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760CC" w:rsidRPr="0099387C" w:rsidRDefault="00FE03F9" w:rsidP="005C02FF">
      <w:pPr>
        <w:spacing w:after="0" w:line="360" w:lineRule="auto"/>
        <w:jc w:val="center"/>
        <w:rPr>
          <w:rFonts w:ascii="Times New Roman" w:hAnsi="Times New Roman" w:cs="Times New Roman"/>
          <w:b/>
          <w:sz w:val="24"/>
          <w:szCs w:val="24"/>
        </w:rPr>
      </w:pPr>
      <w:bookmarkStart w:id="0" w:name="_GoBack"/>
      <w:bookmarkEnd w:id="0"/>
      <w:r w:rsidRPr="0099387C">
        <w:rPr>
          <w:rFonts w:ascii="Times New Roman" w:hAnsi="Times New Roman" w:cs="Times New Roman"/>
          <w:b/>
          <w:sz w:val="24"/>
          <w:szCs w:val="24"/>
        </w:rPr>
        <w:t>DECIMOQUINTA CONVOCATORIA PARA EL FOMENTO DE LA INVESTIGACIÓN Y LA INNOVACIÓN 2020</w:t>
      </w:r>
    </w:p>
    <w:tbl>
      <w:tblPr>
        <w:tblStyle w:val="a"/>
        <w:tblW w:w="14983" w:type="dxa"/>
        <w:tblInd w:w="0" w:type="dxa"/>
        <w:tblLayout w:type="fixed"/>
        <w:tblLook w:val="0400" w:firstRow="0" w:lastRow="0" w:firstColumn="0" w:lastColumn="0" w:noHBand="0" w:noVBand="1"/>
      </w:tblPr>
      <w:tblGrid>
        <w:gridCol w:w="7491"/>
        <w:gridCol w:w="7492"/>
      </w:tblGrid>
      <w:tr w:rsidR="007760CC" w:rsidRPr="0099387C">
        <w:tc>
          <w:tcPr>
            <w:tcW w:w="14983" w:type="dxa"/>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7760CC" w:rsidRPr="0099387C" w:rsidRDefault="00FE03F9" w:rsidP="005C02FF">
            <w:pPr>
              <w:spacing w:after="0" w:line="240" w:lineRule="auto"/>
              <w:jc w:val="center"/>
              <w:rPr>
                <w:rFonts w:ascii="Times New Roman" w:eastAsia="Times New Roman" w:hAnsi="Times New Roman" w:cs="Times New Roman"/>
                <w:b/>
                <w:color w:val="222222"/>
                <w:sz w:val="24"/>
                <w:szCs w:val="24"/>
              </w:rPr>
            </w:pPr>
            <w:r w:rsidRPr="0099387C">
              <w:rPr>
                <w:rFonts w:ascii="Times New Roman" w:eastAsia="Times New Roman" w:hAnsi="Times New Roman" w:cs="Times New Roman"/>
                <w:b/>
                <w:color w:val="222222"/>
                <w:sz w:val="24"/>
                <w:szCs w:val="24"/>
              </w:rPr>
              <w:t>Título del proyecto</w:t>
            </w:r>
          </w:p>
        </w:tc>
      </w:tr>
      <w:tr w:rsidR="007760CC" w:rsidRPr="0099387C">
        <w:tc>
          <w:tcPr>
            <w:tcW w:w="14983" w:type="dxa"/>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760CC" w:rsidRPr="0099387C" w:rsidRDefault="00FE03F9" w:rsidP="005C02FF">
            <w:pPr>
              <w:spacing w:after="0" w:line="360" w:lineRule="auto"/>
              <w:jc w:val="both"/>
              <w:rPr>
                <w:rFonts w:ascii="Times New Roman" w:eastAsia="Times New Roman" w:hAnsi="Times New Roman" w:cs="Times New Roman"/>
                <w:color w:val="222222"/>
                <w:sz w:val="24"/>
                <w:szCs w:val="24"/>
              </w:rPr>
            </w:pPr>
            <w:r w:rsidRPr="0099387C">
              <w:rPr>
                <w:rFonts w:ascii="Times New Roman" w:eastAsia="Times New Roman" w:hAnsi="Times New Roman" w:cs="Times New Roman"/>
                <w:color w:val="222222"/>
                <w:sz w:val="24"/>
                <w:szCs w:val="24"/>
              </w:rPr>
              <w:t xml:space="preserve">Narrar y comunicar la paz: continuidades y fracturas en los acuerdos de paz en los territorios caucanos de Caldono y </w:t>
            </w:r>
            <w:proofErr w:type="spellStart"/>
            <w:r w:rsidRPr="0099387C">
              <w:rPr>
                <w:rFonts w:ascii="Times New Roman" w:eastAsia="Times New Roman" w:hAnsi="Times New Roman" w:cs="Times New Roman"/>
                <w:color w:val="222222"/>
                <w:sz w:val="24"/>
                <w:szCs w:val="24"/>
              </w:rPr>
              <w:t>Belalcázar</w:t>
            </w:r>
            <w:proofErr w:type="spellEnd"/>
            <w:r w:rsidRPr="0099387C">
              <w:rPr>
                <w:rFonts w:ascii="Times New Roman" w:eastAsia="Times New Roman" w:hAnsi="Times New Roman" w:cs="Times New Roman"/>
                <w:color w:val="222222"/>
                <w:sz w:val="24"/>
                <w:szCs w:val="24"/>
              </w:rPr>
              <w:t xml:space="preserve"> </w:t>
            </w:r>
          </w:p>
        </w:tc>
      </w:tr>
      <w:tr w:rsidR="007760CC" w:rsidRPr="0099387C">
        <w:trPr>
          <w:trHeight w:val="120"/>
        </w:trPr>
        <w:tc>
          <w:tcPr>
            <w:tcW w:w="7491"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7760CC" w:rsidRPr="0099387C" w:rsidRDefault="00FE03F9" w:rsidP="005C02FF">
            <w:pPr>
              <w:spacing w:after="0" w:line="360" w:lineRule="auto"/>
              <w:jc w:val="center"/>
              <w:rPr>
                <w:rFonts w:ascii="Times New Roman" w:eastAsia="Times New Roman" w:hAnsi="Times New Roman" w:cs="Times New Roman"/>
                <w:b/>
                <w:color w:val="222222"/>
                <w:sz w:val="24"/>
                <w:szCs w:val="24"/>
              </w:rPr>
            </w:pPr>
            <w:r w:rsidRPr="0099387C">
              <w:rPr>
                <w:rFonts w:ascii="Times New Roman" w:eastAsia="Times New Roman" w:hAnsi="Times New Roman" w:cs="Times New Roman"/>
                <w:b/>
                <w:color w:val="222222"/>
                <w:sz w:val="24"/>
                <w:szCs w:val="24"/>
              </w:rPr>
              <w:t>Campo de acción</w:t>
            </w:r>
          </w:p>
        </w:tc>
        <w:tc>
          <w:tcPr>
            <w:tcW w:w="7492" w:type="dxa"/>
            <w:tcBorders>
              <w:top w:val="single" w:sz="6" w:space="0" w:color="DDDDDD"/>
              <w:left w:val="single" w:sz="6" w:space="0" w:color="DDDDDD"/>
              <w:bottom w:val="single" w:sz="6" w:space="0" w:color="DDDDDD"/>
              <w:right w:val="single" w:sz="6" w:space="0" w:color="DDDDDD"/>
            </w:tcBorders>
            <w:shd w:val="clear" w:color="auto" w:fill="F2F2F2"/>
            <w:vAlign w:val="center"/>
          </w:tcPr>
          <w:p w:rsidR="007760CC" w:rsidRPr="0099387C" w:rsidRDefault="00FE03F9" w:rsidP="005C02FF">
            <w:pPr>
              <w:spacing w:after="0" w:line="360" w:lineRule="auto"/>
              <w:jc w:val="center"/>
              <w:rPr>
                <w:rFonts w:ascii="Times New Roman" w:eastAsia="Times New Roman" w:hAnsi="Times New Roman" w:cs="Times New Roman"/>
                <w:b/>
                <w:color w:val="222222"/>
                <w:sz w:val="24"/>
                <w:szCs w:val="24"/>
              </w:rPr>
            </w:pPr>
            <w:proofErr w:type="spellStart"/>
            <w:r w:rsidRPr="0099387C">
              <w:rPr>
                <w:rFonts w:ascii="Times New Roman" w:eastAsia="Times New Roman" w:hAnsi="Times New Roman" w:cs="Times New Roman"/>
                <w:b/>
                <w:color w:val="222222"/>
                <w:sz w:val="24"/>
                <w:szCs w:val="24"/>
              </w:rPr>
              <w:t>Transdisciplinariedad</w:t>
            </w:r>
            <w:proofErr w:type="spellEnd"/>
            <w:r w:rsidRPr="0099387C">
              <w:rPr>
                <w:rFonts w:ascii="Times New Roman" w:eastAsia="Times New Roman" w:hAnsi="Times New Roman" w:cs="Times New Roman"/>
                <w:b/>
                <w:color w:val="222222"/>
                <w:sz w:val="24"/>
                <w:szCs w:val="24"/>
              </w:rPr>
              <w:t xml:space="preserve"> - Aporte al PIM</w:t>
            </w:r>
          </w:p>
        </w:tc>
      </w:tr>
      <w:tr w:rsidR="007760CC" w:rsidRPr="0099387C">
        <w:tc>
          <w:tcPr>
            <w:tcW w:w="749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760CC" w:rsidRPr="0099387C" w:rsidRDefault="007C3C3B" w:rsidP="005C02FF">
            <w:pPr>
              <w:spacing w:after="0" w:line="360" w:lineRule="auto"/>
              <w:jc w:val="both"/>
              <w:rPr>
                <w:rFonts w:ascii="Times New Roman" w:eastAsia="Times New Roman" w:hAnsi="Times New Roman" w:cs="Times New Roman"/>
                <w:color w:val="222222"/>
                <w:sz w:val="24"/>
                <w:szCs w:val="24"/>
              </w:rPr>
            </w:pPr>
            <w:r w:rsidRPr="0099387C">
              <w:rPr>
                <w:rFonts w:ascii="Times New Roman" w:eastAsia="Times New Roman" w:hAnsi="Times New Roman" w:cs="Times New Roman"/>
                <w:color w:val="222222"/>
                <w:sz w:val="24"/>
                <w:szCs w:val="24"/>
              </w:rPr>
              <w:t xml:space="preserve">De acuerdo con las líneas de acción de la OCDE, la propuesta se enmarca en </w:t>
            </w:r>
            <w:r w:rsidR="00DC11ED" w:rsidRPr="0099387C">
              <w:rPr>
                <w:rFonts w:ascii="Times New Roman" w:eastAsia="Times New Roman" w:hAnsi="Times New Roman" w:cs="Times New Roman"/>
                <w:color w:val="222222"/>
                <w:sz w:val="24"/>
                <w:szCs w:val="24"/>
              </w:rPr>
              <w:t xml:space="preserve">el campo de </w:t>
            </w:r>
            <w:r w:rsidR="00DC11ED" w:rsidRPr="0099387C">
              <w:rPr>
                <w:rFonts w:ascii="Times New Roman" w:eastAsia="Times New Roman" w:hAnsi="Times New Roman" w:cs="Times New Roman"/>
                <w:b/>
                <w:i/>
                <w:color w:val="222222"/>
                <w:sz w:val="24"/>
                <w:szCs w:val="24"/>
              </w:rPr>
              <w:t>Ciencia, tecnología e industria</w:t>
            </w:r>
            <w:r w:rsidR="00DC11ED" w:rsidRPr="0099387C">
              <w:rPr>
                <w:rFonts w:ascii="Times New Roman" w:eastAsia="Times New Roman" w:hAnsi="Times New Roman" w:cs="Times New Roman"/>
                <w:color w:val="222222"/>
                <w:sz w:val="24"/>
                <w:szCs w:val="24"/>
              </w:rPr>
              <w:t>, en tanto la implementación de un acuerdo de paz debe propiciar transformaciones políticas, pero</w:t>
            </w:r>
            <w:r w:rsidR="003F60C0" w:rsidRPr="0099387C">
              <w:rPr>
                <w:rFonts w:ascii="Times New Roman" w:eastAsia="Times New Roman" w:hAnsi="Times New Roman" w:cs="Times New Roman"/>
                <w:color w:val="222222"/>
                <w:sz w:val="24"/>
                <w:szCs w:val="24"/>
              </w:rPr>
              <w:t xml:space="preserve">, sobre todo, progresos en ciencia y tecnología que propicien desarrollos tecnológicos y de infraestructura en: 1) telecomunicaciones; 2) apoyos a la innovación tecnológica y organizativa; 3) difusión de la tecnología. </w:t>
            </w:r>
          </w:p>
        </w:tc>
        <w:tc>
          <w:tcPr>
            <w:tcW w:w="7492" w:type="dxa"/>
            <w:tcBorders>
              <w:top w:val="single" w:sz="6" w:space="0" w:color="DDDDDD"/>
              <w:left w:val="single" w:sz="6" w:space="0" w:color="DDDDDD"/>
              <w:bottom w:val="single" w:sz="6" w:space="0" w:color="DDDDDD"/>
              <w:right w:val="single" w:sz="6" w:space="0" w:color="DDDDDD"/>
            </w:tcBorders>
            <w:shd w:val="clear" w:color="auto" w:fill="FFFFFF"/>
            <w:vAlign w:val="center"/>
          </w:tcPr>
          <w:p w:rsidR="007760CC" w:rsidRPr="0099387C" w:rsidRDefault="003F60C0" w:rsidP="005C02FF">
            <w:pPr>
              <w:spacing w:after="0" w:line="360" w:lineRule="auto"/>
              <w:jc w:val="both"/>
              <w:rPr>
                <w:rFonts w:ascii="Times New Roman" w:eastAsia="Times New Roman" w:hAnsi="Times New Roman" w:cs="Times New Roman"/>
                <w:b/>
                <w:color w:val="222222"/>
                <w:sz w:val="24"/>
                <w:szCs w:val="24"/>
              </w:rPr>
            </w:pPr>
            <w:r w:rsidRPr="0099387C">
              <w:rPr>
                <w:rFonts w:ascii="Times New Roman" w:hAnsi="Times New Roman" w:cs="Times New Roman"/>
                <w:sz w:val="24"/>
                <w:szCs w:val="24"/>
              </w:rPr>
              <w:t xml:space="preserve">El proyecto se vincula con la línea que atañe a la </w:t>
            </w:r>
            <w:r w:rsidRPr="0099387C">
              <w:rPr>
                <w:rFonts w:ascii="Times New Roman" w:hAnsi="Times New Roman" w:cs="Times New Roman"/>
                <w:i/>
                <w:sz w:val="24"/>
                <w:szCs w:val="24"/>
              </w:rPr>
              <w:t>Proyección social e investigación pertinentes</w:t>
            </w:r>
            <w:r w:rsidRPr="0099387C">
              <w:rPr>
                <w:rFonts w:ascii="Times New Roman" w:hAnsi="Times New Roman" w:cs="Times New Roman"/>
                <w:sz w:val="24"/>
                <w:szCs w:val="24"/>
              </w:rPr>
              <w:t xml:space="preserve">. Consideramos que es la línea más apropiada por la naturaleza misma de la propuesta, con una temática sustancial para el debate público en relación con la paz, la transición político-social y el posconflicto. </w:t>
            </w:r>
            <w:r w:rsidR="00CA394D" w:rsidRPr="0099387C">
              <w:rPr>
                <w:rFonts w:ascii="Times New Roman" w:hAnsi="Times New Roman" w:cs="Times New Roman"/>
                <w:sz w:val="24"/>
                <w:szCs w:val="24"/>
              </w:rPr>
              <w:t xml:space="preserve">A través de esta línea, la propuesta aporta al naciente Instituto de la Paz y el Desarrollo (IPAZDE). </w:t>
            </w:r>
          </w:p>
        </w:tc>
      </w:tr>
      <w:tr w:rsidR="007760CC" w:rsidRPr="0099387C">
        <w:tc>
          <w:tcPr>
            <w:tcW w:w="14983" w:type="dxa"/>
            <w:gridSpan w:val="2"/>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7760CC" w:rsidRPr="0099387C" w:rsidRDefault="00FE03F9" w:rsidP="005C02FF">
            <w:pPr>
              <w:spacing w:after="0" w:line="240" w:lineRule="auto"/>
              <w:jc w:val="center"/>
              <w:rPr>
                <w:rFonts w:ascii="Times New Roman" w:eastAsia="Times New Roman" w:hAnsi="Times New Roman" w:cs="Times New Roman"/>
                <w:b/>
                <w:color w:val="222222"/>
                <w:sz w:val="24"/>
                <w:szCs w:val="24"/>
              </w:rPr>
            </w:pPr>
            <w:r w:rsidRPr="0099387C">
              <w:rPr>
                <w:rFonts w:ascii="Times New Roman" w:eastAsia="Times New Roman" w:hAnsi="Times New Roman" w:cs="Times New Roman"/>
                <w:b/>
                <w:color w:val="222222"/>
                <w:sz w:val="24"/>
                <w:szCs w:val="24"/>
              </w:rPr>
              <w:t>Articulación con funciones sustantivas y el sector social y productivo</w:t>
            </w:r>
          </w:p>
        </w:tc>
      </w:tr>
      <w:tr w:rsidR="007760CC" w:rsidRPr="0099387C">
        <w:tc>
          <w:tcPr>
            <w:tcW w:w="14983" w:type="dxa"/>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760CC" w:rsidRPr="00E670A3" w:rsidRDefault="00E670A3" w:rsidP="005C02FF">
            <w:pPr>
              <w:spacing w:after="0" w:line="360" w:lineRule="auto"/>
              <w:jc w:val="both"/>
              <w:rPr>
                <w:rFonts w:ascii="Times New Roman" w:eastAsia="Times New Roman" w:hAnsi="Times New Roman" w:cs="Times New Roman"/>
                <w:b/>
                <w:color w:val="222222"/>
                <w:sz w:val="24"/>
                <w:szCs w:val="24"/>
              </w:rPr>
            </w:pPr>
            <w:r w:rsidRPr="00E670A3">
              <w:rPr>
                <w:rFonts w:ascii="Times New Roman" w:hAnsi="Times New Roman" w:cs="Times New Roman"/>
                <w:sz w:val="24"/>
                <w:szCs w:val="24"/>
              </w:rPr>
              <w:t xml:space="preserve">Al vincularse con la línea de acción </w:t>
            </w:r>
            <w:r w:rsidRPr="00E670A3">
              <w:rPr>
                <w:rFonts w:ascii="Times New Roman" w:hAnsi="Times New Roman" w:cs="Times New Roman"/>
                <w:i/>
                <w:sz w:val="24"/>
                <w:szCs w:val="24"/>
              </w:rPr>
              <w:t>Proyección social e investigación pertinentes</w:t>
            </w:r>
            <w:r w:rsidRPr="00E670A3">
              <w:rPr>
                <w:rFonts w:ascii="Times New Roman" w:hAnsi="Times New Roman" w:cs="Times New Roman"/>
                <w:sz w:val="24"/>
                <w:szCs w:val="24"/>
              </w:rPr>
              <w:t xml:space="preserve">, la propuesta se imbrica con las acciones que atañen a generar nuevo conocimiento científico que, además del impacto y la </w:t>
            </w:r>
            <w:proofErr w:type="spellStart"/>
            <w:r w:rsidRPr="00E670A3">
              <w:rPr>
                <w:rFonts w:ascii="Times New Roman" w:hAnsi="Times New Roman" w:cs="Times New Roman"/>
                <w:sz w:val="24"/>
                <w:szCs w:val="24"/>
              </w:rPr>
              <w:t>visibilización</w:t>
            </w:r>
            <w:proofErr w:type="spellEnd"/>
            <w:r w:rsidRPr="00E670A3">
              <w:rPr>
                <w:rFonts w:ascii="Times New Roman" w:hAnsi="Times New Roman" w:cs="Times New Roman"/>
                <w:sz w:val="24"/>
                <w:szCs w:val="24"/>
              </w:rPr>
              <w:t xml:space="preserve"> en la comunidad </w:t>
            </w:r>
            <w:r>
              <w:rPr>
                <w:rFonts w:ascii="Times New Roman" w:hAnsi="Times New Roman" w:cs="Times New Roman"/>
                <w:sz w:val="24"/>
                <w:szCs w:val="24"/>
              </w:rPr>
              <w:t>académica</w:t>
            </w:r>
            <w:r w:rsidRPr="00E670A3">
              <w:rPr>
                <w:rFonts w:ascii="Times New Roman" w:hAnsi="Times New Roman" w:cs="Times New Roman"/>
                <w:sz w:val="24"/>
                <w:szCs w:val="24"/>
              </w:rPr>
              <w:t xml:space="preserve">, propenda por su incidencia </w:t>
            </w:r>
            <w:r w:rsidRPr="00E670A3">
              <w:rPr>
                <w:rFonts w:ascii="Times New Roman" w:hAnsi="Times New Roman" w:cs="Times New Roman"/>
                <w:sz w:val="24"/>
                <w:szCs w:val="24"/>
                <w:shd w:val="clear" w:color="auto" w:fill="FFFFFF"/>
              </w:rPr>
              <w:t>en las discusiones públicas que atañen a la construcción de la paz y de la justicia en un ho</w:t>
            </w:r>
            <w:r>
              <w:rPr>
                <w:rFonts w:ascii="Times New Roman" w:hAnsi="Times New Roman" w:cs="Times New Roman"/>
                <w:sz w:val="24"/>
                <w:szCs w:val="24"/>
                <w:shd w:val="clear" w:color="auto" w:fill="FFFFFF"/>
              </w:rPr>
              <w:t>rizonte de transición política,</w:t>
            </w:r>
            <w:r w:rsidRPr="00E670A3">
              <w:rPr>
                <w:rFonts w:ascii="Times New Roman" w:hAnsi="Times New Roman" w:cs="Times New Roman"/>
                <w:sz w:val="24"/>
                <w:szCs w:val="24"/>
                <w:shd w:val="clear" w:color="auto" w:fill="FFFFFF"/>
              </w:rPr>
              <w:t xml:space="preserve"> social</w:t>
            </w:r>
            <w:r>
              <w:rPr>
                <w:rFonts w:ascii="Times New Roman" w:hAnsi="Times New Roman" w:cs="Times New Roman"/>
                <w:sz w:val="24"/>
                <w:szCs w:val="24"/>
                <w:shd w:val="clear" w:color="auto" w:fill="FFFFFF"/>
              </w:rPr>
              <w:t xml:space="preserve"> y cultural</w:t>
            </w:r>
            <w:r w:rsidRPr="00E670A3">
              <w:rPr>
                <w:rFonts w:ascii="Times New Roman" w:hAnsi="Times New Roman" w:cs="Times New Roman"/>
                <w:sz w:val="24"/>
                <w:szCs w:val="24"/>
                <w:shd w:val="clear" w:color="auto" w:fill="FFFFFF"/>
              </w:rPr>
              <w:t xml:space="preserve">. </w:t>
            </w:r>
          </w:p>
        </w:tc>
      </w:tr>
      <w:tr w:rsidR="007760CC" w:rsidRPr="0099387C">
        <w:tc>
          <w:tcPr>
            <w:tcW w:w="7491"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7760CC" w:rsidRPr="0099387C" w:rsidRDefault="00FE03F9" w:rsidP="005C02FF">
            <w:pPr>
              <w:spacing w:after="0" w:line="240" w:lineRule="auto"/>
              <w:jc w:val="center"/>
              <w:rPr>
                <w:rFonts w:ascii="Times New Roman" w:eastAsia="Times New Roman" w:hAnsi="Times New Roman" w:cs="Times New Roman"/>
                <w:b/>
                <w:color w:val="222222"/>
                <w:sz w:val="24"/>
                <w:szCs w:val="24"/>
              </w:rPr>
            </w:pPr>
            <w:r w:rsidRPr="0099387C">
              <w:rPr>
                <w:rFonts w:ascii="Times New Roman" w:eastAsia="Times New Roman" w:hAnsi="Times New Roman" w:cs="Times New Roman"/>
                <w:b/>
                <w:color w:val="222222"/>
                <w:sz w:val="24"/>
                <w:szCs w:val="24"/>
              </w:rPr>
              <w:t>Grupo de investigación</w:t>
            </w:r>
          </w:p>
        </w:tc>
        <w:tc>
          <w:tcPr>
            <w:tcW w:w="7492" w:type="dxa"/>
            <w:tcBorders>
              <w:top w:val="single" w:sz="6" w:space="0" w:color="DDDDDD"/>
              <w:left w:val="single" w:sz="6" w:space="0" w:color="DDDDDD"/>
              <w:bottom w:val="single" w:sz="6" w:space="0" w:color="DDDDDD"/>
              <w:right w:val="single" w:sz="6" w:space="0" w:color="DDDDDD"/>
            </w:tcBorders>
            <w:shd w:val="clear" w:color="auto" w:fill="F2F2F2"/>
            <w:vAlign w:val="center"/>
          </w:tcPr>
          <w:p w:rsidR="007760CC" w:rsidRPr="0099387C" w:rsidRDefault="00FE03F9" w:rsidP="005C02FF">
            <w:pPr>
              <w:spacing w:after="0" w:line="240" w:lineRule="auto"/>
              <w:jc w:val="center"/>
              <w:rPr>
                <w:rFonts w:ascii="Times New Roman" w:eastAsia="Times New Roman" w:hAnsi="Times New Roman" w:cs="Times New Roman"/>
                <w:b/>
                <w:color w:val="222222"/>
                <w:sz w:val="24"/>
                <w:szCs w:val="24"/>
              </w:rPr>
            </w:pPr>
            <w:r w:rsidRPr="0099387C">
              <w:rPr>
                <w:rFonts w:ascii="Times New Roman" w:eastAsia="Times New Roman" w:hAnsi="Times New Roman" w:cs="Times New Roman"/>
                <w:b/>
                <w:color w:val="222222"/>
                <w:sz w:val="24"/>
                <w:szCs w:val="24"/>
              </w:rPr>
              <w:t>Línea de investigación en la que se inscribe el proyecto</w:t>
            </w:r>
          </w:p>
        </w:tc>
      </w:tr>
      <w:tr w:rsidR="007760CC" w:rsidRPr="0099387C">
        <w:tc>
          <w:tcPr>
            <w:tcW w:w="14983" w:type="dxa"/>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760CC" w:rsidRPr="0099387C" w:rsidRDefault="00FE03F9" w:rsidP="005C02FF">
            <w:pPr>
              <w:spacing w:after="0" w:line="360" w:lineRule="auto"/>
              <w:jc w:val="center"/>
              <w:rPr>
                <w:rFonts w:ascii="Times New Roman" w:eastAsia="Times New Roman" w:hAnsi="Times New Roman" w:cs="Times New Roman"/>
                <w:color w:val="222222"/>
                <w:sz w:val="24"/>
                <w:szCs w:val="24"/>
              </w:rPr>
            </w:pPr>
            <w:r w:rsidRPr="0099387C">
              <w:rPr>
                <w:rFonts w:ascii="Times New Roman" w:eastAsia="Times New Roman" w:hAnsi="Times New Roman" w:cs="Times New Roman"/>
                <w:color w:val="222222"/>
                <w:sz w:val="24"/>
                <w:szCs w:val="24"/>
              </w:rPr>
              <w:t>Comunicación, paz-conflicto                                                       Comunicación y paz</w:t>
            </w:r>
          </w:p>
        </w:tc>
      </w:tr>
    </w:tbl>
    <w:tbl>
      <w:tblPr>
        <w:tblStyle w:val="a0"/>
        <w:tblW w:w="15018" w:type="dxa"/>
        <w:tblInd w:w="0" w:type="dxa"/>
        <w:tblLayout w:type="fixed"/>
        <w:tblLook w:val="0400" w:firstRow="0" w:lastRow="0" w:firstColumn="0" w:lastColumn="0" w:noHBand="0" w:noVBand="1"/>
      </w:tblPr>
      <w:tblGrid>
        <w:gridCol w:w="3678"/>
        <w:gridCol w:w="3686"/>
        <w:gridCol w:w="2267"/>
        <w:gridCol w:w="5387"/>
      </w:tblGrid>
      <w:tr w:rsidR="007760CC" w:rsidRPr="0099387C" w:rsidTr="005C02FF">
        <w:trPr>
          <w:trHeight w:val="40"/>
        </w:trPr>
        <w:tc>
          <w:tcPr>
            <w:tcW w:w="3678"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7760CC" w:rsidRPr="0099387C" w:rsidRDefault="00FE03F9" w:rsidP="005C02FF">
            <w:pPr>
              <w:spacing w:after="0" w:line="240" w:lineRule="auto"/>
              <w:jc w:val="both"/>
              <w:rPr>
                <w:rFonts w:ascii="Times New Roman" w:eastAsia="Times New Roman" w:hAnsi="Times New Roman" w:cs="Times New Roman"/>
                <w:b/>
                <w:color w:val="222222"/>
                <w:sz w:val="24"/>
                <w:szCs w:val="24"/>
              </w:rPr>
            </w:pPr>
            <w:r w:rsidRPr="0099387C">
              <w:rPr>
                <w:rFonts w:ascii="Times New Roman" w:eastAsia="Times New Roman" w:hAnsi="Times New Roman" w:cs="Times New Roman"/>
                <w:b/>
                <w:color w:val="222222"/>
                <w:sz w:val="24"/>
                <w:szCs w:val="24"/>
              </w:rPr>
              <w:t>Nombre del Investigador principal</w:t>
            </w:r>
          </w:p>
        </w:tc>
        <w:tc>
          <w:tcPr>
            <w:tcW w:w="3686"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7760CC" w:rsidRPr="0099387C" w:rsidRDefault="00FE03F9" w:rsidP="005C02FF">
            <w:pPr>
              <w:spacing w:after="0" w:line="240" w:lineRule="auto"/>
              <w:jc w:val="both"/>
              <w:rPr>
                <w:rFonts w:ascii="Times New Roman" w:eastAsia="Times New Roman" w:hAnsi="Times New Roman" w:cs="Times New Roman"/>
                <w:b/>
                <w:color w:val="222222"/>
                <w:sz w:val="24"/>
                <w:szCs w:val="24"/>
              </w:rPr>
            </w:pPr>
            <w:r w:rsidRPr="0099387C">
              <w:rPr>
                <w:rFonts w:ascii="Times New Roman" w:eastAsia="Times New Roman" w:hAnsi="Times New Roman" w:cs="Times New Roman"/>
                <w:b/>
                <w:color w:val="222222"/>
                <w:sz w:val="24"/>
                <w:szCs w:val="24"/>
              </w:rPr>
              <w:t xml:space="preserve">Enlace </w:t>
            </w:r>
            <w:proofErr w:type="spellStart"/>
            <w:r w:rsidRPr="0099387C">
              <w:rPr>
                <w:rFonts w:ascii="Times New Roman" w:eastAsia="Times New Roman" w:hAnsi="Times New Roman" w:cs="Times New Roman"/>
                <w:b/>
                <w:color w:val="222222"/>
                <w:sz w:val="24"/>
                <w:szCs w:val="24"/>
              </w:rPr>
              <w:t>CvLAC</w:t>
            </w:r>
            <w:proofErr w:type="spellEnd"/>
          </w:p>
        </w:tc>
        <w:tc>
          <w:tcPr>
            <w:tcW w:w="2267"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7760CC" w:rsidRPr="0099387C" w:rsidRDefault="00FE03F9" w:rsidP="005C02FF">
            <w:pPr>
              <w:spacing w:after="0" w:line="240" w:lineRule="auto"/>
              <w:jc w:val="both"/>
              <w:rPr>
                <w:rFonts w:ascii="Times New Roman" w:eastAsia="Times New Roman" w:hAnsi="Times New Roman" w:cs="Times New Roman"/>
                <w:b/>
                <w:color w:val="222222"/>
                <w:sz w:val="24"/>
                <w:szCs w:val="24"/>
              </w:rPr>
            </w:pPr>
            <w:r w:rsidRPr="0099387C">
              <w:rPr>
                <w:rFonts w:ascii="Times New Roman" w:eastAsia="Times New Roman" w:hAnsi="Times New Roman" w:cs="Times New Roman"/>
                <w:b/>
                <w:color w:val="222222"/>
                <w:sz w:val="24"/>
                <w:szCs w:val="24"/>
              </w:rPr>
              <w:t>Enlace ORCID</w:t>
            </w:r>
          </w:p>
        </w:tc>
        <w:tc>
          <w:tcPr>
            <w:tcW w:w="5387"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7760CC" w:rsidRPr="0099387C" w:rsidRDefault="00FE03F9" w:rsidP="005C02FF">
            <w:pPr>
              <w:spacing w:after="0" w:line="240" w:lineRule="auto"/>
              <w:jc w:val="both"/>
              <w:rPr>
                <w:rFonts w:ascii="Times New Roman" w:eastAsia="Times New Roman" w:hAnsi="Times New Roman" w:cs="Times New Roman"/>
                <w:b/>
                <w:color w:val="222222"/>
                <w:sz w:val="24"/>
                <w:szCs w:val="24"/>
              </w:rPr>
            </w:pPr>
            <w:r w:rsidRPr="0099387C">
              <w:rPr>
                <w:rFonts w:ascii="Times New Roman" w:eastAsia="Times New Roman" w:hAnsi="Times New Roman" w:cs="Times New Roman"/>
                <w:b/>
                <w:color w:val="222222"/>
                <w:sz w:val="24"/>
                <w:szCs w:val="24"/>
              </w:rPr>
              <w:t>Enlace Google Académico</w:t>
            </w:r>
          </w:p>
        </w:tc>
      </w:tr>
      <w:tr w:rsidR="007760CC" w:rsidRPr="0099387C" w:rsidTr="005C02FF">
        <w:trPr>
          <w:trHeight w:val="520"/>
        </w:trPr>
        <w:tc>
          <w:tcPr>
            <w:tcW w:w="367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760CC" w:rsidRPr="0099387C" w:rsidRDefault="00FE03F9" w:rsidP="005C02FF">
            <w:pPr>
              <w:spacing w:after="0" w:line="240" w:lineRule="auto"/>
              <w:jc w:val="both"/>
              <w:rPr>
                <w:rFonts w:ascii="Times New Roman" w:eastAsia="Times New Roman" w:hAnsi="Times New Roman" w:cs="Times New Roman"/>
                <w:color w:val="222222"/>
                <w:sz w:val="24"/>
                <w:szCs w:val="24"/>
              </w:rPr>
            </w:pPr>
            <w:r w:rsidRPr="0099387C">
              <w:rPr>
                <w:rFonts w:ascii="Times New Roman" w:eastAsia="Times New Roman" w:hAnsi="Times New Roman" w:cs="Times New Roman"/>
                <w:color w:val="222222"/>
                <w:sz w:val="24"/>
                <w:szCs w:val="24"/>
              </w:rPr>
              <w:t>Pablo Felipe Gómez Montañez</w:t>
            </w:r>
          </w:p>
        </w:tc>
        <w:tc>
          <w:tcPr>
            <w:tcW w:w="368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760CC" w:rsidRPr="0099387C" w:rsidRDefault="00C14EDF" w:rsidP="005C02FF">
            <w:pPr>
              <w:spacing w:after="0" w:line="240" w:lineRule="auto"/>
              <w:jc w:val="both"/>
              <w:rPr>
                <w:rFonts w:ascii="Times New Roman" w:eastAsia="Times New Roman" w:hAnsi="Times New Roman" w:cs="Times New Roman"/>
                <w:color w:val="222222"/>
                <w:sz w:val="24"/>
                <w:szCs w:val="24"/>
              </w:rPr>
            </w:pPr>
            <w:hyperlink r:id="rId9">
              <w:r w:rsidR="00FE03F9" w:rsidRPr="0099387C">
                <w:rPr>
                  <w:rFonts w:ascii="Times New Roman" w:eastAsia="Times New Roman" w:hAnsi="Times New Roman" w:cs="Times New Roman"/>
                  <w:color w:val="1155CC"/>
                  <w:sz w:val="24"/>
                  <w:szCs w:val="24"/>
                  <w:u w:val="single"/>
                </w:rPr>
                <w:t>http://scienti.colciencias.gov.co:8081/cvlac/visualizador/generarCurriculoCv.do?cod_rh=0001084046</w:t>
              </w:r>
            </w:hyperlink>
          </w:p>
        </w:tc>
        <w:tc>
          <w:tcPr>
            <w:tcW w:w="2267"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760CC" w:rsidRPr="0099387C" w:rsidRDefault="00FE03F9" w:rsidP="005C02FF">
            <w:pPr>
              <w:spacing w:after="0" w:line="240" w:lineRule="auto"/>
              <w:jc w:val="both"/>
              <w:rPr>
                <w:rFonts w:ascii="Times New Roman" w:eastAsia="Times New Roman" w:hAnsi="Times New Roman" w:cs="Times New Roman"/>
                <w:color w:val="222222"/>
                <w:sz w:val="24"/>
                <w:szCs w:val="24"/>
              </w:rPr>
            </w:pPr>
            <w:r w:rsidRPr="0099387C">
              <w:rPr>
                <w:rFonts w:ascii="Times New Roman" w:eastAsia="Times New Roman" w:hAnsi="Times New Roman" w:cs="Times New Roman"/>
                <w:color w:val="222222"/>
                <w:sz w:val="24"/>
                <w:szCs w:val="24"/>
              </w:rPr>
              <w:t>0000-0003-0655-7574</w:t>
            </w:r>
          </w:p>
        </w:tc>
        <w:tc>
          <w:tcPr>
            <w:tcW w:w="5387"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760CC" w:rsidRPr="0099387C" w:rsidRDefault="00C14EDF" w:rsidP="005C02FF">
            <w:pPr>
              <w:spacing w:after="0" w:line="240" w:lineRule="auto"/>
              <w:jc w:val="both"/>
              <w:rPr>
                <w:rFonts w:ascii="Times New Roman" w:eastAsia="Times New Roman" w:hAnsi="Times New Roman" w:cs="Times New Roman"/>
                <w:color w:val="222222"/>
                <w:sz w:val="24"/>
                <w:szCs w:val="24"/>
              </w:rPr>
            </w:pPr>
            <w:hyperlink r:id="rId10">
              <w:r w:rsidR="00FE03F9" w:rsidRPr="0099387C">
                <w:rPr>
                  <w:rFonts w:ascii="Times New Roman" w:eastAsia="Times New Roman" w:hAnsi="Times New Roman" w:cs="Times New Roman"/>
                  <w:color w:val="1155CC"/>
                  <w:sz w:val="24"/>
                  <w:szCs w:val="24"/>
                  <w:u w:val="single"/>
                </w:rPr>
                <w:t>https://scholar.google.es/citations?user=25HoT20AAAAJ&amp;hl=es</w:t>
              </w:r>
            </w:hyperlink>
          </w:p>
        </w:tc>
      </w:tr>
      <w:tr w:rsidR="007760CC" w:rsidRPr="0099387C" w:rsidTr="005C02FF">
        <w:trPr>
          <w:trHeight w:val="40"/>
        </w:trPr>
        <w:tc>
          <w:tcPr>
            <w:tcW w:w="367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7760CC" w:rsidRPr="0099387C" w:rsidRDefault="00FE03F9" w:rsidP="005C02FF">
            <w:pPr>
              <w:spacing w:after="0" w:line="240" w:lineRule="auto"/>
              <w:jc w:val="both"/>
              <w:rPr>
                <w:rFonts w:ascii="Times New Roman" w:eastAsia="Times New Roman" w:hAnsi="Times New Roman" w:cs="Times New Roman"/>
                <w:b/>
                <w:color w:val="222222"/>
                <w:sz w:val="24"/>
                <w:szCs w:val="24"/>
              </w:rPr>
            </w:pPr>
            <w:r w:rsidRPr="0099387C">
              <w:rPr>
                <w:rFonts w:ascii="Times New Roman" w:eastAsia="Times New Roman" w:hAnsi="Times New Roman" w:cs="Times New Roman"/>
                <w:b/>
                <w:color w:val="222222"/>
                <w:sz w:val="24"/>
                <w:szCs w:val="24"/>
              </w:rPr>
              <w:t>División</w:t>
            </w:r>
          </w:p>
        </w:tc>
        <w:tc>
          <w:tcPr>
            <w:tcW w:w="368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7760CC" w:rsidRPr="0099387C" w:rsidRDefault="00FE03F9" w:rsidP="005C02FF">
            <w:pPr>
              <w:spacing w:after="0" w:line="240" w:lineRule="auto"/>
              <w:jc w:val="both"/>
              <w:rPr>
                <w:rFonts w:ascii="Times New Roman" w:eastAsia="Times New Roman" w:hAnsi="Times New Roman" w:cs="Times New Roman"/>
                <w:b/>
                <w:color w:val="222222"/>
                <w:sz w:val="24"/>
                <w:szCs w:val="24"/>
              </w:rPr>
            </w:pPr>
            <w:r w:rsidRPr="0099387C">
              <w:rPr>
                <w:rFonts w:ascii="Times New Roman" w:eastAsia="Times New Roman" w:hAnsi="Times New Roman" w:cs="Times New Roman"/>
                <w:b/>
                <w:color w:val="222222"/>
                <w:sz w:val="24"/>
                <w:szCs w:val="24"/>
              </w:rPr>
              <w:t>Facultad</w:t>
            </w:r>
          </w:p>
        </w:tc>
        <w:tc>
          <w:tcPr>
            <w:tcW w:w="2267"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7760CC" w:rsidRPr="0099387C" w:rsidRDefault="00FE03F9" w:rsidP="005C02FF">
            <w:pPr>
              <w:spacing w:after="0" w:line="240" w:lineRule="auto"/>
              <w:jc w:val="both"/>
              <w:rPr>
                <w:rFonts w:ascii="Times New Roman" w:eastAsia="Times New Roman" w:hAnsi="Times New Roman" w:cs="Times New Roman"/>
                <w:b/>
                <w:color w:val="222222"/>
                <w:sz w:val="24"/>
                <w:szCs w:val="24"/>
              </w:rPr>
            </w:pPr>
            <w:r w:rsidRPr="0099387C">
              <w:rPr>
                <w:rFonts w:ascii="Times New Roman" w:eastAsia="Times New Roman" w:hAnsi="Times New Roman" w:cs="Times New Roman"/>
                <w:b/>
                <w:color w:val="222222"/>
                <w:sz w:val="24"/>
                <w:szCs w:val="24"/>
              </w:rPr>
              <w:t>Programa</w:t>
            </w:r>
          </w:p>
        </w:tc>
        <w:tc>
          <w:tcPr>
            <w:tcW w:w="5387"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7760CC" w:rsidRPr="0099387C" w:rsidRDefault="00FE03F9" w:rsidP="005C02FF">
            <w:pPr>
              <w:spacing w:after="0" w:line="240" w:lineRule="auto"/>
              <w:jc w:val="both"/>
              <w:rPr>
                <w:rFonts w:ascii="Times New Roman" w:eastAsia="Times New Roman" w:hAnsi="Times New Roman" w:cs="Times New Roman"/>
                <w:b/>
                <w:color w:val="222222"/>
                <w:sz w:val="24"/>
                <w:szCs w:val="24"/>
              </w:rPr>
            </w:pPr>
            <w:r w:rsidRPr="0099387C">
              <w:rPr>
                <w:rFonts w:ascii="Times New Roman" w:eastAsia="Times New Roman" w:hAnsi="Times New Roman" w:cs="Times New Roman"/>
                <w:b/>
                <w:color w:val="222222"/>
                <w:sz w:val="24"/>
                <w:szCs w:val="24"/>
              </w:rPr>
              <w:t>Grupo de investigación</w:t>
            </w:r>
          </w:p>
        </w:tc>
      </w:tr>
      <w:tr w:rsidR="007760CC" w:rsidRPr="0099387C" w:rsidTr="005C02FF">
        <w:trPr>
          <w:trHeight w:val="65"/>
        </w:trPr>
        <w:tc>
          <w:tcPr>
            <w:tcW w:w="367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760CC" w:rsidRPr="0099387C" w:rsidRDefault="00FE03F9" w:rsidP="005C02FF">
            <w:pPr>
              <w:spacing w:after="0" w:line="240" w:lineRule="auto"/>
              <w:jc w:val="both"/>
              <w:rPr>
                <w:rFonts w:ascii="Times New Roman" w:eastAsia="Times New Roman" w:hAnsi="Times New Roman" w:cs="Times New Roman"/>
                <w:color w:val="222222"/>
                <w:sz w:val="24"/>
                <w:szCs w:val="24"/>
              </w:rPr>
            </w:pPr>
            <w:r w:rsidRPr="0099387C">
              <w:rPr>
                <w:rFonts w:ascii="Times New Roman" w:eastAsia="Times New Roman" w:hAnsi="Times New Roman" w:cs="Times New Roman"/>
                <w:color w:val="222222"/>
                <w:sz w:val="24"/>
                <w:szCs w:val="24"/>
              </w:rPr>
              <w:t>Ciencias sociales</w:t>
            </w:r>
          </w:p>
        </w:tc>
        <w:tc>
          <w:tcPr>
            <w:tcW w:w="368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760CC" w:rsidRPr="0099387C" w:rsidRDefault="00FE03F9" w:rsidP="005C02FF">
            <w:pPr>
              <w:spacing w:after="0" w:line="240" w:lineRule="auto"/>
              <w:jc w:val="both"/>
              <w:rPr>
                <w:rFonts w:ascii="Times New Roman" w:eastAsia="Times New Roman" w:hAnsi="Times New Roman" w:cs="Times New Roman"/>
                <w:color w:val="222222"/>
                <w:sz w:val="24"/>
                <w:szCs w:val="24"/>
              </w:rPr>
            </w:pPr>
            <w:r w:rsidRPr="0099387C">
              <w:rPr>
                <w:rFonts w:ascii="Times New Roman" w:eastAsia="Times New Roman" w:hAnsi="Times New Roman" w:cs="Times New Roman"/>
                <w:color w:val="222222"/>
                <w:sz w:val="24"/>
                <w:szCs w:val="24"/>
              </w:rPr>
              <w:t>Comunicación social</w:t>
            </w:r>
          </w:p>
        </w:tc>
        <w:tc>
          <w:tcPr>
            <w:tcW w:w="2267"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760CC" w:rsidRPr="0099387C" w:rsidRDefault="00FE03F9" w:rsidP="005C02FF">
            <w:pPr>
              <w:spacing w:after="0" w:line="240" w:lineRule="auto"/>
              <w:jc w:val="both"/>
              <w:rPr>
                <w:rFonts w:ascii="Times New Roman" w:eastAsia="Times New Roman" w:hAnsi="Times New Roman" w:cs="Times New Roman"/>
                <w:color w:val="222222"/>
                <w:sz w:val="24"/>
                <w:szCs w:val="24"/>
              </w:rPr>
            </w:pPr>
            <w:r w:rsidRPr="0099387C">
              <w:rPr>
                <w:rFonts w:ascii="Times New Roman" w:eastAsia="Times New Roman" w:hAnsi="Times New Roman" w:cs="Times New Roman"/>
                <w:color w:val="222222"/>
                <w:sz w:val="24"/>
                <w:szCs w:val="24"/>
              </w:rPr>
              <w:t>Comunicación social</w:t>
            </w:r>
          </w:p>
        </w:tc>
        <w:tc>
          <w:tcPr>
            <w:tcW w:w="5387"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760CC" w:rsidRPr="0099387C" w:rsidRDefault="00FE03F9" w:rsidP="005C02FF">
            <w:pPr>
              <w:spacing w:after="0" w:line="240" w:lineRule="auto"/>
              <w:jc w:val="both"/>
              <w:rPr>
                <w:rFonts w:ascii="Times New Roman" w:eastAsia="Times New Roman" w:hAnsi="Times New Roman" w:cs="Times New Roman"/>
                <w:color w:val="222222"/>
                <w:sz w:val="24"/>
                <w:szCs w:val="24"/>
              </w:rPr>
            </w:pPr>
            <w:r w:rsidRPr="0099387C">
              <w:rPr>
                <w:rFonts w:ascii="Times New Roman" w:eastAsia="Times New Roman" w:hAnsi="Times New Roman" w:cs="Times New Roman"/>
                <w:color w:val="222222"/>
                <w:sz w:val="24"/>
                <w:szCs w:val="24"/>
              </w:rPr>
              <w:t xml:space="preserve">Comunicación, paz-conflicto      </w:t>
            </w:r>
          </w:p>
        </w:tc>
      </w:tr>
      <w:tr w:rsidR="007760CC" w:rsidRPr="0099387C" w:rsidTr="005C02FF">
        <w:trPr>
          <w:trHeight w:val="40"/>
        </w:trPr>
        <w:tc>
          <w:tcPr>
            <w:tcW w:w="367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7760CC" w:rsidRPr="0099387C" w:rsidRDefault="00FE03F9" w:rsidP="005C02FF">
            <w:pPr>
              <w:spacing w:after="0" w:line="240" w:lineRule="auto"/>
              <w:jc w:val="both"/>
              <w:rPr>
                <w:rFonts w:ascii="Times New Roman" w:eastAsia="Times New Roman" w:hAnsi="Times New Roman" w:cs="Times New Roman"/>
                <w:b/>
                <w:color w:val="222222"/>
                <w:sz w:val="24"/>
                <w:szCs w:val="24"/>
              </w:rPr>
            </w:pPr>
            <w:r w:rsidRPr="0099387C">
              <w:rPr>
                <w:rFonts w:ascii="Times New Roman" w:eastAsia="Times New Roman" w:hAnsi="Times New Roman" w:cs="Times New Roman"/>
                <w:b/>
                <w:color w:val="222222"/>
                <w:sz w:val="24"/>
                <w:szCs w:val="24"/>
              </w:rPr>
              <w:t xml:space="preserve">Nombre del Co-investigador </w:t>
            </w:r>
          </w:p>
        </w:tc>
        <w:tc>
          <w:tcPr>
            <w:tcW w:w="368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7760CC" w:rsidRPr="0099387C" w:rsidRDefault="00FE03F9" w:rsidP="005C02FF">
            <w:pPr>
              <w:spacing w:after="0" w:line="240" w:lineRule="auto"/>
              <w:jc w:val="both"/>
              <w:rPr>
                <w:rFonts w:ascii="Times New Roman" w:eastAsia="Times New Roman" w:hAnsi="Times New Roman" w:cs="Times New Roman"/>
                <w:b/>
                <w:color w:val="222222"/>
                <w:sz w:val="24"/>
                <w:szCs w:val="24"/>
              </w:rPr>
            </w:pPr>
            <w:r w:rsidRPr="0099387C">
              <w:rPr>
                <w:rFonts w:ascii="Times New Roman" w:eastAsia="Times New Roman" w:hAnsi="Times New Roman" w:cs="Times New Roman"/>
                <w:b/>
                <w:color w:val="222222"/>
                <w:sz w:val="24"/>
                <w:szCs w:val="24"/>
              </w:rPr>
              <w:t xml:space="preserve">Enlace </w:t>
            </w:r>
            <w:proofErr w:type="spellStart"/>
            <w:r w:rsidRPr="0099387C">
              <w:rPr>
                <w:rFonts w:ascii="Times New Roman" w:eastAsia="Times New Roman" w:hAnsi="Times New Roman" w:cs="Times New Roman"/>
                <w:b/>
                <w:color w:val="222222"/>
                <w:sz w:val="24"/>
                <w:szCs w:val="24"/>
              </w:rPr>
              <w:t>CvLAC</w:t>
            </w:r>
            <w:proofErr w:type="spellEnd"/>
          </w:p>
        </w:tc>
        <w:tc>
          <w:tcPr>
            <w:tcW w:w="2267"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7760CC" w:rsidRPr="0099387C" w:rsidRDefault="00FE03F9" w:rsidP="005C02FF">
            <w:pPr>
              <w:spacing w:after="0" w:line="240" w:lineRule="auto"/>
              <w:jc w:val="both"/>
              <w:rPr>
                <w:rFonts w:ascii="Times New Roman" w:eastAsia="Times New Roman" w:hAnsi="Times New Roman" w:cs="Times New Roman"/>
                <w:b/>
                <w:color w:val="222222"/>
                <w:sz w:val="24"/>
                <w:szCs w:val="24"/>
              </w:rPr>
            </w:pPr>
            <w:r w:rsidRPr="0099387C">
              <w:rPr>
                <w:rFonts w:ascii="Times New Roman" w:eastAsia="Times New Roman" w:hAnsi="Times New Roman" w:cs="Times New Roman"/>
                <w:b/>
                <w:color w:val="222222"/>
                <w:sz w:val="24"/>
                <w:szCs w:val="24"/>
              </w:rPr>
              <w:t>Enlace ORCID</w:t>
            </w:r>
          </w:p>
        </w:tc>
        <w:tc>
          <w:tcPr>
            <w:tcW w:w="5387"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7760CC" w:rsidRPr="0099387C" w:rsidRDefault="00FE03F9" w:rsidP="005C02FF">
            <w:pPr>
              <w:spacing w:after="0" w:line="240" w:lineRule="auto"/>
              <w:jc w:val="both"/>
              <w:rPr>
                <w:rFonts w:ascii="Times New Roman" w:eastAsia="Times New Roman" w:hAnsi="Times New Roman" w:cs="Times New Roman"/>
                <w:b/>
                <w:color w:val="222222"/>
                <w:sz w:val="24"/>
                <w:szCs w:val="24"/>
              </w:rPr>
            </w:pPr>
            <w:r w:rsidRPr="0099387C">
              <w:rPr>
                <w:rFonts w:ascii="Times New Roman" w:eastAsia="Times New Roman" w:hAnsi="Times New Roman" w:cs="Times New Roman"/>
                <w:b/>
                <w:color w:val="222222"/>
                <w:sz w:val="24"/>
                <w:szCs w:val="24"/>
              </w:rPr>
              <w:t>Enlace Google Académico</w:t>
            </w:r>
          </w:p>
        </w:tc>
      </w:tr>
      <w:tr w:rsidR="007760CC" w:rsidRPr="0099387C" w:rsidTr="005C02FF">
        <w:trPr>
          <w:trHeight w:val="520"/>
        </w:trPr>
        <w:tc>
          <w:tcPr>
            <w:tcW w:w="367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760CC" w:rsidRPr="0099387C" w:rsidRDefault="00FE03F9" w:rsidP="005C02FF">
            <w:pPr>
              <w:spacing w:after="0" w:line="240" w:lineRule="auto"/>
              <w:jc w:val="both"/>
              <w:rPr>
                <w:rFonts w:ascii="Times New Roman" w:eastAsia="Times New Roman" w:hAnsi="Times New Roman" w:cs="Times New Roman"/>
                <w:color w:val="222222"/>
                <w:sz w:val="24"/>
                <w:szCs w:val="24"/>
              </w:rPr>
            </w:pPr>
            <w:r w:rsidRPr="0099387C">
              <w:rPr>
                <w:rFonts w:ascii="Times New Roman" w:eastAsia="Times New Roman" w:hAnsi="Times New Roman" w:cs="Times New Roman"/>
                <w:color w:val="222222"/>
                <w:sz w:val="24"/>
                <w:szCs w:val="24"/>
              </w:rPr>
              <w:t>Clara Victoria Meza Maya</w:t>
            </w:r>
          </w:p>
        </w:tc>
        <w:tc>
          <w:tcPr>
            <w:tcW w:w="368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760CC" w:rsidRPr="0099387C" w:rsidRDefault="00C14EDF" w:rsidP="005C02FF">
            <w:pPr>
              <w:spacing w:after="0" w:line="240" w:lineRule="auto"/>
              <w:jc w:val="both"/>
              <w:rPr>
                <w:rFonts w:ascii="Times New Roman" w:eastAsia="Times New Roman" w:hAnsi="Times New Roman" w:cs="Times New Roman"/>
                <w:color w:val="222222"/>
                <w:sz w:val="24"/>
                <w:szCs w:val="24"/>
              </w:rPr>
            </w:pPr>
            <w:hyperlink r:id="rId11">
              <w:r w:rsidR="00FE03F9" w:rsidRPr="0099387C">
                <w:rPr>
                  <w:rFonts w:ascii="Times New Roman" w:eastAsia="Times New Roman" w:hAnsi="Times New Roman" w:cs="Times New Roman"/>
                  <w:color w:val="0563C1"/>
                  <w:sz w:val="24"/>
                  <w:szCs w:val="24"/>
                  <w:u w:val="single"/>
                </w:rPr>
                <w:t>http://scienti.colciencias.gov.co:8081/cvlac/visualizador/generarCurriculoCv.do?cod_rh=0001499046</w:t>
              </w:r>
            </w:hyperlink>
          </w:p>
        </w:tc>
        <w:tc>
          <w:tcPr>
            <w:tcW w:w="2267"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760CC" w:rsidRPr="0099387C" w:rsidRDefault="00FE03F9" w:rsidP="005C02FF">
            <w:pPr>
              <w:spacing w:after="0" w:line="240" w:lineRule="auto"/>
              <w:jc w:val="both"/>
              <w:rPr>
                <w:rFonts w:ascii="Times New Roman" w:eastAsia="Times New Roman" w:hAnsi="Times New Roman" w:cs="Times New Roman"/>
                <w:color w:val="222222"/>
                <w:sz w:val="24"/>
                <w:szCs w:val="24"/>
              </w:rPr>
            </w:pPr>
            <w:r w:rsidRPr="0099387C">
              <w:rPr>
                <w:rFonts w:ascii="Times New Roman" w:eastAsia="Times New Roman" w:hAnsi="Times New Roman" w:cs="Times New Roman"/>
                <w:color w:val="222222"/>
                <w:sz w:val="24"/>
                <w:szCs w:val="24"/>
                <w:highlight w:val="white"/>
              </w:rPr>
              <w:t>0000-0002-6033-6492</w:t>
            </w:r>
          </w:p>
        </w:tc>
        <w:tc>
          <w:tcPr>
            <w:tcW w:w="5387"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760CC" w:rsidRPr="0099387C" w:rsidRDefault="00FE03F9" w:rsidP="005C02FF">
            <w:pPr>
              <w:spacing w:after="0" w:line="240" w:lineRule="auto"/>
              <w:jc w:val="both"/>
              <w:rPr>
                <w:rFonts w:ascii="Times New Roman" w:eastAsia="Times New Roman" w:hAnsi="Times New Roman" w:cs="Times New Roman"/>
                <w:color w:val="222222"/>
                <w:sz w:val="24"/>
                <w:szCs w:val="24"/>
              </w:rPr>
            </w:pPr>
            <w:r w:rsidRPr="0099387C">
              <w:rPr>
                <w:rFonts w:ascii="Times New Roman" w:eastAsia="Times New Roman" w:hAnsi="Times New Roman" w:cs="Times New Roman"/>
                <w:color w:val="222222"/>
                <w:sz w:val="24"/>
                <w:szCs w:val="24"/>
              </w:rPr>
              <w:t xml:space="preserve">      </w:t>
            </w:r>
            <w:hyperlink r:id="rId12" w:history="1">
              <w:r w:rsidRPr="0099387C">
                <w:rPr>
                  <w:rFonts w:ascii="Times New Roman" w:eastAsia="Times New Roman" w:hAnsi="Times New Roman" w:cs="Times New Roman"/>
                  <w:color w:val="1155CC"/>
                  <w:sz w:val="24"/>
                  <w:szCs w:val="24"/>
                  <w:u w:val="single"/>
                </w:rPr>
                <w:t>https://scholar.google.com/citations?user=SHVaOeYAAAAJ&amp;hl=es</w:t>
              </w:r>
            </w:hyperlink>
          </w:p>
        </w:tc>
      </w:tr>
      <w:tr w:rsidR="007760CC" w:rsidRPr="0099387C" w:rsidTr="005C02FF">
        <w:trPr>
          <w:trHeight w:val="40"/>
        </w:trPr>
        <w:tc>
          <w:tcPr>
            <w:tcW w:w="367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7760CC" w:rsidRPr="0099387C" w:rsidRDefault="00FE03F9" w:rsidP="005C02FF">
            <w:pPr>
              <w:spacing w:after="0" w:line="240" w:lineRule="auto"/>
              <w:jc w:val="both"/>
              <w:rPr>
                <w:rFonts w:ascii="Times New Roman" w:eastAsia="Times New Roman" w:hAnsi="Times New Roman" w:cs="Times New Roman"/>
                <w:b/>
                <w:color w:val="222222"/>
                <w:sz w:val="24"/>
                <w:szCs w:val="24"/>
              </w:rPr>
            </w:pPr>
            <w:r w:rsidRPr="0099387C">
              <w:rPr>
                <w:rFonts w:ascii="Times New Roman" w:eastAsia="Times New Roman" w:hAnsi="Times New Roman" w:cs="Times New Roman"/>
                <w:b/>
                <w:color w:val="222222"/>
                <w:sz w:val="24"/>
                <w:szCs w:val="24"/>
              </w:rPr>
              <w:lastRenderedPageBreak/>
              <w:t xml:space="preserve">Nombre del Co-investigador </w:t>
            </w:r>
          </w:p>
        </w:tc>
        <w:tc>
          <w:tcPr>
            <w:tcW w:w="368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7760CC" w:rsidRPr="0099387C" w:rsidRDefault="00FE03F9" w:rsidP="005C02FF">
            <w:pPr>
              <w:spacing w:after="0" w:line="240" w:lineRule="auto"/>
              <w:jc w:val="both"/>
              <w:rPr>
                <w:rFonts w:ascii="Times New Roman" w:eastAsia="Times New Roman" w:hAnsi="Times New Roman" w:cs="Times New Roman"/>
                <w:b/>
                <w:color w:val="222222"/>
                <w:sz w:val="24"/>
                <w:szCs w:val="24"/>
              </w:rPr>
            </w:pPr>
            <w:r w:rsidRPr="0099387C">
              <w:rPr>
                <w:rFonts w:ascii="Times New Roman" w:eastAsia="Times New Roman" w:hAnsi="Times New Roman" w:cs="Times New Roman"/>
                <w:b/>
                <w:color w:val="222222"/>
                <w:sz w:val="24"/>
                <w:szCs w:val="24"/>
              </w:rPr>
              <w:t xml:space="preserve">Enlace </w:t>
            </w:r>
            <w:proofErr w:type="spellStart"/>
            <w:r w:rsidRPr="0099387C">
              <w:rPr>
                <w:rFonts w:ascii="Times New Roman" w:eastAsia="Times New Roman" w:hAnsi="Times New Roman" w:cs="Times New Roman"/>
                <w:b/>
                <w:color w:val="222222"/>
                <w:sz w:val="24"/>
                <w:szCs w:val="24"/>
              </w:rPr>
              <w:t>CvLAC</w:t>
            </w:r>
            <w:proofErr w:type="spellEnd"/>
          </w:p>
        </w:tc>
        <w:tc>
          <w:tcPr>
            <w:tcW w:w="2267"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7760CC" w:rsidRPr="0099387C" w:rsidRDefault="00FE03F9" w:rsidP="005C02FF">
            <w:pPr>
              <w:spacing w:after="0" w:line="240" w:lineRule="auto"/>
              <w:jc w:val="both"/>
              <w:rPr>
                <w:rFonts w:ascii="Times New Roman" w:eastAsia="Times New Roman" w:hAnsi="Times New Roman" w:cs="Times New Roman"/>
                <w:b/>
                <w:color w:val="222222"/>
                <w:sz w:val="24"/>
                <w:szCs w:val="24"/>
              </w:rPr>
            </w:pPr>
            <w:r w:rsidRPr="0099387C">
              <w:rPr>
                <w:rFonts w:ascii="Times New Roman" w:eastAsia="Times New Roman" w:hAnsi="Times New Roman" w:cs="Times New Roman"/>
                <w:b/>
                <w:color w:val="222222"/>
                <w:sz w:val="24"/>
                <w:szCs w:val="24"/>
              </w:rPr>
              <w:t>Enlace ORCID</w:t>
            </w:r>
          </w:p>
        </w:tc>
        <w:tc>
          <w:tcPr>
            <w:tcW w:w="5387"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7760CC" w:rsidRPr="0099387C" w:rsidRDefault="00FE03F9" w:rsidP="005C02FF">
            <w:pPr>
              <w:spacing w:after="0" w:line="240" w:lineRule="auto"/>
              <w:jc w:val="both"/>
              <w:rPr>
                <w:rFonts w:ascii="Times New Roman" w:eastAsia="Times New Roman" w:hAnsi="Times New Roman" w:cs="Times New Roman"/>
                <w:b/>
                <w:color w:val="222222"/>
                <w:sz w:val="24"/>
                <w:szCs w:val="24"/>
              </w:rPr>
            </w:pPr>
            <w:r w:rsidRPr="0099387C">
              <w:rPr>
                <w:rFonts w:ascii="Times New Roman" w:eastAsia="Times New Roman" w:hAnsi="Times New Roman" w:cs="Times New Roman"/>
                <w:b/>
                <w:color w:val="222222"/>
                <w:sz w:val="24"/>
                <w:szCs w:val="24"/>
              </w:rPr>
              <w:t>Enlace Google Académico</w:t>
            </w:r>
          </w:p>
        </w:tc>
      </w:tr>
      <w:tr w:rsidR="007760CC" w:rsidRPr="0099387C" w:rsidTr="005C02FF">
        <w:trPr>
          <w:trHeight w:val="65"/>
        </w:trPr>
        <w:tc>
          <w:tcPr>
            <w:tcW w:w="367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760CC" w:rsidRPr="0099387C" w:rsidRDefault="00FE03F9" w:rsidP="005C02FF">
            <w:pPr>
              <w:spacing w:after="0" w:line="240" w:lineRule="auto"/>
              <w:jc w:val="both"/>
              <w:rPr>
                <w:rFonts w:ascii="Times New Roman" w:eastAsia="Times New Roman" w:hAnsi="Times New Roman" w:cs="Times New Roman"/>
                <w:color w:val="222222"/>
                <w:sz w:val="24"/>
                <w:szCs w:val="24"/>
              </w:rPr>
            </w:pPr>
            <w:r w:rsidRPr="0099387C">
              <w:rPr>
                <w:rFonts w:ascii="Times New Roman" w:eastAsia="Times New Roman" w:hAnsi="Times New Roman" w:cs="Times New Roman"/>
                <w:color w:val="222222"/>
                <w:sz w:val="24"/>
                <w:szCs w:val="24"/>
              </w:rPr>
              <w:t>Fredy Leonardo Reyes Albarracín</w:t>
            </w:r>
          </w:p>
        </w:tc>
        <w:tc>
          <w:tcPr>
            <w:tcW w:w="368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760CC" w:rsidRPr="0099387C" w:rsidRDefault="00C14EDF" w:rsidP="005C02FF">
            <w:pPr>
              <w:spacing w:after="0" w:line="240" w:lineRule="auto"/>
              <w:jc w:val="both"/>
              <w:rPr>
                <w:rFonts w:ascii="Times New Roman" w:eastAsia="Times New Roman" w:hAnsi="Times New Roman" w:cs="Times New Roman"/>
                <w:color w:val="222222"/>
                <w:sz w:val="24"/>
                <w:szCs w:val="24"/>
              </w:rPr>
            </w:pPr>
            <w:hyperlink r:id="rId13">
              <w:r w:rsidR="00FE03F9" w:rsidRPr="0099387C">
                <w:rPr>
                  <w:rFonts w:ascii="Times New Roman" w:eastAsia="Times New Roman" w:hAnsi="Times New Roman" w:cs="Times New Roman"/>
                  <w:color w:val="1155CC"/>
                  <w:sz w:val="24"/>
                  <w:szCs w:val="24"/>
                  <w:u w:val="single"/>
                </w:rPr>
                <w:t>http://scienti.colciencias.gov.co:8081/cvlac/visualizador/generarCurriculoCv.do?cod_rh=0000707899</w:t>
              </w:r>
            </w:hyperlink>
          </w:p>
        </w:tc>
        <w:tc>
          <w:tcPr>
            <w:tcW w:w="2267"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760CC" w:rsidRPr="0099387C" w:rsidRDefault="00FE03F9" w:rsidP="005C02FF">
            <w:pPr>
              <w:spacing w:after="0" w:line="240" w:lineRule="auto"/>
              <w:jc w:val="both"/>
              <w:rPr>
                <w:rFonts w:ascii="Times New Roman" w:eastAsia="Times New Roman" w:hAnsi="Times New Roman" w:cs="Times New Roman"/>
                <w:color w:val="222222"/>
                <w:sz w:val="24"/>
                <w:szCs w:val="24"/>
              </w:rPr>
            </w:pPr>
            <w:r w:rsidRPr="0099387C">
              <w:rPr>
                <w:rFonts w:ascii="Times New Roman" w:eastAsia="Times New Roman" w:hAnsi="Times New Roman" w:cs="Times New Roman"/>
                <w:color w:val="222222"/>
                <w:sz w:val="24"/>
                <w:szCs w:val="24"/>
              </w:rPr>
              <w:t>0000-0001-5297-8404</w:t>
            </w:r>
          </w:p>
        </w:tc>
        <w:tc>
          <w:tcPr>
            <w:tcW w:w="5387"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760CC" w:rsidRPr="0099387C" w:rsidRDefault="00C14EDF" w:rsidP="005C02FF">
            <w:pPr>
              <w:spacing w:after="0" w:line="240" w:lineRule="auto"/>
              <w:jc w:val="both"/>
              <w:rPr>
                <w:rFonts w:ascii="Times New Roman" w:eastAsia="Times New Roman" w:hAnsi="Times New Roman" w:cs="Times New Roman"/>
                <w:color w:val="222222"/>
                <w:sz w:val="24"/>
                <w:szCs w:val="24"/>
              </w:rPr>
            </w:pPr>
            <w:hyperlink r:id="rId14">
              <w:r w:rsidR="00FE03F9" w:rsidRPr="0099387C">
                <w:rPr>
                  <w:rFonts w:ascii="Times New Roman" w:eastAsia="Times New Roman" w:hAnsi="Times New Roman" w:cs="Times New Roman"/>
                  <w:color w:val="1155CC"/>
                  <w:sz w:val="24"/>
                  <w:szCs w:val="24"/>
                  <w:u w:val="single"/>
                </w:rPr>
                <w:t>https://scholar.google.es/citations?user=U3s_FXsAAAAJ&amp;hl=es</w:t>
              </w:r>
            </w:hyperlink>
          </w:p>
        </w:tc>
      </w:tr>
      <w:tr w:rsidR="007760CC" w:rsidRPr="0099387C" w:rsidTr="005C02FF">
        <w:trPr>
          <w:trHeight w:val="40"/>
        </w:trPr>
        <w:tc>
          <w:tcPr>
            <w:tcW w:w="367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7760CC" w:rsidRPr="0099387C" w:rsidRDefault="00FE03F9" w:rsidP="005C02FF">
            <w:pPr>
              <w:spacing w:after="0" w:line="240" w:lineRule="auto"/>
              <w:jc w:val="both"/>
              <w:rPr>
                <w:rFonts w:ascii="Times New Roman" w:eastAsia="Times New Roman" w:hAnsi="Times New Roman" w:cs="Times New Roman"/>
                <w:b/>
                <w:color w:val="222222"/>
                <w:sz w:val="24"/>
                <w:szCs w:val="24"/>
              </w:rPr>
            </w:pPr>
            <w:r w:rsidRPr="0099387C">
              <w:rPr>
                <w:rFonts w:ascii="Times New Roman" w:eastAsia="Times New Roman" w:hAnsi="Times New Roman" w:cs="Times New Roman"/>
                <w:b/>
                <w:color w:val="222222"/>
                <w:sz w:val="24"/>
                <w:szCs w:val="24"/>
              </w:rPr>
              <w:t xml:space="preserve">Nombre del Co-investigador </w:t>
            </w:r>
          </w:p>
        </w:tc>
        <w:tc>
          <w:tcPr>
            <w:tcW w:w="368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7760CC" w:rsidRPr="0099387C" w:rsidRDefault="00FE03F9" w:rsidP="005C02FF">
            <w:pPr>
              <w:spacing w:after="0" w:line="240" w:lineRule="auto"/>
              <w:jc w:val="both"/>
              <w:rPr>
                <w:rFonts w:ascii="Times New Roman" w:eastAsia="Times New Roman" w:hAnsi="Times New Roman" w:cs="Times New Roman"/>
                <w:b/>
                <w:color w:val="222222"/>
                <w:sz w:val="24"/>
                <w:szCs w:val="24"/>
              </w:rPr>
            </w:pPr>
            <w:r w:rsidRPr="0099387C">
              <w:rPr>
                <w:rFonts w:ascii="Times New Roman" w:eastAsia="Times New Roman" w:hAnsi="Times New Roman" w:cs="Times New Roman"/>
                <w:b/>
                <w:color w:val="222222"/>
                <w:sz w:val="24"/>
                <w:szCs w:val="24"/>
              </w:rPr>
              <w:t xml:space="preserve">Enlace </w:t>
            </w:r>
            <w:proofErr w:type="spellStart"/>
            <w:r w:rsidRPr="0099387C">
              <w:rPr>
                <w:rFonts w:ascii="Times New Roman" w:eastAsia="Times New Roman" w:hAnsi="Times New Roman" w:cs="Times New Roman"/>
                <w:b/>
                <w:color w:val="222222"/>
                <w:sz w:val="24"/>
                <w:szCs w:val="24"/>
              </w:rPr>
              <w:t>CvLAC</w:t>
            </w:r>
            <w:proofErr w:type="spellEnd"/>
          </w:p>
        </w:tc>
        <w:tc>
          <w:tcPr>
            <w:tcW w:w="2267"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7760CC" w:rsidRPr="0099387C" w:rsidRDefault="00FE03F9" w:rsidP="005C02FF">
            <w:pPr>
              <w:spacing w:after="0" w:line="240" w:lineRule="auto"/>
              <w:jc w:val="both"/>
              <w:rPr>
                <w:rFonts w:ascii="Times New Roman" w:eastAsia="Times New Roman" w:hAnsi="Times New Roman" w:cs="Times New Roman"/>
                <w:b/>
                <w:color w:val="222222"/>
                <w:sz w:val="24"/>
                <w:szCs w:val="24"/>
              </w:rPr>
            </w:pPr>
            <w:r w:rsidRPr="0099387C">
              <w:rPr>
                <w:rFonts w:ascii="Times New Roman" w:eastAsia="Times New Roman" w:hAnsi="Times New Roman" w:cs="Times New Roman"/>
                <w:b/>
                <w:color w:val="222222"/>
                <w:sz w:val="24"/>
                <w:szCs w:val="24"/>
              </w:rPr>
              <w:t>Enlace ORCID</w:t>
            </w:r>
          </w:p>
        </w:tc>
        <w:tc>
          <w:tcPr>
            <w:tcW w:w="5387"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7760CC" w:rsidRPr="0099387C" w:rsidRDefault="00FE03F9" w:rsidP="005C02FF">
            <w:pPr>
              <w:spacing w:after="0" w:line="240" w:lineRule="auto"/>
              <w:jc w:val="both"/>
              <w:rPr>
                <w:rFonts w:ascii="Times New Roman" w:eastAsia="Times New Roman" w:hAnsi="Times New Roman" w:cs="Times New Roman"/>
                <w:b/>
                <w:color w:val="222222"/>
                <w:sz w:val="24"/>
                <w:szCs w:val="24"/>
              </w:rPr>
            </w:pPr>
            <w:r w:rsidRPr="0099387C">
              <w:rPr>
                <w:rFonts w:ascii="Times New Roman" w:eastAsia="Times New Roman" w:hAnsi="Times New Roman" w:cs="Times New Roman"/>
                <w:b/>
                <w:color w:val="222222"/>
                <w:sz w:val="24"/>
                <w:szCs w:val="24"/>
              </w:rPr>
              <w:t>Enlace Google Académico</w:t>
            </w:r>
          </w:p>
        </w:tc>
      </w:tr>
      <w:tr w:rsidR="007760CC" w:rsidRPr="0099387C" w:rsidTr="005C02FF">
        <w:trPr>
          <w:trHeight w:val="65"/>
        </w:trPr>
        <w:tc>
          <w:tcPr>
            <w:tcW w:w="367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760CC" w:rsidRPr="0099387C" w:rsidRDefault="00FE03F9" w:rsidP="005C02FF">
            <w:pPr>
              <w:spacing w:after="0" w:line="240" w:lineRule="auto"/>
              <w:jc w:val="both"/>
              <w:rPr>
                <w:rFonts w:ascii="Times New Roman" w:eastAsia="Times New Roman" w:hAnsi="Times New Roman" w:cs="Times New Roman"/>
                <w:color w:val="222222"/>
                <w:sz w:val="24"/>
                <w:szCs w:val="24"/>
              </w:rPr>
            </w:pPr>
            <w:r w:rsidRPr="0099387C">
              <w:rPr>
                <w:rFonts w:ascii="Times New Roman" w:eastAsia="Times New Roman" w:hAnsi="Times New Roman" w:cs="Times New Roman"/>
                <w:color w:val="222222"/>
                <w:sz w:val="24"/>
                <w:szCs w:val="24"/>
              </w:rPr>
              <w:t>Andrés Augusto García Parrado</w:t>
            </w:r>
          </w:p>
        </w:tc>
        <w:tc>
          <w:tcPr>
            <w:tcW w:w="368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760CC" w:rsidRPr="0099387C" w:rsidRDefault="00C14EDF" w:rsidP="005C02FF">
            <w:pPr>
              <w:spacing w:after="0" w:line="240" w:lineRule="auto"/>
              <w:jc w:val="both"/>
              <w:rPr>
                <w:rFonts w:ascii="Times New Roman" w:eastAsia="Times New Roman" w:hAnsi="Times New Roman" w:cs="Times New Roman"/>
                <w:color w:val="222222"/>
                <w:sz w:val="24"/>
                <w:szCs w:val="24"/>
              </w:rPr>
            </w:pPr>
            <w:hyperlink r:id="rId15">
              <w:r w:rsidR="00FE03F9" w:rsidRPr="0099387C">
                <w:rPr>
                  <w:rFonts w:ascii="Times New Roman" w:eastAsia="Times New Roman" w:hAnsi="Times New Roman" w:cs="Times New Roman"/>
                  <w:color w:val="1155CC"/>
                  <w:sz w:val="24"/>
                  <w:szCs w:val="24"/>
                  <w:u w:val="single"/>
                </w:rPr>
                <w:t>http://scienti.colciencias.gov.co:8081/cvlac/visualizador/generarCurriculoCv.do?cod_rh=0000065885</w:t>
              </w:r>
            </w:hyperlink>
          </w:p>
        </w:tc>
        <w:tc>
          <w:tcPr>
            <w:tcW w:w="2267"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760CC" w:rsidRPr="0099387C" w:rsidRDefault="00FE03F9" w:rsidP="005C02FF">
            <w:pPr>
              <w:spacing w:after="0" w:line="240" w:lineRule="auto"/>
              <w:jc w:val="both"/>
              <w:rPr>
                <w:rFonts w:ascii="Times New Roman" w:eastAsia="Times New Roman" w:hAnsi="Times New Roman" w:cs="Times New Roman"/>
                <w:color w:val="222222"/>
                <w:sz w:val="24"/>
                <w:szCs w:val="24"/>
              </w:rPr>
            </w:pPr>
            <w:r w:rsidRPr="0099387C">
              <w:rPr>
                <w:rFonts w:ascii="Times New Roman" w:eastAsia="Times New Roman" w:hAnsi="Times New Roman" w:cs="Times New Roman"/>
                <w:color w:val="222222"/>
                <w:sz w:val="24"/>
                <w:szCs w:val="24"/>
              </w:rPr>
              <w:t>0000-0002-1530-2015</w:t>
            </w:r>
          </w:p>
        </w:tc>
        <w:tc>
          <w:tcPr>
            <w:tcW w:w="5387"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760CC" w:rsidRPr="0099387C" w:rsidRDefault="00C14EDF" w:rsidP="005C02FF">
            <w:pPr>
              <w:spacing w:after="0" w:line="240" w:lineRule="auto"/>
              <w:jc w:val="both"/>
              <w:rPr>
                <w:rFonts w:ascii="Times New Roman" w:eastAsia="Times New Roman" w:hAnsi="Times New Roman" w:cs="Times New Roman"/>
                <w:color w:val="222222"/>
                <w:sz w:val="24"/>
                <w:szCs w:val="24"/>
              </w:rPr>
            </w:pPr>
            <w:hyperlink r:id="rId16">
              <w:r w:rsidR="00FE03F9" w:rsidRPr="0099387C">
                <w:rPr>
                  <w:rFonts w:ascii="Times New Roman" w:eastAsia="Times New Roman" w:hAnsi="Times New Roman" w:cs="Times New Roman"/>
                  <w:color w:val="1155CC"/>
                  <w:sz w:val="24"/>
                  <w:szCs w:val="24"/>
                  <w:u w:val="single"/>
                </w:rPr>
                <w:t>https://scholar.google.com/citations?hl=es&amp;user=TkSkQ-EAAAAJ</w:t>
              </w:r>
            </w:hyperlink>
            <w:r w:rsidR="00FE03F9" w:rsidRPr="0099387C">
              <w:rPr>
                <w:rFonts w:ascii="Times New Roman" w:eastAsia="Times New Roman" w:hAnsi="Times New Roman" w:cs="Times New Roman"/>
                <w:color w:val="222222"/>
                <w:sz w:val="24"/>
                <w:szCs w:val="24"/>
              </w:rPr>
              <w:t xml:space="preserve"> </w:t>
            </w:r>
          </w:p>
        </w:tc>
      </w:tr>
      <w:tr w:rsidR="001D720E" w:rsidRPr="0099387C" w:rsidTr="005C02FF">
        <w:trPr>
          <w:trHeight w:val="65"/>
        </w:trPr>
        <w:tc>
          <w:tcPr>
            <w:tcW w:w="3678"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1D720E" w:rsidRPr="001D720E" w:rsidRDefault="001D720E" w:rsidP="005C02FF">
            <w:pPr>
              <w:spacing w:after="0" w:line="240" w:lineRule="auto"/>
              <w:jc w:val="both"/>
              <w:rPr>
                <w:rFonts w:ascii="Times New Roman" w:eastAsia="Times New Roman" w:hAnsi="Times New Roman" w:cs="Times New Roman"/>
                <w:b/>
                <w:color w:val="222222"/>
                <w:sz w:val="24"/>
                <w:szCs w:val="24"/>
              </w:rPr>
            </w:pPr>
            <w:r w:rsidRPr="001D720E">
              <w:rPr>
                <w:rFonts w:ascii="Times New Roman" w:eastAsia="Times New Roman" w:hAnsi="Times New Roman" w:cs="Times New Roman"/>
                <w:b/>
                <w:color w:val="222222"/>
                <w:sz w:val="24"/>
                <w:szCs w:val="24"/>
              </w:rPr>
              <w:t xml:space="preserve">Nombre del Co-investigador </w:t>
            </w:r>
          </w:p>
        </w:tc>
        <w:tc>
          <w:tcPr>
            <w:tcW w:w="3686"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1D720E" w:rsidRPr="001D720E" w:rsidRDefault="001D720E" w:rsidP="005C02FF">
            <w:pPr>
              <w:spacing w:after="0" w:line="240" w:lineRule="auto"/>
              <w:jc w:val="both"/>
              <w:rPr>
                <w:rFonts w:ascii="Times New Roman" w:eastAsia="Times New Roman" w:hAnsi="Times New Roman" w:cs="Times New Roman"/>
                <w:b/>
                <w:color w:val="222222"/>
                <w:sz w:val="24"/>
                <w:szCs w:val="24"/>
              </w:rPr>
            </w:pPr>
            <w:r w:rsidRPr="001D720E">
              <w:rPr>
                <w:rFonts w:ascii="Times New Roman" w:eastAsia="Times New Roman" w:hAnsi="Times New Roman" w:cs="Times New Roman"/>
                <w:b/>
                <w:color w:val="222222"/>
                <w:sz w:val="24"/>
                <w:szCs w:val="24"/>
              </w:rPr>
              <w:t xml:space="preserve">Enlace </w:t>
            </w:r>
            <w:proofErr w:type="spellStart"/>
            <w:r w:rsidRPr="001D720E">
              <w:rPr>
                <w:rFonts w:ascii="Times New Roman" w:eastAsia="Times New Roman" w:hAnsi="Times New Roman" w:cs="Times New Roman"/>
                <w:b/>
                <w:color w:val="222222"/>
                <w:sz w:val="24"/>
                <w:szCs w:val="24"/>
              </w:rPr>
              <w:t>CvLAC</w:t>
            </w:r>
            <w:proofErr w:type="spellEnd"/>
          </w:p>
        </w:tc>
        <w:tc>
          <w:tcPr>
            <w:tcW w:w="2267"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1D720E" w:rsidRPr="001D720E" w:rsidRDefault="001D720E" w:rsidP="005C02FF">
            <w:pPr>
              <w:spacing w:after="0" w:line="240" w:lineRule="auto"/>
              <w:jc w:val="both"/>
              <w:rPr>
                <w:rFonts w:ascii="Times New Roman" w:eastAsia="Times New Roman" w:hAnsi="Times New Roman" w:cs="Times New Roman"/>
                <w:b/>
                <w:color w:val="222222"/>
                <w:sz w:val="24"/>
                <w:szCs w:val="24"/>
              </w:rPr>
            </w:pPr>
            <w:r w:rsidRPr="001D720E">
              <w:rPr>
                <w:rFonts w:ascii="Times New Roman" w:eastAsia="Times New Roman" w:hAnsi="Times New Roman" w:cs="Times New Roman"/>
                <w:b/>
                <w:color w:val="222222"/>
                <w:sz w:val="24"/>
                <w:szCs w:val="24"/>
              </w:rPr>
              <w:t>Enlace ORCID</w:t>
            </w:r>
          </w:p>
        </w:tc>
        <w:tc>
          <w:tcPr>
            <w:tcW w:w="5387"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1D720E" w:rsidRPr="001D720E" w:rsidRDefault="001D720E" w:rsidP="005C02FF">
            <w:pPr>
              <w:spacing w:after="0" w:line="240" w:lineRule="auto"/>
              <w:jc w:val="both"/>
              <w:rPr>
                <w:rFonts w:ascii="Times New Roman" w:eastAsia="Times New Roman" w:hAnsi="Times New Roman" w:cs="Times New Roman"/>
                <w:b/>
                <w:color w:val="222222"/>
                <w:sz w:val="24"/>
                <w:szCs w:val="24"/>
              </w:rPr>
            </w:pPr>
            <w:r w:rsidRPr="001D720E">
              <w:rPr>
                <w:rFonts w:ascii="Times New Roman" w:eastAsia="Times New Roman" w:hAnsi="Times New Roman" w:cs="Times New Roman"/>
                <w:b/>
                <w:color w:val="222222"/>
                <w:sz w:val="24"/>
                <w:szCs w:val="24"/>
              </w:rPr>
              <w:t>Enlace Google Académico</w:t>
            </w:r>
          </w:p>
        </w:tc>
      </w:tr>
      <w:tr w:rsidR="001D720E" w:rsidRPr="0099387C" w:rsidTr="005C02FF">
        <w:trPr>
          <w:trHeight w:val="50"/>
        </w:trPr>
        <w:tc>
          <w:tcPr>
            <w:tcW w:w="367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D720E" w:rsidRPr="001D720E" w:rsidRDefault="001D720E" w:rsidP="005C02FF">
            <w:pPr>
              <w:spacing w:after="0" w:line="240" w:lineRule="auto"/>
              <w:jc w:val="both"/>
              <w:rPr>
                <w:rFonts w:ascii="Times New Roman" w:eastAsia="Times New Roman" w:hAnsi="Times New Roman" w:cs="Times New Roman"/>
                <w:color w:val="222222"/>
                <w:sz w:val="24"/>
                <w:szCs w:val="24"/>
              </w:rPr>
            </w:pPr>
            <w:r w:rsidRPr="001D720E">
              <w:rPr>
                <w:rFonts w:ascii="Times New Roman" w:eastAsia="Times New Roman" w:hAnsi="Times New Roman" w:cs="Times New Roman"/>
                <w:color w:val="222222"/>
                <w:sz w:val="24"/>
                <w:szCs w:val="24"/>
              </w:rPr>
              <w:t>Sandra Lucía Ruíz Moreno</w:t>
            </w:r>
          </w:p>
        </w:tc>
        <w:tc>
          <w:tcPr>
            <w:tcW w:w="368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D720E" w:rsidRPr="001D720E" w:rsidRDefault="00C14EDF" w:rsidP="005C02FF">
            <w:pPr>
              <w:spacing w:after="0" w:line="240" w:lineRule="auto"/>
              <w:jc w:val="both"/>
              <w:rPr>
                <w:rFonts w:ascii="Times New Roman" w:eastAsia="Times New Roman" w:hAnsi="Times New Roman" w:cs="Times New Roman"/>
                <w:color w:val="222222"/>
                <w:sz w:val="24"/>
                <w:szCs w:val="24"/>
              </w:rPr>
            </w:pPr>
            <w:hyperlink r:id="rId17" w:history="1">
              <w:r w:rsidR="001D720E" w:rsidRPr="001D720E">
                <w:rPr>
                  <w:rStyle w:val="Hipervnculo"/>
                  <w:rFonts w:ascii="Times New Roman" w:hAnsi="Times New Roman" w:cs="Times New Roman"/>
                  <w:sz w:val="24"/>
                  <w:szCs w:val="24"/>
                </w:rPr>
                <w:t>https://scienti.colciencias.gov.co/cvlac/visualizador/generarCurriculoCv.do?cod_rh=0000324183</w:t>
              </w:r>
            </w:hyperlink>
          </w:p>
        </w:tc>
        <w:tc>
          <w:tcPr>
            <w:tcW w:w="2267"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D720E" w:rsidRPr="009D3571" w:rsidRDefault="00C14EDF" w:rsidP="005C02FF">
            <w:pPr>
              <w:spacing w:after="0" w:line="240" w:lineRule="auto"/>
              <w:jc w:val="both"/>
              <w:rPr>
                <w:rFonts w:ascii="Times New Roman" w:eastAsia="Times New Roman" w:hAnsi="Times New Roman" w:cs="Times New Roman"/>
                <w:color w:val="222222"/>
                <w:sz w:val="24"/>
                <w:szCs w:val="24"/>
              </w:rPr>
            </w:pPr>
            <w:hyperlink r:id="rId18" w:tgtFrame="_blank" w:history="1">
              <w:r w:rsidR="009D3571" w:rsidRPr="009D3571">
                <w:rPr>
                  <w:rStyle w:val="Hipervnculo"/>
                  <w:rFonts w:ascii="Times New Roman" w:hAnsi="Times New Roman" w:cs="Times New Roman"/>
                  <w:color w:val="1155CC"/>
                  <w:sz w:val="24"/>
                  <w:szCs w:val="24"/>
                </w:rPr>
                <w:t>https://orcid.org/0000-0001-5578-3194</w:t>
              </w:r>
            </w:hyperlink>
            <w:r w:rsidR="009D3571" w:rsidRPr="009D3571">
              <w:rPr>
                <w:rFonts w:ascii="Times New Roman" w:hAnsi="Times New Roman" w:cs="Times New Roman"/>
                <w:color w:val="222222"/>
                <w:sz w:val="24"/>
                <w:szCs w:val="24"/>
                <w:shd w:val="clear" w:color="auto" w:fill="FFFFFF"/>
              </w:rPr>
              <w:t> </w:t>
            </w:r>
          </w:p>
        </w:tc>
        <w:tc>
          <w:tcPr>
            <w:tcW w:w="5387"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D720E" w:rsidRPr="009D3571" w:rsidRDefault="00C14EDF" w:rsidP="005C02FF">
            <w:pPr>
              <w:spacing w:after="0" w:line="240" w:lineRule="auto"/>
              <w:jc w:val="both"/>
              <w:rPr>
                <w:rFonts w:ascii="Times New Roman" w:eastAsia="Times New Roman" w:hAnsi="Times New Roman" w:cs="Times New Roman"/>
                <w:color w:val="222222"/>
                <w:sz w:val="24"/>
                <w:szCs w:val="24"/>
              </w:rPr>
            </w:pPr>
            <w:hyperlink r:id="rId19" w:history="1">
              <w:r w:rsidR="00B716DE" w:rsidRPr="007E1B0F">
                <w:rPr>
                  <w:rStyle w:val="Hipervnculo"/>
                  <w:rFonts w:ascii="Times New Roman" w:hAnsi="Times New Roman" w:cs="Times New Roman"/>
                  <w:sz w:val="24"/>
                  <w:szCs w:val="24"/>
                  <w:shd w:val="clear" w:color="auto" w:fill="FFFFFF"/>
                </w:rPr>
                <w:br/>
                <w:t>https://scholar.google.es/citations?hl=es&amp;user=9783ns8AAAAJ</w:t>
              </w:r>
            </w:hyperlink>
            <w:r w:rsidR="009D3571" w:rsidRPr="009D3571">
              <w:rPr>
                <w:rFonts w:ascii="Times New Roman" w:hAnsi="Times New Roman" w:cs="Times New Roman"/>
                <w:color w:val="222222"/>
                <w:sz w:val="24"/>
                <w:szCs w:val="24"/>
                <w:shd w:val="clear" w:color="auto" w:fill="FFFFFF"/>
              </w:rPr>
              <w:t>  </w:t>
            </w:r>
          </w:p>
        </w:tc>
      </w:tr>
      <w:tr w:rsidR="001D720E" w:rsidRPr="0099387C" w:rsidTr="005C02FF">
        <w:trPr>
          <w:trHeight w:val="65"/>
        </w:trPr>
        <w:tc>
          <w:tcPr>
            <w:tcW w:w="3678"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1D720E" w:rsidRPr="0005574B" w:rsidRDefault="001D720E" w:rsidP="005C02FF">
            <w:pPr>
              <w:spacing w:after="0" w:line="240" w:lineRule="auto"/>
              <w:jc w:val="both"/>
              <w:rPr>
                <w:rFonts w:ascii="Times New Roman" w:eastAsia="Times New Roman" w:hAnsi="Times New Roman" w:cs="Times New Roman"/>
                <w:b/>
                <w:color w:val="222222"/>
              </w:rPr>
            </w:pPr>
            <w:r w:rsidRPr="0005574B">
              <w:rPr>
                <w:rFonts w:ascii="Times New Roman" w:eastAsia="Times New Roman" w:hAnsi="Times New Roman" w:cs="Times New Roman"/>
                <w:b/>
                <w:color w:val="222222"/>
              </w:rPr>
              <w:t>División</w:t>
            </w:r>
          </w:p>
        </w:tc>
        <w:tc>
          <w:tcPr>
            <w:tcW w:w="3686"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1D720E" w:rsidRPr="0005574B" w:rsidRDefault="001D720E" w:rsidP="005C02FF">
            <w:pPr>
              <w:spacing w:after="0" w:line="240" w:lineRule="auto"/>
              <w:jc w:val="both"/>
              <w:rPr>
                <w:rFonts w:ascii="Times New Roman" w:eastAsia="Times New Roman" w:hAnsi="Times New Roman" w:cs="Times New Roman"/>
                <w:b/>
                <w:color w:val="222222"/>
              </w:rPr>
            </w:pPr>
            <w:r w:rsidRPr="0005574B">
              <w:rPr>
                <w:rFonts w:ascii="Times New Roman" w:eastAsia="Times New Roman" w:hAnsi="Times New Roman" w:cs="Times New Roman"/>
                <w:b/>
                <w:color w:val="222222"/>
              </w:rPr>
              <w:t>Facultad</w:t>
            </w:r>
          </w:p>
        </w:tc>
        <w:tc>
          <w:tcPr>
            <w:tcW w:w="2267"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1D720E" w:rsidRPr="0005574B" w:rsidRDefault="001D720E" w:rsidP="005C02FF">
            <w:pPr>
              <w:spacing w:after="0" w:line="240" w:lineRule="auto"/>
              <w:jc w:val="both"/>
              <w:rPr>
                <w:rFonts w:ascii="Times New Roman" w:eastAsia="Times New Roman" w:hAnsi="Times New Roman" w:cs="Times New Roman"/>
                <w:b/>
                <w:color w:val="222222"/>
              </w:rPr>
            </w:pPr>
            <w:r w:rsidRPr="0005574B">
              <w:rPr>
                <w:rFonts w:ascii="Times New Roman" w:eastAsia="Times New Roman" w:hAnsi="Times New Roman" w:cs="Times New Roman"/>
                <w:b/>
                <w:color w:val="222222"/>
              </w:rPr>
              <w:t>Programa</w:t>
            </w:r>
          </w:p>
        </w:tc>
        <w:tc>
          <w:tcPr>
            <w:tcW w:w="5387"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1D720E" w:rsidRPr="0005574B" w:rsidRDefault="001D720E" w:rsidP="005C02FF">
            <w:pPr>
              <w:spacing w:after="0" w:line="240" w:lineRule="auto"/>
              <w:jc w:val="both"/>
              <w:rPr>
                <w:rFonts w:ascii="Times New Roman" w:eastAsia="Times New Roman" w:hAnsi="Times New Roman" w:cs="Times New Roman"/>
                <w:b/>
                <w:color w:val="222222"/>
              </w:rPr>
            </w:pPr>
            <w:r w:rsidRPr="0005574B">
              <w:rPr>
                <w:rFonts w:ascii="Times New Roman" w:eastAsia="Times New Roman" w:hAnsi="Times New Roman" w:cs="Times New Roman"/>
                <w:b/>
                <w:color w:val="222222"/>
              </w:rPr>
              <w:t>Grupo de investigación</w:t>
            </w:r>
          </w:p>
        </w:tc>
      </w:tr>
      <w:tr w:rsidR="001D720E" w:rsidRPr="0099387C" w:rsidTr="005C02FF">
        <w:trPr>
          <w:trHeight w:val="65"/>
        </w:trPr>
        <w:tc>
          <w:tcPr>
            <w:tcW w:w="367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D720E" w:rsidRPr="0005574B" w:rsidRDefault="001D720E" w:rsidP="005C02FF">
            <w:pPr>
              <w:spacing w:after="0" w:line="240" w:lineRule="auto"/>
              <w:jc w:val="both"/>
              <w:rPr>
                <w:rFonts w:ascii="Times New Roman" w:eastAsia="Times New Roman" w:hAnsi="Times New Roman" w:cs="Times New Roman"/>
                <w:color w:val="222222"/>
              </w:rPr>
            </w:pPr>
            <w:r w:rsidRPr="0005574B">
              <w:rPr>
                <w:rFonts w:ascii="Times New Roman" w:eastAsia="Times New Roman" w:hAnsi="Times New Roman" w:cs="Times New Roman"/>
                <w:color w:val="222222"/>
              </w:rPr>
              <w:t xml:space="preserve">Ciencias sociales </w:t>
            </w:r>
          </w:p>
        </w:tc>
        <w:tc>
          <w:tcPr>
            <w:tcW w:w="368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D720E" w:rsidRPr="0005574B" w:rsidRDefault="001D720E" w:rsidP="005C02FF">
            <w:pPr>
              <w:spacing w:after="0" w:line="240" w:lineRule="auto"/>
              <w:jc w:val="both"/>
              <w:rPr>
                <w:rFonts w:ascii="Times New Roman" w:eastAsia="Times New Roman" w:hAnsi="Times New Roman" w:cs="Times New Roman"/>
                <w:color w:val="222222"/>
              </w:rPr>
            </w:pPr>
            <w:r w:rsidRPr="0005574B">
              <w:rPr>
                <w:rFonts w:ascii="Times New Roman" w:eastAsia="Times New Roman" w:hAnsi="Times New Roman" w:cs="Times New Roman"/>
                <w:color w:val="222222"/>
              </w:rPr>
              <w:t>Comunicación social</w:t>
            </w:r>
          </w:p>
        </w:tc>
        <w:tc>
          <w:tcPr>
            <w:tcW w:w="2267"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D720E" w:rsidRPr="0005574B" w:rsidRDefault="001D720E" w:rsidP="005C02FF">
            <w:pPr>
              <w:spacing w:after="0" w:line="240" w:lineRule="auto"/>
              <w:jc w:val="both"/>
              <w:rPr>
                <w:rFonts w:ascii="Times New Roman" w:eastAsia="Times New Roman" w:hAnsi="Times New Roman" w:cs="Times New Roman"/>
                <w:color w:val="222222"/>
              </w:rPr>
            </w:pPr>
            <w:r w:rsidRPr="0005574B">
              <w:rPr>
                <w:rFonts w:ascii="Times New Roman" w:eastAsia="Times New Roman" w:hAnsi="Times New Roman" w:cs="Times New Roman"/>
                <w:color w:val="222222"/>
              </w:rPr>
              <w:t>Comunicación social</w:t>
            </w:r>
          </w:p>
        </w:tc>
        <w:tc>
          <w:tcPr>
            <w:tcW w:w="5387"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D720E" w:rsidRPr="0005574B" w:rsidRDefault="001D720E" w:rsidP="005C02FF">
            <w:pPr>
              <w:spacing w:after="0" w:line="240" w:lineRule="auto"/>
              <w:jc w:val="both"/>
              <w:rPr>
                <w:rFonts w:ascii="Times New Roman" w:eastAsia="Times New Roman" w:hAnsi="Times New Roman" w:cs="Times New Roman"/>
                <w:color w:val="222222"/>
              </w:rPr>
            </w:pPr>
            <w:r w:rsidRPr="0005574B">
              <w:rPr>
                <w:rFonts w:ascii="Times New Roman" w:eastAsia="Times New Roman" w:hAnsi="Times New Roman" w:cs="Times New Roman"/>
                <w:color w:val="222222"/>
              </w:rPr>
              <w:t>Comunicación, paz-conflicto</w:t>
            </w:r>
          </w:p>
        </w:tc>
      </w:tr>
      <w:tr w:rsidR="002A609D" w:rsidRPr="0099387C" w:rsidTr="005C02FF">
        <w:trPr>
          <w:trHeight w:val="65"/>
        </w:trPr>
        <w:tc>
          <w:tcPr>
            <w:tcW w:w="3678"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609D" w:rsidRPr="0005574B" w:rsidRDefault="002A609D" w:rsidP="005C02FF">
            <w:pPr>
              <w:spacing w:after="0" w:line="240" w:lineRule="auto"/>
              <w:jc w:val="both"/>
              <w:rPr>
                <w:rFonts w:ascii="Times New Roman" w:eastAsia="Times New Roman" w:hAnsi="Times New Roman" w:cs="Times New Roman"/>
                <w:b/>
                <w:color w:val="222222"/>
              </w:rPr>
            </w:pPr>
            <w:r w:rsidRPr="0005574B">
              <w:rPr>
                <w:rFonts w:ascii="Times New Roman" w:eastAsia="Times New Roman" w:hAnsi="Times New Roman" w:cs="Times New Roman"/>
                <w:b/>
                <w:color w:val="222222"/>
              </w:rPr>
              <w:t xml:space="preserve">Nombre del Co-investigador </w:t>
            </w:r>
          </w:p>
        </w:tc>
        <w:tc>
          <w:tcPr>
            <w:tcW w:w="3686"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609D" w:rsidRPr="0005574B" w:rsidRDefault="002A609D" w:rsidP="005C02FF">
            <w:pPr>
              <w:spacing w:after="0" w:line="240" w:lineRule="auto"/>
              <w:jc w:val="both"/>
              <w:rPr>
                <w:rFonts w:ascii="Times New Roman" w:eastAsia="Times New Roman" w:hAnsi="Times New Roman" w:cs="Times New Roman"/>
                <w:b/>
                <w:color w:val="222222"/>
              </w:rPr>
            </w:pPr>
            <w:r w:rsidRPr="0005574B">
              <w:rPr>
                <w:rFonts w:ascii="Times New Roman" w:eastAsia="Times New Roman" w:hAnsi="Times New Roman" w:cs="Times New Roman"/>
                <w:b/>
                <w:color w:val="222222"/>
              </w:rPr>
              <w:t xml:space="preserve">Enlace </w:t>
            </w:r>
            <w:proofErr w:type="spellStart"/>
            <w:r w:rsidRPr="0005574B">
              <w:rPr>
                <w:rFonts w:ascii="Times New Roman" w:eastAsia="Times New Roman" w:hAnsi="Times New Roman" w:cs="Times New Roman"/>
                <w:b/>
                <w:color w:val="222222"/>
              </w:rPr>
              <w:t>CvLAC</w:t>
            </w:r>
            <w:proofErr w:type="spellEnd"/>
          </w:p>
        </w:tc>
        <w:tc>
          <w:tcPr>
            <w:tcW w:w="2267"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609D" w:rsidRPr="0005574B" w:rsidRDefault="002A609D" w:rsidP="005C02FF">
            <w:pPr>
              <w:spacing w:after="0" w:line="240" w:lineRule="auto"/>
              <w:jc w:val="both"/>
              <w:rPr>
                <w:rFonts w:ascii="Times New Roman" w:eastAsia="Times New Roman" w:hAnsi="Times New Roman" w:cs="Times New Roman"/>
                <w:b/>
                <w:color w:val="222222"/>
              </w:rPr>
            </w:pPr>
            <w:r w:rsidRPr="0005574B">
              <w:rPr>
                <w:rFonts w:ascii="Times New Roman" w:eastAsia="Times New Roman" w:hAnsi="Times New Roman" w:cs="Times New Roman"/>
                <w:b/>
                <w:color w:val="222222"/>
              </w:rPr>
              <w:t>Enlace ORCID</w:t>
            </w:r>
          </w:p>
        </w:tc>
        <w:tc>
          <w:tcPr>
            <w:tcW w:w="5387"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609D" w:rsidRPr="0005574B" w:rsidRDefault="002A609D" w:rsidP="005C02FF">
            <w:pPr>
              <w:spacing w:after="0" w:line="240" w:lineRule="auto"/>
              <w:jc w:val="both"/>
              <w:rPr>
                <w:rFonts w:ascii="Times New Roman" w:eastAsia="Times New Roman" w:hAnsi="Times New Roman" w:cs="Times New Roman"/>
                <w:b/>
                <w:color w:val="222222"/>
              </w:rPr>
            </w:pPr>
            <w:r w:rsidRPr="0005574B">
              <w:rPr>
                <w:rFonts w:ascii="Times New Roman" w:eastAsia="Times New Roman" w:hAnsi="Times New Roman" w:cs="Times New Roman"/>
                <w:b/>
                <w:color w:val="222222"/>
              </w:rPr>
              <w:t>Enlace Google Académico</w:t>
            </w:r>
          </w:p>
        </w:tc>
      </w:tr>
      <w:tr w:rsidR="002A609D" w:rsidRPr="0099387C" w:rsidTr="005C02FF">
        <w:trPr>
          <w:trHeight w:val="65"/>
        </w:trPr>
        <w:tc>
          <w:tcPr>
            <w:tcW w:w="367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609D" w:rsidRPr="0005574B" w:rsidRDefault="002A609D" w:rsidP="005C02FF">
            <w:pPr>
              <w:spacing w:after="0" w:line="240" w:lineRule="auto"/>
              <w:jc w:val="both"/>
              <w:rPr>
                <w:rFonts w:ascii="Times New Roman" w:eastAsia="Times New Roman" w:hAnsi="Times New Roman" w:cs="Times New Roman"/>
                <w:color w:val="222222"/>
              </w:rPr>
            </w:pPr>
            <w:r w:rsidRPr="0005574B">
              <w:rPr>
                <w:rFonts w:ascii="Times New Roman" w:eastAsia="Times New Roman" w:hAnsi="Times New Roman" w:cs="Times New Roman"/>
                <w:color w:val="222222"/>
              </w:rPr>
              <w:t>Alejandro Castillejo Cuéllar</w:t>
            </w:r>
          </w:p>
        </w:tc>
        <w:tc>
          <w:tcPr>
            <w:tcW w:w="368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609D" w:rsidRPr="0005574B" w:rsidRDefault="00C14EDF" w:rsidP="005C02FF">
            <w:pPr>
              <w:spacing w:after="0" w:line="240" w:lineRule="auto"/>
              <w:jc w:val="both"/>
              <w:rPr>
                <w:rFonts w:ascii="Times New Roman" w:eastAsia="Times New Roman" w:hAnsi="Times New Roman" w:cs="Times New Roman"/>
                <w:color w:val="222222"/>
              </w:rPr>
            </w:pPr>
            <w:hyperlink r:id="rId20" w:history="1">
              <w:r w:rsidR="002A609D" w:rsidRPr="0005574B">
                <w:rPr>
                  <w:rStyle w:val="Hipervnculo"/>
                  <w:rFonts w:ascii="Times New Roman" w:hAnsi="Times New Roman" w:cs="Times New Roman"/>
                </w:rPr>
                <w:t>http://scienti.colciencias.gov.co:8081/cvlac/visualizador/generarCurriculoCv.do?cod_rh=0000466590</w:t>
              </w:r>
            </w:hyperlink>
          </w:p>
        </w:tc>
        <w:tc>
          <w:tcPr>
            <w:tcW w:w="2267"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609D" w:rsidRPr="0005574B" w:rsidRDefault="00C14EDF" w:rsidP="005C02FF">
            <w:pPr>
              <w:spacing w:after="0" w:line="240" w:lineRule="auto"/>
              <w:jc w:val="both"/>
              <w:rPr>
                <w:rFonts w:ascii="Times New Roman" w:eastAsia="Times New Roman" w:hAnsi="Times New Roman" w:cs="Times New Roman"/>
                <w:color w:val="222222"/>
              </w:rPr>
            </w:pPr>
            <w:hyperlink r:id="rId21" w:history="1">
              <w:r w:rsidR="002A609D" w:rsidRPr="0005574B">
                <w:rPr>
                  <w:rStyle w:val="Hipervnculo"/>
                  <w:rFonts w:ascii="Times New Roman" w:hAnsi="Times New Roman" w:cs="Times New Roman"/>
                </w:rPr>
                <w:t>https://orcid.org/0000-0001-9279-6664</w:t>
              </w:r>
            </w:hyperlink>
          </w:p>
        </w:tc>
        <w:tc>
          <w:tcPr>
            <w:tcW w:w="5387"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609D" w:rsidRPr="0005574B" w:rsidRDefault="00C14EDF" w:rsidP="005C02FF">
            <w:pPr>
              <w:spacing w:after="0" w:line="240" w:lineRule="auto"/>
              <w:jc w:val="both"/>
              <w:rPr>
                <w:rFonts w:ascii="Times New Roman" w:eastAsia="Times New Roman" w:hAnsi="Times New Roman" w:cs="Times New Roman"/>
                <w:color w:val="222222"/>
              </w:rPr>
            </w:pPr>
            <w:hyperlink r:id="rId22" w:history="1">
              <w:r w:rsidR="002A609D" w:rsidRPr="0005574B">
                <w:rPr>
                  <w:rStyle w:val="Hipervnculo"/>
                  <w:rFonts w:ascii="Times New Roman" w:hAnsi="Times New Roman" w:cs="Times New Roman"/>
                </w:rPr>
                <w:t>https://scholar.google.com.br/citations?user=2-e3ikUAAAAJ&amp;hl=es</w:t>
              </w:r>
            </w:hyperlink>
          </w:p>
        </w:tc>
      </w:tr>
      <w:tr w:rsidR="002A609D" w:rsidRPr="0099387C" w:rsidTr="005C02FF">
        <w:trPr>
          <w:trHeight w:val="65"/>
        </w:trPr>
        <w:tc>
          <w:tcPr>
            <w:tcW w:w="3678"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609D" w:rsidRPr="0005574B" w:rsidRDefault="002A609D" w:rsidP="005C02FF">
            <w:pPr>
              <w:spacing w:after="0" w:line="240" w:lineRule="auto"/>
              <w:jc w:val="both"/>
              <w:rPr>
                <w:rFonts w:ascii="Times New Roman" w:eastAsia="Times New Roman" w:hAnsi="Times New Roman" w:cs="Times New Roman"/>
                <w:b/>
                <w:color w:val="222222"/>
              </w:rPr>
            </w:pPr>
            <w:r w:rsidRPr="0005574B">
              <w:rPr>
                <w:rFonts w:ascii="Times New Roman" w:eastAsia="Times New Roman" w:hAnsi="Times New Roman" w:cs="Times New Roman"/>
                <w:b/>
                <w:color w:val="222222"/>
              </w:rPr>
              <w:t>División</w:t>
            </w:r>
          </w:p>
        </w:tc>
        <w:tc>
          <w:tcPr>
            <w:tcW w:w="3686"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609D" w:rsidRPr="0005574B" w:rsidRDefault="002A609D" w:rsidP="005C02FF">
            <w:pPr>
              <w:spacing w:after="0" w:line="240" w:lineRule="auto"/>
              <w:jc w:val="both"/>
              <w:rPr>
                <w:rFonts w:ascii="Times New Roman" w:eastAsia="Times New Roman" w:hAnsi="Times New Roman" w:cs="Times New Roman"/>
                <w:b/>
                <w:color w:val="222222"/>
              </w:rPr>
            </w:pPr>
            <w:r w:rsidRPr="0005574B">
              <w:rPr>
                <w:rFonts w:ascii="Times New Roman" w:eastAsia="Times New Roman" w:hAnsi="Times New Roman" w:cs="Times New Roman"/>
                <w:b/>
                <w:color w:val="222222"/>
              </w:rPr>
              <w:t>Facultad</w:t>
            </w:r>
          </w:p>
        </w:tc>
        <w:tc>
          <w:tcPr>
            <w:tcW w:w="2267"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609D" w:rsidRPr="0005574B" w:rsidRDefault="002A609D" w:rsidP="005C02FF">
            <w:pPr>
              <w:spacing w:after="0" w:line="240" w:lineRule="auto"/>
              <w:jc w:val="both"/>
              <w:rPr>
                <w:rFonts w:ascii="Times New Roman" w:eastAsia="Times New Roman" w:hAnsi="Times New Roman" w:cs="Times New Roman"/>
                <w:b/>
                <w:color w:val="222222"/>
              </w:rPr>
            </w:pPr>
            <w:r w:rsidRPr="0005574B">
              <w:rPr>
                <w:rFonts w:ascii="Times New Roman" w:eastAsia="Times New Roman" w:hAnsi="Times New Roman" w:cs="Times New Roman"/>
                <w:b/>
                <w:color w:val="222222"/>
              </w:rPr>
              <w:t>Programa</w:t>
            </w:r>
          </w:p>
        </w:tc>
        <w:tc>
          <w:tcPr>
            <w:tcW w:w="5387"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609D" w:rsidRPr="0005574B" w:rsidRDefault="002A609D" w:rsidP="005C02FF">
            <w:pPr>
              <w:spacing w:after="0" w:line="240" w:lineRule="auto"/>
              <w:jc w:val="both"/>
              <w:rPr>
                <w:rFonts w:ascii="Times New Roman" w:eastAsia="Times New Roman" w:hAnsi="Times New Roman" w:cs="Times New Roman"/>
                <w:b/>
                <w:color w:val="222222"/>
              </w:rPr>
            </w:pPr>
            <w:r w:rsidRPr="0005574B">
              <w:rPr>
                <w:rFonts w:ascii="Times New Roman" w:eastAsia="Times New Roman" w:hAnsi="Times New Roman" w:cs="Times New Roman"/>
                <w:b/>
                <w:color w:val="222222"/>
              </w:rPr>
              <w:t>Grupo de investigación</w:t>
            </w:r>
          </w:p>
        </w:tc>
      </w:tr>
      <w:tr w:rsidR="002A609D" w:rsidRPr="0099387C" w:rsidTr="005C02FF">
        <w:trPr>
          <w:trHeight w:val="65"/>
        </w:trPr>
        <w:tc>
          <w:tcPr>
            <w:tcW w:w="367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609D" w:rsidRPr="0005574B" w:rsidRDefault="002A609D" w:rsidP="005C02FF">
            <w:pPr>
              <w:spacing w:after="0" w:line="240" w:lineRule="auto"/>
              <w:rPr>
                <w:rFonts w:ascii="Times New Roman" w:eastAsia="Times New Roman" w:hAnsi="Times New Roman" w:cs="Times New Roman"/>
                <w:color w:val="222222"/>
              </w:rPr>
            </w:pPr>
            <w:r w:rsidRPr="0005574B">
              <w:rPr>
                <w:rFonts w:ascii="Times New Roman" w:eastAsia="Times New Roman" w:hAnsi="Times New Roman" w:cs="Times New Roman"/>
                <w:color w:val="222222"/>
              </w:rPr>
              <w:t>Ciencias sociales</w:t>
            </w:r>
            <w:r w:rsidR="0005574B">
              <w:rPr>
                <w:rFonts w:ascii="Times New Roman" w:eastAsia="Times New Roman" w:hAnsi="Times New Roman" w:cs="Times New Roman"/>
                <w:color w:val="222222"/>
              </w:rPr>
              <w:t xml:space="preserve"> </w:t>
            </w:r>
            <w:r w:rsidR="0005574B" w:rsidRPr="0005574B">
              <w:rPr>
                <w:rFonts w:ascii="Times New Roman" w:eastAsia="Times New Roman" w:hAnsi="Times New Roman" w:cs="Times New Roman"/>
                <w:color w:val="222222"/>
              </w:rPr>
              <w:t>U</w:t>
            </w:r>
            <w:r w:rsidR="0005574B">
              <w:rPr>
                <w:rFonts w:ascii="Times New Roman" w:eastAsia="Times New Roman" w:hAnsi="Times New Roman" w:cs="Times New Roman"/>
                <w:color w:val="222222"/>
              </w:rPr>
              <w:t xml:space="preserve">niversidad de </w:t>
            </w:r>
            <w:r w:rsidR="0005574B" w:rsidRPr="0005574B">
              <w:rPr>
                <w:rFonts w:ascii="Times New Roman" w:eastAsia="Times New Roman" w:hAnsi="Times New Roman" w:cs="Times New Roman"/>
                <w:color w:val="222222"/>
              </w:rPr>
              <w:t>Los Andes</w:t>
            </w:r>
          </w:p>
        </w:tc>
        <w:tc>
          <w:tcPr>
            <w:tcW w:w="368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609D" w:rsidRPr="0005574B" w:rsidRDefault="002A609D" w:rsidP="005C02FF">
            <w:pPr>
              <w:spacing w:after="0" w:line="240" w:lineRule="auto"/>
              <w:rPr>
                <w:rFonts w:ascii="Times New Roman" w:eastAsia="Times New Roman" w:hAnsi="Times New Roman" w:cs="Times New Roman"/>
                <w:color w:val="222222"/>
              </w:rPr>
            </w:pPr>
            <w:r w:rsidRPr="0005574B">
              <w:rPr>
                <w:rFonts w:ascii="Times New Roman" w:eastAsia="Times New Roman" w:hAnsi="Times New Roman" w:cs="Times New Roman"/>
                <w:color w:val="222222"/>
              </w:rPr>
              <w:t>Antropología U</w:t>
            </w:r>
            <w:r w:rsidR="0005574B">
              <w:rPr>
                <w:rFonts w:ascii="Times New Roman" w:eastAsia="Times New Roman" w:hAnsi="Times New Roman" w:cs="Times New Roman"/>
                <w:color w:val="222222"/>
              </w:rPr>
              <w:t xml:space="preserve">niversidad de </w:t>
            </w:r>
            <w:r w:rsidRPr="0005574B">
              <w:rPr>
                <w:rFonts w:ascii="Times New Roman" w:eastAsia="Times New Roman" w:hAnsi="Times New Roman" w:cs="Times New Roman"/>
                <w:color w:val="222222"/>
              </w:rPr>
              <w:t>Los Andes</w:t>
            </w:r>
          </w:p>
        </w:tc>
        <w:tc>
          <w:tcPr>
            <w:tcW w:w="2267"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609D" w:rsidRPr="0005574B" w:rsidRDefault="002A609D" w:rsidP="005C02FF">
            <w:pPr>
              <w:spacing w:after="0" w:line="240" w:lineRule="auto"/>
              <w:jc w:val="both"/>
              <w:rPr>
                <w:rFonts w:ascii="Times New Roman" w:eastAsia="Times New Roman" w:hAnsi="Times New Roman" w:cs="Times New Roman"/>
                <w:color w:val="222222"/>
              </w:rPr>
            </w:pPr>
            <w:r w:rsidRPr="0005574B">
              <w:rPr>
                <w:rFonts w:ascii="Times New Roman" w:eastAsia="Times New Roman" w:hAnsi="Times New Roman" w:cs="Times New Roman"/>
                <w:color w:val="222222"/>
              </w:rPr>
              <w:t xml:space="preserve">Antropología </w:t>
            </w:r>
          </w:p>
        </w:tc>
        <w:tc>
          <w:tcPr>
            <w:tcW w:w="5387"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609D" w:rsidRPr="0005574B" w:rsidRDefault="002A609D" w:rsidP="005C02FF">
            <w:pPr>
              <w:spacing w:after="0" w:line="240" w:lineRule="auto"/>
              <w:jc w:val="both"/>
              <w:rPr>
                <w:rFonts w:ascii="Times New Roman" w:eastAsia="Times New Roman" w:hAnsi="Times New Roman" w:cs="Times New Roman"/>
                <w:color w:val="222222"/>
              </w:rPr>
            </w:pPr>
            <w:r w:rsidRPr="0005574B">
              <w:rPr>
                <w:rFonts w:ascii="Times New Roman" w:eastAsia="Times New Roman" w:hAnsi="Times New Roman" w:cs="Times New Roman"/>
                <w:color w:val="222222"/>
              </w:rPr>
              <w:t xml:space="preserve">Comité Interdisciplinario </w:t>
            </w:r>
            <w:r w:rsidR="0005574B" w:rsidRPr="0005574B">
              <w:rPr>
                <w:rFonts w:ascii="Times New Roman" w:eastAsia="Times New Roman" w:hAnsi="Times New Roman" w:cs="Times New Roman"/>
                <w:color w:val="222222"/>
              </w:rPr>
              <w:t xml:space="preserve">de Estudios Sobre Violencia, Subjetividad y Cultura </w:t>
            </w:r>
          </w:p>
        </w:tc>
      </w:tr>
    </w:tbl>
    <w:tbl>
      <w:tblPr>
        <w:tblStyle w:val="a1"/>
        <w:tblW w:w="14970" w:type="dxa"/>
        <w:tblInd w:w="0" w:type="dxa"/>
        <w:tblLayout w:type="fixed"/>
        <w:tblLook w:val="0400" w:firstRow="0" w:lastRow="0" w:firstColumn="0" w:lastColumn="0" w:noHBand="0" w:noVBand="1"/>
      </w:tblPr>
      <w:tblGrid>
        <w:gridCol w:w="12041"/>
        <w:gridCol w:w="2929"/>
      </w:tblGrid>
      <w:tr w:rsidR="007760CC" w:rsidRPr="0099387C" w:rsidTr="005C02FF">
        <w:trPr>
          <w:trHeight w:val="40"/>
        </w:trPr>
        <w:tc>
          <w:tcPr>
            <w:tcW w:w="12041"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7760CC" w:rsidRPr="0099387C" w:rsidRDefault="00FE03F9" w:rsidP="005C02FF">
            <w:pPr>
              <w:spacing w:after="0" w:line="240" w:lineRule="auto"/>
              <w:jc w:val="both"/>
              <w:rPr>
                <w:rFonts w:ascii="Times New Roman" w:eastAsia="Arial" w:hAnsi="Times New Roman" w:cs="Times New Roman"/>
                <w:b/>
                <w:color w:val="222222"/>
                <w:sz w:val="24"/>
                <w:szCs w:val="24"/>
              </w:rPr>
            </w:pPr>
            <w:r w:rsidRPr="0099387C">
              <w:rPr>
                <w:rFonts w:ascii="Times New Roman" w:eastAsia="Arial" w:hAnsi="Times New Roman" w:cs="Times New Roman"/>
                <w:b/>
                <w:color w:val="222222"/>
                <w:sz w:val="24"/>
                <w:szCs w:val="24"/>
              </w:rPr>
              <w:t>Resumen de la propuesta</w:t>
            </w:r>
          </w:p>
        </w:tc>
        <w:tc>
          <w:tcPr>
            <w:tcW w:w="2929"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7760CC" w:rsidRPr="0099387C" w:rsidRDefault="00FE03F9" w:rsidP="005C02FF">
            <w:pPr>
              <w:spacing w:after="0" w:line="240" w:lineRule="auto"/>
              <w:jc w:val="both"/>
              <w:rPr>
                <w:rFonts w:ascii="Times New Roman" w:eastAsia="Arial" w:hAnsi="Times New Roman" w:cs="Times New Roman"/>
                <w:b/>
                <w:color w:val="222222"/>
                <w:sz w:val="24"/>
                <w:szCs w:val="24"/>
              </w:rPr>
            </w:pPr>
            <w:r w:rsidRPr="0099387C">
              <w:rPr>
                <w:rFonts w:ascii="Times New Roman" w:eastAsia="Arial" w:hAnsi="Times New Roman" w:cs="Times New Roman"/>
                <w:b/>
                <w:color w:val="222222"/>
                <w:sz w:val="24"/>
                <w:szCs w:val="24"/>
              </w:rPr>
              <w:t>Palabras clave</w:t>
            </w:r>
          </w:p>
        </w:tc>
      </w:tr>
      <w:tr w:rsidR="007760CC" w:rsidRPr="0099387C" w:rsidTr="005C02FF">
        <w:tc>
          <w:tcPr>
            <w:tcW w:w="1204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760CC" w:rsidRPr="0099387C" w:rsidRDefault="00FE03F9" w:rsidP="005C02FF">
            <w:pPr>
              <w:spacing w:after="0" w:line="360" w:lineRule="auto"/>
              <w:jc w:val="both"/>
              <w:rPr>
                <w:rFonts w:ascii="Times New Roman" w:eastAsia="Times New Roman" w:hAnsi="Times New Roman" w:cs="Times New Roman"/>
                <w:color w:val="222222"/>
                <w:sz w:val="24"/>
                <w:szCs w:val="24"/>
              </w:rPr>
            </w:pPr>
            <w:r w:rsidRPr="0099387C">
              <w:rPr>
                <w:rFonts w:ascii="Times New Roman" w:eastAsia="Times New Roman" w:hAnsi="Times New Roman" w:cs="Times New Roman"/>
                <w:color w:val="222222"/>
                <w:sz w:val="24"/>
                <w:szCs w:val="24"/>
              </w:rPr>
              <w:t xml:space="preserve">Se trata de un proyecto colaborativo, experimental e itinerante que, a través de una metodología etnográfica, busca entender, desde las texturas y narrativas, las formas como las comunidades indígenas nasa de dos territorios caucanos experimentan en la vida cotidiana la construcción de paz, teniendo como elemento transversal la implementación de los acuerdos de La Habana. </w:t>
            </w:r>
          </w:p>
          <w:p w:rsidR="007760CC" w:rsidRDefault="00FE03F9" w:rsidP="005C02FF">
            <w:pPr>
              <w:spacing w:after="0" w:line="360" w:lineRule="auto"/>
              <w:jc w:val="both"/>
              <w:rPr>
                <w:rFonts w:ascii="Times New Roman" w:eastAsia="Times New Roman" w:hAnsi="Times New Roman" w:cs="Times New Roman"/>
                <w:color w:val="222222"/>
                <w:sz w:val="24"/>
                <w:szCs w:val="24"/>
              </w:rPr>
            </w:pPr>
            <w:r w:rsidRPr="0099387C">
              <w:rPr>
                <w:rFonts w:ascii="Times New Roman" w:eastAsia="Times New Roman" w:hAnsi="Times New Roman" w:cs="Times New Roman"/>
                <w:color w:val="222222"/>
                <w:sz w:val="24"/>
                <w:szCs w:val="24"/>
              </w:rPr>
              <w:t xml:space="preserve">Nos interesa entender, en las texturas y las narrativas, los modos cómo las comunidades apuestan por acciones de </w:t>
            </w:r>
            <w:r w:rsidRPr="0099387C">
              <w:rPr>
                <w:rFonts w:ascii="Times New Roman" w:eastAsia="Times New Roman" w:hAnsi="Times New Roman" w:cs="Times New Roman"/>
                <w:i/>
                <w:color w:val="222222"/>
                <w:sz w:val="24"/>
                <w:szCs w:val="24"/>
              </w:rPr>
              <w:t>paz en pequeña escala</w:t>
            </w:r>
            <w:r w:rsidRPr="0099387C">
              <w:rPr>
                <w:rFonts w:ascii="Times New Roman" w:eastAsia="Times New Roman" w:hAnsi="Times New Roman" w:cs="Times New Roman"/>
                <w:color w:val="222222"/>
                <w:sz w:val="24"/>
                <w:szCs w:val="24"/>
              </w:rPr>
              <w:t xml:space="preserve">, que desafían los imaginarios en torno a la violencia y a la guerra. En un horizonte más amplio, la investigación interroga por los modos en que se narra una situación </w:t>
            </w:r>
            <w:r w:rsidRPr="0099387C">
              <w:rPr>
                <w:rFonts w:ascii="Times New Roman" w:eastAsia="Times New Roman" w:hAnsi="Times New Roman" w:cs="Times New Roman"/>
                <w:i/>
                <w:color w:val="222222"/>
                <w:sz w:val="24"/>
                <w:szCs w:val="24"/>
              </w:rPr>
              <w:t>sui generis</w:t>
            </w:r>
            <w:r w:rsidRPr="0099387C">
              <w:rPr>
                <w:rFonts w:ascii="Times New Roman" w:eastAsia="Times New Roman" w:hAnsi="Times New Roman" w:cs="Times New Roman"/>
                <w:color w:val="222222"/>
                <w:sz w:val="24"/>
                <w:szCs w:val="24"/>
              </w:rPr>
              <w:t xml:space="preserve"> para las comunidades y territorios: una </w:t>
            </w:r>
            <w:r w:rsidRPr="0099387C">
              <w:rPr>
                <w:rFonts w:ascii="Times New Roman" w:eastAsia="Times New Roman" w:hAnsi="Times New Roman" w:cs="Times New Roman"/>
                <w:i/>
                <w:color w:val="222222"/>
                <w:sz w:val="24"/>
                <w:szCs w:val="24"/>
              </w:rPr>
              <w:t>transición política</w:t>
            </w:r>
            <w:r w:rsidRPr="0099387C">
              <w:rPr>
                <w:rFonts w:ascii="Times New Roman" w:eastAsia="Times New Roman" w:hAnsi="Times New Roman" w:cs="Times New Roman"/>
                <w:color w:val="222222"/>
                <w:sz w:val="24"/>
                <w:szCs w:val="24"/>
              </w:rPr>
              <w:t xml:space="preserve"> que busca dejar atrás el pasado violento, un presente liminal y un futuro que se proyecta incierto.</w:t>
            </w:r>
          </w:p>
          <w:p w:rsidR="00714F82" w:rsidRPr="0099387C" w:rsidRDefault="00714F82" w:rsidP="005C02FF">
            <w:pPr>
              <w:spacing w:after="0" w:line="360" w:lineRule="auto"/>
              <w:jc w:val="both"/>
              <w:rPr>
                <w:rFonts w:ascii="Times New Roman" w:eastAsia="Helvetica Neue" w:hAnsi="Times New Roman" w:cs="Times New Roman"/>
                <w:color w:val="222222"/>
                <w:sz w:val="24"/>
                <w:szCs w:val="24"/>
              </w:rPr>
            </w:pPr>
          </w:p>
        </w:tc>
        <w:tc>
          <w:tcPr>
            <w:tcW w:w="2929"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760CC" w:rsidRPr="0099387C" w:rsidRDefault="00FE03F9" w:rsidP="005C02FF">
            <w:pPr>
              <w:spacing w:after="0" w:line="360" w:lineRule="auto"/>
              <w:jc w:val="center"/>
              <w:rPr>
                <w:rFonts w:ascii="Times New Roman" w:eastAsia="Times New Roman" w:hAnsi="Times New Roman" w:cs="Times New Roman"/>
                <w:color w:val="222222"/>
                <w:sz w:val="24"/>
                <w:szCs w:val="24"/>
              </w:rPr>
            </w:pPr>
            <w:r w:rsidRPr="0099387C">
              <w:rPr>
                <w:rFonts w:ascii="Times New Roman" w:eastAsia="Times New Roman" w:hAnsi="Times New Roman" w:cs="Times New Roman"/>
                <w:color w:val="222222"/>
                <w:sz w:val="24"/>
                <w:szCs w:val="24"/>
                <w:highlight w:val="white"/>
              </w:rPr>
              <w:t>Acuerdos de paz, comunicación, comunidades indígenas nasa, narrativas, paz, reincorporación, excombatientes.</w:t>
            </w:r>
          </w:p>
        </w:tc>
      </w:tr>
    </w:tbl>
    <w:tbl>
      <w:tblPr>
        <w:tblStyle w:val="a2"/>
        <w:tblW w:w="14983" w:type="dxa"/>
        <w:tblInd w:w="0" w:type="dxa"/>
        <w:tblLayout w:type="fixed"/>
        <w:tblLook w:val="0400" w:firstRow="0" w:lastRow="0" w:firstColumn="0" w:lastColumn="0" w:noHBand="0" w:noVBand="1"/>
      </w:tblPr>
      <w:tblGrid>
        <w:gridCol w:w="14983"/>
      </w:tblGrid>
      <w:tr w:rsidR="007760CC" w:rsidRPr="0099387C">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7760CC" w:rsidRPr="0099387C" w:rsidRDefault="00FE03F9" w:rsidP="005C02FF">
            <w:pPr>
              <w:spacing w:after="0" w:line="240" w:lineRule="auto"/>
              <w:jc w:val="both"/>
              <w:rPr>
                <w:rFonts w:ascii="Times New Roman" w:eastAsia="Times New Roman" w:hAnsi="Times New Roman" w:cs="Times New Roman"/>
                <w:b/>
                <w:color w:val="222222"/>
                <w:sz w:val="24"/>
                <w:szCs w:val="24"/>
              </w:rPr>
            </w:pPr>
            <w:r w:rsidRPr="0099387C">
              <w:rPr>
                <w:rFonts w:ascii="Times New Roman" w:eastAsia="Times New Roman" w:hAnsi="Times New Roman" w:cs="Times New Roman"/>
                <w:b/>
                <w:color w:val="222222"/>
                <w:sz w:val="24"/>
                <w:szCs w:val="24"/>
              </w:rPr>
              <w:lastRenderedPageBreak/>
              <w:t>Problema de investigación</w:t>
            </w:r>
          </w:p>
        </w:tc>
      </w:tr>
      <w:tr w:rsidR="007760CC" w:rsidRPr="0099387C">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F3B55" w:rsidRDefault="00FE03F9" w:rsidP="00714F82">
            <w:pPr>
              <w:spacing w:after="0" w:line="360" w:lineRule="auto"/>
              <w:jc w:val="both"/>
              <w:rPr>
                <w:rFonts w:ascii="Times New Roman" w:eastAsia="Times New Roman" w:hAnsi="Times New Roman" w:cs="Times New Roman"/>
                <w:color w:val="222222"/>
                <w:sz w:val="24"/>
                <w:szCs w:val="24"/>
              </w:rPr>
            </w:pPr>
            <w:r w:rsidRPr="0099387C">
              <w:rPr>
                <w:rFonts w:ascii="Times New Roman" w:eastAsia="Times New Roman" w:hAnsi="Times New Roman" w:cs="Times New Roman"/>
                <w:color w:val="222222"/>
                <w:sz w:val="24"/>
                <w:szCs w:val="24"/>
              </w:rPr>
              <w:t xml:space="preserve">La transición política hacia la paz estable y duradera se busca materializar en Colombia mediante la implementación de los acuerdos de paz entre el gobierno y la antigua guerrilla de las FARC EP firmados en 2017, siguiendo los principios de la Justicia Transicional de verdad, justicia, reparación y no repetición de los hechos </w:t>
            </w:r>
            <w:proofErr w:type="spellStart"/>
            <w:r w:rsidRPr="0099387C">
              <w:rPr>
                <w:rFonts w:ascii="Times New Roman" w:eastAsia="Times New Roman" w:hAnsi="Times New Roman" w:cs="Times New Roman"/>
                <w:color w:val="222222"/>
                <w:sz w:val="24"/>
                <w:szCs w:val="24"/>
              </w:rPr>
              <w:t>victimizantes</w:t>
            </w:r>
            <w:proofErr w:type="spellEnd"/>
            <w:r w:rsidRPr="0099387C">
              <w:rPr>
                <w:rFonts w:ascii="Times New Roman" w:eastAsia="Times New Roman" w:hAnsi="Times New Roman" w:cs="Times New Roman"/>
                <w:color w:val="222222"/>
                <w:sz w:val="24"/>
                <w:szCs w:val="24"/>
              </w:rPr>
              <w:t>. El departamento del Cauca se ha caracterizado históricamente por ser un territorio de luchas sociales y políticas. Por un lado, las que conformaron el movimiento indígena colombiano con base en la defensa de los territorios, organizaciones y autonomías indígenas; por otro, las que configuraron escenarios de violencia política en las que las FARC EP tuvieron un rol protagónico durante décadas. La influencia histórica de este grupo guerrillero consolidó una serie de relaciones y espacios de interlocución con las comunidades locales del Cauca. En medio de tales circunstancias, en la actualidad se evidencian tramas y conflictos en el marco de dos líneas de acción del proceso de implementación de los acuerdos.</w:t>
            </w:r>
            <w:r w:rsidR="005C02FF">
              <w:rPr>
                <w:rFonts w:ascii="Times New Roman" w:eastAsia="Times New Roman" w:hAnsi="Times New Roman" w:cs="Times New Roman"/>
                <w:color w:val="222222"/>
                <w:sz w:val="24"/>
                <w:szCs w:val="24"/>
              </w:rPr>
              <w:t xml:space="preserve"> </w:t>
            </w:r>
            <w:r w:rsidRPr="0099387C">
              <w:rPr>
                <w:rFonts w:ascii="Times New Roman" w:eastAsia="Times New Roman" w:hAnsi="Times New Roman" w:cs="Times New Roman"/>
                <w:color w:val="222222"/>
                <w:sz w:val="24"/>
                <w:szCs w:val="24"/>
              </w:rPr>
              <w:t xml:space="preserve">Primero, Caldono como experiencia de reincorporación económica. Este municipio alberga el Espacio Territorial de Capacitación y Reincorporación (ETCR) Carlos Perdomo, que se caracteriza por tener una mayoría de indígenas excombatientes. Además, se han conformado procesos productivos como el llevado a cabo por la reciente cooperativa COASOCIADOS, que agrupa a diez indígenas </w:t>
            </w:r>
            <w:proofErr w:type="spellStart"/>
            <w:r w:rsidRPr="0099387C">
              <w:rPr>
                <w:rFonts w:ascii="Times New Roman" w:eastAsia="Times New Roman" w:hAnsi="Times New Roman" w:cs="Times New Roman"/>
                <w:color w:val="222222"/>
                <w:sz w:val="24"/>
                <w:szCs w:val="24"/>
              </w:rPr>
              <w:t>farianos</w:t>
            </w:r>
            <w:proofErr w:type="spellEnd"/>
            <w:r w:rsidRPr="0099387C">
              <w:rPr>
                <w:rFonts w:ascii="Times New Roman" w:eastAsia="Times New Roman" w:hAnsi="Times New Roman" w:cs="Times New Roman"/>
                <w:color w:val="222222"/>
                <w:sz w:val="24"/>
                <w:szCs w:val="24"/>
              </w:rPr>
              <w:t xml:space="preserve"> y a varias familias en torno a la producción agrícola y artesanal. Su avance ha significado actualmente un trabajo independiente de las dinámicas de los ETCR, por lo cual se considera un ejemplo avanzado de reincorporación económica. El apoyo por parte del cabildo San Lorenzo de Caldono ha sido irregular y dependiente de la línea ideológica de sus gobernadores indígenas desde hace dos años. Segundo, el municipio de </w:t>
            </w:r>
            <w:proofErr w:type="spellStart"/>
            <w:r w:rsidRPr="0099387C">
              <w:rPr>
                <w:rFonts w:ascii="Times New Roman" w:eastAsia="Times New Roman" w:hAnsi="Times New Roman" w:cs="Times New Roman"/>
                <w:color w:val="222222"/>
                <w:sz w:val="24"/>
                <w:szCs w:val="24"/>
              </w:rPr>
              <w:t>Belalcázar</w:t>
            </w:r>
            <w:proofErr w:type="spellEnd"/>
            <w:r w:rsidRPr="0099387C">
              <w:rPr>
                <w:rFonts w:ascii="Times New Roman" w:eastAsia="Times New Roman" w:hAnsi="Times New Roman" w:cs="Times New Roman"/>
                <w:color w:val="222222"/>
                <w:sz w:val="24"/>
                <w:szCs w:val="24"/>
              </w:rPr>
              <w:t xml:space="preserve"> forma parte de los territorios priorizados en el departamento para la implementación de distintas estrategias de construcción de paz, acotando que la presencia de las instituciones estatales es débil. Por lo mismo, en las realidades cotidianas la apuesta por una construcción de paz implica la coexistencia de distintas formas de administrar justicia en la búsqueda de materializar la garantía de derechos y la coexistencia de sistemas de regulación multiculturales, que son </w:t>
            </w:r>
            <w:proofErr w:type="spellStart"/>
            <w:r w:rsidRPr="0099387C">
              <w:rPr>
                <w:rFonts w:ascii="Times New Roman" w:eastAsia="Times New Roman" w:hAnsi="Times New Roman" w:cs="Times New Roman"/>
                <w:color w:val="222222"/>
                <w:sz w:val="24"/>
                <w:szCs w:val="24"/>
              </w:rPr>
              <w:t>narrativizadas</w:t>
            </w:r>
            <w:proofErr w:type="spellEnd"/>
            <w:r w:rsidRPr="0099387C">
              <w:rPr>
                <w:rFonts w:ascii="Times New Roman" w:eastAsia="Times New Roman" w:hAnsi="Times New Roman" w:cs="Times New Roman"/>
                <w:color w:val="222222"/>
                <w:sz w:val="24"/>
                <w:szCs w:val="24"/>
              </w:rPr>
              <w:t xml:space="preserve"> por los representantes institucionales, los pobladores del municipio y los ex guerrilleros en su condición de reincorporados. En ese contexto, las preguntas de investigación que dinamizan la propuesta son las siguientes: ¿cuáles son las narrativas en torno al presente y el futuro de la paz, que construyen las comunidades indígenas nasa de los territorios caucanos de Caldono y </w:t>
            </w:r>
            <w:proofErr w:type="spellStart"/>
            <w:r w:rsidRPr="0099387C">
              <w:rPr>
                <w:rFonts w:ascii="Times New Roman" w:eastAsia="Times New Roman" w:hAnsi="Times New Roman" w:cs="Times New Roman"/>
                <w:color w:val="222222"/>
                <w:sz w:val="24"/>
                <w:szCs w:val="24"/>
              </w:rPr>
              <w:t>Belalcázar</w:t>
            </w:r>
            <w:proofErr w:type="spellEnd"/>
            <w:r w:rsidRPr="0099387C">
              <w:rPr>
                <w:rFonts w:ascii="Times New Roman" w:eastAsia="Times New Roman" w:hAnsi="Times New Roman" w:cs="Times New Roman"/>
                <w:color w:val="222222"/>
                <w:sz w:val="24"/>
                <w:szCs w:val="24"/>
              </w:rPr>
              <w:t xml:space="preserve">, en el marco de la implementación de los acuerdos de La Habana? ¿cuáles son las concepciones y posiciones en torno a la reincorporación de excombatientes indígenas nasa en Caldono, desde la narración de procesos productivos? ¿cuáles son las formas como en ambos territorios se narra la coexistencia de distintas formas de entender y administrar justicia como uno de los principios sustanciales del marco transicional? ¿cuáles son las narrativas en torno al apoyo y/o rechazo a procesos de reincorporación en los territorios de Caldono y </w:t>
            </w:r>
            <w:proofErr w:type="spellStart"/>
            <w:r w:rsidRPr="0099387C">
              <w:rPr>
                <w:rFonts w:ascii="Times New Roman" w:eastAsia="Times New Roman" w:hAnsi="Times New Roman" w:cs="Times New Roman"/>
                <w:color w:val="222222"/>
                <w:sz w:val="24"/>
                <w:szCs w:val="24"/>
              </w:rPr>
              <w:t>Belalcázar</w:t>
            </w:r>
            <w:proofErr w:type="spellEnd"/>
            <w:r w:rsidRPr="0099387C">
              <w:rPr>
                <w:rFonts w:ascii="Times New Roman" w:eastAsia="Times New Roman" w:hAnsi="Times New Roman" w:cs="Times New Roman"/>
                <w:color w:val="222222"/>
                <w:sz w:val="24"/>
                <w:szCs w:val="24"/>
              </w:rPr>
              <w:t xml:space="preserve"> por parte de organizaciones sociales indígenas?</w:t>
            </w:r>
          </w:p>
          <w:p w:rsidR="00714F82" w:rsidRPr="0099387C" w:rsidRDefault="00714F82" w:rsidP="00714F82">
            <w:pPr>
              <w:spacing w:after="0" w:line="360" w:lineRule="auto"/>
              <w:jc w:val="both"/>
              <w:rPr>
                <w:rFonts w:ascii="Times New Roman" w:eastAsia="Times New Roman" w:hAnsi="Times New Roman" w:cs="Times New Roman"/>
                <w:color w:val="222222"/>
                <w:sz w:val="24"/>
                <w:szCs w:val="24"/>
              </w:rPr>
            </w:pPr>
          </w:p>
        </w:tc>
      </w:tr>
    </w:tbl>
    <w:tbl>
      <w:tblPr>
        <w:tblStyle w:val="a3"/>
        <w:tblW w:w="14983" w:type="dxa"/>
        <w:tblInd w:w="0" w:type="dxa"/>
        <w:tblLayout w:type="fixed"/>
        <w:tblLook w:val="0400" w:firstRow="0" w:lastRow="0" w:firstColumn="0" w:lastColumn="0" w:noHBand="0" w:noVBand="1"/>
      </w:tblPr>
      <w:tblGrid>
        <w:gridCol w:w="14983"/>
      </w:tblGrid>
      <w:tr w:rsidR="007760CC" w:rsidRPr="0099387C">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7760CC" w:rsidRPr="0099387C" w:rsidRDefault="00FE03F9" w:rsidP="005C02FF">
            <w:pPr>
              <w:spacing w:after="0" w:line="240" w:lineRule="auto"/>
              <w:jc w:val="both"/>
              <w:rPr>
                <w:rFonts w:ascii="Times New Roman" w:eastAsia="Times New Roman" w:hAnsi="Times New Roman" w:cs="Times New Roman"/>
                <w:b/>
                <w:color w:val="222222"/>
                <w:sz w:val="24"/>
                <w:szCs w:val="24"/>
              </w:rPr>
            </w:pPr>
            <w:r w:rsidRPr="0099387C">
              <w:rPr>
                <w:rFonts w:ascii="Times New Roman" w:eastAsia="Times New Roman" w:hAnsi="Times New Roman" w:cs="Times New Roman"/>
                <w:b/>
                <w:color w:val="222222"/>
                <w:sz w:val="24"/>
                <w:szCs w:val="24"/>
              </w:rPr>
              <w:lastRenderedPageBreak/>
              <w:t>Justificación</w:t>
            </w:r>
          </w:p>
        </w:tc>
      </w:tr>
      <w:tr w:rsidR="007760CC" w:rsidRPr="0099387C">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760CC" w:rsidRPr="0099387C" w:rsidRDefault="00FE03F9" w:rsidP="005C02FF">
            <w:pPr>
              <w:spacing w:after="0" w:line="360" w:lineRule="auto"/>
              <w:jc w:val="both"/>
              <w:rPr>
                <w:rFonts w:ascii="Times New Roman" w:eastAsia="Times New Roman" w:hAnsi="Times New Roman" w:cs="Times New Roman"/>
                <w:color w:val="222222"/>
                <w:sz w:val="24"/>
                <w:szCs w:val="24"/>
              </w:rPr>
            </w:pPr>
            <w:r w:rsidRPr="0099387C">
              <w:rPr>
                <w:rFonts w:ascii="Times New Roman" w:eastAsia="Times New Roman" w:hAnsi="Times New Roman" w:cs="Times New Roman"/>
                <w:color w:val="222222"/>
                <w:sz w:val="24"/>
                <w:szCs w:val="24"/>
              </w:rPr>
              <w:t xml:space="preserve">En el marco de los estudios de paz, recientemente se ha venido consolidando un </w:t>
            </w:r>
            <w:proofErr w:type="spellStart"/>
            <w:r w:rsidRPr="0099387C">
              <w:rPr>
                <w:rFonts w:ascii="Times New Roman" w:eastAsia="Times New Roman" w:hAnsi="Times New Roman" w:cs="Times New Roman"/>
                <w:color w:val="222222"/>
                <w:sz w:val="24"/>
                <w:szCs w:val="24"/>
              </w:rPr>
              <w:t>subcampo</w:t>
            </w:r>
            <w:proofErr w:type="spellEnd"/>
            <w:r w:rsidRPr="0099387C">
              <w:rPr>
                <w:rFonts w:ascii="Times New Roman" w:eastAsia="Times New Roman" w:hAnsi="Times New Roman" w:cs="Times New Roman"/>
                <w:color w:val="222222"/>
                <w:sz w:val="24"/>
                <w:szCs w:val="24"/>
              </w:rPr>
              <w:t xml:space="preserve"> que busca comprender la transición hacia la paz desde las perspectivas de los excombatientes. Dicho </w:t>
            </w:r>
            <w:proofErr w:type="spellStart"/>
            <w:r w:rsidRPr="0099387C">
              <w:rPr>
                <w:rFonts w:ascii="Times New Roman" w:eastAsia="Times New Roman" w:hAnsi="Times New Roman" w:cs="Times New Roman"/>
                <w:color w:val="222222"/>
                <w:sz w:val="24"/>
                <w:szCs w:val="24"/>
              </w:rPr>
              <w:t>subcampo</w:t>
            </w:r>
            <w:proofErr w:type="spellEnd"/>
            <w:r w:rsidRPr="0099387C">
              <w:rPr>
                <w:rFonts w:ascii="Times New Roman" w:eastAsia="Times New Roman" w:hAnsi="Times New Roman" w:cs="Times New Roman"/>
                <w:color w:val="222222"/>
                <w:sz w:val="24"/>
                <w:szCs w:val="24"/>
              </w:rPr>
              <w:t xml:space="preserve"> se denomina Estudios de Desarme, Desmovilización y Reintegración (DDR). Sin embargo, en el caso colombiano el proceso asumido por las FARC EP parte de autodefinirse como “reincorporados”, lo que abre un campo de discusión epistémico y político sobre el que el presente proyecto ahonda y busca aportar nuevos conceptos y abordajes. Por otro lado, existe un vacío respecto a comprender las narrativas de la transición y la reincorporación desde quienes viven directamente los procesos de implementación de los acuerdos de paz en Colombia. De hecho, las representaciones en torno a estos acuerdos se han construido desde narrativas oficiales frente a las cuales, los territorios no necesariamente se ven reflejados. Lo anterior se sustenta con base en resultados de proyectos de investigación anteriores, en los que se afirma la necesidad de explorar procesos de co</w:t>
            </w:r>
            <w:r w:rsidR="00904133">
              <w:rPr>
                <w:rFonts w:ascii="Times New Roman" w:eastAsia="Times New Roman" w:hAnsi="Times New Roman" w:cs="Times New Roman"/>
                <w:color w:val="222222"/>
                <w:sz w:val="24"/>
                <w:szCs w:val="24"/>
              </w:rPr>
              <w:t xml:space="preserve">nstrucción de “paz desde abajo” </w:t>
            </w:r>
            <w:r w:rsidRPr="0099387C">
              <w:rPr>
                <w:rFonts w:ascii="Times New Roman" w:eastAsia="Times New Roman" w:hAnsi="Times New Roman" w:cs="Times New Roman"/>
                <w:color w:val="222222"/>
                <w:sz w:val="24"/>
                <w:szCs w:val="24"/>
              </w:rPr>
              <w:t>y desde lo que hemos venido proponiendo conceptualmente como la “</w:t>
            </w:r>
            <w:proofErr w:type="spellStart"/>
            <w:r w:rsidRPr="0099387C">
              <w:rPr>
                <w:rFonts w:ascii="Times New Roman" w:eastAsia="Times New Roman" w:hAnsi="Times New Roman" w:cs="Times New Roman"/>
                <w:color w:val="222222"/>
                <w:sz w:val="24"/>
                <w:szCs w:val="24"/>
              </w:rPr>
              <w:t>liminalidad</w:t>
            </w:r>
            <w:proofErr w:type="spellEnd"/>
            <w:r w:rsidRPr="0099387C">
              <w:rPr>
                <w:rFonts w:ascii="Times New Roman" w:eastAsia="Times New Roman" w:hAnsi="Times New Roman" w:cs="Times New Roman"/>
                <w:color w:val="222222"/>
                <w:sz w:val="24"/>
                <w:szCs w:val="24"/>
              </w:rPr>
              <w:t xml:space="preserve"> del excombatiente” (Reyes Albarracín, Gómez Montañez &amp; Meza Maya, 2019). A nivel institucional, el presente proyecto dialoga y fortalece las apuestas del naciente Instituto de Paz y Desarrollo de la USTA, cuyo propósito es promover el estudio y la praxis de la Paz y el </w:t>
            </w:r>
            <w:r w:rsidR="0097565E">
              <w:rPr>
                <w:rFonts w:ascii="Times New Roman" w:eastAsia="Times New Roman" w:hAnsi="Times New Roman" w:cs="Times New Roman"/>
                <w:color w:val="222222"/>
                <w:sz w:val="24"/>
                <w:szCs w:val="24"/>
              </w:rPr>
              <w:t>Desarrollo sostenible, mediante</w:t>
            </w:r>
            <w:r w:rsidRPr="0099387C">
              <w:rPr>
                <w:rFonts w:ascii="Times New Roman" w:eastAsia="Times New Roman" w:hAnsi="Times New Roman" w:cs="Times New Roman"/>
                <w:color w:val="222222"/>
                <w:sz w:val="24"/>
                <w:szCs w:val="24"/>
              </w:rPr>
              <w:t xml:space="preserve"> procesos de investigación para el reconocimiento y generación de conceptos y teorías, que ayuden a superar las violencias y transformar los conflictos. Además, propone alianzas con el Programa de estudios de las Transiciones Políticas de la Universidad de los Andes y dos organizaciones sociales indígenas del Cauca, lo que redunda en la participación activa de la USTA en redes académicas y de impacto social. Finalmente, los resultados de este proyecto se materializarán en productos comunicativos sonoros y/o audiovisuales realizados por los grupos de trabajo conformados en las comunidades colaboradoras y con base en los acuerdos llegados con éstas. De esta manera, el proyecto no sólo promete producción de nuevo conocimiento, sino procesos de formación y apropiación social del conocimiento. </w:t>
            </w:r>
          </w:p>
        </w:tc>
      </w:tr>
    </w:tbl>
    <w:tbl>
      <w:tblPr>
        <w:tblStyle w:val="a4"/>
        <w:tblW w:w="14983" w:type="dxa"/>
        <w:tblInd w:w="0" w:type="dxa"/>
        <w:tblLayout w:type="fixed"/>
        <w:tblLook w:val="0400" w:firstRow="0" w:lastRow="0" w:firstColumn="0" w:lastColumn="0" w:noHBand="0" w:noVBand="1"/>
      </w:tblPr>
      <w:tblGrid>
        <w:gridCol w:w="14983"/>
      </w:tblGrid>
      <w:tr w:rsidR="007760CC" w:rsidRPr="0099387C">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7760CC" w:rsidRPr="0099387C" w:rsidRDefault="00FE03F9" w:rsidP="005C02FF">
            <w:pPr>
              <w:spacing w:after="0" w:line="240" w:lineRule="auto"/>
              <w:jc w:val="both"/>
              <w:rPr>
                <w:rFonts w:ascii="Times New Roman" w:eastAsia="Arial" w:hAnsi="Times New Roman" w:cs="Times New Roman"/>
                <w:b/>
                <w:color w:val="222222"/>
                <w:sz w:val="24"/>
                <w:szCs w:val="24"/>
              </w:rPr>
            </w:pPr>
            <w:r w:rsidRPr="0099387C">
              <w:rPr>
                <w:rFonts w:ascii="Times New Roman" w:eastAsia="Arial" w:hAnsi="Times New Roman" w:cs="Times New Roman"/>
                <w:b/>
                <w:color w:val="222222"/>
                <w:sz w:val="24"/>
                <w:szCs w:val="24"/>
              </w:rPr>
              <w:t>Objetivo general</w:t>
            </w:r>
          </w:p>
        </w:tc>
      </w:tr>
      <w:tr w:rsidR="007760CC" w:rsidRPr="0099387C">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760CC" w:rsidRPr="0099387C" w:rsidRDefault="00FE03F9" w:rsidP="005C02FF">
            <w:pPr>
              <w:spacing w:after="0" w:line="360" w:lineRule="auto"/>
              <w:jc w:val="both"/>
              <w:rPr>
                <w:rFonts w:ascii="Times New Roman" w:eastAsia="Times New Roman" w:hAnsi="Times New Roman" w:cs="Times New Roman"/>
                <w:color w:val="222222"/>
                <w:sz w:val="24"/>
                <w:szCs w:val="24"/>
              </w:rPr>
            </w:pPr>
            <w:r w:rsidRPr="0099387C">
              <w:rPr>
                <w:rFonts w:ascii="Times New Roman" w:eastAsia="Times New Roman" w:hAnsi="Times New Roman" w:cs="Times New Roman"/>
                <w:color w:val="222222"/>
                <w:sz w:val="24"/>
                <w:szCs w:val="24"/>
              </w:rPr>
              <w:t xml:space="preserve">Analizar las narrativas en torno al presente y el futuro de la paz, que construyen las comunidades indígenas nasa de los territorios caucanos de Caldono y </w:t>
            </w:r>
            <w:proofErr w:type="spellStart"/>
            <w:r w:rsidRPr="0099387C">
              <w:rPr>
                <w:rFonts w:ascii="Times New Roman" w:eastAsia="Times New Roman" w:hAnsi="Times New Roman" w:cs="Times New Roman"/>
                <w:color w:val="222222"/>
                <w:sz w:val="24"/>
                <w:szCs w:val="24"/>
              </w:rPr>
              <w:t>Belalcázar</w:t>
            </w:r>
            <w:proofErr w:type="spellEnd"/>
            <w:r w:rsidRPr="0099387C">
              <w:rPr>
                <w:rFonts w:ascii="Times New Roman" w:eastAsia="Times New Roman" w:hAnsi="Times New Roman" w:cs="Times New Roman"/>
                <w:color w:val="222222"/>
                <w:sz w:val="24"/>
                <w:szCs w:val="24"/>
              </w:rPr>
              <w:t>, en el marco de la implementación de los acuerdos de La Habana.</w:t>
            </w:r>
          </w:p>
        </w:tc>
      </w:tr>
    </w:tbl>
    <w:tbl>
      <w:tblPr>
        <w:tblStyle w:val="a5"/>
        <w:tblW w:w="14983" w:type="dxa"/>
        <w:tblInd w:w="0" w:type="dxa"/>
        <w:tblLayout w:type="fixed"/>
        <w:tblLook w:val="0400" w:firstRow="0" w:lastRow="0" w:firstColumn="0" w:lastColumn="0" w:noHBand="0" w:noVBand="1"/>
      </w:tblPr>
      <w:tblGrid>
        <w:gridCol w:w="14983"/>
      </w:tblGrid>
      <w:tr w:rsidR="007760CC" w:rsidRPr="0099387C">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7760CC" w:rsidRPr="0099387C" w:rsidRDefault="00FE03F9" w:rsidP="005C02FF">
            <w:pPr>
              <w:spacing w:after="0" w:line="240" w:lineRule="auto"/>
              <w:jc w:val="both"/>
              <w:rPr>
                <w:rFonts w:ascii="Times New Roman" w:eastAsia="Arial" w:hAnsi="Times New Roman" w:cs="Times New Roman"/>
                <w:b/>
                <w:color w:val="222222"/>
                <w:sz w:val="24"/>
                <w:szCs w:val="24"/>
              </w:rPr>
            </w:pPr>
            <w:r w:rsidRPr="0099387C">
              <w:rPr>
                <w:rFonts w:ascii="Times New Roman" w:eastAsia="Arial" w:hAnsi="Times New Roman" w:cs="Times New Roman"/>
                <w:b/>
                <w:color w:val="222222"/>
                <w:sz w:val="24"/>
                <w:szCs w:val="24"/>
              </w:rPr>
              <w:t>Objetivos específicos</w:t>
            </w:r>
          </w:p>
        </w:tc>
      </w:tr>
      <w:tr w:rsidR="007760CC" w:rsidRPr="0099387C" w:rsidTr="00714F82">
        <w:trPr>
          <w:trHeight w:val="170"/>
        </w:trPr>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760CC" w:rsidRPr="0099387C" w:rsidRDefault="00FE03F9" w:rsidP="005C02FF">
            <w:pPr>
              <w:numPr>
                <w:ilvl w:val="0"/>
                <w:numId w:val="2"/>
              </w:numPr>
              <w:spacing w:after="0" w:line="360" w:lineRule="auto"/>
              <w:jc w:val="both"/>
              <w:rPr>
                <w:rFonts w:ascii="Times New Roman" w:eastAsia="Times New Roman" w:hAnsi="Times New Roman" w:cs="Times New Roman"/>
                <w:color w:val="222222"/>
                <w:sz w:val="24"/>
                <w:szCs w:val="24"/>
              </w:rPr>
            </w:pPr>
            <w:r w:rsidRPr="0099387C">
              <w:rPr>
                <w:rFonts w:ascii="Times New Roman" w:eastAsia="Times New Roman" w:hAnsi="Times New Roman" w:cs="Times New Roman"/>
                <w:color w:val="222222"/>
                <w:sz w:val="24"/>
                <w:szCs w:val="24"/>
              </w:rPr>
              <w:t>Identificar concepciones y posiciones en torno a la reincorporación de excombatientes indígenas nasa en Caldono, desde la narración de procesos productivos.</w:t>
            </w:r>
          </w:p>
          <w:p w:rsidR="007760CC" w:rsidRPr="0099387C" w:rsidRDefault="00FE03F9" w:rsidP="005C02FF">
            <w:pPr>
              <w:numPr>
                <w:ilvl w:val="0"/>
                <w:numId w:val="2"/>
              </w:numPr>
              <w:spacing w:after="0" w:line="360" w:lineRule="auto"/>
              <w:jc w:val="both"/>
              <w:rPr>
                <w:rFonts w:ascii="Times New Roman" w:eastAsia="Times New Roman" w:hAnsi="Times New Roman" w:cs="Times New Roman"/>
                <w:color w:val="222222"/>
                <w:sz w:val="24"/>
                <w:szCs w:val="24"/>
              </w:rPr>
            </w:pPr>
            <w:r w:rsidRPr="0099387C">
              <w:rPr>
                <w:rFonts w:ascii="Times New Roman" w:eastAsia="Times New Roman" w:hAnsi="Times New Roman" w:cs="Times New Roman"/>
                <w:color w:val="222222"/>
                <w:sz w:val="24"/>
                <w:szCs w:val="24"/>
              </w:rPr>
              <w:t>Identificar las formas como en ambos territorios se narra la coexistencia de distintas formas de entender y administrar justicia como uno de los principios sustanciales del marco transicional.</w:t>
            </w:r>
          </w:p>
          <w:p w:rsidR="007760CC" w:rsidRPr="0099387C" w:rsidRDefault="00FE03F9" w:rsidP="005C02FF">
            <w:pPr>
              <w:numPr>
                <w:ilvl w:val="0"/>
                <w:numId w:val="2"/>
              </w:numPr>
              <w:spacing w:after="0" w:line="360" w:lineRule="auto"/>
              <w:jc w:val="both"/>
              <w:rPr>
                <w:rFonts w:ascii="Times New Roman" w:eastAsia="Times New Roman" w:hAnsi="Times New Roman" w:cs="Times New Roman"/>
                <w:color w:val="222222"/>
                <w:sz w:val="24"/>
                <w:szCs w:val="24"/>
              </w:rPr>
            </w:pPr>
            <w:r w:rsidRPr="0099387C">
              <w:rPr>
                <w:rFonts w:ascii="Times New Roman" w:eastAsia="Times New Roman" w:hAnsi="Times New Roman" w:cs="Times New Roman"/>
                <w:color w:val="222222"/>
                <w:sz w:val="24"/>
                <w:szCs w:val="24"/>
              </w:rPr>
              <w:lastRenderedPageBreak/>
              <w:t xml:space="preserve">Rastrear narrativas en torno al apoyo y/o rechazo a procesos de reincorporación en los territorios de Caldono y </w:t>
            </w:r>
            <w:proofErr w:type="spellStart"/>
            <w:r w:rsidRPr="0099387C">
              <w:rPr>
                <w:rFonts w:ascii="Times New Roman" w:eastAsia="Times New Roman" w:hAnsi="Times New Roman" w:cs="Times New Roman"/>
                <w:color w:val="222222"/>
                <w:sz w:val="24"/>
                <w:szCs w:val="24"/>
              </w:rPr>
              <w:t>Belalcázar</w:t>
            </w:r>
            <w:proofErr w:type="spellEnd"/>
            <w:r w:rsidRPr="0099387C">
              <w:rPr>
                <w:rFonts w:ascii="Times New Roman" w:eastAsia="Times New Roman" w:hAnsi="Times New Roman" w:cs="Times New Roman"/>
                <w:color w:val="222222"/>
                <w:sz w:val="24"/>
                <w:szCs w:val="24"/>
              </w:rPr>
              <w:t xml:space="preserve"> por parte de organizaciones sociales indígenas. </w:t>
            </w:r>
          </w:p>
        </w:tc>
      </w:tr>
    </w:tbl>
    <w:tbl>
      <w:tblPr>
        <w:tblStyle w:val="a6"/>
        <w:tblW w:w="14983" w:type="dxa"/>
        <w:tblInd w:w="0" w:type="dxa"/>
        <w:tblLayout w:type="fixed"/>
        <w:tblLook w:val="0400" w:firstRow="0" w:lastRow="0" w:firstColumn="0" w:lastColumn="0" w:noHBand="0" w:noVBand="1"/>
      </w:tblPr>
      <w:tblGrid>
        <w:gridCol w:w="14983"/>
      </w:tblGrid>
      <w:tr w:rsidR="007760CC" w:rsidRPr="0099387C">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7760CC" w:rsidRPr="0099387C" w:rsidRDefault="00FE03F9" w:rsidP="005C02FF">
            <w:pPr>
              <w:spacing w:after="0" w:line="240" w:lineRule="auto"/>
              <w:jc w:val="both"/>
              <w:rPr>
                <w:rFonts w:ascii="Times New Roman" w:eastAsia="Arial" w:hAnsi="Times New Roman" w:cs="Times New Roman"/>
                <w:b/>
                <w:color w:val="222222"/>
                <w:sz w:val="24"/>
                <w:szCs w:val="24"/>
              </w:rPr>
            </w:pPr>
            <w:r w:rsidRPr="0099387C">
              <w:rPr>
                <w:rFonts w:ascii="Times New Roman" w:eastAsia="Arial" w:hAnsi="Times New Roman" w:cs="Times New Roman"/>
                <w:b/>
                <w:color w:val="222222"/>
                <w:sz w:val="24"/>
                <w:szCs w:val="24"/>
              </w:rPr>
              <w:lastRenderedPageBreak/>
              <w:t>Estado del arte y marco conceptual</w:t>
            </w:r>
          </w:p>
        </w:tc>
      </w:tr>
      <w:tr w:rsidR="007760CC" w:rsidRPr="0099387C">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760CC" w:rsidRPr="0099387C" w:rsidRDefault="00FE03F9" w:rsidP="005C02FF">
            <w:pPr>
              <w:spacing w:after="0" w:line="360" w:lineRule="auto"/>
              <w:jc w:val="both"/>
              <w:rPr>
                <w:rFonts w:ascii="Times New Roman" w:eastAsia="Times New Roman" w:hAnsi="Times New Roman" w:cs="Times New Roman"/>
                <w:color w:val="222222"/>
                <w:sz w:val="24"/>
                <w:szCs w:val="24"/>
              </w:rPr>
            </w:pPr>
            <w:r w:rsidRPr="0099387C">
              <w:rPr>
                <w:rFonts w:ascii="Times New Roman" w:eastAsia="Times New Roman" w:hAnsi="Times New Roman" w:cs="Times New Roman"/>
                <w:b/>
                <w:color w:val="222222"/>
                <w:sz w:val="24"/>
                <w:szCs w:val="24"/>
              </w:rPr>
              <w:t>Transiciones políticas desde una perspectiva crítica</w:t>
            </w:r>
            <w:r w:rsidR="005C02FF">
              <w:rPr>
                <w:rFonts w:ascii="Times New Roman" w:eastAsia="Times New Roman" w:hAnsi="Times New Roman" w:cs="Times New Roman"/>
                <w:b/>
                <w:color w:val="222222"/>
                <w:sz w:val="24"/>
                <w:szCs w:val="24"/>
              </w:rPr>
              <w:t xml:space="preserve">: </w:t>
            </w:r>
            <w:r w:rsidR="005C02FF" w:rsidRPr="005C02FF">
              <w:rPr>
                <w:rFonts w:ascii="Times New Roman" w:eastAsia="Times New Roman" w:hAnsi="Times New Roman" w:cs="Times New Roman"/>
                <w:color w:val="222222"/>
                <w:sz w:val="24"/>
                <w:szCs w:val="24"/>
              </w:rPr>
              <w:t>l</w:t>
            </w:r>
            <w:r w:rsidRPr="0099387C">
              <w:rPr>
                <w:rFonts w:ascii="Times New Roman" w:eastAsia="Times New Roman" w:hAnsi="Times New Roman" w:cs="Times New Roman"/>
                <w:color w:val="222222"/>
                <w:sz w:val="24"/>
                <w:szCs w:val="24"/>
              </w:rPr>
              <w:t>a categoría central de la que partimos es la de la Transición Política en perspectiva crítica. Para ello tomamos como punto de partida lo que recientemente, desde el contexto académico colombiano se ha denominado la “ilusión de lo transicional”, con su doble connotación: por un lado, evoca una “apariencia”, una “trampa o broma de los sentidos” como lo hecho por un ilusionista; por otro, alberga “esperanza” o “expectativas” por un plan futuro o situación nueva, como “tener ilusiones” (Castillejo</w:t>
            </w:r>
            <w:r w:rsidR="00021EB7">
              <w:rPr>
                <w:rFonts w:ascii="Times New Roman" w:eastAsia="Times New Roman" w:hAnsi="Times New Roman" w:cs="Times New Roman"/>
                <w:color w:val="222222"/>
                <w:sz w:val="24"/>
                <w:szCs w:val="24"/>
              </w:rPr>
              <w:t>,</w:t>
            </w:r>
            <w:r w:rsidRPr="0099387C">
              <w:rPr>
                <w:rFonts w:ascii="Times New Roman" w:eastAsia="Times New Roman" w:hAnsi="Times New Roman" w:cs="Times New Roman"/>
                <w:color w:val="222222"/>
                <w:sz w:val="24"/>
                <w:szCs w:val="24"/>
              </w:rPr>
              <w:t xml:space="preserve"> 2017, </w:t>
            </w:r>
            <w:r w:rsidR="00021EB7">
              <w:rPr>
                <w:rFonts w:ascii="Times New Roman" w:eastAsia="Times New Roman" w:hAnsi="Times New Roman" w:cs="Times New Roman"/>
                <w:color w:val="222222"/>
                <w:sz w:val="24"/>
                <w:szCs w:val="24"/>
              </w:rPr>
              <w:t xml:space="preserve">pág. </w:t>
            </w:r>
            <w:r w:rsidRPr="0099387C">
              <w:rPr>
                <w:rFonts w:ascii="Times New Roman" w:eastAsia="Times New Roman" w:hAnsi="Times New Roman" w:cs="Times New Roman"/>
                <w:color w:val="222222"/>
                <w:sz w:val="24"/>
                <w:szCs w:val="24"/>
              </w:rPr>
              <w:t>1) (Castillejo</w:t>
            </w:r>
            <w:r w:rsidR="00021EB7">
              <w:rPr>
                <w:rFonts w:ascii="Times New Roman" w:eastAsia="Times New Roman" w:hAnsi="Times New Roman" w:cs="Times New Roman"/>
                <w:color w:val="222222"/>
                <w:sz w:val="24"/>
                <w:szCs w:val="24"/>
              </w:rPr>
              <w:t>,</w:t>
            </w:r>
            <w:r w:rsidRPr="0099387C">
              <w:rPr>
                <w:rFonts w:ascii="Times New Roman" w:eastAsia="Times New Roman" w:hAnsi="Times New Roman" w:cs="Times New Roman"/>
                <w:color w:val="222222"/>
                <w:sz w:val="24"/>
                <w:szCs w:val="24"/>
              </w:rPr>
              <w:t xml:space="preserve"> 2013, </w:t>
            </w:r>
            <w:r w:rsidR="00021EB7">
              <w:rPr>
                <w:rFonts w:ascii="Times New Roman" w:eastAsia="Times New Roman" w:hAnsi="Times New Roman" w:cs="Times New Roman"/>
                <w:color w:val="222222"/>
                <w:sz w:val="24"/>
                <w:szCs w:val="24"/>
              </w:rPr>
              <w:t xml:space="preserve">pág. </w:t>
            </w:r>
            <w:r w:rsidRPr="0099387C">
              <w:rPr>
                <w:rFonts w:ascii="Times New Roman" w:eastAsia="Times New Roman" w:hAnsi="Times New Roman" w:cs="Times New Roman"/>
                <w:color w:val="222222"/>
                <w:sz w:val="24"/>
                <w:szCs w:val="24"/>
              </w:rPr>
              <w:t>22). El Acuerdo de Paz entre el gobierno colombiano y las entonces FARC EP (2016) desplegó una serie de “imaginerías” en torno a la transición política hacia la paz, cargada de “narrativas de un futuro mejor”, de una “sociedad unificada hacia la paz” y con un “sentido de esperanza” (Castillejo</w:t>
            </w:r>
            <w:r w:rsidR="00021EB7">
              <w:rPr>
                <w:rFonts w:ascii="Times New Roman" w:eastAsia="Times New Roman" w:hAnsi="Times New Roman" w:cs="Times New Roman"/>
                <w:color w:val="222222"/>
                <w:sz w:val="24"/>
                <w:szCs w:val="24"/>
              </w:rPr>
              <w:t>,</w:t>
            </w:r>
            <w:r w:rsidRPr="0099387C">
              <w:rPr>
                <w:rFonts w:ascii="Times New Roman" w:eastAsia="Times New Roman" w:hAnsi="Times New Roman" w:cs="Times New Roman"/>
                <w:color w:val="222222"/>
                <w:sz w:val="24"/>
                <w:szCs w:val="24"/>
              </w:rPr>
              <w:t xml:space="preserve"> 2017, </w:t>
            </w:r>
            <w:r w:rsidR="00021EB7">
              <w:rPr>
                <w:rFonts w:ascii="Times New Roman" w:eastAsia="Times New Roman" w:hAnsi="Times New Roman" w:cs="Times New Roman"/>
                <w:color w:val="222222"/>
                <w:sz w:val="24"/>
                <w:szCs w:val="24"/>
              </w:rPr>
              <w:t xml:space="preserve">pág. </w:t>
            </w:r>
            <w:r w:rsidRPr="0099387C">
              <w:rPr>
                <w:rFonts w:ascii="Times New Roman" w:eastAsia="Times New Roman" w:hAnsi="Times New Roman" w:cs="Times New Roman"/>
                <w:color w:val="222222"/>
                <w:sz w:val="24"/>
                <w:szCs w:val="24"/>
              </w:rPr>
              <w:t xml:space="preserve">2). Sin embargo, nos invita a pensar que cuando las transiciones se dan en contextos de conflicto y violencias estructurales como el caso colombiano, aunque muestran rupturas en algunos aspectos, en otros dejan ver continuidades. Proponemos, a partir de resultados anteriores de investigación, una </w:t>
            </w:r>
            <w:r w:rsidRPr="0099387C">
              <w:rPr>
                <w:rFonts w:ascii="Times New Roman" w:eastAsia="Times New Roman" w:hAnsi="Times New Roman" w:cs="Times New Roman"/>
                <w:i/>
                <w:color w:val="222222"/>
                <w:sz w:val="24"/>
                <w:szCs w:val="24"/>
              </w:rPr>
              <w:t>etnografía de la incertidumbre</w:t>
            </w:r>
            <w:r w:rsidRPr="0099387C">
              <w:rPr>
                <w:rFonts w:ascii="Times New Roman" w:eastAsia="Times New Roman" w:hAnsi="Times New Roman" w:cs="Times New Roman"/>
                <w:color w:val="222222"/>
                <w:sz w:val="24"/>
                <w:szCs w:val="24"/>
              </w:rPr>
              <w:t xml:space="preserve"> (Reyes, Gómez &amp; Meza, 2019) en el marco de la vida cotidiana de reincorporados de las FARC y de miembros de comunidades que han convivido y conviven con ellos</w:t>
            </w:r>
            <w:r w:rsidR="00021EB7">
              <w:rPr>
                <w:rFonts w:ascii="Times New Roman" w:eastAsia="Times New Roman" w:hAnsi="Times New Roman" w:cs="Times New Roman"/>
                <w:color w:val="222222"/>
                <w:sz w:val="24"/>
                <w:szCs w:val="24"/>
              </w:rPr>
              <w:t xml:space="preserve"> en el marco de la implementació</w:t>
            </w:r>
            <w:r w:rsidRPr="0099387C">
              <w:rPr>
                <w:rFonts w:ascii="Times New Roman" w:eastAsia="Times New Roman" w:hAnsi="Times New Roman" w:cs="Times New Roman"/>
                <w:color w:val="222222"/>
                <w:sz w:val="24"/>
                <w:szCs w:val="24"/>
              </w:rPr>
              <w:t xml:space="preserve">n de los acuerdos. Desde el Programa de Estudios Críticos de las Transiciones Políticas (PECT), red de la que hacemos parte como equipo, asumimos la “cotidianidad” no como el mundo del día a día, sino como la “dimensión del cara a cara”, como el espacio-tiempo donde las estructuras y fuerzas globales afectan y se confrontan en los mundos </w:t>
            </w:r>
            <w:proofErr w:type="spellStart"/>
            <w:r w:rsidRPr="0099387C">
              <w:rPr>
                <w:rFonts w:ascii="Times New Roman" w:eastAsia="Times New Roman" w:hAnsi="Times New Roman" w:cs="Times New Roman"/>
                <w:color w:val="222222"/>
                <w:sz w:val="24"/>
                <w:szCs w:val="24"/>
              </w:rPr>
              <w:t>microsociales</w:t>
            </w:r>
            <w:proofErr w:type="spellEnd"/>
            <w:r w:rsidRPr="0099387C">
              <w:rPr>
                <w:rFonts w:ascii="Times New Roman" w:eastAsia="Times New Roman" w:hAnsi="Times New Roman" w:cs="Times New Roman"/>
                <w:color w:val="222222"/>
                <w:sz w:val="24"/>
                <w:szCs w:val="24"/>
              </w:rPr>
              <w:t>. Las Transiciones Políticas han sido caracterizadas por sus estudiosos como un conjunto de dispositivos “globales” y “estandarizados a nivel mundial” (Nagy</w:t>
            </w:r>
            <w:r w:rsidR="00021EB7">
              <w:rPr>
                <w:rFonts w:ascii="Times New Roman" w:eastAsia="Times New Roman" w:hAnsi="Times New Roman" w:cs="Times New Roman"/>
                <w:color w:val="222222"/>
                <w:sz w:val="24"/>
                <w:szCs w:val="24"/>
              </w:rPr>
              <w:t>,</w:t>
            </w:r>
            <w:r w:rsidRPr="0099387C">
              <w:rPr>
                <w:rFonts w:ascii="Times New Roman" w:eastAsia="Times New Roman" w:hAnsi="Times New Roman" w:cs="Times New Roman"/>
                <w:color w:val="222222"/>
                <w:sz w:val="24"/>
                <w:szCs w:val="24"/>
              </w:rPr>
              <w:t xml:space="preserve"> 2008, </w:t>
            </w:r>
            <w:r w:rsidR="00021EB7">
              <w:rPr>
                <w:rFonts w:ascii="Times New Roman" w:eastAsia="Times New Roman" w:hAnsi="Times New Roman" w:cs="Times New Roman"/>
                <w:color w:val="222222"/>
                <w:sz w:val="24"/>
                <w:szCs w:val="24"/>
              </w:rPr>
              <w:t xml:space="preserve">pág. </w:t>
            </w:r>
            <w:r w:rsidRPr="0099387C">
              <w:rPr>
                <w:rFonts w:ascii="Times New Roman" w:eastAsia="Times New Roman" w:hAnsi="Times New Roman" w:cs="Times New Roman"/>
                <w:color w:val="222222"/>
                <w:sz w:val="24"/>
                <w:szCs w:val="24"/>
              </w:rPr>
              <w:t xml:space="preserve">276), por lo que desde una mirada crítica elaboramos una mirada antropológica que propone comprender cómo los individuos y sus comunidades, en escenarios de posconflicto, vinculan procesos históricos de larga duración y recientes para plantear horizontes futuros, es decir, la </w:t>
            </w:r>
            <w:r w:rsidRPr="0099387C">
              <w:rPr>
                <w:rFonts w:ascii="Times New Roman" w:eastAsia="Times New Roman" w:hAnsi="Times New Roman" w:cs="Times New Roman"/>
                <w:i/>
                <w:color w:val="222222"/>
                <w:sz w:val="24"/>
                <w:szCs w:val="24"/>
              </w:rPr>
              <w:t>ilusión</w:t>
            </w:r>
            <w:r w:rsidRPr="0099387C">
              <w:rPr>
                <w:rFonts w:ascii="Times New Roman" w:eastAsia="Times New Roman" w:hAnsi="Times New Roman" w:cs="Times New Roman"/>
                <w:color w:val="222222"/>
                <w:sz w:val="24"/>
                <w:szCs w:val="24"/>
              </w:rPr>
              <w:t xml:space="preserve"> (Castillejo, 2013). </w:t>
            </w:r>
          </w:p>
          <w:p w:rsidR="007760CC" w:rsidRPr="0099387C" w:rsidRDefault="00FE03F9" w:rsidP="005C02FF">
            <w:pPr>
              <w:spacing w:after="0" w:line="360" w:lineRule="auto"/>
              <w:jc w:val="both"/>
              <w:rPr>
                <w:rFonts w:ascii="Times New Roman" w:eastAsia="Times New Roman" w:hAnsi="Times New Roman" w:cs="Times New Roman"/>
                <w:color w:val="222222"/>
                <w:sz w:val="24"/>
                <w:szCs w:val="24"/>
              </w:rPr>
            </w:pPr>
            <w:r w:rsidRPr="0099387C">
              <w:rPr>
                <w:rFonts w:ascii="Times New Roman" w:eastAsia="Times New Roman" w:hAnsi="Times New Roman" w:cs="Times New Roman"/>
                <w:b/>
                <w:color w:val="222222"/>
                <w:sz w:val="24"/>
                <w:szCs w:val="24"/>
              </w:rPr>
              <w:t xml:space="preserve">Riesgo, incertidumbre y </w:t>
            </w:r>
            <w:proofErr w:type="spellStart"/>
            <w:r w:rsidRPr="0099387C">
              <w:rPr>
                <w:rFonts w:ascii="Times New Roman" w:eastAsia="Times New Roman" w:hAnsi="Times New Roman" w:cs="Times New Roman"/>
                <w:b/>
                <w:color w:val="222222"/>
                <w:sz w:val="24"/>
                <w:szCs w:val="24"/>
              </w:rPr>
              <w:t>Liminalidad</w:t>
            </w:r>
            <w:proofErr w:type="spellEnd"/>
            <w:r w:rsidRPr="0099387C">
              <w:rPr>
                <w:rFonts w:ascii="Times New Roman" w:eastAsia="Times New Roman" w:hAnsi="Times New Roman" w:cs="Times New Roman"/>
                <w:b/>
                <w:color w:val="222222"/>
                <w:sz w:val="24"/>
                <w:szCs w:val="24"/>
              </w:rPr>
              <w:t xml:space="preserve"> en el Marco de la Paz Imperfecta</w:t>
            </w:r>
            <w:r w:rsidR="005C02FF">
              <w:rPr>
                <w:rFonts w:ascii="Times New Roman" w:eastAsia="Times New Roman" w:hAnsi="Times New Roman" w:cs="Times New Roman"/>
                <w:b/>
                <w:color w:val="222222"/>
                <w:sz w:val="24"/>
                <w:szCs w:val="24"/>
              </w:rPr>
              <w:t xml:space="preserve">: </w:t>
            </w:r>
            <w:r w:rsidR="005C02FF">
              <w:rPr>
                <w:rFonts w:ascii="Times New Roman" w:eastAsia="Times New Roman" w:hAnsi="Times New Roman" w:cs="Times New Roman"/>
                <w:color w:val="222222"/>
                <w:sz w:val="24"/>
                <w:szCs w:val="24"/>
              </w:rPr>
              <w:t>e</w:t>
            </w:r>
            <w:r w:rsidRPr="0099387C">
              <w:rPr>
                <w:rFonts w:ascii="Times New Roman" w:eastAsia="Times New Roman" w:hAnsi="Times New Roman" w:cs="Times New Roman"/>
                <w:color w:val="222222"/>
                <w:sz w:val="24"/>
                <w:szCs w:val="24"/>
              </w:rPr>
              <w:t xml:space="preserve">n la publicación más reciente sobre las narrativas de la reincorporación </w:t>
            </w:r>
            <w:proofErr w:type="spellStart"/>
            <w:r w:rsidRPr="0099387C">
              <w:rPr>
                <w:rFonts w:ascii="Times New Roman" w:eastAsia="Times New Roman" w:hAnsi="Times New Roman" w:cs="Times New Roman"/>
                <w:color w:val="222222"/>
                <w:sz w:val="24"/>
                <w:szCs w:val="24"/>
              </w:rPr>
              <w:t>fariana</w:t>
            </w:r>
            <w:proofErr w:type="spellEnd"/>
            <w:r w:rsidRPr="0099387C">
              <w:rPr>
                <w:rFonts w:ascii="Times New Roman" w:eastAsia="Times New Roman" w:hAnsi="Times New Roman" w:cs="Times New Roman"/>
                <w:color w:val="222222"/>
                <w:sz w:val="24"/>
                <w:szCs w:val="24"/>
              </w:rPr>
              <w:t xml:space="preserve">, y justamente aportada por el presente equipo de investigación (Reyes, Gómez &amp; Meza, 2019), optamos por elaborar una definición de la incertidumbre a partir de la noción de “riesgo”, tal como fue propuesta por U. Beck (1997), para quien la “sociedad del riesgo” se caracteriza por la “incertidumbre” y la “agitación”. Consecuentemente, los cambios se perciben como fuentes de “profundas inseguridades”, por lo que se generan “riesgos” y “peligros” en tanto “construcciones mentales” (U. Beck, 1998). son cuestionados por todos los actores para quienes “siempre </w:t>
            </w:r>
            <w:r w:rsidR="00904133" w:rsidRPr="0099387C">
              <w:rPr>
                <w:rFonts w:ascii="Times New Roman" w:eastAsia="Times New Roman" w:hAnsi="Times New Roman" w:cs="Times New Roman"/>
                <w:color w:val="222222"/>
                <w:sz w:val="24"/>
                <w:szCs w:val="24"/>
              </w:rPr>
              <w:t>habrá</w:t>
            </w:r>
            <w:r w:rsidRPr="0099387C">
              <w:rPr>
                <w:rFonts w:ascii="Times New Roman" w:eastAsia="Times New Roman" w:hAnsi="Times New Roman" w:cs="Times New Roman"/>
                <w:color w:val="222222"/>
                <w:sz w:val="24"/>
                <w:szCs w:val="24"/>
              </w:rPr>
              <w:t xml:space="preserve"> cosas inciertas”, con lo que aportan a la “turbulencia” del discurso político a partir de sus argumentos, percepciones y criterios (Beck, </w:t>
            </w:r>
            <w:proofErr w:type="spellStart"/>
            <w:r w:rsidRPr="0099387C">
              <w:rPr>
                <w:rFonts w:ascii="Times New Roman" w:eastAsia="Times New Roman" w:hAnsi="Times New Roman" w:cs="Times New Roman"/>
                <w:color w:val="222222"/>
                <w:sz w:val="24"/>
                <w:szCs w:val="24"/>
              </w:rPr>
              <w:t>Bonss</w:t>
            </w:r>
            <w:proofErr w:type="spellEnd"/>
            <w:r w:rsidRPr="0099387C">
              <w:rPr>
                <w:rFonts w:ascii="Times New Roman" w:eastAsia="Times New Roman" w:hAnsi="Times New Roman" w:cs="Times New Roman"/>
                <w:color w:val="222222"/>
                <w:sz w:val="24"/>
                <w:szCs w:val="24"/>
              </w:rPr>
              <w:t xml:space="preserve"> y </w:t>
            </w:r>
            <w:proofErr w:type="spellStart"/>
            <w:r w:rsidRPr="0099387C">
              <w:rPr>
                <w:rFonts w:ascii="Times New Roman" w:eastAsia="Times New Roman" w:hAnsi="Times New Roman" w:cs="Times New Roman"/>
                <w:color w:val="222222"/>
                <w:sz w:val="24"/>
                <w:szCs w:val="24"/>
              </w:rPr>
              <w:t>Lau</w:t>
            </w:r>
            <w:proofErr w:type="spellEnd"/>
            <w:r w:rsidRPr="0099387C">
              <w:rPr>
                <w:rFonts w:ascii="Times New Roman" w:eastAsia="Times New Roman" w:hAnsi="Times New Roman" w:cs="Times New Roman"/>
                <w:color w:val="222222"/>
                <w:sz w:val="24"/>
                <w:szCs w:val="24"/>
              </w:rPr>
              <w:t xml:space="preserve">, 2003). La </w:t>
            </w:r>
            <w:r w:rsidRPr="0099387C">
              <w:rPr>
                <w:rFonts w:ascii="Times New Roman" w:eastAsia="Times New Roman" w:hAnsi="Times New Roman" w:cs="Times New Roman"/>
                <w:i/>
                <w:color w:val="222222"/>
                <w:sz w:val="24"/>
                <w:szCs w:val="24"/>
              </w:rPr>
              <w:t xml:space="preserve">incertidumbre </w:t>
            </w:r>
            <w:r w:rsidRPr="0099387C">
              <w:rPr>
                <w:rFonts w:ascii="Times New Roman" w:eastAsia="Times New Roman" w:hAnsi="Times New Roman" w:cs="Times New Roman"/>
                <w:color w:val="222222"/>
                <w:sz w:val="24"/>
                <w:szCs w:val="24"/>
              </w:rPr>
              <w:t xml:space="preserve">emerge cuando </w:t>
            </w:r>
            <w:r w:rsidRPr="0099387C">
              <w:rPr>
                <w:rFonts w:ascii="Times New Roman" w:eastAsia="Times New Roman" w:hAnsi="Times New Roman" w:cs="Times New Roman"/>
                <w:color w:val="222222"/>
                <w:sz w:val="24"/>
                <w:szCs w:val="24"/>
              </w:rPr>
              <w:lastRenderedPageBreak/>
              <w:t>comprendemos que, en el marco de los procesos de reincorporación que marcan el tránsito de guerrilleros a la vida civil, el riesgo se asume como algo latente, donde los peligrosos se hacen presentes; y que los riesgos se construyen, politizan y administran (Reyes, Gómez &amp; Meza, 2019). Respecto a los estudios de paz, hay que tener en cuenta varios puntos de giro epistemológico y metodológico. En primer lugar, la paz ya no se concibe como un “fin” o como un “objetivo” posterior a una narrativa teleológica (ir hacia la paz, alcanzar la paz), sino como “imperfecta” e “inacabada” (López, 2011) (Muñoz, 2001</w:t>
            </w:r>
            <w:r w:rsidR="00E25945">
              <w:rPr>
                <w:rFonts w:ascii="Times New Roman" w:eastAsia="Times New Roman" w:hAnsi="Times New Roman" w:cs="Times New Roman"/>
                <w:color w:val="222222"/>
                <w:sz w:val="24"/>
                <w:szCs w:val="24"/>
              </w:rPr>
              <w:t xml:space="preserve">; </w:t>
            </w:r>
            <w:r w:rsidRPr="0099387C">
              <w:rPr>
                <w:rFonts w:ascii="Times New Roman" w:eastAsia="Times New Roman" w:hAnsi="Times New Roman" w:cs="Times New Roman"/>
                <w:color w:val="222222"/>
                <w:sz w:val="24"/>
                <w:szCs w:val="24"/>
              </w:rPr>
              <w:t>Muñoz, 2015</w:t>
            </w:r>
            <w:r w:rsidR="00E25945">
              <w:rPr>
                <w:rFonts w:ascii="Times New Roman" w:eastAsia="Times New Roman" w:hAnsi="Times New Roman" w:cs="Times New Roman"/>
                <w:color w:val="222222"/>
                <w:sz w:val="24"/>
                <w:szCs w:val="24"/>
              </w:rPr>
              <w:t xml:space="preserve">; </w:t>
            </w:r>
            <w:r w:rsidRPr="0099387C">
              <w:rPr>
                <w:rFonts w:ascii="Times New Roman" w:eastAsia="Times New Roman" w:hAnsi="Times New Roman" w:cs="Times New Roman"/>
                <w:color w:val="222222"/>
                <w:sz w:val="24"/>
                <w:szCs w:val="24"/>
              </w:rPr>
              <w:t xml:space="preserve">Muñoz y Bolaños, 2011); esto significa que la paz se construye y surge en medio de la permanente conflictividad de la vida cotidiana. Consecuentemente, consideramos que las transiciones políticas se caracterizan por la permanencia latente de un estado de </w:t>
            </w:r>
            <w:proofErr w:type="spellStart"/>
            <w:r w:rsidRPr="0099387C">
              <w:rPr>
                <w:rFonts w:ascii="Times New Roman" w:eastAsia="Times New Roman" w:hAnsi="Times New Roman" w:cs="Times New Roman"/>
                <w:i/>
                <w:color w:val="222222"/>
                <w:sz w:val="24"/>
                <w:szCs w:val="24"/>
              </w:rPr>
              <w:t>liminalidad</w:t>
            </w:r>
            <w:proofErr w:type="spellEnd"/>
            <w:r w:rsidRPr="0099387C">
              <w:rPr>
                <w:rFonts w:ascii="Times New Roman" w:eastAsia="Times New Roman" w:hAnsi="Times New Roman" w:cs="Times New Roman"/>
                <w:color w:val="222222"/>
                <w:sz w:val="24"/>
                <w:szCs w:val="24"/>
              </w:rPr>
              <w:t xml:space="preserve">. Dicha </w:t>
            </w:r>
            <w:proofErr w:type="spellStart"/>
            <w:r w:rsidRPr="0099387C">
              <w:rPr>
                <w:rFonts w:ascii="Times New Roman" w:eastAsia="Times New Roman" w:hAnsi="Times New Roman" w:cs="Times New Roman"/>
                <w:i/>
                <w:color w:val="222222"/>
                <w:sz w:val="24"/>
                <w:szCs w:val="24"/>
              </w:rPr>
              <w:t>liminalidad</w:t>
            </w:r>
            <w:proofErr w:type="spellEnd"/>
            <w:r w:rsidRPr="0099387C">
              <w:rPr>
                <w:rFonts w:ascii="Times New Roman" w:eastAsia="Times New Roman" w:hAnsi="Times New Roman" w:cs="Times New Roman"/>
                <w:color w:val="222222"/>
                <w:sz w:val="24"/>
                <w:szCs w:val="24"/>
              </w:rPr>
              <w:t xml:space="preserve"> hace parte de los “dramas sociales” o “performances”, los cuales son categorías que (Turner, 1988a) definió inspirado en la estructura diacrónica de un proceso ritual y que tiene cuatro fases: el </w:t>
            </w:r>
            <w:r w:rsidRPr="0099387C">
              <w:rPr>
                <w:rFonts w:ascii="Times New Roman" w:eastAsia="Times New Roman" w:hAnsi="Times New Roman" w:cs="Times New Roman"/>
                <w:i/>
                <w:color w:val="222222"/>
                <w:sz w:val="24"/>
                <w:szCs w:val="24"/>
              </w:rPr>
              <w:t>incumplimiento</w:t>
            </w:r>
            <w:r w:rsidRPr="0099387C">
              <w:rPr>
                <w:rFonts w:ascii="Times New Roman" w:eastAsia="Times New Roman" w:hAnsi="Times New Roman" w:cs="Times New Roman"/>
                <w:color w:val="222222"/>
                <w:sz w:val="24"/>
                <w:szCs w:val="24"/>
              </w:rPr>
              <w:t xml:space="preserve"> de las normas sociales (ruptura de la vida cotidiana); la </w:t>
            </w:r>
            <w:r w:rsidRPr="0099387C">
              <w:rPr>
                <w:rFonts w:ascii="Times New Roman" w:eastAsia="Times New Roman" w:hAnsi="Times New Roman" w:cs="Times New Roman"/>
                <w:i/>
                <w:color w:val="222222"/>
                <w:sz w:val="24"/>
                <w:szCs w:val="24"/>
              </w:rPr>
              <w:t>crisis</w:t>
            </w:r>
            <w:r w:rsidRPr="0099387C">
              <w:rPr>
                <w:rFonts w:ascii="Times New Roman" w:eastAsia="Times New Roman" w:hAnsi="Times New Roman" w:cs="Times New Roman"/>
                <w:color w:val="222222"/>
                <w:sz w:val="24"/>
                <w:szCs w:val="24"/>
              </w:rPr>
              <w:t xml:space="preserve">; una acción </w:t>
            </w:r>
            <w:r w:rsidRPr="0099387C">
              <w:rPr>
                <w:rFonts w:ascii="Times New Roman" w:eastAsia="Times New Roman" w:hAnsi="Times New Roman" w:cs="Times New Roman"/>
                <w:i/>
                <w:color w:val="222222"/>
                <w:sz w:val="24"/>
                <w:szCs w:val="24"/>
              </w:rPr>
              <w:t>regresiva o de mediación</w:t>
            </w:r>
            <w:r w:rsidRPr="0099387C">
              <w:rPr>
                <w:rFonts w:ascii="Times New Roman" w:eastAsia="Times New Roman" w:hAnsi="Times New Roman" w:cs="Times New Roman"/>
                <w:color w:val="222222"/>
                <w:sz w:val="24"/>
                <w:szCs w:val="24"/>
              </w:rPr>
              <w:t xml:space="preserve"> (uso de la maquinaria legal y normativa); y la </w:t>
            </w:r>
            <w:r w:rsidRPr="0099387C">
              <w:rPr>
                <w:rFonts w:ascii="Times New Roman" w:eastAsia="Times New Roman" w:hAnsi="Times New Roman" w:cs="Times New Roman"/>
                <w:i/>
                <w:color w:val="222222"/>
                <w:sz w:val="24"/>
                <w:szCs w:val="24"/>
              </w:rPr>
              <w:t xml:space="preserve">reintegración </w:t>
            </w:r>
            <w:r w:rsidRPr="0099387C">
              <w:rPr>
                <w:rFonts w:ascii="Times New Roman" w:eastAsia="Times New Roman" w:hAnsi="Times New Roman" w:cs="Times New Roman"/>
                <w:color w:val="222222"/>
                <w:sz w:val="24"/>
                <w:szCs w:val="24"/>
              </w:rPr>
              <w:t xml:space="preserve">o solución del disturbio social (Turner, 1988b). </w:t>
            </w:r>
          </w:p>
          <w:p w:rsidR="007760CC" w:rsidRPr="0099387C" w:rsidRDefault="00FE03F9" w:rsidP="005C02FF">
            <w:pPr>
              <w:spacing w:after="0" w:line="360" w:lineRule="auto"/>
              <w:jc w:val="both"/>
              <w:rPr>
                <w:rFonts w:ascii="Times New Roman" w:eastAsia="Times New Roman" w:hAnsi="Times New Roman" w:cs="Times New Roman"/>
                <w:color w:val="222222"/>
                <w:sz w:val="24"/>
                <w:szCs w:val="24"/>
              </w:rPr>
            </w:pPr>
            <w:r w:rsidRPr="0099387C">
              <w:rPr>
                <w:rFonts w:ascii="Times New Roman" w:eastAsia="Times New Roman" w:hAnsi="Times New Roman" w:cs="Times New Roman"/>
                <w:b/>
                <w:color w:val="222222"/>
                <w:sz w:val="24"/>
                <w:szCs w:val="24"/>
              </w:rPr>
              <w:t>Paz desde abajo y empoderamiento pacifista</w:t>
            </w:r>
            <w:r w:rsidR="005C02FF">
              <w:rPr>
                <w:rFonts w:ascii="Times New Roman" w:eastAsia="Times New Roman" w:hAnsi="Times New Roman" w:cs="Times New Roman"/>
                <w:b/>
                <w:color w:val="222222"/>
                <w:sz w:val="24"/>
                <w:szCs w:val="24"/>
              </w:rPr>
              <w:t xml:space="preserve">: </w:t>
            </w:r>
            <w:r w:rsidR="005C02FF">
              <w:rPr>
                <w:rFonts w:ascii="Times New Roman" w:eastAsia="Times New Roman" w:hAnsi="Times New Roman" w:cs="Times New Roman"/>
                <w:color w:val="222222"/>
                <w:sz w:val="24"/>
                <w:szCs w:val="24"/>
              </w:rPr>
              <w:t>e</w:t>
            </w:r>
            <w:r w:rsidRPr="0099387C">
              <w:rPr>
                <w:rFonts w:ascii="Times New Roman" w:eastAsia="Times New Roman" w:hAnsi="Times New Roman" w:cs="Times New Roman"/>
                <w:color w:val="222222"/>
                <w:sz w:val="24"/>
                <w:szCs w:val="24"/>
              </w:rPr>
              <w:t>n el marco de la Paz Imperfecta, se propone la teoría del Empoderamiento Pacifista, como un doble sentido: primero, tomar conciencia de las capacidades que tiene cualquier ser humano y comunidad para transformar pacíficamente los conflictos, y segundo, en el que en cualquier espacio personal, público y político cualquiera se ocupe de la solución pacífica de los conflictos, de la satisfacción de necesidades y el desarrollo de capacidades (Mu</w:t>
            </w:r>
            <w:r w:rsidR="004275B7">
              <w:rPr>
                <w:rFonts w:ascii="Times New Roman" w:eastAsia="Times New Roman" w:hAnsi="Times New Roman" w:cs="Times New Roman"/>
                <w:color w:val="222222"/>
                <w:sz w:val="24"/>
                <w:szCs w:val="24"/>
              </w:rPr>
              <w:t xml:space="preserve">ñoz &amp; López, 2002; </w:t>
            </w:r>
            <w:proofErr w:type="spellStart"/>
            <w:r w:rsidR="004275B7">
              <w:rPr>
                <w:rFonts w:ascii="Times New Roman" w:eastAsia="Times New Roman" w:hAnsi="Times New Roman" w:cs="Times New Roman"/>
                <w:color w:val="222222"/>
                <w:sz w:val="24"/>
                <w:szCs w:val="24"/>
              </w:rPr>
              <w:t>Comins</w:t>
            </w:r>
            <w:proofErr w:type="spellEnd"/>
            <w:r w:rsidR="004275B7">
              <w:rPr>
                <w:rFonts w:ascii="Times New Roman" w:eastAsia="Times New Roman" w:hAnsi="Times New Roman" w:cs="Times New Roman"/>
                <w:color w:val="222222"/>
                <w:sz w:val="24"/>
                <w:szCs w:val="24"/>
              </w:rPr>
              <w:t>, 2002;</w:t>
            </w:r>
            <w:r w:rsidRPr="0099387C">
              <w:rPr>
                <w:rFonts w:ascii="Times New Roman" w:eastAsia="Times New Roman" w:hAnsi="Times New Roman" w:cs="Times New Roman"/>
                <w:color w:val="222222"/>
                <w:sz w:val="24"/>
                <w:szCs w:val="24"/>
              </w:rPr>
              <w:t xml:space="preserve"> Muñoz, 2015). En este último punto la educación para la paz se convirtió en un tema fundamental de debate, en que la propuesta predominante corresponde a apuesta por la formación de "subjetividades políticas para la paz", definidas como procesos de formación de sujetos libres, autónomos y críticos que, mediante procesos de socialización política logran transformar fenómenos sociales. En dichos procesos se aplica, además de dimensiones afectivas, creativas y políticas, una dimensión comunicativa que se sustenta en dos puntos principalmente: una socialización política que se alcanza mediante el intercambio simbólico y actos comunicativos intersubjetivos integrales, y en el lenguaje compartido como constructor de realidades y potenciador de mundos posibles y proyectos políticos colectivos (Loaiza de la Pava, 2016).</w:t>
            </w:r>
            <w:r w:rsidR="005C02FF">
              <w:rPr>
                <w:rFonts w:ascii="Times New Roman" w:eastAsia="Times New Roman" w:hAnsi="Times New Roman" w:cs="Times New Roman"/>
                <w:color w:val="222222"/>
                <w:sz w:val="24"/>
                <w:szCs w:val="24"/>
              </w:rPr>
              <w:t xml:space="preserve"> </w:t>
            </w:r>
            <w:r w:rsidRPr="0099387C">
              <w:rPr>
                <w:rFonts w:ascii="Times New Roman" w:eastAsia="Times New Roman" w:hAnsi="Times New Roman" w:cs="Times New Roman"/>
                <w:color w:val="222222"/>
                <w:sz w:val="24"/>
                <w:szCs w:val="24"/>
              </w:rPr>
              <w:t xml:space="preserve">De ahí que el empoderamiento pacifista y la </w:t>
            </w:r>
            <w:proofErr w:type="spellStart"/>
            <w:r w:rsidRPr="0099387C">
              <w:rPr>
                <w:rFonts w:ascii="Times New Roman" w:eastAsia="Times New Roman" w:hAnsi="Times New Roman" w:cs="Times New Roman"/>
                <w:color w:val="222222"/>
                <w:sz w:val="24"/>
                <w:szCs w:val="24"/>
              </w:rPr>
              <w:t>socialidad</w:t>
            </w:r>
            <w:proofErr w:type="spellEnd"/>
            <w:r w:rsidRPr="0099387C">
              <w:rPr>
                <w:rFonts w:ascii="Times New Roman" w:eastAsia="Times New Roman" w:hAnsi="Times New Roman" w:cs="Times New Roman"/>
                <w:color w:val="222222"/>
                <w:sz w:val="24"/>
                <w:szCs w:val="24"/>
              </w:rPr>
              <w:t xml:space="preserve"> política para la paz hagan parte de las nuevas agendas de comunicación y ciudadanía en el siglo XXI (Cabello &amp; Moreno, 2015). En la</w:t>
            </w:r>
            <w:r w:rsidR="00904133">
              <w:rPr>
                <w:rFonts w:ascii="Times New Roman" w:eastAsia="Times New Roman" w:hAnsi="Times New Roman" w:cs="Times New Roman"/>
                <w:color w:val="222222"/>
                <w:sz w:val="24"/>
                <w:szCs w:val="24"/>
              </w:rPr>
              <w:t>s</w:t>
            </w:r>
            <w:r w:rsidRPr="0099387C">
              <w:rPr>
                <w:rFonts w:ascii="Times New Roman" w:eastAsia="Times New Roman" w:hAnsi="Times New Roman" w:cs="Times New Roman"/>
                <w:color w:val="222222"/>
                <w:sz w:val="24"/>
                <w:szCs w:val="24"/>
              </w:rPr>
              <w:t xml:space="preserve"> agendas contemporáneas de comunicación y pedagogías de paz, se hace énfasis en la apuesta por proceso dialógicos y de relación social, lo que vincula el campo teórico de la comunicación para el desarrollo y el cambio social con la </w:t>
            </w:r>
            <w:proofErr w:type="spellStart"/>
            <w:r w:rsidRPr="0099387C">
              <w:rPr>
                <w:rFonts w:ascii="Times New Roman" w:eastAsia="Times New Roman" w:hAnsi="Times New Roman" w:cs="Times New Roman"/>
                <w:color w:val="222222"/>
                <w:sz w:val="24"/>
                <w:szCs w:val="24"/>
              </w:rPr>
              <w:t>educomunicación</w:t>
            </w:r>
            <w:proofErr w:type="spellEnd"/>
            <w:r w:rsidRPr="0099387C">
              <w:rPr>
                <w:rFonts w:ascii="Times New Roman" w:eastAsia="Times New Roman" w:hAnsi="Times New Roman" w:cs="Times New Roman"/>
                <w:color w:val="222222"/>
                <w:sz w:val="24"/>
                <w:szCs w:val="24"/>
              </w:rPr>
              <w:t xml:space="preserve"> popular, en un intento por lograr la formación de sujetos autónomos y libres (Ortiz &amp; Perdomo, 2011).</w:t>
            </w:r>
          </w:p>
          <w:p w:rsidR="007760CC" w:rsidRPr="0099387C" w:rsidRDefault="00FE03F9" w:rsidP="005C02FF">
            <w:pPr>
              <w:spacing w:after="0" w:line="360" w:lineRule="auto"/>
              <w:jc w:val="both"/>
              <w:rPr>
                <w:rFonts w:ascii="Times New Roman" w:eastAsia="Times New Roman" w:hAnsi="Times New Roman" w:cs="Times New Roman"/>
                <w:color w:val="222222"/>
                <w:sz w:val="24"/>
                <w:szCs w:val="24"/>
              </w:rPr>
            </w:pPr>
            <w:r w:rsidRPr="0099387C">
              <w:rPr>
                <w:rFonts w:ascii="Times New Roman" w:eastAsia="Times New Roman" w:hAnsi="Times New Roman" w:cs="Times New Roman"/>
                <w:b/>
                <w:color w:val="222222"/>
                <w:sz w:val="24"/>
                <w:szCs w:val="24"/>
              </w:rPr>
              <w:t>Comunicación para la Paz y el Cambio Social</w:t>
            </w:r>
            <w:r w:rsidR="005C02FF">
              <w:rPr>
                <w:rFonts w:ascii="Times New Roman" w:eastAsia="Times New Roman" w:hAnsi="Times New Roman" w:cs="Times New Roman"/>
                <w:b/>
                <w:color w:val="222222"/>
                <w:sz w:val="24"/>
                <w:szCs w:val="24"/>
              </w:rPr>
              <w:t xml:space="preserve">: </w:t>
            </w:r>
            <w:r w:rsidR="005C02FF">
              <w:rPr>
                <w:rFonts w:ascii="Times New Roman" w:eastAsia="Times New Roman" w:hAnsi="Times New Roman" w:cs="Times New Roman"/>
                <w:color w:val="222222"/>
                <w:sz w:val="24"/>
                <w:szCs w:val="24"/>
              </w:rPr>
              <w:t>e</w:t>
            </w:r>
            <w:r w:rsidRPr="0099387C">
              <w:rPr>
                <w:rFonts w:ascii="Times New Roman" w:eastAsia="Times New Roman" w:hAnsi="Times New Roman" w:cs="Times New Roman"/>
                <w:color w:val="222222"/>
                <w:sz w:val="24"/>
                <w:szCs w:val="24"/>
              </w:rPr>
              <w:t xml:space="preserve">n el marco de lo anterior, como reacción crítica al modelo desarrollista venido desde los países del norte y a una visión instrumentalista de la Comunicación, desde América Latina, y a partir de los años 60s,emergió uno de los paradigmas más recientes de la </w:t>
            </w:r>
            <w:r w:rsidRPr="0099387C">
              <w:rPr>
                <w:rFonts w:ascii="Times New Roman" w:eastAsia="Times New Roman" w:hAnsi="Times New Roman" w:cs="Times New Roman"/>
                <w:color w:val="222222"/>
                <w:sz w:val="24"/>
                <w:szCs w:val="24"/>
              </w:rPr>
              <w:lastRenderedPageBreak/>
              <w:t>Comunicación Social, denominada “para el Cambio Social”, la cual apuesta por procesos de diálogo y debate, basado en la tolerancia, el respeto, la equidad, la justicia social y la participación activa de los ciudadanos, los cuales se “apropian”, además, de los medios de comunicación, en el sentido no de su posesión, sino de la gestión y creación del proceso comunicacional que involucra la participación comunitaria (</w:t>
            </w:r>
            <w:proofErr w:type="spellStart"/>
            <w:r w:rsidRPr="0099387C">
              <w:rPr>
                <w:rFonts w:ascii="Times New Roman" w:eastAsia="Times New Roman" w:hAnsi="Times New Roman" w:cs="Times New Roman"/>
                <w:color w:val="222222"/>
                <w:sz w:val="24"/>
                <w:szCs w:val="24"/>
              </w:rPr>
              <w:t>Gumucio</w:t>
            </w:r>
            <w:proofErr w:type="spellEnd"/>
            <w:r w:rsidRPr="0099387C">
              <w:rPr>
                <w:rFonts w:ascii="Times New Roman" w:eastAsia="Times New Roman" w:hAnsi="Times New Roman" w:cs="Times New Roman"/>
                <w:color w:val="222222"/>
                <w:sz w:val="24"/>
                <w:szCs w:val="24"/>
              </w:rPr>
              <w:t xml:space="preserve">, 2011). De ahí que la narrativa central de esta tradición académica se construya a partir de las reacciones y emergencias de espacios alternativos y ciudadanos de comunicación, donde se analiza principalmente el “proceso de comunicación y participación”, sobre el de la difusión y aplicación tecnológica (Cadavid, 2011). En ese orden de ideas, este enfoque académico y político parte de concebir a la ciudadanía como el eje central de las transformaciones sociales y por eso, a partir de la tradición de estudios de los movimientos sociales y estudiosos como Chantal </w:t>
            </w:r>
            <w:proofErr w:type="spellStart"/>
            <w:r w:rsidRPr="0099387C">
              <w:rPr>
                <w:rFonts w:ascii="Times New Roman" w:eastAsia="Times New Roman" w:hAnsi="Times New Roman" w:cs="Times New Roman"/>
                <w:color w:val="222222"/>
                <w:sz w:val="24"/>
                <w:szCs w:val="24"/>
              </w:rPr>
              <w:t>Mouffe</w:t>
            </w:r>
            <w:proofErr w:type="spellEnd"/>
            <w:r w:rsidRPr="0099387C">
              <w:rPr>
                <w:rFonts w:ascii="Times New Roman" w:eastAsia="Times New Roman" w:hAnsi="Times New Roman" w:cs="Times New Roman"/>
                <w:color w:val="222222"/>
                <w:sz w:val="24"/>
                <w:szCs w:val="24"/>
              </w:rPr>
              <w:t>, el ciudadano es un “sujeto político”, en la medida que se interacciona con una serie de relaciones fuertemente ancladas a sus lugares de acción, desarrollo y enunciación y que en ese marco de relaciones aplica ciertos poderes simbólicos, culturales y económicos para aportar transformaciones a su comunidad y entornos que se acerquen más a su visión de futuro, a su utopía. De ahí que la ciudadanía se tome no como sujeto, sino como adjetivo, en la medida que “cualifica” (Rodríguez, 2011). Para nosotros, esta premisa teórica se relaciona directamente con el empoderamiento pacifista expuesto líneas atrás, con lo cual una Comunicación para el Cambio Social deviene en Comunicación para la Paz, apuesta central epistémica de esta investigación.</w:t>
            </w:r>
          </w:p>
          <w:p w:rsidR="007760CC" w:rsidRPr="0099387C" w:rsidRDefault="00FE03F9" w:rsidP="005C02FF">
            <w:pPr>
              <w:spacing w:after="0" w:line="360" w:lineRule="auto"/>
              <w:jc w:val="both"/>
              <w:rPr>
                <w:rFonts w:ascii="Times New Roman" w:eastAsia="Times New Roman" w:hAnsi="Times New Roman" w:cs="Times New Roman"/>
                <w:color w:val="222222"/>
                <w:sz w:val="24"/>
                <w:szCs w:val="24"/>
                <w:highlight w:val="yellow"/>
              </w:rPr>
            </w:pPr>
            <w:r w:rsidRPr="0099387C">
              <w:rPr>
                <w:rFonts w:ascii="Times New Roman" w:eastAsia="Times New Roman" w:hAnsi="Times New Roman" w:cs="Times New Roman"/>
                <w:b/>
                <w:color w:val="222222"/>
                <w:sz w:val="24"/>
                <w:szCs w:val="24"/>
              </w:rPr>
              <w:t>Una apuesta que integra la mirada del excombatiente</w:t>
            </w:r>
            <w:r w:rsidR="005C02FF">
              <w:rPr>
                <w:rFonts w:ascii="Times New Roman" w:eastAsia="Times New Roman" w:hAnsi="Times New Roman" w:cs="Times New Roman"/>
                <w:b/>
                <w:color w:val="222222"/>
                <w:sz w:val="24"/>
                <w:szCs w:val="24"/>
              </w:rPr>
              <w:t xml:space="preserve">: </w:t>
            </w:r>
            <w:r w:rsidR="005C02FF">
              <w:rPr>
                <w:rFonts w:ascii="Times New Roman" w:eastAsia="Times New Roman" w:hAnsi="Times New Roman" w:cs="Times New Roman"/>
                <w:color w:val="222222"/>
                <w:sz w:val="24"/>
                <w:szCs w:val="24"/>
              </w:rPr>
              <w:t>l</w:t>
            </w:r>
            <w:r w:rsidRPr="0099387C">
              <w:rPr>
                <w:rFonts w:ascii="Times New Roman" w:eastAsia="Times New Roman" w:hAnsi="Times New Roman" w:cs="Times New Roman"/>
                <w:color w:val="222222"/>
                <w:sz w:val="24"/>
                <w:szCs w:val="24"/>
              </w:rPr>
              <w:t xml:space="preserve">a </w:t>
            </w:r>
            <w:proofErr w:type="spellStart"/>
            <w:r w:rsidRPr="0099387C">
              <w:rPr>
                <w:rFonts w:ascii="Times New Roman" w:eastAsia="Times New Roman" w:hAnsi="Times New Roman" w:cs="Times New Roman"/>
                <w:i/>
                <w:color w:val="222222"/>
                <w:sz w:val="24"/>
                <w:szCs w:val="24"/>
              </w:rPr>
              <w:t>liminalidad</w:t>
            </w:r>
            <w:proofErr w:type="spellEnd"/>
            <w:r w:rsidRPr="0099387C">
              <w:rPr>
                <w:rFonts w:ascii="Times New Roman" w:eastAsia="Times New Roman" w:hAnsi="Times New Roman" w:cs="Times New Roman"/>
                <w:color w:val="222222"/>
                <w:sz w:val="24"/>
                <w:szCs w:val="24"/>
              </w:rPr>
              <w:t xml:space="preserve"> es lo que caracteriza a la fase “intermedia” entre la crisis y la acción regresiva, pues significa que el sujeto en tránsito no está ni aquí, ni allá; ya no es lo que era, pero aún no se ha transformado del todo (Reyes, Gómez &amp; Meza, 2019). Durante la década de los 90 del siglo XX, los estudios de paz transformaron su mirada y se preguntaron por los factores que permitieran el éxito de los procesos de Desarme, Desmovilización e Integración (DDR) (</w:t>
            </w:r>
            <w:proofErr w:type="spellStart"/>
            <w:r w:rsidRPr="0099387C">
              <w:rPr>
                <w:rFonts w:ascii="Times New Roman" w:eastAsia="Times New Roman" w:hAnsi="Times New Roman" w:cs="Times New Roman"/>
                <w:color w:val="222222"/>
                <w:sz w:val="24"/>
                <w:szCs w:val="24"/>
              </w:rPr>
              <w:t>Fisas</w:t>
            </w:r>
            <w:proofErr w:type="spellEnd"/>
            <w:r w:rsidRPr="0099387C">
              <w:rPr>
                <w:rFonts w:ascii="Times New Roman" w:eastAsia="Times New Roman" w:hAnsi="Times New Roman" w:cs="Times New Roman"/>
                <w:color w:val="222222"/>
                <w:sz w:val="24"/>
                <w:szCs w:val="24"/>
              </w:rPr>
              <w:t xml:space="preserve">, 2011). Una de las premisas afirma que </w:t>
            </w:r>
            <w:r w:rsidR="00904133">
              <w:rPr>
                <w:rFonts w:ascii="Times New Roman" w:eastAsia="Times New Roman" w:hAnsi="Times New Roman" w:cs="Times New Roman"/>
                <w:color w:val="222222"/>
                <w:sz w:val="24"/>
                <w:szCs w:val="24"/>
              </w:rPr>
              <w:t>los</w:t>
            </w:r>
            <w:r w:rsidRPr="0099387C">
              <w:rPr>
                <w:rFonts w:ascii="Times New Roman" w:eastAsia="Times New Roman" w:hAnsi="Times New Roman" w:cs="Times New Roman"/>
                <w:color w:val="222222"/>
                <w:sz w:val="24"/>
                <w:szCs w:val="24"/>
              </w:rPr>
              <w:t xml:space="preserve"> procesos de DDR debe</w:t>
            </w:r>
            <w:r w:rsidR="00904133">
              <w:rPr>
                <w:rFonts w:ascii="Times New Roman" w:eastAsia="Times New Roman" w:hAnsi="Times New Roman" w:cs="Times New Roman"/>
                <w:color w:val="222222"/>
                <w:sz w:val="24"/>
                <w:szCs w:val="24"/>
              </w:rPr>
              <w:t>n</w:t>
            </w:r>
            <w:r w:rsidRPr="0099387C">
              <w:rPr>
                <w:rFonts w:ascii="Times New Roman" w:eastAsia="Times New Roman" w:hAnsi="Times New Roman" w:cs="Times New Roman"/>
                <w:color w:val="222222"/>
                <w:sz w:val="24"/>
                <w:szCs w:val="24"/>
              </w:rPr>
              <w:t xml:space="preserve"> incluir la “decisión firme de los combatientes de entrar en un proceso de este tipo, confianza de los combatientes en dicho proceso y en quienes lo dirigen” (</w:t>
            </w:r>
            <w:proofErr w:type="spellStart"/>
            <w:r w:rsidRPr="0099387C">
              <w:rPr>
                <w:rFonts w:ascii="Times New Roman" w:eastAsia="Times New Roman" w:hAnsi="Times New Roman" w:cs="Times New Roman"/>
                <w:color w:val="222222"/>
                <w:sz w:val="24"/>
                <w:szCs w:val="24"/>
              </w:rPr>
              <w:t>Fisas</w:t>
            </w:r>
            <w:proofErr w:type="spellEnd"/>
            <w:r w:rsidRPr="0099387C">
              <w:rPr>
                <w:rFonts w:ascii="Times New Roman" w:eastAsia="Times New Roman" w:hAnsi="Times New Roman" w:cs="Times New Roman"/>
                <w:color w:val="222222"/>
                <w:sz w:val="24"/>
                <w:szCs w:val="24"/>
              </w:rPr>
              <w:t xml:space="preserve"> 2011, </w:t>
            </w:r>
            <w:r w:rsidR="004275B7">
              <w:rPr>
                <w:rFonts w:ascii="Times New Roman" w:eastAsia="Times New Roman" w:hAnsi="Times New Roman" w:cs="Times New Roman"/>
                <w:color w:val="222222"/>
                <w:sz w:val="24"/>
                <w:szCs w:val="24"/>
              </w:rPr>
              <w:t xml:space="preserve">pág. </w:t>
            </w:r>
            <w:r w:rsidR="00904133">
              <w:rPr>
                <w:rFonts w:ascii="Times New Roman" w:eastAsia="Times New Roman" w:hAnsi="Times New Roman" w:cs="Times New Roman"/>
                <w:color w:val="222222"/>
                <w:sz w:val="24"/>
                <w:szCs w:val="24"/>
              </w:rPr>
              <w:t xml:space="preserve">7). En lo que Enzo </w:t>
            </w:r>
            <w:proofErr w:type="spellStart"/>
            <w:r w:rsidR="00904133">
              <w:rPr>
                <w:rFonts w:ascii="Times New Roman" w:eastAsia="Times New Roman" w:hAnsi="Times New Roman" w:cs="Times New Roman"/>
                <w:color w:val="222222"/>
                <w:sz w:val="24"/>
                <w:szCs w:val="24"/>
              </w:rPr>
              <w:t>Nussio</w:t>
            </w:r>
            <w:proofErr w:type="spellEnd"/>
            <w:r w:rsidR="00904133">
              <w:rPr>
                <w:rFonts w:ascii="Times New Roman" w:eastAsia="Times New Roman" w:hAnsi="Times New Roman" w:cs="Times New Roman"/>
                <w:color w:val="222222"/>
                <w:sz w:val="24"/>
                <w:szCs w:val="24"/>
              </w:rPr>
              <w:t xml:space="preserve"> (2013</w:t>
            </w:r>
            <w:r w:rsidRPr="0099387C">
              <w:rPr>
                <w:rFonts w:ascii="Times New Roman" w:eastAsia="Times New Roman" w:hAnsi="Times New Roman" w:cs="Times New Roman"/>
                <w:color w:val="222222"/>
                <w:sz w:val="24"/>
                <w:szCs w:val="24"/>
              </w:rPr>
              <w:t>) define como la tercera ola de los procesos de DDR, la apuesta central es por garantizar la confianza para el tránsito individual del excombatiente, el cual, en primer lugar, vive complejos procesos de “renuncia” mientras reconfigura su lugar en el mundo (Castro</w:t>
            </w:r>
            <w:r w:rsidR="004275B7">
              <w:rPr>
                <w:rFonts w:ascii="Times New Roman" w:eastAsia="Times New Roman" w:hAnsi="Times New Roman" w:cs="Times New Roman"/>
                <w:color w:val="222222"/>
                <w:sz w:val="24"/>
                <w:szCs w:val="24"/>
              </w:rPr>
              <w:t>,</w:t>
            </w:r>
            <w:r w:rsidRPr="0099387C">
              <w:rPr>
                <w:rFonts w:ascii="Times New Roman" w:eastAsia="Times New Roman" w:hAnsi="Times New Roman" w:cs="Times New Roman"/>
                <w:color w:val="222222"/>
                <w:sz w:val="24"/>
                <w:szCs w:val="24"/>
              </w:rPr>
              <w:t xml:space="preserve"> 2015)</w:t>
            </w:r>
            <w:r w:rsidR="00904133">
              <w:rPr>
                <w:rFonts w:ascii="Times New Roman" w:eastAsia="Times New Roman" w:hAnsi="Times New Roman" w:cs="Times New Roman"/>
                <w:color w:val="222222"/>
                <w:sz w:val="24"/>
                <w:szCs w:val="24"/>
              </w:rPr>
              <w:t xml:space="preserve"> </w:t>
            </w:r>
            <w:r w:rsidRPr="0099387C">
              <w:rPr>
                <w:rFonts w:ascii="Times New Roman" w:eastAsia="Times New Roman" w:hAnsi="Times New Roman" w:cs="Times New Roman"/>
                <w:color w:val="222222"/>
                <w:sz w:val="24"/>
                <w:szCs w:val="24"/>
              </w:rPr>
              <w:t>y, en segundo lugar, tiende a organizarse grupalmente en nuevos colectivos como factor de éxito de su reincorporación (</w:t>
            </w:r>
            <w:proofErr w:type="spellStart"/>
            <w:r w:rsidRPr="0099387C">
              <w:rPr>
                <w:rFonts w:ascii="Times New Roman" w:eastAsia="Times New Roman" w:hAnsi="Times New Roman" w:cs="Times New Roman"/>
                <w:color w:val="222222"/>
                <w:sz w:val="24"/>
                <w:szCs w:val="24"/>
              </w:rPr>
              <w:t>Ugarriza</w:t>
            </w:r>
            <w:proofErr w:type="spellEnd"/>
            <w:r w:rsidRPr="0099387C">
              <w:rPr>
                <w:rFonts w:ascii="Times New Roman" w:eastAsia="Times New Roman" w:hAnsi="Times New Roman" w:cs="Times New Roman"/>
                <w:color w:val="222222"/>
                <w:sz w:val="24"/>
                <w:szCs w:val="24"/>
              </w:rPr>
              <w:t>, 2013).</w:t>
            </w:r>
            <w:r w:rsidR="005C02FF">
              <w:rPr>
                <w:rFonts w:ascii="Times New Roman" w:eastAsia="Times New Roman" w:hAnsi="Times New Roman" w:cs="Times New Roman"/>
                <w:color w:val="222222"/>
                <w:sz w:val="24"/>
                <w:szCs w:val="24"/>
              </w:rPr>
              <w:t xml:space="preserve"> </w:t>
            </w:r>
            <w:r w:rsidRPr="0099387C">
              <w:rPr>
                <w:rFonts w:ascii="Times New Roman" w:eastAsia="Times New Roman" w:hAnsi="Times New Roman" w:cs="Times New Roman"/>
                <w:color w:val="222222"/>
                <w:sz w:val="24"/>
                <w:szCs w:val="24"/>
              </w:rPr>
              <w:t xml:space="preserve">Ahora bien, cabe aclarar que, en el marco del conflicto interno armado, se utilizan tres expresiones para referir la situación de los guerrilleros que se desmovilizan tras la dejación de las armas: reinserción, reintegración y reincorporación. La primera se entiende como fase de corta duración, que se inicia con la desmovilización y culmina con el ingreso a un programa de reintegración. La reintegración, que es psicosocial y económica, garantiza el tránsito de lo militar a lo civil, acotando que en Colombia el proceso está encabeza de la Agencia para la Reincorporación y la Normalización (ARN) y aplica para aquellos excombatientes que no tengan </w:t>
            </w:r>
            <w:r w:rsidRPr="0099387C">
              <w:rPr>
                <w:rFonts w:ascii="Times New Roman" w:eastAsia="Times New Roman" w:hAnsi="Times New Roman" w:cs="Times New Roman"/>
                <w:color w:val="222222"/>
                <w:sz w:val="24"/>
                <w:szCs w:val="24"/>
              </w:rPr>
              <w:lastRenderedPageBreak/>
              <w:t>delitos de lesa humanidad. La reincorporación, entonces, emerge de los acuerdos de La Habana y se asume como un tránsito integral y sostenible, que, además de los aspectos psicológicos, sociales, educativos y económicos de los desmovilizados, garantiza participación en la esfera política.</w:t>
            </w:r>
          </w:p>
          <w:p w:rsidR="007760CC" w:rsidRPr="0099387C" w:rsidRDefault="00FE03F9" w:rsidP="005C02FF">
            <w:pPr>
              <w:spacing w:after="0" w:line="360" w:lineRule="auto"/>
              <w:jc w:val="both"/>
              <w:rPr>
                <w:rFonts w:ascii="Times New Roman" w:eastAsia="Times New Roman" w:hAnsi="Times New Roman" w:cs="Times New Roman"/>
                <w:color w:val="222222"/>
                <w:sz w:val="24"/>
                <w:szCs w:val="24"/>
              </w:rPr>
            </w:pPr>
            <w:r w:rsidRPr="0099387C">
              <w:rPr>
                <w:rFonts w:ascii="Times New Roman" w:eastAsia="Times New Roman" w:hAnsi="Times New Roman" w:cs="Times New Roman"/>
                <w:b/>
                <w:color w:val="222222"/>
                <w:sz w:val="24"/>
                <w:szCs w:val="24"/>
              </w:rPr>
              <w:t>Un camino hacia las justicias invisibles</w:t>
            </w:r>
            <w:r w:rsidR="005C02FF">
              <w:rPr>
                <w:rFonts w:ascii="Times New Roman" w:eastAsia="Times New Roman" w:hAnsi="Times New Roman" w:cs="Times New Roman"/>
                <w:b/>
                <w:color w:val="222222"/>
                <w:sz w:val="24"/>
                <w:szCs w:val="24"/>
              </w:rPr>
              <w:t xml:space="preserve">: </w:t>
            </w:r>
            <w:r w:rsidR="005C02FF">
              <w:rPr>
                <w:rFonts w:ascii="Times New Roman" w:eastAsia="Times New Roman" w:hAnsi="Times New Roman" w:cs="Times New Roman"/>
                <w:color w:val="222222"/>
                <w:sz w:val="24"/>
                <w:szCs w:val="24"/>
              </w:rPr>
              <w:t>l</w:t>
            </w:r>
            <w:r w:rsidRPr="0099387C">
              <w:rPr>
                <w:rFonts w:ascii="Times New Roman" w:eastAsia="Times New Roman" w:hAnsi="Times New Roman" w:cs="Times New Roman"/>
                <w:color w:val="222222"/>
                <w:sz w:val="24"/>
                <w:szCs w:val="24"/>
              </w:rPr>
              <w:t>a justicia es un tema complejo de entender y analizar dado que involucra una serie de variables, preceptos, procedimientos, mecanismos y valores, indispensables de tener en cuenta para acceder a ella. La apropiación de estos conceptos, constituye la base de la que parten los individuos y los conglomerados sociales, para tomar decisiones sobre lo que consideran como justo. Desde este punto de partida emergen múltiples problemas, entre ellos, que una gran parte de los elementos para considerar justa una situación, sean variables subjetivas y axiológicas, por lo cual son relativas desde la lógica del interés general y de los principios generales del Derecho (Estrada Vélez, 2016).</w:t>
            </w:r>
            <w:r w:rsidR="005C02FF">
              <w:rPr>
                <w:rFonts w:ascii="Times New Roman" w:eastAsia="Times New Roman" w:hAnsi="Times New Roman" w:cs="Times New Roman"/>
                <w:color w:val="222222"/>
                <w:sz w:val="24"/>
                <w:szCs w:val="24"/>
              </w:rPr>
              <w:t xml:space="preserve"> </w:t>
            </w:r>
            <w:r w:rsidRPr="0099387C">
              <w:rPr>
                <w:rFonts w:ascii="Times New Roman" w:eastAsia="Times New Roman" w:hAnsi="Times New Roman" w:cs="Times New Roman"/>
                <w:color w:val="222222"/>
                <w:sz w:val="24"/>
                <w:szCs w:val="24"/>
              </w:rPr>
              <w:t>Los parámetros impuestos por la tradición y la cultura, reflejados en la estructura normativa y en la administración de Justicia por parte del aparato estatal, dificultan la concepción de formas alternativas, paralelas y emergentes de entender y acceder a la Justicia. Evidencia de esto es lo que ocurre con la costumbre como fuente subsidiaria del derecho en nuestro ordenamiento jurídico (Art. 5 y ss. Código de Comercio colombiano, Decreto 410 de 1971).</w:t>
            </w:r>
            <w:r w:rsidR="005C02FF">
              <w:rPr>
                <w:rFonts w:ascii="Times New Roman" w:eastAsia="Times New Roman" w:hAnsi="Times New Roman" w:cs="Times New Roman"/>
                <w:color w:val="222222"/>
                <w:sz w:val="24"/>
                <w:szCs w:val="24"/>
              </w:rPr>
              <w:t xml:space="preserve"> </w:t>
            </w:r>
            <w:r w:rsidRPr="0099387C">
              <w:rPr>
                <w:rFonts w:ascii="Times New Roman" w:eastAsia="Times New Roman" w:hAnsi="Times New Roman" w:cs="Times New Roman"/>
                <w:color w:val="222222"/>
                <w:sz w:val="24"/>
                <w:szCs w:val="24"/>
              </w:rPr>
              <w:t xml:space="preserve">Con la inclusión de nuevos mecanismos y parámetros de Justicia, gracias a la Constitución Política de Colombia de 1991, se registraron avances significativos en esta materia, desde el sencillo, pero complejo acto de establecer al Estado colombiano como un Estado multicultural y </w:t>
            </w:r>
            <w:proofErr w:type="spellStart"/>
            <w:r w:rsidRPr="0099387C">
              <w:rPr>
                <w:rFonts w:ascii="Times New Roman" w:eastAsia="Times New Roman" w:hAnsi="Times New Roman" w:cs="Times New Roman"/>
                <w:color w:val="222222"/>
                <w:sz w:val="24"/>
                <w:szCs w:val="24"/>
              </w:rPr>
              <w:t>pluriétnico</w:t>
            </w:r>
            <w:proofErr w:type="spellEnd"/>
            <w:r w:rsidRPr="0099387C">
              <w:rPr>
                <w:rFonts w:ascii="Times New Roman" w:eastAsia="Times New Roman" w:hAnsi="Times New Roman" w:cs="Times New Roman"/>
                <w:color w:val="222222"/>
                <w:sz w:val="24"/>
                <w:szCs w:val="24"/>
              </w:rPr>
              <w:t>, que posibilita el pluralismo jurídico y la materialización de las Justicias alternativas.</w:t>
            </w:r>
            <w:r w:rsidR="005C02FF">
              <w:rPr>
                <w:rFonts w:ascii="Times New Roman" w:eastAsia="Times New Roman" w:hAnsi="Times New Roman" w:cs="Times New Roman"/>
                <w:color w:val="222222"/>
                <w:sz w:val="24"/>
                <w:szCs w:val="24"/>
              </w:rPr>
              <w:t xml:space="preserve"> </w:t>
            </w:r>
            <w:r w:rsidRPr="0099387C">
              <w:rPr>
                <w:rFonts w:ascii="Times New Roman" w:eastAsia="Times New Roman" w:hAnsi="Times New Roman" w:cs="Times New Roman"/>
                <w:color w:val="222222"/>
                <w:sz w:val="24"/>
                <w:szCs w:val="24"/>
              </w:rPr>
              <w:t xml:space="preserve">La dicotomía entre la Justicia formal y la no formal, entendidas de una parte como la Justicia que se conceptualiza, administra e imparte desde los aparatos institucionales del Estado y por funcionarios públicos que actúan como operadores de esta, y de otro lado, como aquella que es operada por actores sociales, que parten de parámetros sociales y comunitarios para administrarla; es una pugna real pero invisible. Se traduce para muchos como la discusión entre la hegemonía del ordenamiento jurídico, positivista y exegético por excelencia, tal como lo evidencia el Código Civil colombiano, Ley 84 de 1873, y la existencia de sistemas normativos más amplios, consuetudinarios, generados por las particularidades endógenas de comunidades y colectivos sociales, que en determinados casos llegan a ser </w:t>
            </w:r>
            <w:proofErr w:type="spellStart"/>
            <w:r w:rsidRPr="0099387C">
              <w:rPr>
                <w:rFonts w:ascii="Times New Roman" w:eastAsia="Times New Roman" w:hAnsi="Times New Roman" w:cs="Times New Roman"/>
                <w:color w:val="222222"/>
                <w:sz w:val="24"/>
                <w:szCs w:val="24"/>
              </w:rPr>
              <w:t>contrahegemónicos</w:t>
            </w:r>
            <w:proofErr w:type="spellEnd"/>
            <w:r w:rsidRPr="0099387C">
              <w:rPr>
                <w:rFonts w:ascii="Times New Roman" w:eastAsia="Times New Roman" w:hAnsi="Times New Roman" w:cs="Times New Roman"/>
                <w:color w:val="222222"/>
                <w:sz w:val="24"/>
                <w:szCs w:val="24"/>
              </w:rPr>
              <w:t xml:space="preserve">. Lo inverosímil de dicha dicotomía es que en ambos casos los modelos resultan ser obligatorios, es decir que coexisten conjuntamente, la primera plegada al Estado gracias al principio de legalidad, la segunda gracias a la legitimidad surgida desde los mismos colectivos sociales que la determinan, tal como la mencionan Pereira (2014), </w:t>
            </w:r>
            <w:proofErr w:type="spellStart"/>
            <w:r w:rsidRPr="0099387C">
              <w:rPr>
                <w:rFonts w:ascii="Times New Roman" w:eastAsia="Times New Roman" w:hAnsi="Times New Roman" w:cs="Times New Roman"/>
                <w:color w:val="222222"/>
                <w:sz w:val="24"/>
                <w:szCs w:val="24"/>
              </w:rPr>
              <w:t>Reale</w:t>
            </w:r>
            <w:proofErr w:type="spellEnd"/>
            <w:r w:rsidRPr="0099387C">
              <w:rPr>
                <w:rFonts w:ascii="Times New Roman" w:eastAsia="Times New Roman" w:hAnsi="Times New Roman" w:cs="Times New Roman"/>
                <w:color w:val="222222"/>
                <w:sz w:val="24"/>
                <w:szCs w:val="24"/>
              </w:rPr>
              <w:t xml:space="preserve"> (1997) y Ardila (2017). Esta reflexión al ser eje del debate será desarrollada con mayor profundidad en apartados posteriores.</w:t>
            </w:r>
            <w:r w:rsidR="005C02FF">
              <w:rPr>
                <w:rFonts w:ascii="Times New Roman" w:eastAsia="Times New Roman" w:hAnsi="Times New Roman" w:cs="Times New Roman"/>
                <w:color w:val="222222"/>
                <w:sz w:val="24"/>
                <w:szCs w:val="24"/>
              </w:rPr>
              <w:t xml:space="preserve"> </w:t>
            </w:r>
            <w:r w:rsidRPr="0099387C">
              <w:rPr>
                <w:rFonts w:ascii="Times New Roman" w:eastAsia="Times New Roman" w:hAnsi="Times New Roman" w:cs="Times New Roman"/>
                <w:color w:val="222222"/>
                <w:sz w:val="24"/>
                <w:szCs w:val="24"/>
              </w:rPr>
              <w:t>Entender la coexistencia de ambos modelos de Justicia parte de comprenderla como categoría de estudio en lo social, lo que es fundamental para proponer alternativas para la construcción de un sistema de Justicia integral e incluyente con los modelos paralelos y emergentes, en el marco del pluralismo jurídico.</w:t>
            </w:r>
          </w:p>
          <w:p w:rsidR="007760CC" w:rsidRPr="0099387C" w:rsidRDefault="00FE03F9" w:rsidP="005C02FF">
            <w:pPr>
              <w:spacing w:after="0" w:line="360" w:lineRule="auto"/>
              <w:jc w:val="both"/>
              <w:rPr>
                <w:rFonts w:ascii="Times New Roman" w:eastAsia="Times New Roman" w:hAnsi="Times New Roman" w:cs="Times New Roman"/>
                <w:color w:val="222222"/>
                <w:sz w:val="24"/>
                <w:szCs w:val="24"/>
              </w:rPr>
            </w:pPr>
            <w:r w:rsidRPr="0099387C">
              <w:rPr>
                <w:rFonts w:ascii="Times New Roman" w:eastAsia="Times New Roman" w:hAnsi="Times New Roman" w:cs="Times New Roman"/>
                <w:b/>
                <w:color w:val="222222"/>
                <w:sz w:val="24"/>
                <w:szCs w:val="24"/>
              </w:rPr>
              <w:lastRenderedPageBreak/>
              <w:t>Hacia una definición de justicia</w:t>
            </w:r>
            <w:r w:rsidR="005C02FF">
              <w:rPr>
                <w:rFonts w:ascii="Times New Roman" w:eastAsia="Times New Roman" w:hAnsi="Times New Roman" w:cs="Times New Roman"/>
                <w:b/>
                <w:color w:val="222222"/>
                <w:sz w:val="24"/>
                <w:szCs w:val="24"/>
              </w:rPr>
              <w:t xml:space="preserve">: </w:t>
            </w:r>
            <w:r w:rsidR="005C02FF">
              <w:rPr>
                <w:rFonts w:ascii="Times New Roman" w:eastAsia="Times New Roman" w:hAnsi="Times New Roman" w:cs="Times New Roman"/>
                <w:color w:val="222222"/>
                <w:sz w:val="24"/>
                <w:szCs w:val="24"/>
              </w:rPr>
              <w:t>e</w:t>
            </w:r>
            <w:r w:rsidRPr="0099387C">
              <w:rPr>
                <w:rFonts w:ascii="Times New Roman" w:eastAsia="Times New Roman" w:hAnsi="Times New Roman" w:cs="Times New Roman"/>
                <w:color w:val="222222"/>
                <w:sz w:val="24"/>
                <w:szCs w:val="24"/>
              </w:rPr>
              <w:t>l primer paso, para abordar un debate argumentado sobre la Justicia, es entender las definiciones y teorías que sobre ella se han elaborado, aunque es una labor compleja y por lo demás extensa, se procurará hacer una revisión concreta de algunos momentos que se consideran importantes para emprender posteriormente el debate acerca de los elementos sensibles, necesarios a la hora de conceptualizar la Justicia como categoría esencial en el ámbito social.</w:t>
            </w:r>
            <w:r w:rsidR="005C02FF">
              <w:rPr>
                <w:rFonts w:ascii="Times New Roman" w:eastAsia="Times New Roman" w:hAnsi="Times New Roman" w:cs="Times New Roman"/>
                <w:color w:val="222222"/>
                <w:sz w:val="24"/>
                <w:szCs w:val="24"/>
              </w:rPr>
              <w:t xml:space="preserve"> </w:t>
            </w:r>
            <w:r w:rsidRPr="0099387C">
              <w:rPr>
                <w:rFonts w:ascii="Times New Roman" w:eastAsia="Times New Roman" w:hAnsi="Times New Roman" w:cs="Times New Roman"/>
                <w:color w:val="222222"/>
                <w:sz w:val="24"/>
                <w:szCs w:val="24"/>
              </w:rPr>
              <w:t>Refiriéndose a la Justicia, un amplio número de pensadores, filósofos, científicos y políticos han debatido diferentes ideas. Como resultado de esto, se han adicionado conceptos propios al tema, generando así nuevas tendencias y escuelas de pensamiento. Estos análisis epistemológicos, surgieron bajo propias características contextuales, es decir, obedecen a una interrelación de factores existentes y preexistentes en cada momento que fueron concebidos. (Ardila, 2017)</w:t>
            </w:r>
            <w:r w:rsidR="005C02FF">
              <w:rPr>
                <w:rFonts w:ascii="Times New Roman" w:eastAsia="Times New Roman" w:hAnsi="Times New Roman" w:cs="Times New Roman"/>
                <w:color w:val="222222"/>
                <w:sz w:val="24"/>
                <w:szCs w:val="24"/>
              </w:rPr>
              <w:t xml:space="preserve">. </w:t>
            </w:r>
            <w:r w:rsidRPr="0099387C">
              <w:rPr>
                <w:rFonts w:ascii="Times New Roman" w:eastAsia="Times New Roman" w:hAnsi="Times New Roman" w:cs="Times New Roman"/>
                <w:color w:val="222222"/>
                <w:sz w:val="24"/>
                <w:szCs w:val="24"/>
              </w:rPr>
              <w:t>Desde esta lógica, debe incluirse a estas teorías, el análisis de los factores económicos, ideológicos y religiosos que le subyacen; de lo contrario se está supeditado a la descontextualización del pensamiento teórico (García Villegas &amp; Ceballos Bedoya, 2016), dado que la Justicia, debe ser concebida desde el ámbito económico, ideológico y cultural de las sociedad</w:t>
            </w:r>
            <w:r w:rsidR="00904133">
              <w:rPr>
                <w:rFonts w:ascii="Times New Roman" w:eastAsia="Times New Roman" w:hAnsi="Times New Roman" w:cs="Times New Roman"/>
                <w:color w:val="222222"/>
                <w:sz w:val="24"/>
                <w:szCs w:val="24"/>
              </w:rPr>
              <w:t>es</w:t>
            </w:r>
            <w:r w:rsidRPr="0099387C">
              <w:rPr>
                <w:rFonts w:ascii="Times New Roman" w:eastAsia="Times New Roman" w:hAnsi="Times New Roman" w:cs="Times New Roman"/>
                <w:color w:val="222222"/>
                <w:sz w:val="24"/>
                <w:szCs w:val="24"/>
              </w:rPr>
              <w:t>, con el fin de sustentar su propio actuar, lo que influye directamente en su desarrollo.</w:t>
            </w:r>
            <w:r w:rsidR="005C02FF">
              <w:rPr>
                <w:rFonts w:ascii="Times New Roman" w:eastAsia="Times New Roman" w:hAnsi="Times New Roman" w:cs="Times New Roman"/>
                <w:color w:val="222222"/>
                <w:sz w:val="24"/>
                <w:szCs w:val="24"/>
              </w:rPr>
              <w:t xml:space="preserve"> </w:t>
            </w:r>
            <w:r w:rsidRPr="0099387C">
              <w:rPr>
                <w:rFonts w:ascii="Times New Roman" w:eastAsia="Times New Roman" w:hAnsi="Times New Roman" w:cs="Times New Roman"/>
                <w:color w:val="222222"/>
                <w:sz w:val="24"/>
                <w:szCs w:val="24"/>
              </w:rPr>
              <w:t>Para entender la Justicia, es menester identificar algunos momentos que evidencian las tendencias existentes. El primero de ellos recae sobre el pensamiento exegético, cuyo sustento a su vez se encuentra sobre el imaginario de la relación del individuo y la sociedad desde una lógica jurídico positivista (</w:t>
            </w:r>
            <w:proofErr w:type="spellStart"/>
            <w:r w:rsidRPr="0099387C">
              <w:rPr>
                <w:rFonts w:ascii="Times New Roman" w:eastAsia="Times New Roman" w:hAnsi="Times New Roman" w:cs="Times New Roman"/>
                <w:color w:val="222222"/>
                <w:sz w:val="24"/>
                <w:szCs w:val="24"/>
              </w:rPr>
              <w:t>Halpérin</w:t>
            </w:r>
            <w:proofErr w:type="spellEnd"/>
            <w:r w:rsidRPr="0099387C">
              <w:rPr>
                <w:rFonts w:ascii="Times New Roman" w:eastAsia="Times New Roman" w:hAnsi="Times New Roman" w:cs="Times New Roman"/>
                <w:color w:val="222222"/>
                <w:sz w:val="24"/>
                <w:szCs w:val="24"/>
              </w:rPr>
              <w:t xml:space="preserve">, 2017), siendo aquella el centro de análisis y pensamiento; de allí emergen factores como la </w:t>
            </w:r>
            <w:r w:rsidR="00EB0795" w:rsidRPr="0099387C">
              <w:rPr>
                <w:rFonts w:ascii="Times New Roman" w:eastAsia="Times New Roman" w:hAnsi="Times New Roman" w:cs="Times New Roman"/>
                <w:color w:val="222222"/>
                <w:sz w:val="24"/>
                <w:szCs w:val="24"/>
              </w:rPr>
              <w:t>objetivación</w:t>
            </w:r>
            <w:r w:rsidRPr="0099387C">
              <w:rPr>
                <w:rFonts w:ascii="Times New Roman" w:eastAsia="Times New Roman" w:hAnsi="Times New Roman" w:cs="Times New Roman"/>
                <w:color w:val="222222"/>
                <w:sz w:val="24"/>
                <w:szCs w:val="24"/>
              </w:rPr>
              <w:t xml:space="preserve"> de la norma, la validez per se y su </w:t>
            </w:r>
            <w:proofErr w:type="spellStart"/>
            <w:r w:rsidRPr="0099387C">
              <w:rPr>
                <w:rFonts w:ascii="Times New Roman" w:eastAsia="Times New Roman" w:hAnsi="Times New Roman" w:cs="Times New Roman"/>
                <w:color w:val="222222"/>
                <w:sz w:val="24"/>
                <w:szCs w:val="24"/>
              </w:rPr>
              <w:t>procesualidad</w:t>
            </w:r>
            <w:proofErr w:type="spellEnd"/>
            <w:r w:rsidRPr="0099387C">
              <w:rPr>
                <w:rFonts w:ascii="Times New Roman" w:eastAsia="Times New Roman" w:hAnsi="Times New Roman" w:cs="Times New Roman"/>
                <w:color w:val="222222"/>
                <w:sz w:val="24"/>
                <w:szCs w:val="24"/>
              </w:rPr>
              <w:t xml:space="preserve"> jurídica desde la formulación hasta la ejecución.</w:t>
            </w:r>
            <w:r w:rsidR="005C02FF">
              <w:rPr>
                <w:rFonts w:ascii="Times New Roman" w:eastAsia="Times New Roman" w:hAnsi="Times New Roman" w:cs="Times New Roman"/>
                <w:color w:val="222222"/>
                <w:sz w:val="24"/>
                <w:szCs w:val="24"/>
              </w:rPr>
              <w:t xml:space="preserve"> </w:t>
            </w:r>
            <w:r w:rsidRPr="0099387C">
              <w:rPr>
                <w:rFonts w:ascii="Times New Roman" w:eastAsia="Times New Roman" w:hAnsi="Times New Roman" w:cs="Times New Roman"/>
                <w:color w:val="222222"/>
                <w:sz w:val="24"/>
                <w:szCs w:val="24"/>
              </w:rPr>
              <w:t>Un segundo momento, refiere el objeto de los constructos teóricos a partir de parámetros que estaban fuera del alance de los hombres, partían de preceptos externos tales como la divinidad y la naturaleza. Gracias a lo propuesto por Locke (1664), entre otros teóricos, la filosofía y la política eran postuladas desde la existencia de una Ley natural universal aplicable.</w:t>
            </w:r>
            <w:r w:rsidR="005C02FF">
              <w:rPr>
                <w:rFonts w:ascii="Times New Roman" w:eastAsia="Times New Roman" w:hAnsi="Times New Roman" w:cs="Times New Roman"/>
                <w:color w:val="222222"/>
                <w:sz w:val="24"/>
                <w:szCs w:val="24"/>
              </w:rPr>
              <w:t xml:space="preserve"> </w:t>
            </w:r>
            <w:r w:rsidRPr="0099387C">
              <w:rPr>
                <w:rFonts w:ascii="Times New Roman" w:eastAsia="Times New Roman" w:hAnsi="Times New Roman" w:cs="Times New Roman"/>
                <w:color w:val="222222"/>
                <w:sz w:val="24"/>
                <w:szCs w:val="24"/>
              </w:rPr>
              <w:t xml:space="preserve">Finalmente, las interrelaciones producto de las nuevas concepciones de la modernidad y la contemporaneidad, produjeron nuevas lógicas de entendimiento de las relaciones sociales, con ello surgieron nuevas posibilidades de definir la Justicia, esta vez desde posturas basadas en el criticismo, el realismo, el </w:t>
            </w:r>
            <w:proofErr w:type="spellStart"/>
            <w:r w:rsidRPr="0099387C">
              <w:rPr>
                <w:rFonts w:ascii="Times New Roman" w:eastAsia="Times New Roman" w:hAnsi="Times New Roman" w:cs="Times New Roman"/>
                <w:color w:val="222222"/>
                <w:sz w:val="24"/>
                <w:szCs w:val="24"/>
              </w:rPr>
              <w:t>decisionismo</w:t>
            </w:r>
            <w:proofErr w:type="spellEnd"/>
            <w:r w:rsidRPr="0099387C">
              <w:rPr>
                <w:rFonts w:ascii="Times New Roman" w:eastAsia="Times New Roman" w:hAnsi="Times New Roman" w:cs="Times New Roman"/>
                <w:color w:val="222222"/>
                <w:sz w:val="24"/>
                <w:szCs w:val="24"/>
              </w:rPr>
              <w:t>, entre otras.</w:t>
            </w:r>
          </w:p>
          <w:p w:rsidR="007760CC" w:rsidRPr="0099387C" w:rsidRDefault="00FE03F9" w:rsidP="005C02FF">
            <w:pPr>
              <w:spacing w:after="0" w:line="360" w:lineRule="auto"/>
              <w:jc w:val="both"/>
              <w:rPr>
                <w:rFonts w:ascii="Times New Roman" w:eastAsia="Helvetica Neue" w:hAnsi="Times New Roman" w:cs="Times New Roman"/>
                <w:color w:val="222222"/>
                <w:sz w:val="24"/>
                <w:szCs w:val="24"/>
              </w:rPr>
            </w:pPr>
            <w:r w:rsidRPr="0099387C">
              <w:rPr>
                <w:rFonts w:ascii="Times New Roman" w:eastAsia="Times New Roman" w:hAnsi="Times New Roman" w:cs="Times New Roman"/>
                <w:b/>
                <w:color w:val="222222"/>
                <w:sz w:val="24"/>
                <w:szCs w:val="24"/>
              </w:rPr>
              <w:t>Narrativas: entre la subjetividad y la identidad</w:t>
            </w:r>
            <w:r w:rsidR="005C02FF">
              <w:rPr>
                <w:rFonts w:ascii="Times New Roman" w:eastAsia="Times New Roman" w:hAnsi="Times New Roman" w:cs="Times New Roman"/>
                <w:b/>
                <w:color w:val="222222"/>
                <w:sz w:val="24"/>
                <w:szCs w:val="24"/>
              </w:rPr>
              <w:t xml:space="preserve">: </w:t>
            </w:r>
            <w:r w:rsidR="005C02FF">
              <w:rPr>
                <w:rFonts w:ascii="Times New Roman" w:eastAsia="Times New Roman" w:hAnsi="Times New Roman" w:cs="Times New Roman"/>
                <w:color w:val="222222"/>
                <w:sz w:val="24"/>
                <w:szCs w:val="24"/>
              </w:rPr>
              <w:t>u</w:t>
            </w:r>
            <w:r w:rsidRPr="0099387C">
              <w:rPr>
                <w:rFonts w:ascii="Times New Roman" w:eastAsia="Times New Roman" w:hAnsi="Times New Roman" w:cs="Times New Roman"/>
                <w:color w:val="222222"/>
                <w:sz w:val="24"/>
                <w:szCs w:val="24"/>
              </w:rPr>
              <w:t xml:space="preserve">na de las acciones más importantes para el desarrollo de la presente propuesta está en escuchar y recabar las narrativas de las personas que habitan los territorios caucanos de Caldono y </w:t>
            </w:r>
            <w:proofErr w:type="spellStart"/>
            <w:r w:rsidRPr="0099387C">
              <w:rPr>
                <w:rFonts w:ascii="Times New Roman" w:eastAsia="Times New Roman" w:hAnsi="Times New Roman" w:cs="Times New Roman"/>
                <w:color w:val="222222"/>
                <w:sz w:val="24"/>
                <w:szCs w:val="24"/>
              </w:rPr>
              <w:t>Belalcázar</w:t>
            </w:r>
            <w:proofErr w:type="spellEnd"/>
            <w:r w:rsidRPr="0099387C">
              <w:rPr>
                <w:rFonts w:ascii="Times New Roman" w:eastAsia="Times New Roman" w:hAnsi="Times New Roman" w:cs="Times New Roman"/>
                <w:color w:val="222222"/>
                <w:sz w:val="24"/>
                <w:szCs w:val="24"/>
              </w:rPr>
              <w:t xml:space="preserve">, para comprender en sus relatos los sentidos políticos, sociales, culturales y económicos que se configuran en las maneras como, en el ámbito de la vida cotidiana, las personas asumen en los territorios la implementación de unos acuerdos de paz, así como las “apuestas” por iniciativas propias para construir paz en sus comunidades. En ese contexto, la </w:t>
            </w:r>
            <w:r w:rsidRPr="0099387C">
              <w:rPr>
                <w:rFonts w:ascii="Times New Roman" w:eastAsia="Times New Roman" w:hAnsi="Times New Roman" w:cs="Times New Roman"/>
                <w:i/>
                <w:color w:val="222222"/>
                <w:sz w:val="24"/>
                <w:szCs w:val="24"/>
              </w:rPr>
              <w:t>narración</w:t>
            </w:r>
            <w:r w:rsidRPr="0099387C">
              <w:rPr>
                <w:rFonts w:ascii="Times New Roman" w:eastAsia="Times New Roman" w:hAnsi="Times New Roman" w:cs="Times New Roman"/>
                <w:color w:val="222222"/>
                <w:sz w:val="24"/>
                <w:szCs w:val="24"/>
              </w:rPr>
              <w:t xml:space="preserve"> o </w:t>
            </w:r>
            <w:r w:rsidRPr="0099387C">
              <w:rPr>
                <w:rFonts w:ascii="Times New Roman" w:eastAsia="Times New Roman" w:hAnsi="Times New Roman" w:cs="Times New Roman"/>
                <w:i/>
                <w:color w:val="222222"/>
                <w:sz w:val="24"/>
                <w:szCs w:val="24"/>
              </w:rPr>
              <w:t xml:space="preserve">relato </w:t>
            </w:r>
            <w:r w:rsidRPr="0099387C">
              <w:rPr>
                <w:rFonts w:ascii="Times New Roman" w:eastAsia="Times New Roman" w:hAnsi="Times New Roman" w:cs="Times New Roman"/>
                <w:color w:val="222222"/>
                <w:sz w:val="24"/>
                <w:szCs w:val="24"/>
              </w:rPr>
              <w:t>se constituye en categoría preponderante para el ejercicio investigativo, con incidencias conceptuales, epistémicas y metodológicas. La idea, entonces, es presentar en el apartado las discusiones más relevantes respecto a un tópico (la narrativa) que, por sí misma, configura su propio campo de estudio.</w:t>
            </w:r>
            <w:r w:rsidR="005C02FF">
              <w:rPr>
                <w:rFonts w:ascii="Times New Roman" w:eastAsia="Times New Roman" w:hAnsi="Times New Roman" w:cs="Times New Roman"/>
                <w:color w:val="222222"/>
                <w:sz w:val="24"/>
                <w:szCs w:val="24"/>
              </w:rPr>
              <w:t xml:space="preserve"> </w:t>
            </w:r>
            <w:r w:rsidRPr="0099387C">
              <w:rPr>
                <w:rFonts w:ascii="Times New Roman" w:eastAsia="Times New Roman" w:hAnsi="Times New Roman" w:cs="Times New Roman"/>
                <w:color w:val="222222"/>
                <w:sz w:val="24"/>
                <w:szCs w:val="24"/>
              </w:rPr>
              <w:t xml:space="preserve">Un primer aspecto a destacar es que las teorías en torno a las narrativas usualmente se enmarcan dentro del campo literario a través de la </w:t>
            </w:r>
            <w:r w:rsidRPr="0099387C">
              <w:rPr>
                <w:rFonts w:ascii="Times New Roman" w:eastAsia="Times New Roman" w:hAnsi="Times New Roman" w:cs="Times New Roman"/>
                <w:i/>
                <w:color w:val="222222"/>
                <w:sz w:val="24"/>
                <w:szCs w:val="24"/>
              </w:rPr>
              <w:t>narratología</w:t>
            </w:r>
            <w:r w:rsidRPr="0099387C">
              <w:rPr>
                <w:rFonts w:ascii="Times New Roman" w:eastAsia="Times New Roman" w:hAnsi="Times New Roman" w:cs="Times New Roman"/>
                <w:color w:val="222222"/>
                <w:sz w:val="24"/>
                <w:szCs w:val="24"/>
              </w:rPr>
              <w:t xml:space="preserve">, por lo que, </w:t>
            </w:r>
            <w:r w:rsidRPr="0099387C">
              <w:rPr>
                <w:rFonts w:ascii="Times New Roman" w:eastAsia="Times New Roman" w:hAnsi="Times New Roman" w:cs="Times New Roman"/>
                <w:color w:val="222222"/>
                <w:sz w:val="24"/>
                <w:szCs w:val="24"/>
              </w:rPr>
              <w:lastRenderedPageBreak/>
              <w:t xml:space="preserve">siguiendo a G. </w:t>
            </w:r>
            <w:proofErr w:type="spellStart"/>
            <w:r w:rsidRPr="0099387C">
              <w:rPr>
                <w:rFonts w:ascii="Times New Roman" w:eastAsia="Times New Roman" w:hAnsi="Times New Roman" w:cs="Times New Roman"/>
                <w:color w:val="222222"/>
                <w:sz w:val="24"/>
                <w:szCs w:val="24"/>
              </w:rPr>
              <w:t>Genette</w:t>
            </w:r>
            <w:proofErr w:type="spellEnd"/>
            <w:r w:rsidRPr="0099387C">
              <w:rPr>
                <w:rFonts w:ascii="Times New Roman" w:eastAsia="Times New Roman" w:hAnsi="Times New Roman" w:cs="Times New Roman"/>
                <w:color w:val="222222"/>
                <w:sz w:val="24"/>
                <w:szCs w:val="24"/>
              </w:rPr>
              <w:t xml:space="preserve"> (</w:t>
            </w:r>
            <w:r w:rsidRPr="0099387C">
              <w:rPr>
                <w:rFonts w:ascii="Times New Roman" w:eastAsia="Times New Roman" w:hAnsi="Times New Roman" w:cs="Times New Roman"/>
                <w:color w:val="222222"/>
                <w:sz w:val="24"/>
                <w:szCs w:val="24"/>
                <w:highlight w:val="white"/>
              </w:rPr>
              <w:t>1972</w:t>
            </w:r>
            <w:r w:rsidRPr="0099387C">
              <w:rPr>
                <w:rFonts w:ascii="Times New Roman" w:eastAsia="Times New Roman" w:hAnsi="Times New Roman" w:cs="Times New Roman"/>
                <w:color w:val="222222"/>
                <w:sz w:val="24"/>
                <w:szCs w:val="24"/>
              </w:rPr>
              <w:t xml:space="preserve">), implica dos grandes defectos al momento de su análisis: resultan demasiado literarias o resultan demasiado generales. De ahí la importancia, para efectos de la presente propuesta, de ubicar la narración en el campo de la lingüística y, más puntualmente, en las teorías de la enunciación, permitiéndonos las siguientes distinciones en ese acto de contar: 1) las formas como se estructura/organiza un relato; 2) los grados de representación lingüística en juego; 3) las distinciones entre narrador, voz narrativa y </w:t>
            </w:r>
            <w:proofErr w:type="spellStart"/>
            <w:r w:rsidRPr="0099387C">
              <w:rPr>
                <w:rFonts w:ascii="Times New Roman" w:eastAsia="Times New Roman" w:hAnsi="Times New Roman" w:cs="Times New Roman"/>
                <w:color w:val="222222"/>
                <w:sz w:val="24"/>
                <w:szCs w:val="24"/>
              </w:rPr>
              <w:t>narratario</w:t>
            </w:r>
            <w:proofErr w:type="spellEnd"/>
            <w:r w:rsidRPr="0099387C">
              <w:rPr>
                <w:rFonts w:ascii="Times New Roman" w:eastAsia="Times New Roman" w:hAnsi="Times New Roman" w:cs="Times New Roman"/>
                <w:color w:val="222222"/>
                <w:sz w:val="24"/>
                <w:szCs w:val="24"/>
              </w:rPr>
              <w:t xml:space="preserve">; 4) el universo </w:t>
            </w:r>
            <w:proofErr w:type="spellStart"/>
            <w:r w:rsidRPr="0099387C">
              <w:rPr>
                <w:rFonts w:ascii="Times New Roman" w:eastAsia="Times New Roman" w:hAnsi="Times New Roman" w:cs="Times New Roman"/>
                <w:color w:val="222222"/>
                <w:sz w:val="24"/>
                <w:szCs w:val="24"/>
              </w:rPr>
              <w:t>diegético</w:t>
            </w:r>
            <w:proofErr w:type="spellEnd"/>
            <w:r w:rsidRPr="0099387C">
              <w:rPr>
                <w:rFonts w:ascii="Times New Roman" w:eastAsia="Times New Roman" w:hAnsi="Times New Roman" w:cs="Times New Roman"/>
                <w:color w:val="222222"/>
                <w:sz w:val="24"/>
                <w:szCs w:val="24"/>
              </w:rPr>
              <w:t xml:space="preserve"> de lo contando, el cual se construye con el lector/oyente que interpreta la narración, envolviendo aspectos como los contextos en que se produce el ejercicio de lectura/interpretación; 5) la </w:t>
            </w:r>
            <w:proofErr w:type="spellStart"/>
            <w:r w:rsidRPr="0099387C">
              <w:rPr>
                <w:rFonts w:ascii="Times New Roman" w:eastAsia="Times New Roman" w:hAnsi="Times New Roman" w:cs="Times New Roman"/>
                <w:color w:val="222222"/>
                <w:sz w:val="24"/>
                <w:szCs w:val="24"/>
              </w:rPr>
              <w:t>textualización</w:t>
            </w:r>
            <w:proofErr w:type="spellEnd"/>
            <w:r w:rsidRPr="0099387C">
              <w:rPr>
                <w:rFonts w:ascii="Times New Roman" w:eastAsia="Times New Roman" w:hAnsi="Times New Roman" w:cs="Times New Roman"/>
                <w:color w:val="222222"/>
                <w:sz w:val="24"/>
                <w:szCs w:val="24"/>
              </w:rPr>
              <w:t xml:space="preserve"> del relato, que no es otra cosa que la transposición de la historia entre el ejercicio oral y su trascripción a otra materialidad textual que, usualmente, implica ejercicios de edición (</w:t>
            </w:r>
            <w:proofErr w:type="spellStart"/>
            <w:r w:rsidRPr="0099387C">
              <w:rPr>
                <w:rFonts w:ascii="Times New Roman" w:eastAsia="Times New Roman" w:hAnsi="Times New Roman" w:cs="Times New Roman"/>
                <w:color w:val="222222"/>
                <w:sz w:val="24"/>
                <w:szCs w:val="24"/>
                <w:highlight w:val="white"/>
              </w:rPr>
              <w:t>Charaudeau</w:t>
            </w:r>
            <w:proofErr w:type="spellEnd"/>
            <w:r w:rsidRPr="0099387C">
              <w:rPr>
                <w:rFonts w:ascii="Times New Roman" w:eastAsia="Times New Roman" w:hAnsi="Times New Roman" w:cs="Times New Roman"/>
                <w:color w:val="222222"/>
                <w:sz w:val="24"/>
                <w:szCs w:val="24"/>
                <w:highlight w:val="white"/>
              </w:rPr>
              <w:t xml:space="preserve"> &amp; </w:t>
            </w:r>
            <w:proofErr w:type="spellStart"/>
            <w:r w:rsidRPr="0099387C">
              <w:rPr>
                <w:rFonts w:ascii="Times New Roman" w:eastAsia="Times New Roman" w:hAnsi="Times New Roman" w:cs="Times New Roman"/>
                <w:color w:val="222222"/>
                <w:sz w:val="24"/>
                <w:szCs w:val="24"/>
                <w:highlight w:val="white"/>
              </w:rPr>
              <w:t>Maingueneau</w:t>
            </w:r>
            <w:proofErr w:type="spellEnd"/>
            <w:r w:rsidRPr="0099387C">
              <w:rPr>
                <w:rFonts w:ascii="Times New Roman" w:eastAsia="Times New Roman" w:hAnsi="Times New Roman" w:cs="Times New Roman"/>
                <w:color w:val="222222"/>
                <w:sz w:val="24"/>
                <w:szCs w:val="24"/>
                <w:highlight w:val="white"/>
              </w:rPr>
              <w:t>, 2005, pág. 499</w:t>
            </w:r>
            <w:r w:rsidRPr="0099387C">
              <w:rPr>
                <w:rFonts w:ascii="Times New Roman" w:eastAsia="Times New Roman" w:hAnsi="Times New Roman" w:cs="Times New Roman"/>
                <w:color w:val="222222"/>
                <w:sz w:val="24"/>
                <w:szCs w:val="24"/>
              </w:rPr>
              <w:t>).</w:t>
            </w:r>
            <w:r w:rsidR="005C02FF">
              <w:rPr>
                <w:rFonts w:ascii="Times New Roman" w:eastAsia="Times New Roman" w:hAnsi="Times New Roman" w:cs="Times New Roman"/>
                <w:color w:val="222222"/>
                <w:sz w:val="24"/>
                <w:szCs w:val="24"/>
              </w:rPr>
              <w:t xml:space="preserve"> </w:t>
            </w:r>
            <w:r w:rsidRPr="0099387C">
              <w:rPr>
                <w:rFonts w:ascii="Times New Roman" w:eastAsia="Times New Roman" w:hAnsi="Times New Roman" w:cs="Times New Roman"/>
                <w:color w:val="222222"/>
                <w:sz w:val="24"/>
                <w:szCs w:val="24"/>
              </w:rPr>
              <w:t>Por otra parte, con tan variadas formas sociolingüísticas para dar cuenta de lo que acontece en la vida personal y colectiva, no deja de ser menor el preguntarse qué hace que un relato sea una narración. Siguiendo a Adam (</w:t>
            </w:r>
            <w:r w:rsidRPr="0099387C">
              <w:rPr>
                <w:rFonts w:ascii="Times New Roman" w:eastAsia="Times New Roman" w:hAnsi="Times New Roman" w:cs="Times New Roman"/>
                <w:color w:val="222222"/>
                <w:sz w:val="24"/>
                <w:szCs w:val="24"/>
                <w:highlight w:val="white"/>
              </w:rPr>
              <w:t>2006, pág. 25</w:t>
            </w:r>
            <w:r w:rsidRPr="0099387C">
              <w:rPr>
                <w:rFonts w:ascii="Times New Roman" w:eastAsia="Times New Roman" w:hAnsi="Times New Roman" w:cs="Times New Roman"/>
                <w:color w:val="222222"/>
                <w:sz w:val="24"/>
                <w:szCs w:val="24"/>
              </w:rPr>
              <w:t>), hay narración cuando se representa una sucesión de acciones dispuestas en un horizonte temporal, en la que se identifican una serie de actantes. Destacamos el hecho de que el relato desarrolle acciones y acontecimientos en una dimensión temporal, en tanto es la condición básica para que un relato, en sentido estricto, se diferencie de una simple descripción o de una relación de acciones.</w:t>
            </w:r>
            <w:r w:rsidR="005C02FF">
              <w:rPr>
                <w:rFonts w:ascii="Times New Roman" w:eastAsia="Times New Roman" w:hAnsi="Times New Roman" w:cs="Times New Roman"/>
                <w:color w:val="222222"/>
                <w:sz w:val="24"/>
                <w:szCs w:val="24"/>
              </w:rPr>
              <w:t xml:space="preserve"> </w:t>
            </w:r>
            <w:r w:rsidRPr="0099387C">
              <w:rPr>
                <w:rFonts w:ascii="Times New Roman" w:eastAsia="Times New Roman" w:hAnsi="Times New Roman" w:cs="Times New Roman"/>
                <w:color w:val="222222"/>
                <w:sz w:val="24"/>
                <w:szCs w:val="24"/>
              </w:rPr>
              <w:t>Un tercer aspecto está en la narración que, en el contexto que enmarca el presente proyecto, se transforma en testimonio. En ese caso, la narración testimonial tiene como principal característica el reconocer en el narrador a un actor que tuvo/tiene el privilegio de hablar (testimoniar, si se quiere) desde su condición de ser testigo de los eventos o acontecimientos que se están relatando, acotando que esa condición de testigo también envuelve a todos aquellos que no vivieron los eventos de manera directa, pero que están facultados para relatar porque bien llegaron después para corroborar lo acontecido o bien porque los eventos les fue referido a través de una narrativa que, incluso, terminan asumiendo como propia. Esa última condición incluye la voz vicaria que ofrece testimonio por aquellos que ya no pueden hacerlo.</w:t>
            </w:r>
            <w:r w:rsidR="005C02FF">
              <w:rPr>
                <w:rFonts w:ascii="Times New Roman" w:eastAsia="Times New Roman" w:hAnsi="Times New Roman" w:cs="Times New Roman"/>
                <w:color w:val="222222"/>
                <w:sz w:val="24"/>
                <w:szCs w:val="24"/>
              </w:rPr>
              <w:t xml:space="preserve"> </w:t>
            </w:r>
            <w:r w:rsidRPr="0099387C">
              <w:rPr>
                <w:rFonts w:ascii="Times New Roman" w:eastAsia="Times New Roman" w:hAnsi="Times New Roman" w:cs="Times New Roman"/>
                <w:color w:val="222222"/>
                <w:sz w:val="24"/>
                <w:szCs w:val="24"/>
              </w:rPr>
              <w:t>Para cerrar este apartado, extendemos la noción de narrativa como categoría transversal del proyecto, tanto en términos conceptuales como metodológicos, a lo que A. Castillejo (</w:t>
            </w:r>
            <w:r w:rsidRPr="0099387C">
              <w:rPr>
                <w:rFonts w:ascii="Times New Roman" w:eastAsia="Times New Roman" w:hAnsi="Times New Roman" w:cs="Times New Roman"/>
                <w:color w:val="222222"/>
                <w:sz w:val="24"/>
                <w:szCs w:val="24"/>
                <w:highlight w:val="white"/>
              </w:rPr>
              <w:t>2016</w:t>
            </w:r>
            <w:r w:rsidRPr="0099387C">
              <w:rPr>
                <w:rFonts w:ascii="Times New Roman" w:eastAsia="Times New Roman" w:hAnsi="Times New Roman" w:cs="Times New Roman"/>
                <w:color w:val="222222"/>
                <w:sz w:val="24"/>
                <w:szCs w:val="24"/>
              </w:rPr>
              <w:t xml:space="preserve">) denomina </w:t>
            </w:r>
            <w:r w:rsidRPr="0099387C">
              <w:rPr>
                <w:rFonts w:ascii="Times New Roman" w:eastAsia="Times New Roman" w:hAnsi="Times New Roman" w:cs="Times New Roman"/>
                <w:i/>
                <w:color w:val="222222"/>
                <w:sz w:val="24"/>
                <w:szCs w:val="24"/>
              </w:rPr>
              <w:t>itinerarios de sentidos</w:t>
            </w:r>
            <w:r w:rsidRPr="0099387C">
              <w:rPr>
                <w:rFonts w:ascii="Times New Roman" w:eastAsia="Times New Roman" w:hAnsi="Times New Roman" w:cs="Times New Roman"/>
                <w:color w:val="222222"/>
                <w:sz w:val="24"/>
                <w:szCs w:val="24"/>
              </w:rPr>
              <w:t>, definida como la disposición de “estar a la escucha” con el otro. En esta aproximación se usa la palabra “sentido” en sus tres acepciones: hermenéutica, cartográfico-espacial, y sensorial, todas vertebradas por el movimiento de la persona en el tiempo y en el espacio. Así, todo acto testimonial, es decir, todo acto de “articulación de la experiencia”, incluso aquella que habita el borde externo del sentido, donde procesos macro-históricos generales y experiencias personales se entrelazan, constituye precisamente un “itinerario”.</w:t>
            </w:r>
            <w:r w:rsidR="005C02FF">
              <w:rPr>
                <w:rFonts w:ascii="Times New Roman" w:eastAsia="Times New Roman" w:hAnsi="Times New Roman" w:cs="Times New Roman"/>
                <w:color w:val="222222"/>
                <w:sz w:val="24"/>
                <w:szCs w:val="24"/>
              </w:rPr>
              <w:t xml:space="preserve"> </w:t>
            </w:r>
            <w:r w:rsidRPr="0099387C">
              <w:rPr>
                <w:rFonts w:ascii="Times New Roman" w:eastAsia="Times New Roman" w:hAnsi="Times New Roman" w:cs="Times New Roman"/>
                <w:color w:val="222222"/>
                <w:sz w:val="24"/>
                <w:szCs w:val="24"/>
              </w:rPr>
              <w:t xml:space="preserve">En otras palabras, es </w:t>
            </w:r>
            <w:r w:rsidRPr="0099387C">
              <w:rPr>
                <w:rFonts w:ascii="Times New Roman" w:eastAsia="Times New Roman" w:hAnsi="Times New Roman" w:cs="Times New Roman"/>
                <w:i/>
                <w:color w:val="222222"/>
                <w:sz w:val="24"/>
                <w:szCs w:val="24"/>
              </w:rPr>
              <w:t xml:space="preserve">con </w:t>
            </w:r>
            <w:r w:rsidRPr="0099387C">
              <w:rPr>
                <w:rFonts w:ascii="Times New Roman" w:eastAsia="Times New Roman" w:hAnsi="Times New Roman" w:cs="Times New Roman"/>
                <w:color w:val="222222"/>
                <w:sz w:val="24"/>
                <w:szCs w:val="24"/>
              </w:rPr>
              <w:t xml:space="preserve">la persona con quien se construyen dichos “itinerarios”, desde donde se abstraen los tropos transversales de la historia personal y sus mojones espacio-temporales. Lo que se busca con esto es crear un equilibrio dinámico entre el mundo de lo inteligible y el significado y el mundo de lo sensible. En consecuencia, se emplea el término </w:t>
            </w:r>
            <w:r w:rsidRPr="0099387C">
              <w:rPr>
                <w:rFonts w:ascii="Times New Roman" w:eastAsia="Times New Roman" w:hAnsi="Times New Roman" w:cs="Times New Roman"/>
                <w:i/>
                <w:color w:val="222222"/>
                <w:sz w:val="24"/>
                <w:szCs w:val="24"/>
              </w:rPr>
              <w:t>itinerarios de sentido</w:t>
            </w:r>
            <w:r w:rsidRPr="0099387C">
              <w:rPr>
                <w:rFonts w:ascii="Times New Roman" w:eastAsia="Times New Roman" w:hAnsi="Times New Roman" w:cs="Times New Roman"/>
                <w:color w:val="222222"/>
                <w:sz w:val="24"/>
                <w:szCs w:val="24"/>
              </w:rPr>
              <w:t>, y sus prácticas asociadas,</w:t>
            </w:r>
            <w:r w:rsidRPr="0099387C">
              <w:rPr>
                <w:rFonts w:ascii="Times New Roman" w:eastAsia="Times New Roman" w:hAnsi="Times New Roman" w:cs="Times New Roman"/>
                <w:i/>
                <w:color w:val="222222"/>
                <w:sz w:val="24"/>
                <w:szCs w:val="24"/>
              </w:rPr>
              <w:t xml:space="preserve"> </w:t>
            </w:r>
            <w:r w:rsidRPr="0099387C">
              <w:rPr>
                <w:rFonts w:ascii="Times New Roman" w:eastAsia="Times New Roman" w:hAnsi="Times New Roman" w:cs="Times New Roman"/>
                <w:color w:val="222222"/>
                <w:sz w:val="24"/>
                <w:szCs w:val="24"/>
              </w:rPr>
              <w:t xml:space="preserve">con el fin de “hacer audibles” las formas mediante las cuales historias personales, de guerra y sobrevivencia, </w:t>
            </w:r>
            <w:r w:rsidRPr="0099387C">
              <w:rPr>
                <w:rFonts w:ascii="Times New Roman" w:eastAsia="Times New Roman" w:hAnsi="Times New Roman" w:cs="Times New Roman"/>
                <w:color w:val="222222"/>
                <w:sz w:val="24"/>
                <w:szCs w:val="24"/>
              </w:rPr>
              <w:lastRenderedPageBreak/>
              <w:t>se conectan con procesos generales más amplios en el espacio social (Castillejo</w:t>
            </w:r>
            <w:r w:rsidRPr="0099387C">
              <w:rPr>
                <w:rFonts w:ascii="Times New Roman" w:eastAsia="Times New Roman" w:hAnsi="Times New Roman" w:cs="Times New Roman"/>
                <w:color w:val="222222"/>
                <w:sz w:val="24"/>
                <w:szCs w:val="24"/>
                <w:highlight w:val="white"/>
              </w:rPr>
              <w:t>, 2016, pág. 115</w:t>
            </w:r>
            <w:r w:rsidRPr="0099387C">
              <w:rPr>
                <w:rFonts w:ascii="Times New Roman" w:eastAsia="Times New Roman" w:hAnsi="Times New Roman" w:cs="Times New Roman"/>
                <w:color w:val="222222"/>
                <w:sz w:val="24"/>
                <w:szCs w:val="24"/>
              </w:rPr>
              <w:t>).</w:t>
            </w:r>
            <w:r w:rsidR="005C02FF">
              <w:rPr>
                <w:rFonts w:ascii="Times New Roman" w:eastAsia="Times New Roman" w:hAnsi="Times New Roman" w:cs="Times New Roman"/>
                <w:color w:val="222222"/>
                <w:sz w:val="24"/>
                <w:szCs w:val="24"/>
              </w:rPr>
              <w:t xml:space="preserve"> </w:t>
            </w:r>
            <w:r w:rsidRPr="0099387C">
              <w:rPr>
                <w:rFonts w:ascii="Times New Roman" w:eastAsia="Times New Roman" w:hAnsi="Times New Roman" w:cs="Times New Roman"/>
                <w:color w:val="222222"/>
                <w:sz w:val="24"/>
                <w:szCs w:val="24"/>
              </w:rPr>
              <w:t xml:space="preserve">Para esto se propone un modo de andar, por así decirlo, una aproximación, una forma de hacer, </w:t>
            </w:r>
            <w:r w:rsidRPr="0099387C">
              <w:rPr>
                <w:rFonts w:ascii="Times New Roman" w:eastAsia="Times New Roman" w:hAnsi="Times New Roman" w:cs="Times New Roman"/>
                <w:i/>
                <w:color w:val="222222"/>
                <w:sz w:val="24"/>
                <w:szCs w:val="24"/>
              </w:rPr>
              <w:t>una escuela de la escucha</w:t>
            </w:r>
            <w:r w:rsidRPr="0099387C">
              <w:rPr>
                <w:rFonts w:ascii="Times New Roman" w:eastAsia="Times New Roman" w:hAnsi="Times New Roman" w:cs="Times New Roman"/>
                <w:color w:val="222222"/>
                <w:sz w:val="24"/>
                <w:szCs w:val="24"/>
              </w:rPr>
              <w:t xml:space="preserve">. En consecuencia, se parte de la base de que todo proceso de escucha requiere “condiciones de audibilidad”, una especie de “acústica de lo social” que deje claras las condiciones de su narración (Castillejo, </w:t>
            </w:r>
            <w:r w:rsidRPr="0099387C">
              <w:rPr>
                <w:rFonts w:ascii="Times New Roman" w:eastAsia="Times New Roman" w:hAnsi="Times New Roman" w:cs="Times New Roman"/>
                <w:color w:val="222222"/>
                <w:sz w:val="24"/>
                <w:szCs w:val="24"/>
                <w:highlight w:val="white"/>
              </w:rPr>
              <w:t>2013, pág. 7</w:t>
            </w:r>
            <w:r w:rsidRPr="0099387C">
              <w:rPr>
                <w:rFonts w:ascii="Times New Roman" w:eastAsia="Times New Roman" w:hAnsi="Times New Roman" w:cs="Times New Roman"/>
                <w:color w:val="222222"/>
                <w:sz w:val="24"/>
                <w:szCs w:val="24"/>
              </w:rPr>
              <w:t>).</w:t>
            </w:r>
            <w:r w:rsidR="005C02FF">
              <w:rPr>
                <w:rFonts w:ascii="Times New Roman" w:eastAsia="Times New Roman" w:hAnsi="Times New Roman" w:cs="Times New Roman"/>
                <w:color w:val="222222"/>
                <w:sz w:val="24"/>
                <w:szCs w:val="24"/>
              </w:rPr>
              <w:t xml:space="preserve"> </w:t>
            </w:r>
            <w:r w:rsidRPr="0099387C">
              <w:rPr>
                <w:rFonts w:ascii="Times New Roman" w:eastAsia="Times New Roman" w:hAnsi="Times New Roman" w:cs="Times New Roman"/>
                <w:color w:val="222222"/>
                <w:sz w:val="24"/>
                <w:szCs w:val="24"/>
              </w:rPr>
              <w:t>Para este proyecto, el acto mismo del relato se convierte en su fin último en la medida que aporta a procesos de reconocimiento individual y colectivo en la medida que resalta el papel de los sujetos en el proceso histórico. Como se ha desarrollado en otros contextos, este modo de aproximación es un canal para la reapropiación del territorio, la relectura de sí mismo y la producción de una idea no sólo del pasado sino del futuro.</w:t>
            </w:r>
          </w:p>
        </w:tc>
      </w:tr>
    </w:tbl>
    <w:tbl>
      <w:tblPr>
        <w:tblStyle w:val="a7"/>
        <w:tblW w:w="14983" w:type="dxa"/>
        <w:tblInd w:w="0" w:type="dxa"/>
        <w:tblLayout w:type="fixed"/>
        <w:tblLook w:val="0400" w:firstRow="0" w:lastRow="0" w:firstColumn="0" w:lastColumn="0" w:noHBand="0" w:noVBand="1"/>
      </w:tblPr>
      <w:tblGrid>
        <w:gridCol w:w="14983"/>
      </w:tblGrid>
      <w:tr w:rsidR="007760CC" w:rsidRPr="0099387C">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7760CC" w:rsidRPr="0099387C" w:rsidRDefault="00FE03F9" w:rsidP="005C02FF">
            <w:pPr>
              <w:spacing w:after="0" w:line="240" w:lineRule="auto"/>
              <w:jc w:val="both"/>
              <w:rPr>
                <w:rFonts w:ascii="Times New Roman" w:eastAsia="Arial" w:hAnsi="Times New Roman" w:cs="Times New Roman"/>
                <w:b/>
                <w:color w:val="222222"/>
                <w:sz w:val="24"/>
                <w:szCs w:val="24"/>
              </w:rPr>
            </w:pPr>
            <w:r w:rsidRPr="0099387C">
              <w:rPr>
                <w:rFonts w:ascii="Times New Roman" w:eastAsia="Arial" w:hAnsi="Times New Roman" w:cs="Times New Roman"/>
                <w:b/>
                <w:color w:val="222222"/>
                <w:sz w:val="24"/>
                <w:szCs w:val="24"/>
              </w:rPr>
              <w:lastRenderedPageBreak/>
              <w:t>Metodología</w:t>
            </w:r>
          </w:p>
        </w:tc>
      </w:tr>
      <w:tr w:rsidR="007760CC" w:rsidRPr="0099387C">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760CC" w:rsidRPr="0099387C" w:rsidRDefault="00FE03F9" w:rsidP="005C02FF">
            <w:pPr>
              <w:spacing w:after="0" w:line="360" w:lineRule="auto"/>
              <w:jc w:val="both"/>
              <w:rPr>
                <w:rFonts w:ascii="Times New Roman" w:eastAsia="Times New Roman" w:hAnsi="Times New Roman" w:cs="Times New Roman"/>
                <w:sz w:val="24"/>
                <w:szCs w:val="24"/>
              </w:rPr>
            </w:pPr>
            <w:r w:rsidRPr="0099387C">
              <w:rPr>
                <w:rFonts w:ascii="Times New Roman" w:eastAsia="Times New Roman" w:hAnsi="Times New Roman" w:cs="Times New Roman"/>
                <w:sz w:val="24"/>
                <w:szCs w:val="24"/>
              </w:rPr>
              <w:t xml:space="preserve">Esta investigación se enmarca en </w:t>
            </w:r>
            <w:r w:rsidR="005D3C5B">
              <w:rPr>
                <w:rFonts w:ascii="Times New Roman" w:eastAsia="Times New Roman" w:hAnsi="Times New Roman" w:cs="Times New Roman"/>
                <w:sz w:val="24"/>
                <w:szCs w:val="24"/>
              </w:rPr>
              <w:t xml:space="preserve">los </w:t>
            </w:r>
            <w:r w:rsidRPr="0099387C">
              <w:rPr>
                <w:rFonts w:ascii="Times New Roman" w:eastAsia="Times New Roman" w:hAnsi="Times New Roman" w:cs="Times New Roman"/>
                <w:sz w:val="24"/>
                <w:szCs w:val="24"/>
              </w:rPr>
              <w:t>campo</w:t>
            </w:r>
            <w:r w:rsidR="005D3C5B">
              <w:rPr>
                <w:rFonts w:ascii="Times New Roman" w:eastAsia="Times New Roman" w:hAnsi="Times New Roman" w:cs="Times New Roman"/>
                <w:sz w:val="24"/>
                <w:szCs w:val="24"/>
              </w:rPr>
              <w:t>s</w:t>
            </w:r>
            <w:r w:rsidRPr="0099387C">
              <w:rPr>
                <w:rFonts w:ascii="Times New Roman" w:eastAsia="Times New Roman" w:hAnsi="Times New Roman" w:cs="Times New Roman"/>
                <w:sz w:val="24"/>
                <w:szCs w:val="24"/>
              </w:rPr>
              <w:t xml:space="preserve"> histórico</w:t>
            </w:r>
            <w:r w:rsidR="005D3C5B">
              <w:rPr>
                <w:rFonts w:ascii="Times New Roman" w:eastAsia="Times New Roman" w:hAnsi="Times New Roman" w:cs="Times New Roman"/>
                <w:sz w:val="24"/>
                <w:szCs w:val="24"/>
              </w:rPr>
              <w:t xml:space="preserve"> y </w:t>
            </w:r>
            <w:r w:rsidRPr="0099387C">
              <w:rPr>
                <w:rFonts w:ascii="Times New Roman" w:eastAsia="Times New Roman" w:hAnsi="Times New Roman" w:cs="Times New Roman"/>
                <w:sz w:val="24"/>
                <w:szCs w:val="24"/>
              </w:rPr>
              <w:t>hermenéutico, en la medida en que busca comprender cómo los sujetos se interpretan a sí mismos y a su entorno a medida que se transforman históricamente (</w:t>
            </w:r>
            <w:proofErr w:type="gramStart"/>
            <w:r w:rsidR="00904133">
              <w:rPr>
                <w:rFonts w:ascii="Times New Roman" w:eastAsia="Times New Roman" w:hAnsi="Times New Roman" w:cs="Times New Roman"/>
                <w:sz w:val="24"/>
                <w:szCs w:val="24"/>
              </w:rPr>
              <w:t>V</w:t>
            </w:r>
            <w:r w:rsidR="00904133" w:rsidRPr="0099387C">
              <w:rPr>
                <w:rFonts w:ascii="Times New Roman" w:eastAsia="Times New Roman" w:hAnsi="Times New Roman" w:cs="Times New Roman"/>
                <w:sz w:val="24"/>
                <w:szCs w:val="24"/>
              </w:rPr>
              <w:t>asco</w:t>
            </w:r>
            <w:proofErr w:type="gramEnd"/>
            <w:r w:rsidR="005D3C5B">
              <w:rPr>
                <w:rFonts w:ascii="Times New Roman" w:eastAsia="Times New Roman" w:hAnsi="Times New Roman" w:cs="Times New Roman"/>
                <w:sz w:val="24"/>
                <w:szCs w:val="24"/>
              </w:rPr>
              <w:t xml:space="preserve">, </w:t>
            </w:r>
            <w:r w:rsidRPr="0099387C">
              <w:rPr>
                <w:rFonts w:ascii="Times New Roman" w:eastAsia="Times New Roman" w:hAnsi="Times New Roman" w:cs="Times New Roman"/>
                <w:sz w:val="24"/>
                <w:szCs w:val="24"/>
              </w:rPr>
              <w:t xml:space="preserve">1990). Al otorgarles una voz a pueblos nativos de Colombia, este estudio busca involucrarlos como sujetos activos, productores de su propia </w:t>
            </w:r>
            <w:proofErr w:type="spellStart"/>
            <w:r w:rsidRPr="0099387C">
              <w:rPr>
                <w:rFonts w:ascii="Times New Roman" w:eastAsia="Times New Roman" w:hAnsi="Times New Roman" w:cs="Times New Roman"/>
                <w:sz w:val="24"/>
                <w:szCs w:val="24"/>
              </w:rPr>
              <w:t>textualidad</w:t>
            </w:r>
            <w:proofErr w:type="spellEnd"/>
            <w:r w:rsidRPr="0099387C">
              <w:rPr>
                <w:rFonts w:ascii="Times New Roman" w:eastAsia="Times New Roman" w:hAnsi="Times New Roman" w:cs="Times New Roman"/>
                <w:sz w:val="24"/>
                <w:szCs w:val="24"/>
              </w:rPr>
              <w:t xml:space="preserve"> como comunidades en procesos de recomposición y resistencia cultural (</w:t>
            </w:r>
            <w:proofErr w:type="spellStart"/>
            <w:r w:rsidRPr="0099387C">
              <w:rPr>
                <w:rFonts w:ascii="Times New Roman" w:eastAsia="Times New Roman" w:hAnsi="Times New Roman" w:cs="Times New Roman"/>
                <w:sz w:val="24"/>
                <w:szCs w:val="24"/>
              </w:rPr>
              <w:t>Rappaport</w:t>
            </w:r>
            <w:proofErr w:type="spellEnd"/>
            <w:r w:rsidRPr="0099387C">
              <w:rPr>
                <w:rFonts w:ascii="Times New Roman" w:eastAsia="Times New Roman" w:hAnsi="Times New Roman" w:cs="Times New Roman"/>
                <w:sz w:val="24"/>
                <w:szCs w:val="24"/>
              </w:rPr>
              <w:t>, 2005). De igual manera, busca “descolonizar” las relaciones de poder existentes entre los llamados "nativos" o "locales" y su producción de verdad (</w:t>
            </w:r>
            <w:proofErr w:type="spellStart"/>
            <w:r w:rsidRPr="0099387C">
              <w:rPr>
                <w:rFonts w:ascii="Times New Roman" w:eastAsia="Times New Roman" w:hAnsi="Times New Roman" w:cs="Times New Roman"/>
                <w:sz w:val="24"/>
                <w:szCs w:val="24"/>
              </w:rPr>
              <w:t>Tuhiwai</w:t>
            </w:r>
            <w:proofErr w:type="spellEnd"/>
            <w:r w:rsidRPr="0099387C">
              <w:rPr>
                <w:rFonts w:ascii="Times New Roman" w:eastAsia="Times New Roman" w:hAnsi="Times New Roman" w:cs="Times New Roman"/>
                <w:sz w:val="24"/>
                <w:szCs w:val="24"/>
              </w:rPr>
              <w:t>-Smith, 2004).  En ese orden de ideas, la metodología de investigación se alimenta de tres campos de reflexión. En primer lugar, acorde con lo expuesto en el marco conceptual y estado del arte, con la Comunicación para el Cambio Social, en la medida que tomamos a los miembros de las comunidades indígenas colaboradoras como “sujetos políticos”, capaces de apropiarse de medios de comunicación que les permitan ejercer poderes para transformar sus entornos sociales (</w:t>
            </w:r>
            <w:proofErr w:type="spellStart"/>
            <w:r w:rsidRPr="0099387C">
              <w:rPr>
                <w:rFonts w:ascii="Times New Roman" w:eastAsia="Times New Roman" w:hAnsi="Times New Roman" w:cs="Times New Roman"/>
                <w:sz w:val="24"/>
                <w:szCs w:val="24"/>
              </w:rPr>
              <w:t>Gumucio</w:t>
            </w:r>
            <w:proofErr w:type="spellEnd"/>
            <w:r w:rsidRPr="0099387C">
              <w:rPr>
                <w:rFonts w:ascii="Times New Roman" w:eastAsia="Times New Roman" w:hAnsi="Times New Roman" w:cs="Times New Roman"/>
                <w:sz w:val="24"/>
                <w:szCs w:val="24"/>
              </w:rPr>
              <w:t xml:space="preserve">, 2011; Pardo, 2011; Rodríguez, 2011). En segundo lugar, la Paz Imperfecta como apuesta epistemológica y metodológica que ha renovado el campo de Estudios de Paz en la última década y que apuesta por teorizar la Paz y el Conflicto desde los propios actos de habla y pliegues emotivos de quienes la construyen y lo viven día a día desde sus entornos cotidianos (Muñoz, F. 2001; Muñoz &amp; Bolaños, 2011) para motivarlos a “empoderarse pacíficamente” en la medida en que comprendan sus capacidades y transformen así sus espacios íntimos, colectivos y públicos (Muñoz, F. 2015). En tercer lugar, la etnografía desde una perspectiva colaborativa que le apuesta al diálogo intercultural entre el investigador y el </w:t>
            </w:r>
            <w:proofErr w:type="spellStart"/>
            <w:r w:rsidRPr="0099387C">
              <w:rPr>
                <w:rFonts w:ascii="Times New Roman" w:eastAsia="Times New Roman" w:hAnsi="Times New Roman" w:cs="Times New Roman"/>
                <w:sz w:val="24"/>
                <w:szCs w:val="24"/>
              </w:rPr>
              <w:t>co</w:t>
            </w:r>
            <w:proofErr w:type="spellEnd"/>
            <w:r w:rsidRPr="0099387C">
              <w:rPr>
                <w:rFonts w:ascii="Times New Roman" w:eastAsia="Times New Roman" w:hAnsi="Times New Roman" w:cs="Times New Roman"/>
                <w:sz w:val="24"/>
                <w:szCs w:val="24"/>
              </w:rPr>
              <w:t>-narrador (</w:t>
            </w:r>
            <w:proofErr w:type="spellStart"/>
            <w:r w:rsidRPr="0099387C">
              <w:rPr>
                <w:rFonts w:ascii="Times New Roman" w:eastAsia="Times New Roman" w:hAnsi="Times New Roman" w:cs="Times New Roman"/>
                <w:sz w:val="24"/>
                <w:szCs w:val="24"/>
              </w:rPr>
              <w:t>Rappaport</w:t>
            </w:r>
            <w:proofErr w:type="spellEnd"/>
            <w:r w:rsidRPr="0099387C">
              <w:rPr>
                <w:rFonts w:ascii="Times New Roman" w:eastAsia="Times New Roman" w:hAnsi="Times New Roman" w:cs="Times New Roman"/>
                <w:sz w:val="24"/>
                <w:szCs w:val="24"/>
              </w:rPr>
              <w:t>, 2005), particularmente desde los enfoque</w:t>
            </w:r>
            <w:r w:rsidR="00904133">
              <w:rPr>
                <w:rFonts w:ascii="Times New Roman" w:eastAsia="Times New Roman" w:hAnsi="Times New Roman" w:cs="Times New Roman"/>
                <w:sz w:val="24"/>
                <w:szCs w:val="24"/>
              </w:rPr>
              <w:t>s</w:t>
            </w:r>
            <w:r w:rsidRPr="0099387C">
              <w:rPr>
                <w:rFonts w:ascii="Times New Roman" w:eastAsia="Times New Roman" w:hAnsi="Times New Roman" w:cs="Times New Roman"/>
                <w:sz w:val="24"/>
                <w:szCs w:val="24"/>
              </w:rPr>
              <w:t xml:space="preserve"> más recientes de la antropología visual. Desde esta última, se ha elaborado una crítica a las formas tradicionales que Occidente ha representado visualmente a los “otros” colonizados, ejerciendo una hegemonía que ha reforzado aquella construida desde la escritura etnográfica. Dicha perspectiva crítica nos invita a cuestionar la autoría de las imágenes, la intrusión de los dispositivos fotográficos y/o </w:t>
            </w:r>
            <w:proofErr w:type="spellStart"/>
            <w:r w:rsidRPr="0099387C">
              <w:rPr>
                <w:rFonts w:ascii="Times New Roman" w:eastAsia="Times New Roman" w:hAnsi="Times New Roman" w:cs="Times New Roman"/>
                <w:sz w:val="24"/>
                <w:szCs w:val="24"/>
              </w:rPr>
              <w:t>videográficos</w:t>
            </w:r>
            <w:proofErr w:type="spellEnd"/>
            <w:r w:rsidRPr="0099387C">
              <w:rPr>
                <w:rFonts w:ascii="Times New Roman" w:eastAsia="Times New Roman" w:hAnsi="Times New Roman" w:cs="Times New Roman"/>
                <w:sz w:val="24"/>
                <w:szCs w:val="24"/>
              </w:rPr>
              <w:t xml:space="preserve"> en la cotidianidad de las comunidades y, lo más clave, la autoridad científica del etnógrafo (</w:t>
            </w:r>
            <w:proofErr w:type="spellStart"/>
            <w:r w:rsidRPr="0099387C">
              <w:rPr>
                <w:rFonts w:ascii="Times New Roman" w:eastAsia="Times New Roman" w:hAnsi="Times New Roman" w:cs="Times New Roman"/>
                <w:sz w:val="24"/>
                <w:szCs w:val="24"/>
              </w:rPr>
              <w:t>Buck-Morss</w:t>
            </w:r>
            <w:proofErr w:type="spellEnd"/>
            <w:r w:rsidRPr="0099387C">
              <w:rPr>
                <w:rFonts w:ascii="Times New Roman" w:eastAsia="Times New Roman" w:hAnsi="Times New Roman" w:cs="Times New Roman"/>
                <w:sz w:val="24"/>
                <w:szCs w:val="24"/>
              </w:rPr>
              <w:t xml:space="preserve">, 2009; Espinosa, 2009). En Colombia, </w:t>
            </w:r>
            <w:r w:rsidR="00904133" w:rsidRPr="0099387C">
              <w:rPr>
                <w:rFonts w:ascii="Times New Roman" w:eastAsia="Times New Roman" w:hAnsi="Times New Roman" w:cs="Times New Roman"/>
                <w:sz w:val="24"/>
                <w:szCs w:val="24"/>
              </w:rPr>
              <w:t>estas apuestas políticas de las metodologías de investigación etnográfica se han</w:t>
            </w:r>
            <w:r w:rsidRPr="0099387C">
              <w:rPr>
                <w:rFonts w:ascii="Times New Roman" w:eastAsia="Times New Roman" w:hAnsi="Times New Roman" w:cs="Times New Roman"/>
                <w:sz w:val="24"/>
                <w:szCs w:val="24"/>
              </w:rPr>
              <w:t xml:space="preserve"> aplicado, por ejemplo, para comprender de qué manera comunidades no integradas del todo </w:t>
            </w:r>
            <w:r w:rsidRPr="0099387C">
              <w:rPr>
                <w:rFonts w:ascii="Times New Roman" w:eastAsia="Times New Roman" w:hAnsi="Times New Roman" w:cs="Times New Roman"/>
                <w:sz w:val="24"/>
                <w:szCs w:val="24"/>
              </w:rPr>
              <w:lastRenderedPageBreak/>
              <w:t>al proyecto de construcción de Nación confrontan los regímenes de representación y se incluyen en los espacios de interlocución sobre la identidad cultural del país (Arocha, J, &amp; González, S, 2009).</w:t>
            </w:r>
            <w:r w:rsidR="00904133">
              <w:rPr>
                <w:rFonts w:ascii="Times New Roman" w:eastAsia="Times New Roman" w:hAnsi="Times New Roman" w:cs="Times New Roman"/>
                <w:sz w:val="24"/>
                <w:szCs w:val="24"/>
              </w:rPr>
              <w:t xml:space="preserve"> </w:t>
            </w:r>
            <w:r w:rsidRPr="0099387C">
              <w:rPr>
                <w:rFonts w:ascii="Times New Roman" w:eastAsia="Times New Roman" w:hAnsi="Times New Roman" w:cs="Times New Roman"/>
                <w:sz w:val="24"/>
                <w:szCs w:val="24"/>
              </w:rPr>
              <w:t xml:space="preserve">Para cumplir los objetivos específicos, la metodología comprende tres etapas: </w:t>
            </w:r>
          </w:p>
          <w:p w:rsidR="007760CC" w:rsidRPr="0099387C" w:rsidRDefault="00FE03F9" w:rsidP="005C02FF">
            <w:pPr>
              <w:spacing w:after="0" w:line="360" w:lineRule="auto"/>
              <w:jc w:val="both"/>
              <w:rPr>
                <w:rFonts w:ascii="Times New Roman" w:eastAsia="Times New Roman" w:hAnsi="Times New Roman" w:cs="Times New Roman"/>
                <w:sz w:val="24"/>
                <w:szCs w:val="24"/>
              </w:rPr>
            </w:pPr>
            <w:r w:rsidRPr="0099387C">
              <w:rPr>
                <w:rFonts w:ascii="Times New Roman" w:eastAsia="Times New Roman" w:hAnsi="Times New Roman" w:cs="Times New Roman"/>
                <w:b/>
                <w:sz w:val="24"/>
                <w:szCs w:val="24"/>
              </w:rPr>
              <w:t>Hermenéutica</w:t>
            </w:r>
            <w:r w:rsidRPr="0099387C">
              <w:rPr>
                <w:rFonts w:ascii="Times New Roman" w:eastAsia="Times New Roman" w:hAnsi="Times New Roman" w:cs="Times New Roman"/>
                <w:sz w:val="24"/>
                <w:szCs w:val="24"/>
              </w:rPr>
              <w:t>: es la fase narrativa en la que se recaba la historia de vida de las personas o macro-relato entre historia e identidad, permitiendo identificar estructuras narrativas y contenidos específicos, los cuales permitirán</w:t>
            </w:r>
            <w:r w:rsidR="005461CE">
              <w:rPr>
                <w:rFonts w:ascii="Times New Roman" w:eastAsia="Times New Roman" w:hAnsi="Times New Roman" w:cs="Times New Roman"/>
                <w:sz w:val="24"/>
                <w:szCs w:val="24"/>
              </w:rPr>
              <w:t>, a su vez,</w:t>
            </w:r>
            <w:r w:rsidRPr="0099387C">
              <w:rPr>
                <w:rFonts w:ascii="Times New Roman" w:eastAsia="Times New Roman" w:hAnsi="Times New Roman" w:cs="Times New Roman"/>
                <w:sz w:val="24"/>
                <w:szCs w:val="24"/>
              </w:rPr>
              <w:t xml:space="preserve"> identificar narraciones o micro-relatos específicos. En un segundo momento de la fase, se exploran los micro-relatos más a fondo con los </w:t>
            </w:r>
            <w:proofErr w:type="spellStart"/>
            <w:r w:rsidRPr="0099387C">
              <w:rPr>
                <w:rFonts w:ascii="Times New Roman" w:eastAsia="Times New Roman" w:hAnsi="Times New Roman" w:cs="Times New Roman"/>
                <w:sz w:val="24"/>
                <w:szCs w:val="24"/>
              </w:rPr>
              <w:t>testimoniantes</w:t>
            </w:r>
            <w:proofErr w:type="spellEnd"/>
            <w:r w:rsidRPr="0099387C">
              <w:rPr>
                <w:rFonts w:ascii="Times New Roman" w:eastAsia="Times New Roman" w:hAnsi="Times New Roman" w:cs="Times New Roman"/>
                <w:sz w:val="24"/>
                <w:szCs w:val="24"/>
              </w:rPr>
              <w:t>.</w:t>
            </w:r>
          </w:p>
          <w:p w:rsidR="007760CC" w:rsidRPr="0099387C" w:rsidRDefault="00FE03F9" w:rsidP="005C02FF">
            <w:pPr>
              <w:spacing w:after="0" w:line="360" w:lineRule="auto"/>
              <w:jc w:val="both"/>
              <w:rPr>
                <w:rFonts w:ascii="Times New Roman" w:eastAsia="Times New Roman" w:hAnsi="Times New Roman" w:cs="Times New Roman"/>
                <w:sz w:val="24"/>
                <w:szCs w:val="24"/>
              </w:rPr>
            </w:pPr>
            <w:r w:rsidRPr="0099387C">
              <w:rPr>
                <w:rFonts w:ascii="Times New Roman" w:eastAsia="Times New Roman" w:hAnsi="Times New Roman" w:cs="Times New Roman"/>
                <w:b/>
                <w:sz w:val="24"/>
                <w:szCs w:val="24"/>
              </w:rPr>
              <w:t>Cartografía-espacial</w:t>
            </w:r>
            <w:r w:rsidRPr="0099387C">
              <w:rPr>
                <w:rFonts w:ascii="Times New Roman" w:eastAsia="Times New Roman" w:hAnsi="Times New Roman" w:cs="Times New Roman"/>
                <w:sz w:val="24"/>
                <w:szCs w:val="24"/>
              </w:rPr>
              <w:t>: las personas con las que se trabajan los micro-relatos se realiza un ejercicio que A. Castillejo (</w:t>
            </w:r>
            <w:r w:rsidRPr="0099387C">
              <w:rPr>
                <w:rFonts w:ascii="Times New Roman" w:eastAsia="Times New Roman" w:hAnsi="Times New Roman" w:cs="Times New Roman"/>
                <w:sz w:val="24"/>
                <w:szCs w:val="24"/>
                <w:highlight w:val="white"/>
              </w:rPr>
              <w:t>2016</w:t>
            </w:r>
            <w:r w:rsidRPr="0099387C">
              <w:rPr>
                <w:rFonts w:ascii="Times New Roman" w:eastAsia="Times New Roman" w:hAnsi="Times New Roman" w:cs="Times New Roman"/>
                <w:sz w:val="24"/>
                <w:szCs w:val="24"/>
              </w:rPr>
              <w:t>) denomina como “</w:t>
            </w:r>
            <w:proofErr w:type="spellStart"/>
            <w:r w:rsidRPr="0099387C">
              <w:rPr>
                <w:rFonts w:ascii="Times New Roman" w:eastAsia="Times New Roman" w:hAnsi="Times New Roman" w:cs="Times New Roman"/>
                <w:sz w:val="24"/>
                <w:szCs w:val="24"/>
              </w:rPr>
              <w:t>memorialización</w:t>
            </w:r>
            <w:proofErr w:type="spellEnd"/>
            <w:r w:rsidRPr="0099387C">
              <w:rPr>
                <w:rFonts w:ascii="Times New Roman" w:eastAsia="Times New Roman" w:hAnsi="Times New Roman" w:cs="Times New Roman"/>
                <w:sz w:val="24"/>
                <w:szCs w:val="24"/>
              </w:rPr>
              <w:t xml:space="preserve"> itinerante”. El narrador, entonces, se convierte en guía para recorrer los territorios, donde la corporalidad, la </w:t>
            </w:r>
            <w:proofErr w:type="spellStart"/>
            <w:r w:rsidRPr="0099387C">
              <w:rPr>
                <w:rFonts w:ascii="Times New Roman" w:eastAsia="Times New Roman" w:hAnsi="Times New Roman" w:cs="Times New Roman"/>
                <w:sz w:val="24"/>
                <w:szCs w:val="24"/>
              </w:rPr>
              <w:t>itinerancia</w:t>
            </w:r>
            <w:proofErr w:type="spellEnd"/>
            <w:r w:rsidRPr="0099387C">
              <w:rPr>
                <w:rFonts w:ascii="Times New Roman" w:eastAsia="Times New Roman" w:hAnsi="Times New Roman" w:cs="Times New Roman"/>
                <w:sz w:val="24"/>
                <w:szCs w:val="24"/>
              </w:rPr>
              <w:t xml:space="preserve"> y la memoria ayudan a entender el “habitar” un mundo que se experimenta en múltiples transiciones. En síntesis, es un ejercicio de conversación más profunda que </w:t>
            </w:r>
            <w:proofErr w:type="spellStart"/>
            <w:r w:rsidRPr="0099387C">
              <w:rPr>
                <w:rFonts w:ascii="Times New Roman" w:eastAsia="Times New Roman" w:hAnsi="Times New Roman" w:cs="Times New Roman"/>
                <w:sz w:val="24"/>
                <w:szCs w:val="24"/>
              </w:rPr>
              <w:t>pendula</w:t>
            </w:r>
            <w:proofErr w:type="spellEnd"/>
            <w:r w:rsidRPr="0099387C">
              <w:rPr>
                <w:rFonts w:ascii="Times New Roman" w:eastAsia="Times New Roman" w:hAnsi="Times New Roman" w:cs="Times New Roman"/>
                <w:sz w:val="24"/>
                <w:szCs w:val="24"/>
              </w:rPr>
              <w:t xml:space="preserve"> entre la ecología de la subjetividad y la afectividad. </w:t>
            </w:r>
          </w:p>
          <w:p w:rsidR="007760CC" w:rsidRPr="0099387C" w:rsidRDefault="00FE03F9" w:rsidP="005C02FF">
            <w:pPr>
              <w:spacing w:after="0" w:line="360" w:lineRule="auto"/>
              <w:jc w:val="both"/>
              <w:rPr>
                <w:rFonts w:ascii="Times New Roman" w:eastAsia="Helvetica Neue" w:hAnsi="Times New Roman" w:cs="Times New Roman"/>
                <w:color w:val="222222"/>
                <w:sz w:val="24"/>
                <w:szCs w:val="24"/>
              </w:rPr>
            </w:pPr>
            <w:r w:rsidRPr="0099387C">
              <w:rPr>
                <w:rFonts w:ascii="Times New Roman" w:eastAsia="Times New Roman" w:hAnsi="Times New Roman" w:cs="Times New Roman"/>
                <w:b/>
                <w:sz w:val="24"/>
                <w:szCs w:val="24"/>
              </w:rPr>
              <w:t>Sensorial-</w:t>
            </w:r>
            <w:r w:rsidR="00790274">
              <w:rPr>
                <w:rFonts w:ascii="Times New Roman" w:eastAsia="Times New Roman" w:hAnsi="Times New Roman" w:cs="Times New Roman"/>
                <w:b/>
                <w:sz w:val="24"/>
                <w:szCs w:val="24"/>
              </w:rPr>
              <w:t>audiovisual</w:t>
            </w:r>
            <w:r w:rsidRPr="0099387C">
              <w:rPr>
                <w:rFonts w:ascii="Times New Roman" w:eastAsia="Times New Roman" w:hAnsi="Times New Roman" w:cs="Times New Roman"/>
                <w:sz w:val="24"/>
                <w:szCs w:val="24"/>
              </w:rPr>
              <w:t xml:space="preserve">: precedido de un taller de sensibilización, se busca que el </w:t>
            </w:r>
            <w:proofErr w:type="spellStart"/>
            <w:r w:rsidRPr="0099387C">
              <w:rPr>
                <w:rFonts w:ascii="Times New Roman" w:eastAsia="Times New Roman" w:hAnsi="Times New Roman" w:cs="Times New Roman"/>
                <w:sz w:val="24"/>
                <w:szCs w:val="24"/>
              </w:rPr>
              <w:t>testimoniante</w:t>
            </w:r>
            <w:proofErr w:type="spellEnd"/>
            <w:r w:rsidRPr="0099387C">
              <w:rPr>
                <w:rFonts w:ascii="Times New Roman" w:eastAsia="Times New Roman" w:hAnsi="Times New Roman" w:cs="Times New Roman"/>
                <w:sz w:val="24"/>
                <w:szCs w:val="24"/>
              </w:rPr>
              <w:t xml:space="preserve"> recabe en los escenarios de los territorios los sonidos </w:t>
            </w:r>
            <w:r w:rsidR="00790274">
              <w:rPr>
                <w:rFonts w:ascii="Times New Roman" w:eastAsia="Times New Roman" w:hAnsi="Times New Roman" w:cs="Times New Roman"/>
                <w:sz w:val="24"/>
                <w:szCs w:val="24"/>
              </w:rPr>
              <w:t xml:space="preserve">y las imágenes </w:t>
            </w:r>
            <w:r w:rsidRPr="0099387C">
              <w:rPr>
                <w:rFonts w:ascii="Times New Roman" w:eastAsia="Times New Roman" w:hAnsi="Times New Roman" w:cs="Times New Roman"/>
                <w:sz w:val="24"/>
                <w:szCs w:val="24"/>
              </w:rPr>
              <w:t xml:space="preserve">que, por ausentes o por presentes, los conectan con los micro-relatos. Estas grabaciones permitirán construir un registro </w:t>
            </w:r>
            <w:r w:rsidR="00790274">
              <w:rPr>
                <w:rFonts w:ascii="Times New Roman" w:eastAsia="Times New Roman" w:hAnsi="Times New Roman" w:cs="Times New Roman"/>
                <w:sz w:val="24"/>
                <w:szCs w:val="24"/>
              </w:rPr>
              <w:t>audiovisual</w:t>
            </w:r>
            <w:r w:rsidRPr="0099387C">
              <w:rPr>
                <w:rFonts w:ascii="Times New Roman" w:eastAsia="Times New Roman" w:hAnsi="Times New Roman" w:cs="Times New Roman"/>
                <w:sz w:val="24"/>
                <w:szCs w:val="24"/>
              </w:rPr>
              <w:t xml:space="preserve"> a modo de archivo/acervo. Esta fase culmina con un taller de posproducción del materia</w:t>
            </w:r>
            <w:r w:rsidR="00790274">
              <w:rPr>
                <w:rFonts w:ascii="Times New Roman" w:eastAsia="Times New Roman" w:hAnsi="Times New Roman" w:cs="Times New Roman"/>
                <w:sz w:val="24"/>
                <w:szCs w:val="24"/>
              </w:rPr>
              <w:t xml:space="preserve">l recabado por los </w:t>
            </w:r>
            <w:proofErr w:type="spellStart"/>
            <w:r w:rsidR="00790274">
              <w:rPr>
                <w:rFonts w:ascii="Times New Roman" w:eastAsia="Times New Roman" w:hAnsi="Times New Roman" w:cs="Times New Roman"/>
                <w:sz w:val="24"/>
                <w:szCs w:val="24"/>
              </w:rPr>
              <w:t>testimoniantes</w:t>
            </w:r>
            <w:proofErr w:type="spellEnd"/>
            <w:r w:rsidRPr="0099387C">
              <w:rPr>
                <w:rFonts w:ascii="Times New Roman" w:eastAsia="Times New Roman" w:hAnsi="Times New Roman" w:cs="Times New Roman"/>
                <w:sz w:val="24"/>
                <w:szCs w:val="24"/>
              </w:rPr>
              <w:t xml:space="preserve">, para construir colectivamente una biografía </w:t>
            </w:r>
            <w:r w:rsidR="00790274">
              <w:rPr>
                <w:rFonts w:ascii="Times New Roman" w:eastAsia="Times New Roman" w:hAnsi="Times New Roman" w:cs="Times New Roman"/>
                <w:sz w:val="24"/>
                <w:szCs w:val="24"/>
              </w:rPr>
              <w:t>audiovisual</w:t>
            </w:r>
            <w:r w:rsidRPr="0099387C">
              <w:rPr>
                <w:rFonts w:ascii="Times New Roman" w:eastAsia="Times New Roman" w:hAnsi="Times New Roman" w:cs="Times New Roman"/>
                <w:sz w:val="24"/>
                <w:szCs w:val="24"/>
              </w:rPr>
              <w:t xml:space="preserve">. </w:t>
            </w:r>
          </w:p>
        </w:tc>
      </w:tr>
      <w:tr w:rsidR="007760CC" w:rsidRPr="0099387C">
        <w:tc>
          <w:tcPr>
            <w:tcW w:w="14983"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7760CC" w:rsidRPr="0099387C" w:rsidRDefault="00FE03F9" w:rsidP="005C02FF">
            <w:pPr>
              <w:spacing w:after="0" w:line="240" w:lineRule="auto"/>
              <w:jc w:val="both"/>
              <w:rPr>
                <w:rFonts w:ascii="Times New Roman" w:eastAsia="Times New Roman" w:hAnsi="Times New Roman" w:cs="Times New Roman"/>
                <w:b/>
                <w:sz w:val="24"/>
                <w:szCs w:val="24"/>
              </w:rPr>
            </w:pPr>
            <w:r w:rsidRPr="0099387C">
              <w:rPr>
                <w:rFonts w:ascii="Times New Roman" w:eastAsia="Times New Roman" w:hAnsi="Times New Roman" w:cs="Times New Roman"/>
                <w:b/>
                <w:sz w:val="24"/>
                <w:szCs w:val="24"/>
              </w:rPr>
              <w:lastRenderedPageBreak/>
              <w:t>Resultados esperados</w:t>
            </w:r>
          </w:p>
        </w:tc>
      </w:tr>
      <w:tr w:rsidR="007760CC" w:rsidRPr="0099387C">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760CC" w:rsidRPr="0099387C" w:rsidRDefault="00FE03F9" w:rsidP="005C02FF">
            <w:pPr>
              <w:numPr>
                <w:ilvl w:val="0"/>
                <w:numId w:val="1"/>
              </w:numPr>
              <w:spacing w:after="0" w:line="360" w:lineRule="auto"/>
              <w:jc w:val="both"/>
              <w:rPr>
                <w:rFonts w:ascii="Times New Roman" w:eastAsia="Times New Roman" w:hAnsi="Times New Roman" w:cs="Times New Roman"/>
                <w:sz w:val="24"/>
                <w:szCs w:val="24"/>
              </w:rPr>
            </w:pPr>
            <w:r w:rsidRPr="0099387C">
              <w:rPr>
                <w:rFonts w:ascii="Times New Roman" w:eastAsia="Times New Roman" w:hAnsi="Times New Roman" w:cs="Times New Roman"/>
                <w:sz w:val="24"/>
                <w:szCs w:val="24"/>
              </w:rPr>
              <w:t xml:space="preserve">Informe de investigación </w:t>
            </w:r>
          </w:p>
          <w:p w:rsidR="007760CC" w:rsidRPr="0099387C" w:rsidRDefault="00FE03F9" w:rsidP="005C02FF">
            <w:pPr>
              <w:numPr>
                <w:ilvl w:val="0"/>
                <w:numId w:val="1"/>
              </w:numPr>
              <w:spacing w:after="0" w:line="360" w:lineRule="auto"/>
              <w:jc w:val="both"/>
              <w:rPr>
                <w:rFonts w:ascii="Times New Roman" w:eastAsia="Times New Roman" w:hAnsi="Times New Roman" w:cs="Times New Roman"/>
                <w:sz w:val="24"/>
                <w:szCs w:val="24"/>
              </w:rPr>
            </w:pPr>
            <w:r w:rsidRPr="0099387C">
              <w:rPr>
                <w:rFonts w:ascii="Times New Roman" w:eastAsia="Times New Roman" w:hAnsi="Times New Roman" w:cs="Times New Roman"/>
                <w:sz w:val="24"/>
                <w:szCs w:val="24"/>
              </w:rPr>
              <w:t xml:space="preserve">Artículo de investigación en la categoría A_2 de COLCIENCIAS o Q2 </w:t>
            </w:r>
          </w:p>
          <w:p w:rsidR="007760CC" w:rsidRPr="0099387C" w:rsidRDefault="00FE03F9" w:rsidP="005C02FF">
            <w:pPr>
              <w:numPr>
                <w:ilvl w:val="0"/>
                <w:numId w:val="1"/>
              </w:numPr>
              <w:spacing w:after="0" w:line="360" w:lineRule="auto"/>
              <w:jc w:val="both"/>
              <w:rPr>
                <w:rFonts w:ascii="Times New Roman" w:eastAsia="Times New Roman" w:hAnsi="Times New Roman" w:cs="Times New Roman"/>
                <w:sz w:val="24"/>
                <w:szCs w:val="24"/>
              </w:rPr>
            </w:pPr>
            <w:r w:rsidRPr="0099387C">
              <w:rPr>
                <w:rFonts w:ascii="Times New Roman" w:eastAsia="Times New Roman" w:hAnsi="Times New Roman" w:cs="Times New Roman"/>
                <w:sz w:val="24"/>
                <w:szCs w:val="24"/>
              </w:rPr>
              <w:t>Dirección de un trabajo de grado en la categoría TP_B de COLCIENCIAS</w:t>
            </w:r>
          </w:p>
          <w:p w:rsidR="007760CC" w:rsidRPr="0099387C" w:rsidRDefault="00FE03F9" w:rsidP="005C02FF">
            <w:pPr>
              <w:numPr>
                <w:ilvl w:val="0"/>
                <w:numId w:val="1"/>
              </w:numPr>
              <w:spacing w:after="0" w:line="360" w:lineRule="auto"/>
              <w:jc w:val="both"/>
              <w:rPr>
                <w:rFonts w:ascii="Times New Roman" w:eastAsia="Times New Roman" w:hAnsi="Times New Roman" w:cs="Times New Roman"/>
                <w:sz w:val="24"/>
                <w:szCs w:val="24"/>
              </w:rPr>
            </w:pPr>
            <w:r w:rsidRPr="0099387C">
              <w:rPr>
                <w:rFonts w:ascii="Times New Roman" w:eastAsia="Times New Roman" w:hAnsi="Times New Roman" w:cs="Times New Roman"/>
                <w:sz w:val="24"/>
                <w:szCs w:val="24"/>
              </w:rPr>
              <w:t>Presentación de ponencia en categoría EC_A de COLCIENCIAS</w:t>
            </w:r>
          </w:p>
          <w:p w:rsidR="007760CC" w:rsidRPr="0099387C" w:rsidRDefault="00FE03F9" w:rsidP="005C02FF">
            <w:pPr>
              <w:numPr>
                <w:ilvl w:val="0"/>
                <w:numId w:val="1"/>
              </w:numPr>
              <w:spacing w:after="0" w:line="360" w:lineRule="auto"/>
              <w:jc w:val="both"/>
              <w:rPr>
                <w:rFonts w:ascii="Times New Roman" w:eastAsia="Times New Roman" w:hAnsi="Times New Roman" w:cs="Times New Roman"/>
                <w:sz w:val="24"/>
                <w:szCs w:val="24"/>
              </w:rPr>
            </w:pPr>
            <w:r w:rsidRPr="0099387C">
              <w:rPr>
                <w:rFonts w:ascii="Times New Roman" w:eastAsia="Times New Roman" w:hAnsi="Times New Roman" w:cs="Times New Roman"/>
                <w:sz w:val="24"/>
                <w:szCs w:val="24"/>
              </w:rPr>
              <w:t xml:space="preserve">Generación de contenido en categoría CG de COLCIENCIAS </w:t>
            </w:r>
          </w:p>
        </w:tc>
      </w:tr>
    </w:tbl>
    <w:p w:rsidR="007760CC" w:rsidRDefault="007760CC" w:rsidP="005C02FF">
      <w:pPr>
        <w:spacing w:after="0" w:line="240" w:lineRule="auto"/>
        <w:jc w:val="both"/>
        <w:rPr>
          <w:rFonts w:ascii="Times New Roman" w:eastAsia="Times New Roman" w:hAnsi="Times New Roman" w:cs="Times New Roman"/>
          <w:sz w:val="24"/>
          <w:szCs w:val="24"/>
        </w:rPr>
      </w:pPr>
    </w:p>
    <w:p w:rsidR="005C02FF" w:rsidRDefault="005C02FF" w:rsidP="005C02FF">
      <w:pPr>
        <w:spacing w:after="0" w:line="240" w:lineRule="auto"/>
        <w:jc w:val="both"/>
        <w:rPr>
          <w:rFonts w:ascii="Times New Roman" w:eastAsia="Times New Roman" w:hAnsi="Times New Roman" w:cs="Times New Roman"/>
          <w:sz w:val="24"/>
          <w:szCs w:val="24"/>
        </w:rPr>
      </w:pPr>
    </w:p>
    <w:p w:rsidR="005C02FF" w:rsidRDefault="005C02FF" w:rsidP="005C02FF">
      <w:pPr>
        <w:spacing w:after="0" w:line="240" w:lineRule="auto"/>
        <w:jc w:val="both"/>
        <w:rPr>
          <w:rFonts w:ascii="Times New Roman" w:eastAsia="Times New Roman" w:hAnsi="Times New Roman" w:cs="Times New Roman"/>
          <w:sz w:val="24"/>
          <w:szCs w:val="24"/>
        </w:rPr>
      </w:pPr>
    </w:p>
    <w:p w:rsidR="00714F82" w:rsidRDefault="00714F82" w:rsidP="005C02FF">
      <w:pPr>
        <w:spacing w:after="0" w:line="240" w:lineRule="auto"/>
        <w:jc w:val="both"/>
        <w:rPr>
          <w:rFonts w:ascii="Times New Roman" w:eastAsia="Times New Roman" w:hAnsi="Times New Roman" w:cs="Times New Roman"/>
          <w:sz w:val="24"/>
          <w:szCs w:val="24"/>
        </w:rPr>
      </w:pPr>
    </w:p>
    <w:p w:rsidR="00714F82" w:rsidRDefault="00714F82" w:rsidP="005C02FF">
      <w:pPr>
        <w:spacing w:after="0" w:line="240" w:lineRule="auto"/>
        <w:jc w:val="both"/>
        <w:rPr>
          <w:rFonts w:ascii="Times New Roman" w:eastAsia="Times New Roman" w:hAnsi="Times New Roman" w:cs="Times New Roman"/>
          <w:sz w:val="24"/>
          <w:szCs w:val="24"/>
        </w:rPr>
      </w:pPr>
    </w:p>
    <w:p w:rsidR="00714F82" w:rsidRDefault="00714F82" w:rsidP="005C02FF">
      <w:pPr>
        <w:spacing w:after="0" w:line="240" w:lineRule="auto"/>
        <w:jc w:val="both"/>
        <w:rPr>
          <w:rFonts w:ascii="Times New Roman" w:eastAsia="Times New Roman" w:hAnsi="Times New Roman" w:cs="Times New Roman"/>
          <w:sz w:val="24"/>
          <w:szCs w:val="24"/>
        </w:rPr>
      </w:pPr>
    </w:p>
    <w:p w:rsidR="00714F82" w:rsidRPr="0099387C" w:rsidRDefault="00714F82" w:rsidP="005C02FF">
      <w:pPr>
        <w:spacing w:after="0" w:line="240" w:lineRule="auto"/>
        <w:jc w:val="both"/>
        <w:rPr>
          <w:rFonts w:ascii="Times New Roman" w:eastAsia="Times New Roman" w:hAnsi="Times New Roman" w:cs="Times New Roman"/>
          <w:sz w:val="24"/>
          <w:szCs w:val="24"/>
        </w:rPr>
      </w:pPr>
    </w:p>
    <w:p w:rsidR="007760CC" w:rsidRPr="0099387C" w:rsidRDefault="00FE03F9" w:rsidP="005C02FF">
      <w:pPr>
        <w:spacing w:after="0" w:line="240" w:lineRule="auto"/>
        <w:jc w:val="both"/>
        <w:rPr>
          <w:rFonts w:ascii="Times New Roman" w:eastAsia="Times New Roman" w:hAnsi="Times New Roman" w:cs="Times New Roman"/>
          <w:b/>
          <w:sz w:val="24"/>
          <w:szCs w:val="24"/>
        </w:rPr>
      </w:pPr>
      <w:r w:rsidRPr="0099387C">
        <w:rPr>
          <w:rFonts w:ascii="Times New Roman" w:eastAsia="Times New Roman" w:hAnsi="Times New Roman" w:cs="Times New Roman"/>
          <w:b/>
          <w:sz w:val="24"/>
          <w:szCs w:val="24"/>
        </w:rPr>
        <w:lastRenderedPageBreak/>
        <w:t>Cronograma</w:t>
      </w:r>
    </w:p>
    <w:tbl>
      <w:tblPr>
        <w:tblStyle w:val="a8"/>
        <w:tblW w:w="14589" w:type="dxa"/>
        <w:tblInd w:w="0" w:type="dxa"/>
        <w:tblLayout w:type="fixed"/>
        <w:tblLook w:val="0400" w:firstRow="0" w:lastRow="0" w:firstColumn="0" w:lastColumn="0" w:noHBand="0" w:noVBand="1"/>
      </w:tblPr>
      <w:tblGrid>
        <w:gridCol w:w="1833"/>
        <w:gridCol w:w="1213"/>
        <w:gridCol w:w="664"/>
        <w:gridCol w:w="755"/>
        <w:gridCol w:w="196"/>
        <w:gridCol w:w="240"/>
        <w:gridCol w:w="180"/>
        <w:gridCol w:w="211"/>
        <w:gridCol w:w="212"/>
        <w:gridCol w:w="211"/>
        <w:gridCol w:w="211"/>
        <w:gridCol w:w="211"/>
        <w:gridCol w:w="212"/>
        <w:gridCol w:w="372"/>
        <w:gridCol w:w="249"/>
        <w:gridCol w:w="249"/>
        <w:gridCol w:w="249"/>
        <w:gridCol w:w="249"/>
        <w:gridCol w:w="249"/>
        <w:gridCol w:w="249"/>
        <w:gridCol w:w="249"/>
        <w:gridCol w:w="249"/>
        <w:gridCol w:w="249"/>
        <w:gridCol w:w="249"/>
        <w:gridCol w:w="249"/>
        <w:gridCol w:w="8"/>
        <w:gridCol w:w="178"/>
        <w:gridCol w:w="186"/>
        <w:gridCol w:w="249"/>
        <w:gridCol w:w="249"/>
        <w:gridCol w:w="249"/>
        <w:gridCol w:w="7"/>
        <w:gridCol w:w="242"/>
        <w:gridCol w:w="249"/>
        <w:gridCol w:w="249"/>
        <w:gridCol w:w="249"/>
        <w:gridCol w:w="265"/>
        <w:gridCol w:w="249"/>
        <w:gridCol w:w="249"/>
        <w:gridCol w:w="249"/>
        <w:gridCol w:w="249"/>
        <w:gridCol w:w="249"/>
        <w:gridCol w:w="249"/>
        <w:gridCol w:w="249"/>
        <w:gridCol w:w="8"/>
        <w:gridCol w:w="241"/>
        <w:gridCol w:w="249"/>
        <w:gridCol w:w="249"/>
        <w:gridCol w:w="249"/>
        <w:gridCol w:w="10"/>
      </w:tblGrid>
      <w:tr w:rsidR="007760CC" w:rsidRPr="00E670A3" w:rsidTr="000770E3">
        <w:trPr>
          <w:trHeight w:val="340"/>
          <w:tblHeader/>
        </w:trPr>
        <w:tc>
          <w:tcPr>
            <w:tcW w:w="1833" w:type="dxa"/>
            <w:vMerge w:val="restart"/>
            <w:tcBorders>
              <w:top w:val="single" w:sz="8" w:space="0" w:color="000000"/>
              <w:left w:val="single" w:sz="8" w:space="0" w:color="000000"/>
              <w:bottom w:val="single" w:sz="8" w:space="0" w:color="000000"/>
              <w:right w:val="single" w:sz="8" w:space="0" w:color="000000"/>
            </w:tcBorders>
            <w:shd w:val="clear" w:color="auto" w:fill="FFCC99"/>
            <w:vAlign w:val="center"/>
          </w:tcPr>
          <w:p w:rsidR="007760CC" w:rsidRPr="00E670A3" w:rsidRDefault="00E670A3" w:rsidP="005C02FF">
            <w:pPr>
              <w:spacing w:after="0" w:line="240" w:lineRule="auto"/>
              <w:jc w:val="center"/>
              <w:rPr>
                <w:rFonts w:ascii="Times New Roman" w:hAnsi="Times New Roman" w:cs="Times New Roman"/>
                <w:b/>
                <w:sz w:val="14"/>
                <w:szCs w:val="14"/>
              </w:rPr>
            </w:pPr>
            <w:r w:rsidRPr="00E670A3">
              <w:rPr>
                <w:rFonts w:ascii="Times New Roman" w:hAnsi="Times New Roman" w:cs="Times New Roman"/>
                <w:b/>
                <w:sz w:val="14"/>
                <w:szCs w:val="14"/>
              </w:rPr>
              <w:t>Actividades</w:t>
            </w:r>
          </w:p>
        </w:tc>
        <w:tc>
          <w:tcPr>
            <w:tcW w:w="1213" w:type="dxa"/>
            <w:vMerge w:val="restart"/>
            <w:tcBorders>
              <w:top w:val="single" w:sz="8" w:space="0" w:color="000000"/>
              <w:left w:val="single" w:sz="8" w:space="0" w:color="000000"/>
              <w:bottom w:val="single" w:sz="8" w:space="0" w:color="000000"/>
              <w:right w:val="single" w:sz="8" w:space="0" w:color="000000"/>
            </w:tcBorders>
            <w:shd w:val="clear" w:color="auto" w:fill="FFCC99"/>
            <w:vAlign w:val="center"/>
          </w:tcPr>
          <w:p w:rsidR="007760CC" w:rsidRPr="00E670A3" w:rsidRDefault="00E670A3" w:rsidP="005C02FF">
            <w:pPr>
              <w:spacing w:after="0" w:line="240" w:lineRule="auto"/>
              <w:jc w:val="center"/>
              <w:rPr>
                <w:rFonts w:ascii="Times New Roman" w:hAnsi="Times New Roman" w:cs="Times New Roman"/>
                <w:b/>
                <w:sz w:val="14"/>
                <w:szCs w:val="14"/>
              </w:rPr>
            </w:pPr>
            <w:r w:rsidRPr="00E670A3">
              <w:rPr>
                <w:rFonts w:ascii="Times New Roman" w:hAnsi="Times New Roman" w:cs="Times New Roman"/>
                <w:b/>
                <w:sz w:val="14"/>
                <w:szCs w:val="14"/>
              </w:rPr>
              <w:t>Responsables</w:t>
            </w:r>
          </w:p>
        </w:tc>
        <w:tc>
          <w:tcPr>
            <w:tcW w:w="1419" w:type="dxa"/>
            <w:gridSpan w:val="2"/>
            <w:tcBorders>
              <w:top w:val="single" w:sz="8" w:space="0" w:color="000000"/>
              <w:left w:val="nil"/>
              <w:bottom w:val="single" w:sz="8" w:space="0" w:color="000000"/>
              <w:right w:val="nil"/>
            </w:tcBorders>
            <w:shd w:val="clear" w:color="auto" w:fill="FFCC99"/>
            <w:vAlign w:val="center"/>
          </w:tcPr>
          <w:p w:rsidR="007760CC" w:rsidRPr="00E670A3" w:rsidRDefault="00E670A3" w:rsidP="005C02FF">
            <w:pPr>
              <w:spacing w:after="0" w:line="240" w:lineRule="auto"/>
              <w:jc w:val="center"/>
              <w:rPr>
                <w:rFonts w:ascii="Times New Roman" w:eastAsia="Arial" w:hAnsi="Times New Roman" w:cs="Times New Roman"/>
                <w:b/>
                <w:sz w:val="14"/>
                <w:szCs w:val="14"/>
              </w:rPr>
            </w:pPr>
            <w:r w:rsidRPr="00E670A3">
              <w:rPr>
                <w:rFonts w:ascii="Times New Roman" w:eastAsia="Arial" w:hAnsi="Times New Roman" w:cs="Times New Roman"/>
                <w:b/>
                <w:sz w:val="14"/>
                <w:szCs w:val="14"/>
              </w:rPr>
              <w:t xml:space="preserve">Fecha </w:t>
            </w:r>
          </w:p>
        </w:tc>
        <w:tc>
          <w:tcPr>
            <w:tcW w:w="196" w:type="dxa"/>
            <w:tcBorders>
              <w:top w:val="single" w:sz="8" w:space="0" w:color="000000"/>
              <w:left w:val="single" w:sz="4" w:space="0" w:color="000000"/>
              <w:bottom w:val="nil"/>
              <w:right w:val="single" w:sz="8" w:space="0" w:color="000000"/>
            </w:tcBorders>
            <w:shd w:val="clear" w:color="auto" w:fill="000000"/>
            <w:vAlign w:val="center"/>
          </w:tcPr>
          <w:p w:rsidR="007760CC" w:rsidRPr="00E670A3" w:rsidRDefault="007760CC" w:rsidP="005C02FF">
            <w:pPr>
              <w:spacing w:after="0" w:line="240" w:lineRule="auto"/>
              <w:jc w:val="both"/>
              <w:rPr>
                <w:rFonts w:ascii="Times New Roman" w:eastAsia="Arial" w:hAnsi="Times New Roman" w:cs="Times New Roman"/>
                <w:sz w:val="14"/>
                <w:szCs w:val="14"/>
              </w:rPr>
            </w:pPr>
          </w:p>
        </w:tc>
        <w:tc>
          <w:tcPr>
            <w:tcW w:w="843" w:type="dxa"/>
            <w:gridSpan w:val="4"/>
            <w:tcBorders>
              <w:top w:val="single" w:sz="8" w:space="0" w:color="000000"/>
              <w:left w:val="nil"/>
              <w:bottom w:val="single" w:sz="8" w:space="0" w:color="000000"/>
              <w:right w:val="single" w:sz="8" w:space="0" w:color="000000"/>
            </w:tcBorders>
            <w:shd w:val="clear" w:color="auto" w:fill="FFCC99"/>
            <w:vAlign w:val="center"/>
          </w:tcPr>
          <w:p w:rsidR="007760CC" w:rsidRDefault="00E670A3" w:rsidP="005C02FF">
            <w:pPr>
              <w:spacing w:after="0" w:line="240" w:lineRule="auto"/>
              <w:jc w:val="center"/>
              <w:rPr>
                <w:rFonts w:ascii="Times New Roman" w:eastAsia="Arial" w:hAnsi="Times New Roman" w:cs="Times New Roman"/>
                <w:b/>
                <w:sz w:val="14"/>
                <w:szCs w:val="14"/>
              </w:rPr>
            </w:pPr>
            <w:r w:rsidRPr="00E670A3">
              <w:rPr>
                <w:rFonts w:ascii="Times New Roman" w:eastAsia="Arial" w:hAnsi="Times New Roman" w:cs="Times New Roman"/>
                <w:b/>
                <w:sz w:val="14"/>
                <w:szCs w:val="14"/>
              </w:rPr>
              <w:t>Febrero</w:t>
            </w:r>
          </w:p>
          <w:p w:rsidR="00E670A3" w:rsidRPr="00E670A3" w:rsidRDefault="00E670A3" w:rsidP="005C02FF">
            <w:pPr>
              <w:spacing w:after="0" w:line="240" w:lineRule="auto"/>
              <w:jc w:val="center"/>
              <w:rPr>
                <w:rFonts w:ascii="Times New Roman" w:eastAsia="Arial" w:hAnsi="Times New Roman" w:cs="Times New Roman"/>
                <w:b/>
                <w:sz w:val="14"/>
                <w:szCs w:val="14"/>
              </w:rPr>
            </w:pPr>
          </w:p>
        </w:tc>
        <w:tc>
          <w:tcPr>
            <w:tcW w:w="845" w:type="dxa"/>
            <w:gridSpan w:val="4"/>
            <w:tcBorders>
              <w:top w:val="single" w:sz="8" w:space="0" w:color="000000"/>
              <w:left w:val="single" w:sz="8" w:space="0" w:color="000000"/>
              <w:bottom w:val="nil"/>
              <w:right w:val="single" w:sz="8" w:space="0" w:color="000000"/>
            </w:tcBorders>
            <w:shd w:val="clear" w:color="auto" w:fill="FFCC99"/>
            <w:vAlign w:val="center"/>
          </w:tcPr>
          <w:p w:rsidR="007760CC" w:rsidRDefault="00E670A3" w:rsidP="005C02FF">
            <w:pPr>
              <w:spacing w:after="0" w:line="240" w:lineRule="auto"/>
              <w:jc w:val="center"/>
              <w:rPr>
                <w:rFonts w:ascii="Times New Roman" w:eastAsia="Arial" w:hAnsi="Times New Roman" w:cs="Times New Roman"/>
                <w:b/>
                <w:sz w:val="14"/>
                <w:szCs w:val="14"/>
              </w:rPr>
            </w:pPr>
            <w:r w:rsidRPr="00E670A3">
              <w:rPr>
                <w:rFonts w:ascii="Times New Roman" w:eastAsia="Arial" w:hAnsi="Times New Roman" w:cs="Times New Roman"/>
                <w:b/>
                <w:sz w:val="14"/>
                <w:szCs w:val="14"/>
              </w:rPr>
              <w:t>Marzo</w:t>
            </w:r>
          </w:p>
          <w:p w:rsidR="00E670A3" w:rsidRPr="00E670A3" w:rsidRDefault="00E670A3" w:rsidP="005C02FF">
            <w:pPr>
              <w:spacing w:after="0" w:line="240" w:lineRule="auto"/>
              <w:jc w:val="center"/>
              <w:rPr>
                <w:rFonts w:ascii="Times New Roman" w:eastAsia="Arial" w:hAnsi="Times New Roman" w:cs="Times New Roman"/>
                <w:b/>
                <w:sz w:val="14"/>
                <w:szCs w:val="14"/>
              </w:rPr>
            </w:pPr>
          </w:p>
        </w:tc>
        <w:tc>
          <w:tcPr>
            <w:tcW w:w="1119" w:type="dxa"/>
            <w:gridSpan w:val="4"/>
            <w:tcBorders>
              <w:top w:val="single" w:sz="8" w:space="0" w:color="000000"/>
              <w:left w:val="single" w:sz="8" w:space="0" w:color="000000"/>
              <w:bottom w:val="nil"/>
              <w:right w:val="single" w:sz="8" w:space="0" w:color="000000"/>
            </w:tcBorders>
            <w:shd w:val="clear" w:color="auto" w:fill="FFCC99"/>
            <w:vAlign w:val="center"/>
          </w:tcPr>
          <w:p w:rsidR="007760CC" w:rsidRDefault="00E670A3" w:rsidP="005C02FF">
            <w:pPr>
              <w:spacing w:after="0" w:line="240" w:lineRule="auto"/>
              <w:jc w:val="center"/>
              <w:rPr>
                <w:rFonts w:ascii="Times New Roman" w:eastAsia="Arial" w:hAnsi="Times New Roman" w:cs="Times New Roman"/>
                <w:b/>
                <w:sz w:val="14"/>
                <w:szCs w:val="14"/>
              </w:rPr>
            </w:pPr>
            <w:r w:rsidRPr="00E670A3">
              <w:rPr>
                <w:rFonts w:ascii="Times New Roman" w:eastAsia="Arial" w:hAnsi="Times New Roman" w:cs="Times New Roman"/>
                <w:b/>
                <w:sz w:val="14"/>
                <w:szCs w:val="14"/>
              </w:rPr>
              <w:t>Abril</w:t>
            </w:r>
          </w:p>
          <w:p w:rsidR="00E670A3" w:rsidRPr="00E670A3" w:rsidRDefault="00E670A3" w:rsidP="005C02FF">
            <w:pPr>
              <w:spacing w:after="0" w:line="240" w:lineRule="auto"/>
              <w:jc w:val="center"/>
              <w:rPr>
                <w:rFonts w:ascii="Times New Roman" w:eastAsia="Arial" w:hAnsi="Times New Roman" w:cs="Times New Roman"/>
                <w:b/>
                <w:sz w:val="14"/>
                <w:szCs w:val="14"/>
              </w:rPr>
            </w:pPr>
          </w:p>
        </w:tc>
        <w:tc>
          <w:tcPr>
            <w:tcW w:w="996" w:type="dxa"/>
            <w:gridSpan w:val="4"/>
            <w:tcBorders>
              <w:top w:val="single" w:sz="8" w:space="0" w:color="000000"/>
              <w:left w:val="single" w:sz="8" w:space="0" w:color="000000"/>
              <w:bottom w:val="nil"/>
              <w:right w:val="nil"/>
            </w:tcBorders>
            <w:shd w:val="clear" w:color="auto" w:fill="FFCC99"/>
            <w:vAlign w:val="center"/>
          </w:tcPr>
          <w:p w:rsidR="007760CC" w:rsidRDefault="00E670A3" w:rsidP="005C02FF">
            <w:pPr>
              <w:spacing w:after="0" w:line="240" w:lineRule="auto"/>
              <w:jc w:val="center"/>
              <w:rPr>
                <w:rFonts w:ascii="Times New Roman" w:eastAsia="Arial" w:hAnsi="Times New Roman" w:cs="Times New Roman"/>
                <w:b/>
                <w:sz w:val="14"/>
                <w:szCs w:val="14"/>
              </w:rPr>
            </w:pPr>
            <w:r w:rsidRPr="00E670A3">
              <w:rPr>
                <w:rFonts w:ascii="Times New Roman" w:eastAsia="Arial" w:hAnsi="Times New Roman" w:cs="Times New Roman"/>
                <w:b/>
                <w:sz w:val="14"/>
                <w:szCs w:val="14"/>
              </w:rPr>
              <w:t>Mayo</w:t>
            </w:r>
          </w:p>
          <w:p w:rsidR="00E670A3" w:rsidRPr="00E670A3" w:rsidRDefault="00E670A3" w:rsidP="005C02FF">
            <w:pPr>
              <w:spacing w:after="0" w:line="240" w:lineRule="auto"/>
              <w:jc w:val="center"/>
              <w:rPr>
                <w:rFonts w:ascii="Times New Roman" w:eastAsia="Arial" w:hAnsi="Times New Roman" w:cs="Times New Roman"/>
                <w:b/>
                <w:sz w:val="14"/>
                <w:szCs w:val="14"/>
              </w:rPr>
            </w:pPr>
          </w:p>
        </w:tc>
        <w:tc>
          <w:tcPr>
            <w:tcW w:w="1004" w:type="dxa"/>
            <w:gridSpan w:val="5"/>
            <w:tcBorders>
              <w:top w:val="single" w:sz="8" w:space="0" w:color="000000"/>
              <w:left w:val="single" w:sz="8" w:space="0" w:color="000000"/>
              <w:bottom w:val="nil"/>
              <w:right w:val="single" w:sz="8" w:space="0" w:color="000000"/>
            </w:tcBorders>
            <w:shd w:val="clear" w:color="auto" w:fill="FFCC99"/>
            <w:vAlign w:val="center"/>
          </w:tcPr>
          <w:p w:rsidR="007760CC" w:rsidRDefault="00E670A3" w:rsidP="005C02FF">
            <w:pPr>
              <w:spacing w:after="0" w:line="240" w:lineRule="auto"/>
              <w:jc w:val="center"/>
              <w:rPr>
                <w:rFonts w:ascii="Times New Roman" w:eastAsia="Arial" w:hAnsi="Times New Roman" w:cs="Times New Roman"/>
                <w:b/>
                <w:sz w:val="14"/>
                <w:szCs w:val="14"/>
              </w:rPr>
            </w:pPr>
            <w:r w:rsidRPr="00E670A3">
              <w:rPr>
                <w:rFonts w:ascii="Times New Roman" w:eastAsia="Arial" w:hAnsi="Times New Roman" w:cs="Times New Roman"/>
                <w:b/>
                <w:sz w:val="14"/>
                <w:szCs w:val="14"/>
              </w:rPr>
              <w:t>Junio</w:t>
            </w:r>
          </w:p>
          <w:p w:rsidR="00E670A3" w:rsidRPr="00E670A3" w:rsidRDefault="00E670A3" w:rsidP="005C02FF">
            <w:pPr>
              <w:spacing w:after="0" w:line="240" w:lineRule="auto"/>
              <w:jc w:val="center"/>
              <w:rPr>
                <w:rFonts w:ascii="Times New Roman" w:eastAsia="Arial" w:hAnsi="Times New Roman" w:cs="Times New Roman"/>
                <w:b/>
                <w:sz w:val="14"/>
                <w:szCs w:val="14"/>
              </w:rPr>
            </w:pPr>
          </w:p>
        </w:tc>
        <w:tc>
          <w:tcPr>
            <w:tcW w:w="1118" w:type="dxa"/>
            <w:gridSpan w:val="6"/>
            <w:tcBorders>
              <w:top w:val="single" w:sz="8" w:space="0" w:color="000000"/>
              <w:left w:val="single" w:sz="8" w:space="0" w:color="000000"/>
              <w:bottom w:val="nil"/>
              <w:right w:val="single" w:sz="8" w:space="0" w:color="000000"/>
            </w:tcBorders>
            <w:shd w:val="clear" w:color="auto" w:fill="FFCC99"/>
            <w:vAlign w:val="center"/>
          </w:tcPr>
          <w:p w:rsidR="007760CC" w:rsidRDefault="00E670A3" w:rsidP="005C02FF">
            <w:pPr>
              <w:spacing w:after="0" w:line="240" w:lineRule="auto"/>
              <w:jc w:val="center"/>
              <w:rPr>
                <w:rFonts w:ascii="Times New Roman" w:eastAsia="Arial" w:hAnsi="Times New Roman" w:cs="Times New Roman"/>
                <w:b/>
                <w:sz w:val="14"/>
                <w:szCs w:val="14"/>
              </w:rPr>
            </w:pPr>
            <w:r w:rsidRPr="00E670A3">
              <w:rPr>
                <w:rFonts w:ascii="Times New Roman" w:eastAsia="Arial" w:hAnsi="Times New Roman" w:cs="Times New Roman"/>
                <w:b/>
                <w:sz w:val="14"/>
                <w:szCs w:val="14"/>
              </w:rPr>
              <w:t>Julio</w:t>
            </w:r>
          </w:p>
          <w:p w:rsidR="00E670A3" w:rsidRPr="00E670A3" w:rsidRDefault="00E670A3" w:rsidP="005C02FF">
            <w:pPr>
              <w:spacing w:after="0" w:line="240" w:lineRule="auto"/>
              <w:jc w:val="center"/>
              <w:rPr>
                <w:rFonts w:ascii="Times New Roman" w:eastAsia="Arial" w:hAnsi="Times New Roman" w:cs="Times New Roman"/>
                <w:b/>
                <w:sz w:val="14"/>
                <w:szCs w:val="14"/>
              </w:rPr>
            </w:pPr>
          </w:p>
        </w:tc>
        <w:tc>
          <w:tcPr>
            <w:tcW w:w="989" w:type="dxa"/>
            <w:gridSpan w:val="4"/>
            <w:tcBorders>
              <w:top w:val="single" w:sz="8" w:space="0" w:color="000000"/>
              <w:left w:val="single" w:sz="8" w:space="0" w:color="000000"/>
              <w:bottom w:val="nil"/>
              <w:right w:val="nil"/>
            </w:tcBorders>
            <w:shd w:val="clear" w:color="auto" w:fill="FFCC99"/>
            <w:vAlign w:val="center"/>
          </w:tcPr>
          <w:p w:rsidR="007760CC" w:rsidRDefault="00E670A3" w:rsidP="005C02FF">
            <w:pPr>
              <w:spacing w:after="0" w:line="240" w:lineRule="auto"/>
              <w:jc w:val="center"/>
              <w:rPr>
                <w:rFonts w:ascii="Times New Roman" w:eastAsia="Arial" w:hAnsi="Times New Roman" w:cs="Times New Roman"/>
                <w:b/>
                <w:sz w:val="14"/>
                <w:szCs w:val="14"/>
              </w:rPr>
            </w:pPr>
            <w:r w:rsidRPr="00E670A3">
              <w:rPr>
                <w:rFonts w:ascii="Times New Roman" w:eastAsia="Arial" w:hAnsi="Times New Roman" w:cs="Times New Roman"/>
                <w:b/>
                <w:sz w:val="14"/>
                <w:szCs w:val="14"/>
              </w:rPr>
              <w:t>Agosto</w:t>
            </w:r>
          </w:p>
          <w:p w:rsidR="00E670A3" w:rsidRPr="00E670A3" w:rsidRDefault="00E670A3" w:rsidP="005C02FF">
            <w:pPr>
              <w:spacing w:after="0" w:line="240" w:lineRule="auto"/>
              <w:jc w:val="center"/>
              <w:rPr>
                <w:rFonts w:ascii="Times New Roman" w:eastAsia="Arial" w:hAnsi="Times New Roman" w:cs="Times New Roman"/>
                <w:b/>
                <w:sz w:val="14"/>
                <w:szCs w:val="14"/>
              </w:rPr>
            </w:pPr>
          </w:p>
        </w:tc>
        <w:tc>
          <w:tcPr>
            <w:tcW w:w="1012" w:type="dxa"/>
            <w:gridSpan w:val="4"/>
            <w:tcBorders>
              <w:top w:val="single" w:sz="8" w:space="0" w:color="000000"/>
              <w:left w:val="single" w:sz="8" w:space="0" w:color="000000"/>
              <w:bottom w:val="single" w:sz="8" w:space="0" w:color="000000"/>
              <w:right w:val="single" w:sz="8" w:space="0" w:color="000000"/>
            </w:tcBorders>
            <w:shd w:val="clear" w:color="auto" w:fill="FFCC99"/>
            <w:vAlign w:val="bottom"/>
          </w:tcPr>
          <w:p w:rsidR="007760CC" w:rsidRDefault="00E670A3" w:rsidP="005C02FF">
            <w:pPr>
              <w:spacing w:after="0" w:line="240" w:lineRule="auto"/>
              <w:jc w:val="center"/>
              <w:rPr>
                <w:rFonts w:ascii="Times New Roman" w:eastAsia="Arial" w:hAnsi="Times New Roman" w:cs="Times New Roman"/>
                <w:b/>
                <w:sz w:val="14"/>
                <w:szCs w:val="14"/>
              </w:rPr>
            </w:pPr>
            <w:r w:rsidRPr="00E670A3">
              <w:rPr>
                <w:rFonts w:ascii="Times New Roman" w:eastAsia="Arial" w:hAnsi="Times New Roman" w:cs="Times New Roman"/>
                <w:b/>
                <w:sz w:val="14"/>
                <w:szCs w:val="14"/>
              </w:rPr>
              <w:t>Septiem</w:t>
            </w:r>
            <w:r>
              <w:rPr>
                <w:rFonts w:ascii="Times New Roman" w:eastAsia="Arial" w:hAnsi="Times New Roman" w:cs="Times New Roman"/>
                <w:b/>
                <w:sz w:val="14"/>
                <w:szCs w:val="14"/>
              </w:rPr>
              <w:t>bre</w:t>
            </w:r>
          </w:p>
          <w:p w:rsidR="00E670A3" w:rsidRPr="00E670A3" w:rsidRDefault="00E670A3" w:rsidP="005C02FF">
            <w:pPr>
              <w:spacing w:after="0" w:line="240" w:lineRule="auto"/>
              <w:jc w:val="center"/>
              <w:rPr>
                <w:rFonts w:ascii="Times New Roman" w:eastAsia="Arial" w:hAnsi="Times New Roman" w:cs="Times New Roman"/>
                <w:b/>
                <w:sz w:val="14"/>
                <w:szCs w:val="14"/>
              </w:rPr>
            </w:pPr>
          </w:p>
        </w:tc>
        <w:tc>
          <w:tcPr>
            <w:tcW w:w="1004" w:type="dxa"/>
            <w:gridSpan w:val="5"/>
            <w:tcBorders>
              <w:top w:val="single" w:sz="8" w:space="0" w:color="000000"/>
              <w:left w:val="nil"/>
              <w:bottom w:val="single" w:sz="8" w:space="0" w:color="000000"/>
              <w:right w:val="single" w:sz="8" w:space="0" w:color="000000"/>
            </w:tcBorders>
            <w:shd w:val="clear" w:color="auto" w:fill="FFCC99"/>
            <w:vAlign w:val="bottom"/>
          </w:tcPr>
          <w:p w:rsidR="007760CC" w:rsidRDefault="00E670A3" w:rsidP="005C02FF">
            <w:pPr>
              <w:spacing w:after="0" w:line="240" w:lineRule="auto"/>
              <w:jc w:val="center"/>
              <w:rPr>
                <w:rFonts w:ascii="Times New Roman" w:eastAsia="Arial" w:hAnsi="Times New Roman" w:cs="Times New Roman"/>
                <w:b/>
                <w:sz w:val="14"/>
                <w:szCs w:val="14"/>
              </w:rPr>
            </w:pPr>
            <w:r w:rsidRPr="00E670A3">
              <w:rPr>
                <w:rFonts w:ascii="Times New Roman" w:eastAsia="Arial" w:hAnsi="Times New Roman" w:cs="Times New Roman"/>
                <w:b/>
                <w:sz w:val="14"/>
                <w:szCs w:val="14"/>
              </w:rPr>
              <w:t>Octubre</w:t>
            </w:r>
          </w:p>
          <w:p w:rsidR="00E670A3" w:rsidRPr="00E670A3" w:rsidRDefault="00E670A3" w:rsidP="005C02FF">
            <w:pPr>
              <w:spacing w:after="0" w:line="240" w:lineRule="auto"/>
              <w:jc w:val="center"/>
              <w:rPr>
                <w:rFonts w:ascii="Times New Roman" w:eastAsia="Arial" w:hAnsi="Times New Roman" w:cs="Times New Roman"/>
                <w:b/>
                <w:sz w:val="14"/>
                <w:szCs w:val="14"/>
              </w:rPr>
            </w:pPr>
          </w:p>
        </w:tc>
        <w:tc>
          <w:tcPr>
            <w:tcW w:w="998" w:type="dxa"/>
            <w:gridSpan w:val="5"/>
            <w:tcBorders>
              <w:top w:val="single" w:sz="8" w:space="0" w:color="000000"/>
              <w:left w:val="nil"/>
              <w:bottom w:val="single" w:sz="8" w:space="0" w:color="000000"/>
              <w:right w:val="single" w:sz="8" w:space="0" w:color="000000"/>
            </w:tcBorders>
            <w:shd w:val="clear" w:color="auto" w:fill="FFCC99"/>
            <w:vAlign w:val="bottom"/>
          </w:tcPr>
          <w:p w:rsidR="007760CC" w:rsidRDefault="00E670A3" w:rsidP="005C02FF">
            <w:pPr>
              <w:spacing w:after="0" w:line="240" w:lineRule="auto"/>
              <w:jc w:val="center"/>
              <w:rPr>
                <w:rFonts w:ascii="Times New Roman" w:eastAsia="Arial" w:hAnsi="Times New Roman" w:cs="Times New Roman"/>
                <w:b/>
                <w:sz w:val="14"/>
                <w:szCs w:val="14"/>
              </w:rPr>
            </w:pPr>
            <w:r>
              <w:rPr>
                <w:rFonts w:ascii="Times New Roman" w:eastAsia="Arial" w:hAnsi="Times New Roman" w:cs="Times New Roman"/>
                <w:b/>
                <w:sz w:val="14"/>
                <w:szCs w:val="14"/>
              </w:rPr>
              <w:t>Noviembre</w:t>
            </w:r>
          </w:p>
          <w:p w:rsidR="00E670A3" w:rsidRPr="00E670A3" w:rsidRDefault="00E670A3" w:rsidP="005C02FF">
            <w:pPr>
              <w:spacing w:after="0" w:line="240" w:lineRule="auto"/>
              <w:jc w:val="center"/>
              <w:rPr>
                <w:rFonts w:ascii="Times New Roman" w:eastAsia="Arial" w:hAnsi="Times New Roman" w:cs="Times New Roman"/>
                <w:b/>
                <w:sz w:val="14"/>
                <w:szCs w:val="14"/>
              </w:rPr>
            </w:pPr>
          </w:p>
        </w:tc>
      </w:tr>
      <w:tr w:rsidR="005C02FF" w:rsidRPr="00E670A3" w:rsidTr="000770E3">
        <w:trPr>
          <w:gridAfter w:val="1"/>
          <w:wAfter w:w="10" w:type="dxa"/>
          <w:trHeight w:val="540"/>
          <w:tblHeader/>
        </w:trPr>
        <w:tc>
          <w:tcPr>
            <w:tcW w:w="1833" w:type="dxa"/>
            <w:vMerge/>
            <w:tcBorders>
              <w:top w:val="single" w:sz="8" w:space="0" w:color="000000"/>
              <w:left w:val="single" w:sz="8" w:space="0" w:color="000000"/>
              <w:bottom w:val="single" w:sz="8" w:space="0" w:color="000000"/>
              <w:right w:val="single" w:sz="8" w:space="0" w:color="000000"/>
            </w:tcBorders>
            <w:shd w:val="clear" w:color="auto" w:fill="FFCC99"/>
            <w:vAlign w:val="center"/>
          </w:tcPr>
          <w:p w:rsidR="00E670A3" w:rsidRPr="00E670A3" w:rsidRDefault="00E670A3" w:rsidP="005C02FF">
            <w:pPr>
              <w:widowControl w:val="0"/>
              <w:pBdr>
                <w:top w:val="nil"/>
                <w:left w:val="nil"/>
                <w:bottom w:val="nil"/>
                <w:right w:val="nil"/>
                <w:between w:val="nil"/>
              </w:pBdr>
              <w:spacing w:after="0" w:line="240" w:lineRule="auto"/>
              <w:jc w:val="both"/>
              <w:rPr>
                <w:rFonts w:ascii="Times New Roman" w:eastAsia="Arial" w:hAnsi="Times New Roman" w:cs="Times New Roman"/>
                <w:b/>
                <w:sz w:val="14"/>
                <w:szCs w:val="14"/>
              </w:rPr>
            </w:pPr>
          </w:p>
        </w:tc>
        <w:tc>
          <w:tcPr>
            <w:tcW w:w="1213" w:type="dxa"/>
            <w:vMerge/>
            <w:tcBorders>
              <w:top w:val="single" w:sz="8" w:space="0" w:color="000000"/>
              <w:left w:val="single" w:sz="8" w:space="0" w:color="000000"/>
              <w:bottom w:val="single" w:sz="8" w:space="0" w:color="000000"/>
              <w:right w:val="single" w:sz="8" w:space="0" w:color="000000"/>
            </w:tcBorders>
            <w:shd w:val="clear" w:color="auto" w:fill="FFCC99"/>
            <w:vAlign w:val="center"/>
          </w:tcPr>
          <w:p w:rsidR="00E670A3" w:rsidRPr="00E670A3" w:rsidRDefault="00E670A3" w:rsidP="005C02FF">
            <w:pPr>
              <w:widowControl w:val="0"/>
              <w:pBdr>
                <w:top w:val="nil"/>
                <w:left w:val="nil"/>
                <w:bottom w:val="nil"/>
                <w:right w:val="nil"/>
                <w:between w:val="nil"/>
              </w:pBdr>
              <w:spacing w:after="0" w:line="240" w:lineRule="auto"/>
              <w:jc w:val="both"/>
              <w:rPr>
                <w:rFonts w:ascii="Times New Roman" w:eastAsia="Arial" w:hAnsi="Times New Roman" w:cs="Times New Roman"/>
                <w:b/>
                <w:sz w:val="14"/>
                <w:szCs w:val="14"/>
              </w:rPr>
            </w:pPr>
          </w:p>
        </w:tc>
        <w:tc>
          <w:tcPr>
            <w:tcW w:w="664" w:type="dxa"/>
            <w:tcBorders>
              <w:top w:val="nil"/>
              <w:left w:val="nil"/>
              <w:bottom w:val="single" w:sz="8" w:space="0" w:color="000000"/>
              <w:right w:val="single" w:sz="4" w:space="0" w:color="000000"/>
            </w:tcBorders>
            <w:shd w:val="clear" w:color="auto" w:fill="FFCC00"/>
            <w:vAlign w:val="center"/>
          </w:tcPr>
          <w:p w:rsidR="00E670A3" w:rsidRPr="00E670A3" w:rsidRDefault="00E670A3" w:rsidP="005C02FF">
            <w:pPr>
              <w:spacing w:after="0" w:line="240" w:lineRule="auto"/>
              <w:jc w:val="center"/>
              <w:rPr>
                <w:rFonts w:ascii="Times New Roman" w:hAnsi="Times New Roman" w:cs="Times New Roman"/>
                <w:b/>
                <w:sz w:val="14"/>
                <w:szCs w:val="14"/>
              </w:rPr>
            </w:pPr>
            <w:r w:rsidRPr="00E670A3">
              <w:rPr>
                <w:rFonts w:ascii="Times New Roman" w:hAnsi="Times New Roman" w:cs="Times New Roman"/>
                <w:b/>
                <w:sz w:val="14"/>
                <w:szCs w:val="14"/>
              </w:rPr>
              <w:t>Inicio</w:t>
            </w:r>
          </w:p>
        </w:tc>
        <w:tc>
          <w:tcPr>
            <w:tcW w:w="755" w:type="dxa"/>
            <w:tcBorders>
              <w:top w:val="nil"/>
              <w:left w:val="nil"/>
              <w:bottom w:val="single" w:sz="8" w:space="0" w:color="000000"/>
              <w:right w:val="nil"/>
            </w:tcBorders>
            <w:shd w:val="clear" w:color="auto" w:fill="FFCC00"/>
            <w:vAlign w:val="center"/>
          </w:tcPr>
          <w:p w:rsidR="00E670A3" w:rsidRPr="00E670A3" w:rsidRDefault="00E670A3" w:rsidP="005C02FF">
            <w:pPr>
              <w:spacing w:after="0" w:line="240" w:lineRule="auto"/>
              <w:jc w:val="center"/>
              <w:rPr>
                <w:rFonts w:ascii="Times New Roman" w:hAnsi="Times New Roman" w:cs="Times New Roman"/>
                <w:b/>
                <w:sz w:val="14"/>
                <w:szCs w:val="14"/>
              </w:rPr>
            </w:pPr>
            <w:r w:rsidRPr="00E670A3">
              <w:rPr>
                <w:rFonts w:ascii="Times New Roman" w:hAnsi="Times New Roman" w:cs="Times New Roman"/>
                <w:b/>
                <w:sz w:val="14"/>
                <w:szCs w:val="14"/>
              </w:rPr>
              <w:t>Cierre</w:t>
            </w:r>
          </w:p>
        </w:tc>
        <w:tc>
          <w:tcPr>
            <w:tcW w:w="196" w:type="dxa"/>
            <w:tcBorders>
              <w:top w:val="nil"/>
              <w:left w:val="single" w:sz="4" w:space="0" w:color="000000"/>
              <w:bottom w:val="single" w:sz="8" w:space="0" w:color="000000"/>
              <w:right w:val="single" w:sz="8" w:space="0" w:color="000000"/>
            </w:tcBorders>
            <w:shd w:val="clear" w:color="auto" w:fill="000000"/>
            <w:vAlign w:val="center"/>
          </w:tcPr>
          <w:p w:rsidR="00E670A3" w:rsidRPr="00E670A3" w:rsidRDefault="00E670A3" w:rsidP="005C02FF">
            <w:pPr>
              <w:spacing w:after="0" w:line="240" w:lineRule="auto"/>
              <w:jc w:val="both"/>
              <w:rPr>
                <w:rFonts w:ascii="Times New Roman" w:eastAsia="Bodoni" w:hAnsi="Times New Roman" w:cs="Times New Roman"/>
                <w:sz w:val="14"/>
                <w:szCs w:val="14"/>
              </w:rPr>
            </w:pPr>
          </w:p>
        </w:tc>
        <w:tc>
          <w:tcPr>
            <w:tcW w:w="240" w:type="dxa"/>
            <w:tcBorders>
              <w:top w:val="nil"/>
              <w:left w:val="single" w:sz="4" w:space="0" w:color="000000"/>
              <w:bottom w:val="single" w:sz="8" w:space="0" w:color="000000"/>
              <w:right w:val="single" w:sz="4" w:space="0" w:color="000000"/>
            </w:tcBorders>
            <w:shd w:val="clear" w:color="auto" w:fill="FFCC00"/>
            <w:vAlign w:val="center"/>
          </w:tcPr>
          <w:p w:rsidR="00E670A3" w:rsidRPr="00E670A3" w:rsidRDefault="00E670A3" w:rsidP="005C02FF">
            <w:pPr>
              <w:spacing w:after="0" w:line="240" w:lineRule="auto"/>
              <w:jc w:val="center"/>
              <w:rPr>
                <w:rFonts w:ascii="Times New Roman" w:eastAsia="Bodoni" w:hAnsi="Times New Roman" w:cs="Times New Roman"/>
                <w:sz w:val="14"/>
                <w:szCs w:val="14"/>
              </w:rPr>
            </w:pPr>
            <w:r>
              <w:rPr>
                <w:rFonts w:ascii="Times New Roman" w:eastAsia="Bodoni" w:hAnsi="Times New Roman" w:cs="Times New Roman"/>
                <w:sz w:val="14"/>
                <w:szCs w:val="14"/>
              </w:rPr>
              <w:t>1</w:t>
            </w:r>
          </w:p>
        </w:tc>
        <w:tc>
          <w:tcPr>
            <w:tcW w:w="180" w:type="dxa"/>
            <w:tcBorders>
              <w:top w:val="nil"/>
              <w:left w:val="nil"/>
              <w:bottom w:val="single" w:sz="8" w:space="0" w:color="000000"/>
              <w:right w:val="single" w:sz="4" w:space="0" w:color="000000"/>
            </w:tcBorders>
            <w:shd w:val="clear" w:color="auto" w:fill="FFCC00"/>
            <w:vAlign w:val="center"/>
          </w:tcPr>
          <w:p w:rsidR="00E670A3" w:rsidRPr="00E670A3" w:rsidRDefault="00E670A3" w:rsidP="005C02FF">
            <w:pPr>
              <w:spacing w:after="0" w:line="240" w:lineRule="auto"/>
              <w:jc w:val="center"/>
              <w:rPr>
                <w:rFonts w:ascii="Times New Roman" w:eastAsia="Bodoni" w:hAnsi="Times New Roman" w:cs="Times New Roman"/>
                <w:sz w:val="14"/>
                <w:szCs w:val="14"/>
              </w:rPr>
            </w:pPr>
            <w:r>
              <w:rPr>
                <w:rFonts w:ascii="Times New Roman" w:eastAsia="Bodoni" w:hAnsi="Times New Roman" w:cs="Times New Roman"/>
                <w:sz w:val="14"/>
                <w:szCs w:val="14"/>
              </w:rPr>
              <w:t>2</w:t>
            </w:r>
          </w:p>
        </w:tc>
        <w:tc>
          <w:tcPr>
            <w:tcW w:w="211" w:type="dxa"/>
            <w:tcBorders>
              <w:top w:val="nil"/>
              <w:left w:val="nil"/>
              <w:bottom w:val="single" w:sz="8" w:space="0" w:color="000000"/>
              <w:right w:val="single" w:sz="4" w:space="0" w:color="000000"/>
            </w:tcBorders>
            <w:shd w:val="clear" w:color="auto" w:fill="FFCC00"/>
            <w:vAlign w:val="center"/>
          </w:tcPr>
          <w:p w:rsidR="00E670A3" w:rsidRPr="00E670A3" w:rsidRDefault="00E670A3" w:rsidP="005C02FF">
            <w:pPr>
              <w:spacing w:after="0" w:line="240" w:lineRule="auto"/>
              <w:jc w:val="center"/>
              <w:rPr>
                <w:rFonts w:ascii="Times New Roman" w:eastAsia="Bodoni" w:hAnsi="Times New Roman" w:cs="Times New Roman"/>
                <w:sz w:val="14"/>
                <w:szCs w:val="14"/>
              </w:rPr>
            </w:pPr>
            <w:r>
              <w:rPr>
                <w:rFonts w:ascii="Times New Roman" w:eastAsia="Bodoni" w:hAnsi="Times New Roman" w:cs="Times New Roman"/>
                <w:sz w:val="14"/>
                <w:szCs w:val="14"/>
              </w:rPr>
              <w:t>3</w:t>
            </w:r>
          </w:p>
        </w:tc>
        <w:tc>
          <w:tcPr>
            <w:tcW w:w="212" w:type="dxa"/>
            <w:tcBorders>
              <w:top w:val="nil"/>
              <w:left w:val="nil"/>
              <w:bottom w:val="single" w:sz="8" w:space="0" w:color="000000"/>
              <w:right w:val="single" w:sz="4" w:space="0" w:color="000000"/>
            </w:tcBorders>
            <w:shd w:val="clear" w:color="auto" w:fill="FFCC00"/>
            <w:vAlign w:val="center"/>
          </w:tcPr>
          <w:p w:rsidR="00E670A3" w:rsidRPr="00E670A3" w:rsidRDefault="00E670A3" w:rsidP="005C02FF">
            <w:pPr>
              <w:spacing w:after="0" w:line="240" w:lineRule="auto"/>
              <w:jc w:val="center"/>
              <w:rPr>
                <w:rFonts w:ascii="Times New Roman" w:eastAsia="Bodoni" w:hAnsi="Times New Roman" w:cs="Times New Roman"/>
                <w:sz w:val="14"/>
                <w:szCs w:val="14"/>
              </w:rPr>
            </w:pPr>
            <w:r>
              <w:rPr>
                <w:rFonts w:ascii="Times New Roman" w:eastAsia="Bodoni" w:hAnsi="Times New Roman" w:cs="Times New Roman"/>
                <w:sz w:val="14"/>
                <w:szCs w:val="14"/>
              </w:rPr>
              <w:t>4</w:t>
            </w:r>
          </w:p>
        </w:tc>
        <w:tc>
          <w:tcPr>
            <w:tcW w:w="211" w:type="dxa"/>
            <w:tcBorders>
              <w:top w:val="single" w:sz="8" w:space="0" w:color="000000"/>
              <w:left w:val="single" w:sz="8" w:space="0" w:color="000000"/>
              <w:bottom w:val="single" w:sz="8" w:space="0" w:color="000000"/>
              <w:right w:val="nil"/>
            </w:tcBorders>
            <w:shd w:val="clear" w:color="auto" w:fill="FFCC00"/>
            <w:vAlign w:val="center"/>
          </w:tcPr>
          <w:p w:rsidR="00E670A3" w:rsidRPr="00E670A3" w:rsidRDefault="00E670A3" w:rsidP="005C02FF">
            <w:pPr>
              <w:spacing w:after="0" w:line="240" w:lineRule="auto"/>
              <w:jc w:val="center"/>
              <w:rPr>
                <w:rFonts w:ascii="Times New Roman" w:eastAsia="Bodoni" w:hAnsi="Times New Roman" w:cs="Times New Roman"/>
                <w:sz w:val="14"/>
                <w:szCs w:val="14"/>
              </w:rPr>
            </w:pPr>
            <w:r>
              <w:rPr>
                <w:rFonts w:ascii="Times New Roman" w:eastAsia="Bodoni" w:hAnsi="Times New Roman" w:cs="Times New Roman"/>
                <w:sz w:val="14"/>
                <w:szCs w:val="14"/>
              </w:rPr>
              <w:t>1</w:t>
            </w:r>
          </w:p>
        </w:tc>
        <w:tc>
          <w:tcPr>
            <w:tcW w:w="211" w:type="dxa"/>
            <w:tcBorders>
              <w:top w:val="single" w:sz="8" w:space="0" w:color="000000"/>
              <w:left w:val="single" w:sz="4" w:space="0" w:color="000000"/>
              <w:bottom w:val="single" w:sz="8" w:space="0" w:color="000000"/>
              <w:right w:val="single" w:sz="4" w:space="0" w:color="000000"/>
            </w:tcBorders>
            <w:shd w:val="clear" w:color="auto" w:fill="FFCC00"/>
            <w:vAlign w:val="center"/>
          </w:tcPr>
          <w:p w:rsidR="00E670A3" w:rsidRPr="00E670A3" w:rsidRDefault="00E670A3" w:rsidP="005C02FF">
            <w:pPr>
              <w:spacing w:after="0" w:line="240" w:lineRule="auto"/>
              <w:jc w:val="center"/>
              <w:rPr>
                <w:rFonts w:ascii="Times New Roman" w:eastAsia="Bodoni" w:hAnsi="Times New Roman" w:cs="Times New Roman"/>
                <w:sz w:val="14"/>
                <w:szCs w:val="14"/>
              </w:rPr>
            </w:pPr>
            <w:r>
              <w:rPr>
                <w:rFonts w:ascii="Times New Roman" w:eastAsia="Bodoni" w:hAnsi="Times New Roman" w:cs="Times New Roman"/>
                <w:sz w:val="14"/>
                <w:szCs w:val="14"/>
              </w:rPr>
              <w:t>2</w:t>
            </w:r>
          </w:p>
        </w:tc>
        <w:tc>
          <w:tcPr>
            <w:tcW w:w="211" w:type="dxa"/>
            <w:tcBorders>
              <w:top w:val="single" w:sz="8" w:space="0" w:color="000000"/>
              <w:left w:val="nil"/>
              <w:bottom w:val="single" w:sz="8" w:space="0" w:color="000000"/>
              <w:right w:val="single" w:sz="4" w:space="0" w:color="000000"/>
            </w:tcBorders>
            <w:shd w:val="clear" w:color="auto" w:fill="FFCC00"/>
            <w:vAlign w:val="center"/>
          </w:tcPr>
          <w:p w:rsidR="00E670A3" w:rsidRPr="00E670A3" w:rsidRDefault="00E670A3" w:rsidP="005C02FF">
            <w:pPr>
              <w:spacing w:after="0" w:line="240" w:lineRule="auto"/>
              <w:jc w:val="center"/>
              <w:rPr>
                <w:rFonts w:ascii="Times New Roman" w:eastAsia="Bodoni" w:hAnsi="Times New Roman" w:cs="Times New Roman"/>
                <w:sz w:val="14"/>
                <w:szCs w:val="14"/>
              </w:rPr>
            </w:pPr>
            <w:r>
              <w:rPr>
                <w:rFonts w:ascii="Times New Roman" w:eastAsia="Bodoni" w:hAnsi="Times New Roman" w:cs="Times New Roman"/>
                <w:sz w:val="14"/>
                <w:szCs w:val="14"/>
              </w:rPr>
              <w:t>3</w:t>
            </w:r>
          </w:p>
        </w:tc>
        <w:tc>
          <w:tcPr>
            <w:tcW w:w="212" w:type="dxa"/>
            <w:tcBorders>
              <w:top w:val="single" w:sz="8" w:space="0" w:color="000000"/>
              <w:left w:val="nil"/>
              <w:bottom w:val="single" w:sz="8" w:space="0" w:color="000000"/>
              <w:right w:val="single" w:sz="4" w:space="0" w:color="000000"/>
            </w:tcBorders>
            <w:shd w:val="clear" w:color="auto" w:fill="FFCC00"/>
            <w:vAlign w:val="center"/>
          </w:tcPr>
          <w:p w:rsidR="00E670A3" w:rsidRPr="00E670A3" w:rsidRDefault="00E670A3" w:rsidP="005C02FF">
            <w:pPr>
              <w:spacing w:after="0" w:line="240" w:lineRule="auto"/>
              <w:jc w:val="center"/>
              <w:rPr>
                <w:rFonts w:ascii="Times New Roman" w:eastAsia="Bodoni" w:hAnsi="Times New Roman" w:cs="Times New Roman"/>
                <w:sz w:val="14"/>
                <w:szCs w:val="14"/>
              </w:rPr>
            </w:pPr>
            <w:r>
              <w:rPr>
                <w:rFonts w:ascii="Times New Roman" w:eastAsia="Bodoni" w:hAnsi="Times New Roman" w:cs="Times New Roman"/>
                <w:sz w:val="14"/>
                <w:szCs w:val="14"/>
              </w:rPr>
              <w:t>4</w:t>
            </w:r>
          </w:p>
        </w:tc>
        <w:tc>
          <w:tcPr>
            <w:tcW w:w="372" w:type="dxa"/>
            <w:tcBorders>
              <w:top w:val="single" w:sz="8" w:space="0" w:color="000000"/>
              <w:left w:val="single" w:sz="8" w:space="0" w:color="000000"/>
              <w:bottom w:val="single" w:sz="8" w:space="0" w:color="000000"/>
              <w:right w:val="single" w:sz="8" w:space="0" w:color="000000"/>
            </w:tcBorders>
            <w:shd w:val="clear" w:color="auto" w:fill="FFCC00"/>
            <w:vAlign w:val="center"/>
          </w:tcPr>
          <w:p w:rsidR="00E670A3" w:rsidRPr="00E670A3" w:rsidRDefault="00E670A3" w:rsidP="005C02FF">
            <w:pPr>
              <w:spacing w:after="0" w:line="240" w:lineRule="auto"/>
              <w:jc w:val="center"/>
              <w:rPr>
                <w:rFonts w:ascii="Times New Roman" w:eastAsia="Bodoni" w:hAnsi="Times New Roman" w:cs="Times New Roman"/>
                <w:sz w:val="14"/>
                <w:szCs w:val="14"/>
              </w:rPr>
            </w:pPr>
            <w:r>
              <w:rPr>
                <w:rFonts w:ascii="Times New Roman" w:eastAsia="Bodoni" w:hAnsi="Times New Roman" w:cs="Times New Roman"/>
                <w:sz w:val="14"/>
                <w:szCs w:val="14"/>
              </w:rPr>
              <w:t>1</w:t>
            </w:r>
          </w:p>
        </w:tc>
        <w:tc>
          <w:tcPr>
            <w:tcW w:w="249" w:type="dxa"/>
            <w:tcBorders>
              <w:top w:val="single" w:sz="8" w:space="0" w:color="000000"/>
              <w:left w:val="single" w:sz="4" w:space="0" w:color="000000"/>
              <w:bottom w:val="single" w:sz="8" w:space="0" w:color="000000"/>
              <w:right w:val="single" w:sz="4" w:space="0" w:color="000000"/>
            </w:tcBorders>
            <w:shd w:val="clear" w:color="auto" w:fill="FFCC00"/>
            <w:vAlign w:val="center"/>
          </w:tcPr>
          <w:p w:rsidR="00E670A3" w:rsidRPr="00E670A3" w:rsidRDefault="00E670A3" w:rsidP="005C02FF">
            <w:pPr>
              <w:spacing w:after="0" w:line="240" w:lineRule="auto"/>
              <w:jc w:val="center"/>
              <w:rPr>
                <w:rFonts w:ascii="Times New Roman" w:eastAsia="Bodoni" w:hAnsi="Times New Roman" w:cs="Times New Roman"/>
                <w:sz w:val="14"/>
                <w:szCs w:val="14"/>
              </w:rPr>
            </w:pPr>
            <w:r>
              <w:rPr>
                <w:rFonts w:ascii="Times New Roman" w:eastAsia="Bodoni" w:hAnsi="Times New Roman" w:cs="Times New Roman"/>
                <w:sz w:val="14"/>
                <w:szCs w:val="14"/>
              </w:rPr>
              <w:t>2</w:t>
            </w:r>
          </w:p>
        </w:tc>
        <w:tc>
          <w:tcPr>
            <w:tcW w:w="249" w:type="dxa"/>
            <w:tcBorders>
              <w:top w:val="single" w:sz="8" w:space="0" w:color="000000"/>
              <w:left w:val="nil"/>
              <w:bottom w:val="single" w:sz="8" w:space="0" w:color="000000"/>
              <w:right w:val="single" w:sz="4" w:space="0" w:color="000000"/>
            </w:tcBorders>
            <w:shd w:val="clear" w:color="auto" w:fill="FFCC00"/>
            <w:vAlign w:val="center"/>
          </w:tcPr>
          <w:p w:rsidR="00E670A3" w:rsidRPr="00E670A3" w:rsidRDefault="00E670A3" w:rsidP="005C02FF">
            <w:pPr>
              <w:spacing w:after="0" w:line="240" w:lineRule="auto"/>
              <w:jc w:val="center"/>
              <w:rPr>
                <w:rFonts w:ascii="Times New Roman" w:eastAsia="Bodoni" w:hAnsi="Times New Roman" w:cs="Times New Roman"/>
                <w:sz w:val="14"/>
                <w:szCs w:val="14"/>
              </w:rPr>
            </w:pPr>
            <w:r>
              <w:rPr>
                <w:rFonts w:ascii="Times New Roman" w:eastAsia="Bodoni" w:hAnsi="Times New Roman" w:cs="Times New Roman"/>
                <w:sz w:val="14"/>
                <w:szCs w:val="14"/>
              </w:rPr>
              <w:t>3</w:t>
            </w:r>
          </w:p>
        </w:tc>
        <w:tc>
          <w:tcPr>
            <w:tcW w:w="249" w:type="dxa"/>
            <w:tcBorders>
              <w:top w:val="single" w:sz="8" w:space="0" w:color="000000"/>
              <w:left w:val="nil"/>
              <w:bottom w:val="single" w:sz="8" w:space="0" w:color="000000"/>
              <w:right w:val="single" w:sz="8" w:space="0" w:color="000000"/>
            </w:tcBorders>
            <w:shd w:val="clear" w:color="auto" w:fill="FFCC00"/>
            <w:vAlign w:val="center"/>
          </w:tcPr>
          <w:p w:rsidR="00E670A3" w:rsidRPr="00E670A3" w:rsidRDefault="00E670A3" w:rsidP="005C02FF">
            <w:pPr>
              <w:spacing w:after="0" w:line="240" w:lineRule="auto"/>
              <w:jc w:val="center"/>
              <w:rPr>
                <w:rFonts w:ascii="Times New Roman" w:eastAsia="Bodoni" w:hAnsi="Times New Roman" w:cs="Times New Roman"/>
                <w:sz w:val="14"/>
                <w:szCs w:val="14"/>
              </w:rPr>
            </w:pPr>
            <w:r>
              <w:rPr>
                <w:rFonts w:ascii="Times New Roman" w:eastAsia="Bodoni" w:hAnsi="Times New Roman" w:cs="Times New Roman"/>
                <w:sz w:val="14"/>
                <w:szCs w:val="14"/>
              </w:rPr>
              <w:t>4</w:t>
            </w:r>
          </w:p>
        </w:tc>
        <w:tc>
          <w:tcPr>
            <w:tcW w:w="249" w:type="dxa"/>
            <w:tcBorders>
              <w:top w:val="single" w:sz="8" w:space="0" w:color="000000"/>
              <w:left w:val="nil"/>
              <w:bottom w:val="single" w:sz="8" w:space="0" w:color="000000"/>
              <w:right w:val="single" w:sz="4" w:space="0" w:color="000000"/>
            </w:tcBorders>
            <w:shd w:val="clear" w:color="auto" w:fill="FFCC00"/>
            <w:vAlign w:val="center"/>
          </w:tcPr>
          <w:p w:rsidR="00E670A3" w:rsidRPr="00E670A3" w:rsidRDefault="00E670A3" w:rsidP="005C02FF">
            <w:pPr>
              <w:spacing w:after="0" w:line="240" w:lineRule="auto"/>
              <w:jc w:val="center"/>
              <w:rPr>
                <w:rFonts w:ascii="Times New Roman" w:eastAsia="Bodoni" w:hAnsi="Times New Roman" w:cs="Times New Roman"/>
                <w:sz w:val="14"/>
                <w:szCs w:val="14"/>
              </w:rPr>
            </w:pPr>
            <w:r>
              <w:rPr>
                <w:rFonts w:ascii="Times New Roman" w:eastAsia="Bodoni" w:hAnsi="Times New Roman" w:cs="Times New Roman"/>
                <w:sz w:val="14"/>
                <w:szCs w:val="14"/>
              </w:rPr>
              <w:t>1</w:t>
            </w:r>
          </w:p>
        </w:tc>
        <w:tc>
          <w:tcPr>
            <w:tcW w:w="249" w:type="dxa"/>
            <w:tcBorders>
              <w:top w:val="single" w:sz="8" w:space="0" w:color="000000"/>
              <w:left w:val="nil"/>
              <w:bottom w:val="single" w:sz="8" w:space="0" w:color="000000"/>
              <w:right w:val="single" w:sz="4" w:space="0" w:color="000000"/>
            </w:tcBorders>
            <w:shd w:val="clear" w:color="auto" w:fill="FFCC00"/>
            <w:vAlign w:val="center"/>
          </w:tcPr>
          <w:p w:rsidR="00E670A3" w:rsidRPr="00E670A3" w:rsidRDefault="00E670A3" w:rsidP="005C02FF">
            <w:pPr>
              <w:spacing w:after="0" w:line="240" w:lineRule="auto"/>
              <w:jc w:val="center"/>
              <w:rPr>
                <w:rFonts w:ascii="Times New Roman" w:eastAsia="Bodoni" w:hAnsi="Times New Roman" w:cs="Times New Roman"/>
                <w:sz w:val="14"/>
                <w:szCs w:val="14"/>
              </w:rPr>
            </w:pPr>
            <w:r>
              <w:rPr>
                <w:rFonts w:ascii="Times New Roman" w:eastAsia="Bodoni" w:hAnsi="Times New Roman" w:cs="Times New Roman"/>
                <w:sz w:val="14"/>
                <w:szCs w:val="14"/>
              </w:rPr>
              <w:t>2</w:t>
            </w:r>
          </w:p>
        </w:tc>
        <w:tc>
          <w:tcPr>
            <w:tcW w:w="249" w:type="dxa"/>
            <w:tcBorders>
              <w:top w:val="single" w:sz="8" w:space="0" w:color="000000"/>
              <w:left w:val="nil"/>
              <w:bottom w:val="single" w:sz="8" w:space="0" w:color="000000"/>
              <w:right w:val="single" w:sz="4" w:space="0" w:color="000000"/>
            </w:tcBorders>
            <w:shd w:val="clear" w:color="auto" w:fill="FFCC00"/>
            <w:vAlign w:val="center"/>
          </w:tcPr>
          <w:p w:rsidR="00E670A3" w:rsidRPr="00E670A3" w:rsidRDefault="00E670A3" w:rsidP="005C02FF">
            <w:pPr>
              <w:spacing w:after="0" w:line="240" w:lineRule="auto"/>
              <w:jc w:val="center"/>
              <w:rPr>
                <w:rFonts w:ascii="Times New Roman" w:eastAsia="Bodoni" w:hAnsi="Times New Roman" w:cs="Times New Roman"/>
                <w:sz w:val="14"/>
                <w:szCs w:val="14"/>
              </w:rPr>
            </w:pPr>
            <w:r>
              <w:rPr>
                <w:rFonts w:ascii="Times New Roman" w:eastAsia="Bodoni" w:hAnsi="Times New Roman" w:cs="Times New Roman"/>
                <w:sz w:val="14"/>
                <w:szCs w:val="14"/>
              </w:rPr>
              <w:t>3</w:t>
            </w:r>
          </w:p>
        </w:tc>
        <w:tc>
          <w:tcPr>
            <w:tcW w:w="249" w:type="dxa"/>
            <w:tcBorders>
              <w:top w:val="single" w:sz="8" w:space="0" w:color="000000"/>
              <w:left w:val="nil"/>
              <w:bottom w:val="single" w:sz="8" w:space="0" w:color="000000"/>
              <w:right w:val="single" w:sz="4" w:space="0" w:color="000000"/>
            </w:tcBorders>
            <w:shd w:val="clear" w:color="auto" w:fill="FFCC00"/>
            <w:vAlign w:val="center"/>
          </w:tcPr>
          <w:p w:rsidR="00E670A3" w:rsidRPr="00E670A3" w:rsidRDefault="00E670A3" w:rsidP="005C02FF">
            <w:pPr>
              <w:spacing w:after="0" w:line="240" w:lineRule="auto"/>
              <w:jc w:val="center"/>
              <w:rPr>
                <w:rFonts w:ascii="Times New Roman" w:eastAsia="Bodoni" w:hAnsi="Times New Roman" w:cs="Times New Roman"/>
                <w:sz w:val="14"/>
                <w:szCs w:val="14"/>
              </w:rPr>
            </w:pPr>
            <w:r>
              <w:rPr>
                <w:rFonts w:ascii="Times New Roman" w:eastAsia="Bodoni" w:hAnsi="Times New Roman" w:cs="Times New Roman"/>
                <w:sz w:val="14"/>
                <w:szCs w:val="14"/>
              </w:rPr>
              <w:t>4</w:t>
            </w:r>
          </w:p>
        </w:tc>
        <w:tc>
          <w:tcPr>
            <w:tcW w:w="249" w:type="dxa"/>
            <w:tcBorders>
              <w:top w:val="single" w:sz="8" w:space="0" w:color="000000"/>
              <w:left w:val="single" w:sz="8" w:space="0" w:color="000000"/>
              <w:bottom w:val="single" w:sz="8" w:space="0" w:color="000000"/>
              <w:right w:val="nil"/>
            </w:tcBorders>
            <w:shd w:val="clear" w:color="auto" w:fill="FFCC00"/>
            <w:vAlign w:val="center"/>
          </w:tcPr>
          <w:p w:rsidR="00E670A3" w:rsidRPr="00E670A3" w:rsidRDefault="00E670A3" w:rsidP="005C02FF">
            <w:pPr>
              <w:spacing w:after="0" w:line="240" w:lineRule="auto"/>
              <w:jc w:val="center"/>
              <w:rPr>
                <w:rFonts w:ascii="Times New Roman" w:eastAsia="Bodoni" w:hAnsi="Times New Roman" w:cs="Times New Roman"/>
                <w:sz w:val="14"/>
                <w:szCs w:val="14"/>
              </w:rPr>
            </w:pPr>
            <w:r>
              <w:rPr>
                <w:rFonts w:ascii="Times New Roman" w:eastAsia="Bodoni" w:hAnsi="Times New Roman" w:cs="Times New Roman"/>
                <w:sz w:val="14"/>
                <w:szCs w:val="14"/>
              </w:rPr>
              <w:t>1</w:t>
            </w:r>
          </w:p>
        </w:tc>
        <w:tc>
          <w:tcPr>
            <w:tcW w:w="249" w:type="dxa"/>
            <w:tcBorders>
              <w:top w:val="single" w:sz="8" w:space="0" w:color="000000"/>
              <w:left w:val="single" w:sz="4" w:space="0" w:color="000000"/>
              <w:bottom w:val="single" w:sz="8" w:space="0" w:color="000000"/>
              <w:right w:val="single" w:sz="4" w:space="0" w:color="000000"/>
            </w:tcBorders>
            <w:shd w:val="clear" w:color="auto" w:fill="FFCC00"/>
            <w:vAlign w:val="center"/>
          </w:tcPr>
          <w:p w:rsidR="00E670A3" w:rsidRPr="00E670A3" w:rsidRDefault="00E670A3" w:rsidP="005C02FF">
            <w:pPr>
              <w:spacing w:after="0" w:line="240" w:lineRule="auto"/>
              <w:jc w:val="center"/>
              <w:rPr>
                <w:rFonts w:ascii="Times New Roman" w:eastAsia="Bodoni" w:hAnsi="Times New Roman" w:cs="Times New Roman"/>
                <w:sz w:val="14"/>
                <w:szCs w:val="14"/>
              </w:rPr>
            </w:pPr>
            <w:r>
              <w:rPr>
                <w:rFonts w:ascii="Times New Roman" w:eastAsia="Bodoni" w:hAnsi="Times New Roman" w:cs="Times New Roman"/>
                <w:sz w:val="14"/>
                <w:szCs w:val="14"/>
              </w:rPr>
              <w:t>2</w:t>
            </w:r>
          </w:p>
        </w:tc>
        <w:tc>
          <w:tcPr>
            <w:tcW w:w="249" w:type="dxa"/>
            <w:tcBorders>
              <w:top w:val="single" w:sz="8" w:space="0" w:color="000000"/>
              <w:left w:val="nil"/>
              <w:bottom w:val="single" w:sz="8" w:space="0" w:color="000000"/>
              <w:right w:val="single" w:sz="4" w:space="0" w:color="000000"/>
            </w:tcBorders>
            <w:shd w:val="clear" w:color="auto" w:fill="FFCC00"/>
            <w:vAlign w:val="center"/>
          </w:tcPr>
          <w:p w:rsidR="00E670A3" w:rsidRPr="00E670A3" w:rsidRDefault="00E670A3" w:rsidP="005C02FF">
            <w:pPr>
              <w:spacing w:after="0" w:line="240" w:lineRule="auto"/>
              <w:jc w:val="center"/>
              <w:rPr>
                <w:rFonts w:ascii="Times New Roman" w:eastAsia="Bodoni" w:hAnsi="Times New Roman" w:cs="Times New Roman"/>
                <w:sz w:val="14"/>
                <w:szCs w:val="14"/>
              </w:rPr>
            </w:pPr>
            <w:r>
              <w:rPr>
                <w:rFonts w:ascii="Times New Roman" w:eastAsia="Bodoni" w:hAnsi="Times New Roman" w:cs="Times New Roman"/>
                <w:sz w:val="14"/>
                <w:szCs w:val="14"/>
              </w:rPr>
              <w:t>3</w:t>
            </w:r>
          </w:p>
        </w:tc>
        <w:tc>
          <w:tcPr>
            <w:tcW w:w="249" w:type="dxa"/>
            <w:tcBorders>
              <w:top w:val="single" w:sz="8" w:space="0" w:color="000000"/>
              <w:left w:val="nil"/>
              <w:bottom w:val="single" w:sz="8" w:space="0" w:color="000000"/>
              <w:right w:val="single" w:sz="4" w:space="0" w:color="000000"/>
            </w:tcBorders>
            <w:shd w:val="clear" w:color="auto" w:fill="FFCC00"/>
            <w:vAlign w:val="center"/>
          </w:tcPr>
          <w:p w:rsidR="00E670A3" w:rsidRPr="00E670A3" w:rsidRDefault="00E670A3" w:rsidP="005C02FF">
            <w:pPr>
              <w:spacing w:after="0" w:line="240" w:lineRule="auto"/>
              <w:jc w:val="center"/>
              <w:rPr>
                <w:rFonts w:ascii="Times New Roman" w:eastAsia="Bodoni" w:hAnsi="Times New Roman" w:cs="Times New Roman"/>
                <w:sz w:val="14"/>
                <w:szCs w:val="14"/>
              </w:rPr>
            </w:pPr>
            <w:r>
              <w:rPr>
                <w:rFonts w:ascii="Times New Roman" w:eastAsia="Bodoni" w:hAnsi="Times New Roman" w:cs="Times New Roman"/>
                <w:sz w:val="14"/>
                <w:szCs w:val="14"/>
              </w:rPr>
              <w:t>4</w:t>
            </w:r>
          </w:p>
        </w:tc>
        <w:tc>
          <w:tcPr>
            <w:tcW w:w="372" w:type="dxa"/>
            <w:gridSpan w:val="3"/>
            <w:tcBorders>
              <w:top w:val="single" w:sz="8" w:space="0" w:color="000000"/>
              <w:left w:val="single" w:sz="8" w:space="0" w:color="000000"/>
              <w:bottom w:val="single" w:sz="8" w:space="0" w:color="000000"/>
              <w:right w:val="nil"/>
            </w:tcBorders>
            <w:shd w:val="clear" w:color="auto" w:fill="FFCC00"/>
            <w:vAlign w:val="center"/>
          </w:tcPr>
          <w:p w:rsidR="00E670A3" w:rsidRPr="00E670A3" w:rsidRDefault="00E670A3" w:rsidP="005C02FF">
            <w:pPr>
              <w:spacing w:after="0" w:line="240" w:lineRule="auto"/>
              <w:jc w:val="center"/>
              <w:rPr>
                <w:rFonts w:ascii="Times New Roman" w:eastAsia="Bodoni" w:hAnsi="Times New Roman" w:cs="Times New Roman"/>
                <w:sz w:val="14"/>
                <w:szCs w:val="14"/>
              </w:rPr>
            </w:pPr>
            <w:r>
              <w:rPr>
                <w:rFonts w:ascii="Times New Roman" w:eastAsia="Bodoni" w:hAnsi="Times New Roman" w:cs="Times New Roman"/>
                <w:sz w:val="14"/>
                <w:szCs w:val="14"/>
              </w:rPr>
              <w:t>1</w:t>
            </w:r>
          </w:p>
        </w:tc>
        <w:tc>
          <w:tcPr>
            <w:tcW w:w="249" w:type="dxa"/>
            <w:tcBorders>
              <w:top w:val="single" w:sz="8" w:space="0" w:color="000000"/>
              <w:left w:val="single" w:sz="4" w:space="0" w:color="000000"/>
              <w:bottom w:val="single" w:sz="8" w:space="0" w:color="000000"/>
              <w:right w:val="single" w:sz="4" w:space="0" w:color="000000"/>
            </w:tcBorders>
            <w:shd w:val="clear" w:color="auto" w:fill="FFCC00"/>
            <w:vAlign w:val="center"/>
          </w:tcPr>
          <w:p w:rsidR="00E670A3" w:rsidRPr="00E670A3" w:rsidRDefault="00E670A3" w:rsidP="005C02FF">
            <w:pPr>
              <w:spacing w:after="0" w:line="240" w:lineRule="auto"/>
              <w:jc w:val="center"/>
              <w:rPr>
                <w:rFonts w:ascii="Times New Roman" w:eastAsia="Bodoni" w:hAnsi="Times New Roman" w:cs="Times New Roman"/>
                <w:sz w:val="14"/>
                <w:szCs w:val="14"/>
              </w:rPr>
            </w:pPr>
            <w:r>
              <w:rPr>
                <w:rFonts w:ascii="Times New Roman" w:eastAsia="Bodoni" w:hAnsi="Times New Roman" w:cs="Times New Roman"/>
                <w:sz w:val="14"/>
                <w:szCs w:val="14"/>
              </w:rPr>
              <w:t>2</w:t>
            </w:r>
          </w:p>
        </w:tc>
        <w:tc>
          <w:tcPr>
            <w:tcW w:w="249" w:type="dxa"/>
            <w:tcBorders>
              <w:top w:val="single" w:sz="8" w:space="0" w:color="000000"/>
              <w:left w:val="nil"/>
              <w:bottom w:val="single" w:sz="8" w:space="0" w:color="000000"/>
              <w:right w:val="single" w:sz="4" w:space="0" w:color="000000"/>
            </w:tcBorders>
            <w:shd w:val="clear" w:color="auto" w:fill="FFCC00"/>
            <w:vAlign w:val="center"/>
          </w:tcPr>
          <w:p w:rsidR="00E670A3" w:rsidRPr="00E670A3" w:rsidRDefault="00E670A3" w:rsidP="005C02FF">
            <w:pPr>
              <w:spacing w:after="0" w:line="240" w:lineRule="auto"/>
              <w:jc w:val="center"/>
              <w:rPr>
                <w:rFonts w:ascii="Times New Roman" w:eastAsia="Bodoni" w:hAnsi="Times New Roman" w:cs="Times New Roman"/>
                <w:sz w:val="14"/>
                <w:szCs w:val="14"/>
              </w:rPr>
            </w:pPr>
            <w:r>
              <w:rPr>
                <w:rFonts w:ascii="Times New Roman" w:eastAsia="Bodoni" w:hAnsi="Times New Roman" w:cs="Times New Roman"/>
                <w:sz w:val="14"/>
                <w:szCs w:val="14"/>
              </w:rPr>
              <w:t>3</w:t>
            </w:r>
          </w:p>
        </w:tc>
        <w:tc>
          <w:tcPr>
            <w:tcW w:w="249" w:type="dxa"/>
            <w:tcBorders>
              <w:top w:val="single" w:sz="8" w:space="0" w:color="000000"/>
              <w:left w:val="nil"/>
              <w:bottom w:val="single" w:sz="8" w:space="0" w:color="000000"/>
              <w:right w:val="single" w:sz="8" w:space="0" w:color="000000"/>
            </w:tcBorders>
            <w:shd w:val="clear" w:color="auto" w:fill="FFCC00"/>
            <w:vAlign w:val="center"/>
          </w:tcPr>
          <w:p w:rsidR="00E670A3" w:rsidRPr="00E670A3" w:rsidRDefault="00E670A3" w:rsidP="005C02FF">
            <w:pPr>
              <w:spacing w:after="0" w:line="240" w:lineRule="auto"/>
              <w:jc w:val="center"/>
              <w:rPr>
                <w:rFonts w:ascii="Times New Roman" w:eastAsia="Bodoni" w:hAnsi="Times New Roman" w:cs="Times New Roman"/>
                <w:sz w:val="14"/>
                <w:szCs w:val="14"/>
              </w:rPr>
            </w:pPr>
            <w:r>
              <w:rPr>
                <w:rFonts w:ascii="Times New Roman" w:eastAsia="Bodoni" w:hAnsi="Times New Roman" w:cs="Times New Roman"/>
                <w:sz w:val="14"/>
                <w:szCs w:val="14"/>
              </w:rPr>
              <w:t>4</w:t>
            </w:r>
          </w:p>
        </w:tc>
        <w:tc>
          <w:tcPr>
            <w:tcW w:w="249" w:type="dxa"/>
            <w:gridSpan w:val="2"/>
            <w:tcBorders>
              <w:top w:val="single" w:sz="8" w:space="0" w:color="000000"/>
              <w:left w:val="nil"/>
              <w:bottom w:val="single" w:sz="8" w:space="0" w:color="000000"/>
              <w:right w:val="single" w:sz="4" w:space="0" w:color="000000"/>
            </w:tcBorders>
            <w:shd w:val="clear" w:color="auto" w:fill="FFCC00"/>
            <w:vAlign w:val="center"/>
          </w:tcPr>
          <w:p w:rsidR="00E670A3" w:rsidRPr="00E670A3" w:rsidRDefault="00E670A3" w:rsidP="005C02FF">
            <w:pPr>
              <w:spacing w:after="0" w:line="240" w:lineRule="auto"/>
              <w:jc w:val="center"/>
              <w:rPr>
                <w:rFonts w:ascii="Times New Roman" w:eastAsia="Bodoni" w:hAnsi="Times New Roman" w:cs="Times New Roman"/>
                <w:sz w:val="14"/>
                <w:szCs w:val="14"/>
              </w:rPr>
            </w:pPr>
            <w:r>
              <w:rPr>
                <w:rFonts w:ascii="Times New Roman" w:eastAsia="Bodoni" w:hAnsi="Times New Roman" w:cs="Times New Roman"/>
                <w:sz w:val="14"/>
                <w:szCs w:val="14"/>
              </w:rPr>
              <w:t>1</w:t>
            </w:r>
          </w:p>
        </w:tc>
        <w:tc>
          <w:tcPr>
            <w:tcW w:w="249" w:type="dxa"/>
            <w:tcBorders>
              <w:top w:val="single" w:sz="8" w:space="0" w:color="000000"/>
              <w:left w:val="nil"/>
              <w:bottom w:val="single" w:sz="8" w:space="0" w:color="000000"/>
              <w:right w:val="single" w:sz="4" w:space="0" w:color="000000"/>
            </w:tcBorders>
            <w:shd w:val="clear" w:color="auto" w:fill="FFCC00"/>
            <w:vAlign w:val="center"/>
          </w:tcPr>
          <w:p w:rsidR="00E670A3" w:rsidRPr="00E670A3" w:rsidRDefault="00E670A3" w:rsidP="005C02FF">
            <w:pPr>
              <w:spacing w:after="0" w:line="240" w:lineRule="auto"/>
              <w:jc w:val="center"/>
              <w:rPr>
                <w:rFonts w:ascii="Times New Roman" w:eastAsia="Bodoni" w:hAnsi="Times New Roman" w:cs="Times New Roman"/>
                <w:sz w:val="14"/>
                <w:szCs w:val="14"/>
              </w:rPr>
            </w:pPr>
            <w:r>
              <w:rPr>
                <w:rFonts w:ascii="Times New Roman" w:eastAsia="Bodoni" w:hAnsi="Times New Roman" w:cs="Times New Roman"/>
                <w:sz w:val="14"/>
                <w:szCs w:val="14"/>
              </w:rPr>
              <w:t>2</w:t>
            </w:r>
          </w:p>
        </w:tc>
        <w:tc>
          <w:tcPr>
            <w:tcW w:w="249" w:type="dxa"/>
            <w:tcBorders>
              <w:top w:val="single" w:sz="8" w:space="0" w:color="000000"/>
              <w:left w:val="nil"/>
              <w:bottom w:val="single" w:sz="8" w:space="0" w:color="000000"/>
              <w:right w:val="single" w:sz="4" w:space="0" w:color="000000"/>
            </w:tcBorders>
            <w:shd w:val="clear" w:color="auto" w:fill="FFCC00"/>
            <w:vAlign w:val="center"/>
          </w:tcPr>
          <w:p w:rsidR="00E670A3" w:rsidRPr="00E670A3" w:rsidRDefault="00E670A3" w:rsidP="005C02FF">
            <w:pPr>
              <w:spacing w:after="0" w:line="240" w:lineRule="auto"/>
              <w:jc w:val="center"/>
              <w:rPr>
                <w:rFonts w:ascii="Times New Roman" w:eastAsia="Bodoni" w:hAnsi="Times New Roman" w:cs="Times New Roman"/>
                <w:sz w:val="14"/>
                <w:szCs w:val="14"/>
              </w:rPr>
            </w:pPr>
            <w:r>
              <w:rPr>
                <w:rFonts w:ascii="Times New Roman" w:eastAsia="Bodoni" w:hAnsi="Times New Roman" w:cs="Times New Roman"/>
                <w:sz w:val="14"/>
                <w:szCs w:val="14"/>
              </w:rPr>
              <w:t>3</w:t>
            </w:r>
          </w:p>
        </w:tc>
        <w:tc>
          <w:tcPr>
            <w:tcW w:w="249" w:type="dxa"/>
            <w:tcBorders>
              <w:top w:val="single" w:sz="8" w:space="0" w:color="000000"/>
              <w:left w:val="nil"/>
              <w:bottom w:val="single" w:sz="8" w:space="0" w:color="000000"/>
              <w:right w:val="single" w:sz="8" w:space="0" w:color="000000"/>
            </w:tcBorders>
            <w:shd w:val="clear" w:color="auto" w:fill="FFCC00"/>
            <w:vAlign w:val="center"/>
          </w:tcPr>
          <w:p w:rsidR="00E670A3" w:rsidRPr="00E670A3" w:rsidRDefault="00E670A3" w:rsidP="005C02FF">
            <w:pPr>
              <w:spacing w:after="0" w:line="240" w:lineRule="auto"/>
              <w:jc w:val="center"/>
              <w:rPr>
                <w:rFonts w:ascii="Times New Roman" w:eastAsia="Bodoni" w:hAnsi="Times New Roman" w:cs="Times New Roman"/>
                <w:sz w:val="14"/>
                <w:szCs w:val="14"/>
              </w:rPr>
            </w:pPr>
            <w:r>
              <w:rPr>
                <w:rFonts w:ascii="Times New Roman" w:eastAsia="Bodoni" w:hAnsi="Times New Roman" w:cs="Times New Roman"/>
                <w:sz w:val="14"/>
                <w:szCs w:val="14"/>
              </w:rPr>
              <w:t>4</w:t>
            </w:r>
          </w:p>
        </w:tc>
        <w:tc>
          <w:tcPr>
            <w:tcW w:w="265" w:type="dxa"/>
            <w:tcBorders>
              <w:top w:val="nil"/>
              <w:left w:val="nil"/>
              <w:bottom w:val="single" w:sz="8" w:space="0" w:color="000000"/>
              <w:right w:val="single" w:sz="4" w:space="0" w:color="000000"/>
            </w:tcBorders>
            <w:shd w:val="clear" w:color="auto" w:fill="FFCC00"/>
            <w:vAlign w:val="center"/>
          </w:tcPr>
          <w:p w:rsidR="00E670A3" w:rsidRPr="00E670A3" w:rsidRDefault="00E670A3" w:rsidP="005C02FF">
            <w:pPr>
              <w:spacing w:after="0" w:line="240" w:lineRule="auto"/>
              <w:jc w:val="center"/>
              <w:rPr>
                <w:rFonts w:ascii="Times New Roman" w:eastAsia="Bodoni" w:hAnsi="Times New Roman" w:cs="Times New Roman"/>
                <w:sz w:val="14"/>
                <w:szCs w:val="14"/>
              </w:rPr>
            </w:pPr>
            <w:r>
              <w:rPr>
                <w:rFonts w:ascii="Times New Roman" w:eastAsia="Bodoni" w:hAnsi="Times New Roman" w:cs="Times New Roman"/>
                <w:sz w:val="14"/>
                <w:szCs w:val="14"/>
              </w:rPr>
              <w:t>1</w:t>
            </w:r>
          </w:p>
        </w:tc>
        <w:tc>
          <w:tcPr>
            <w:tcW w:w="249" w:type="dxa"/>
            <w:tcBorders>
              <w:top w:val="nil"/>
              <w:left w:val="single" w:sz="8" w:space="0" w:color="000000"/>
              <w:bottom w:val="single" w:sz="4" w:space="0" w:color="auto"/>
              <w:right w:val="nil"/>
            </w:tcBorders>
            <w:shd w:val="clear" w:color="auto" w:fill="FFCC00"/>
            <w:vAlign w:val="center"/>
          </w:tcPr>
          <w:p w:rsidR="00E670A3" w:rsidRPr="00E670A3" w:rsidRDefault="00E670A3" w:rsidP="005C02FF">
            <w:pPr>
              <w:spacing w:after="0" w:line="240" w:lineRule="auto"/>
              <w:jc w:val="center"/>
              <w:rPr>
                <w:rFonts w:ascii="Times New Roman" w:eastAsia="Bodoni" w:hAnsi="Times New Roman" w:cs="Times New Roman"/>
                <w:sz w:val="14"/>
                <w:szCs w:val="14"/>
              </w:rPr>
            </w:pPr>
            <w:r>
              <w:rPr>
                <w:rFonts w:ascii="Times New Roman" w:eastAsia="Bodoni" w:hAnsi="Times New Roman" w:cs="Times New Roman"/>
                <w:sz w:val="14"/>
                <w:szCs w:val="14"/>
              </w:rPr>
              <w:t>2</w:t>
            </w:r>
          </w:p>
        </w:tc>
        <w:tc>
          <w:tcPr>
            <w:tcW w:w="249" w:type="dxa"/>
            <w:tcBorders>
              <w:top w:val="nil"/>
              <w:left w:val="single" w:sz="4" w:space="0" w:color="000000"/>
              <w:bottom w:val="single" w:sz="4" w:space="0" w:color="auto"/>
              <w:right w:val="single" w:sz="4" w:space="0" w:color="000000"/>
            </w:tcBorders>
            <w:shd w:val="clear" w:color="auto" w:fill="FFCC00"/>
            <w:vAlign w:val="center"/>
          </w:tcPr>
          <w:p w:rsidR="00E670A3" w:rsidRPr="00E670A3" w:rsidRDefault="00E670A3" w:rsidP="005C02FF">
            <w:pPr>
              <w:spacing w:after="0" w:line="240" w:lineRule="auto"/>
              <w:jc w:val="center"/>
              <w:rPr>
                <w:rFonts w:ascii="Times New Roman" w:eastAsia="Bodoni" w:hAnsi="Times New Roman" w:cs="Times New Roman"/>
                <w:sz w:val="14"/>
                <w:szCs w:val="14"/>
              </w:rPr>
            </w:pPr>
            <w:r>
              <w:rPr>
                <w:rFonts w:ascii="Times New Roman" w:eastAsia="Bodoni" w:hAnsi="Times New Roman" w:cs="Times New Roman"/>
                <w:sz w:val="14"/>
                <w:szCs w:val="14"/>
              </w:rPr>
              <w:t>3</w:t>
            </w:r>
          </w:p>
        </w:tc>
        <w:tc>
          <w:tcPr>
            <w:tcW w:w="249" w:type="dxa"/>
            <w:tcBorders>
              <w:top w:val="nil"/>
              <w:left w:val="nil"/>
              <w:bottom w:val="single" w:sz="8" w:space="0" w:color="000000"/>
              <w:right w:val="single" w:sz="8" w:space="0" w:color="000000"/>
            </w:tcBorders>
            <w:shd w:val="clear" w:color="auto" w:fill="FFCC00"/>
            <w:vAlign w:val="center"/>
          </w:tcPr>
          <w:p w:rsidR="00E670A3" w:rsidRPr="00E670A3" w:rsidRDefault="00E670A3" w:rsidP="005C02FF">
            <w:pPr>
              <w:spacing w:after="0" w:line="240" w:lineRule="auto"/>
              <w:jc w:val="center"/>
              <w:rPr>
                <w:rFonts w:ascii="Times New Roman" w:eastAsia="Bodoni" w:hAnsi="Times New Roman" w:cs="Times New Roman"/>
                <w:sz w:val="14"/>
                <w:szCs w:val="14"/>
              </w:rPr>
            </w:pPr>
            <w:r>
              <w:rPr>
                <w:rFonts w:ascii="Times New Roman" w:eastAsia="Bodoni" w:hAnsi="Times New Roman" w:cs="Times New Roman"/>
                <w:sz w:val="14"/>
                <w:szCs w:val="14"/>
              </w:rPr>
              <w:t>4</w:t>
            </w:r>
          </w:p>
        </w:tc>
        <w:tc>
          <w:tcPr>
            <w:tcW w:w="249" w:type="dxa"/>
            <w:tcBorders>
              <w:top w:val="nil"/>
              <w:left w:val="nil"/>
              <w:bottom w:val="single" w:sz="8" w:space="0" w:color="000000"/>
              <w:right w:val="single" w:sz="4" w:space="0" w:color="000000"/>
            </w:tcBorders>
            <w:shd w:val="clear" w:color="auto" w:fill="FFCC00"/>
            <w:vAlign w:val="center"/>
          </w:tcPr>
          <w:p w:rsidR="00E670A3" w:rsidRPr="00E670A3" w:rsidRDefault="00E670A3" w:rsidP="005C02FF">
            <w:pPr>
              <w:spacing w:after="0" w:line="240" w:lineRule="auto"/>
              <w:jc w:val="center"/>
              <w:rPr>
                <w:rFonts w:ascii="Times New Roman" w:eastAsia="Bodoni" w:hAnsi="Times New Roman" w:cs="Times New Roman"/>
                <w:sz w:val="14"/>
                <w:szCs w:val="14"/>
              </w:rPr>
            </w:pPr>
            <w:r>
              <w:rPr>
                <w:rFonts w:ascii="Times New Roman" w:eastAsia="Bodoni" w:hAnsi="Times New Roman" w:cs="Times New Roman"/>
                <w:sz w:val="14"/>
                <w:szCs w:val="14"/>
              </w:rPr>
              <w:t>1</w:t>
            </w:r>
          </w:p>
        </w:tc>
        <w:tc>
          <w:tcPr>
            <w:tcW w:w="249" w:type="dxa"/>
            <w:tcBorders>
              <w:top w:val="nil"/>
              <w:left w:val="nil"/>
              <w:bottom w:val="single" w:sz="8" w:space="0" w:color="000000"/>
              <w:right w:val="nil"/>
            </w:tcBorders>
            <w:shd w:val="clear" w:color="auto" w:fill="FFCC00"/>
            <w:vAlign w:val="center"/>
          </w:tcPr>
          <w:p w:rsidR="00E670A3" w:rsidRPr="00E670A3" w:rsidRDefault="00E670A3" w:rsidP="005C02FF">
            <w:pPr>
              <w:spacing w:after="0" w:line="240" w:lineRule="auto"/>
              <w:jc w:val="center"/>
              <w:rPr>
                <w:rFonts w:ascii="Times New Roman" w:eastAsia="Bodoni" w:hAnsi="Times New Roman" w:cs="Times New Roman"/>
                <w:sz w:val="14"/>
                <w:szCs w:val="14"/>
              </w:rPr>
            </w:pPr>
            <w:r>
              <w:rPr>
                <w:rFonts w:ascii="Times New Roman" w:eastAsia="Bodoni" w:hAnsi="Times New Roman" w:cs="Times New Roman"/>
                <w:sz w:val="14"/>
                <w:szCs w:val="14"/>
              </w:rPr>
              <w:t>2</w:t>
            </w:r>
          </w:p>
        </w:tc>
        <w:tc>
          <w:tcPr>
            <w:tcW w:w="249" w:type="dxa"/>
            <w:tcBorders>
              <w:top w:val="nil"/>
              <w:left w:val="single" w:sz="4" w:space="0" w:color="000000"/>
              <w:bottom w:val="single" w:sz="8" w:space="0" w:color="000000"/>
              <w:right w:val="nil"/>
            </w:tcBorders>
            <w:shd w:val="clear" w:color="auto" w:fill="FFCC00"/>
            <w:vAlign w:val="center"/>
          </w:tcPr>
          <w:p w:rsidR="00E670A3" w:rsidRPr="00E670A3" w:rsidRDefault="00E670A3" w:rsidP="005C02FF">
            <w:pPr>
              <w:spacing w:after="0" w:line="240" w:lineRule="auto"/>
              <w:jc w:val="center"/>
              <w:rPr>
                <w:rFonts w:ascii="Times New Roman" w:eastAsia="Bodoni" w:hAnsi="Times New Roman" w:cs="Times New Roman"/>
                <w:sz w:val="14"/>
                <w:szCs w:val="14"/>
              </w:rPr>
            </w:pPr>
            <w:r>
              <w:rPr>
                <w:rFonts w:ascii="Times New Roman" w:eastAsia="Bodoni" w:hAnsi="Times New Roman" w:cs="Times New Roman"/>
                <w:sz w:val="14"/>
                <w:szCs w:val="14"/>
              </w:rPr>
              <w:t>3</w:t>
            </w:r>
          </w:p>
        </w:tc>
        <w:tc>
          <w:tcPr>
            <w:tcW w:w="249" w:type="dxa"/>
            <w:tcBorders>
              <w:top w:val="nil"/>
              <w:left w:val="single" w:sz="4" w:space="0" w:color="000000"/>
              <w:bottom w:val="single" w:sz="8" w:space="0" w:color="000000"/>
              <w:right w:val="single" w:sz="8" w:space="0" w:color="000000"/>
            </w:tcBorders>
            <w:shd w:val="clear" w:color="auto" w:fill="FFCC00"/>
            <w:vAlign w:val="center"/>
          </w:tcPr>
          <w:p w:rsidR="00E670A3" w:rsidRPr="00E670A3" w:rsidRDefault="00E670A3" w:rsidP="005C02FF">
            <w:pPr>
              <w:spacing w:after="0" w:line="240" w:lineRule="auto"/>
              <w:jc w:val="center"/>
              <w:rPr>
                <w:rFonts w:ascii="Times New Roman" w:eastAsia="Bodoni" w:hAnsi="Times New Roman" w:cs="Times New Roman"/>
                <w:sz w:val="14"/>
                <w:szCs w:val="14"/>
              </w:rPr>
            </w:pPr>
            <w:r>
              <w:rPr>
                <w:rFonts w:ascii="Times New Roman" w:eastAsia="Bodoni" w:hAnsi="Times New Roman" w:cs="Times New Roman"/>
                <w:sz w:val="14"/>
                <w:szCs w:val="14"/>
              </w:rPr>
              <w:t>4</w:t>
            </w:r>
          </w:p>
        </w:tc>
        <w:tc>
          <w:tcPr>
            <w:tcW w:w="249" w:type="dxa"/>
            <w:gridSpan w:val="2"/>
            <w:tcBorders>
              <w:top w:val="nil"/>
              <w:left w:val="nil"/>
              <w:bottom w:val="single" w:sz="8" w:space="0" w:color="000000"/>
              <w:right w:val="nil"/>
            </w:tcBorders>
            <w:shd w:val="clear" w:color="auto" w:fill="FFCC00"/>
            <w:vAlign w:val="center"/>
          </w:tcPr>
          <w:p w:rsidR="00E670A3" w:rsidRPr="00E670A3" w:rsidRDefault="00E670A3" w:rsidP="005C02FF">
            <w:pPr>
              <w:spacing w:after="0" w:line="240" w:lineRule="auto"/>
              <w:jc w:val="center"/>
              <w:rPr>
                <w:rFonts w:ascii="Times New Roman" w:eastAsia="Bodoni" w:hAnsi="Times New Roman" w:cs="Times New Roman"/>
                <w:sz w:val="14"/>
                <w:szCs w:val="14"/>
              </w:rPr>
            </w:pPr>
            <w:r>
              <w:rPr>
                <w:rFonts w:ascii="Times New Roman" w:eastAsia="Bodoni" w:hAnsi="Times New Roman" w:cs="Times New Roman"/>
                <w:sz w:val="14"/>
                <w:szCs w:val="14"/>
              </w:rPr>
              <w:t>1</w:t>
            </w:r>
          </w:p>
        </w:tc>
        <w:tc>
          <w:tcPr>
            <w:tcW w:w="249" w:type="dxa"/>
            <w:tcBorders>
              <w:top w:val="nil"/>
              <w:left w:val="single" w:sz="4" w:space="0" w:color="000000"/>
              <w:bottom w:val="single" w:sz="8" w:space="0" w:color="000000"/>
              <w:right w:val="nil"/>
            </w:tcBorders>
            <w:shd w:val="clear" w:color="auto" w:fill="FFCC00"/>
            <w:vAlign w:val="center"/>
          </w:tcPr>
          <w:p w:rsidR="00E670A3" w:rsidRPr="00E670A3" w:rsidRDefault="00E670A3" w:rsidP="005C02FF">
            <w:pPr>
              <w:spacing w:after="0" w:line="240" w:lineRule="auto"/>
              <w:jc w:val="center"/>
              <w:rPr>
                <w:rFonts w:ascii="Times New Roman" w:eastAsia="Bodoni" w:hAnsi="Times New Roman" w:cs="Times New Roman"/>
                <w:sz w:val="14"/>
                <w:szCs w:val="14"/>
              </w:rPr>
            </w:pPr>
            <w:r>
              <w:rPr>
                <w:rFonts w:ascii="Times New Roman" w:eastAsia="Bodoni" w:hAnsi="Times New Roman" w:cs="Times New Roman"/>
                <w:sz w:val="14"/>
                <w:szCs w:val="14"/>
              </w:rPr>
              <w:t>2</w:t>
            </w:r>
          </w:p>
        </w:tc>
        <w:tc>
          <w:tcPr>
            <w:tcW w:w="249" w:type="dxa"/>
            <w:tcBorders>
              <w:top w:val="nil"/>
              <w:left w:val="single" w:sz="4" w:space="0" w:color="000000"/>
              <w:bottom w:val="single" w:sz="8" w:space="0" w:color="000000"/>
              <w:right w:val="nil"/>
            </w:tcBorders>
            <w:shd w:val="clear" w:color="auto" w:fill="FFCC00"/>
            <w:vAlign w:val="center"/>
          </w:tcPr>
          <w:p w:rsidR="00E670A3" w:rsidRPr="00E670A3" w:rsidRDefault="00E670A3" w:rsidP="005C02FF">
            <w:pPr>
              <w:spacing w:after="0" w:line="240" w:lineRule="auto"/>
              <w:jc w:val="center"/>
              <w:rPr>
                <w:rFonts w:ascii="Times New Roman" w:eastAsia="Bodoni" w:hAnsi="Times New Roman" w:cs="Times New Roman"/>
                <w:sz w:val="14"/>
                <w:szCs w:val="14"/>
              </w:rPr>
            </w:pPr>
            <w:r>
              <w:rPr>
                <w:rFonts w:ascii="Times New Roman" w:eastAsia="Bodoni" w:hAnsi="Times New Roman" w:cs="Times New Roman"/>
                <w:sz w:val="14"/>
                <w:szCs w:val="14"/>
              </w:rPr>
              <w:t>3</w:t>
            </w:r>
          </w:p>
        </w:tc>
        <w:tc>
          <w:tcPr>
            <w:tcW w:w="249" w:type="dxa"/>
            <w:tcBorders>
              <w:top w:val="nil"/>
              <w:left w:val="single" w:sz="4" w:space="0" w:color="000000"/>
              <w:bottom w:val="nil"/>
              <w:right w:val="single" w:sz="8" w:space="0" w:color="000000"/>
            </w:tcBorders>
            <w:shd w:val="clear" w:color="auto" w:fill="FFCC00"/>
            <w:vAlign w:val="center"/>
          </w:tcPr>
          <w:p w:rsidR="00E670A3" w:rsidRPr="00E670A3" w:rsidRDefault="00E670A3" w:rsidP="005C02FF">
            <w:pPr>
              <w:spacing w:after="0" w:line="240" w:lineRule="auto"/>
              <w:jc w:val="center"/>
              <w:rPr>
                <w:rFonts w:ascii="Times New Roman" w:eastAsia="Bodoni" w:hAnsi="Times New Roman" w:cs="Times New Roman"/>
                <w:sz w:val="14"/>
                <w:szCs w:val="14"/>
              </w:rPr>
            </w:pPr>
            <w:r>
              <w:rPr>
                <w:rFonts w:ascii="Times New Roman" w:eastAsia="Bodoni" w:hAnsi="Times New Roman" w:cs="Times New Roman"/>
                <w:sz w:val="14"/>
                <w:szCs w:val="14"/>
              </w:rPr>
              <w:t>4</w:t>
            </w:r>
          </w:p>
        </w:tc>
      </w:tr>
      <w:tr w:rsidR="00E670A3" w:rsidRPr="00E670A3" w:rsidTr="003B1538">
        <w:trPr>
          <w:gridAfter w:val="1"/>
          <w:wAfter w:w="10" w:type="dxa"/>
          <w:trHeight w:val="340"/>
        </w:trPr>
        <w:tc>
          <w:tcPr>
            <w:tcW w:w="1833" w:type="dxa"/>
            <w:tcBorders>
              <w:top w:val="nil"/>
              <w:left w:val="single" w:sz="8" w:space="0" w:color="000000"/>
              <w:bottom w:val="single" w:sz="4" w:space="0" w:color="000000"/>
              <w:right w:val="single" w:sz="8" w:space="0" w:color="000000"/>
            </w:tcBorders>
            <w:shd w:val="clear" w:color="auto" w:fill="auto"/>
            <w:vAlign w:val="center"/>
          </w:tcPr>
          <w:p w:rsidR="00E670A3" w:rsidRPr="00E670A3" w:rsidRDefault="00E670A3" w:rsidP="005C02FF">
            <w:pPr>
              <w:spacing w:after="0" w:line="240" w:lineRule="auto"/>
              <w:rPr>
                <w:rFonts w:ascii="Times New Roman" w:eastAsia="Arial" w:hAnsi="Times New Roman" w:cs="Times New Roman"/>
                <w:sz w:val="16"/>
                <w:szCs w:val="16"/>
              </w:rPr>
            </w:pPr>
            <w:r>
              <w:rPr>
                <w:rFonts w:ascii="Times New Roman" w:eastAsia="Arial" w:hAnsi="Times New Roman" w:cs="Times New Roman"/>
                <w:sz w:val="16"/>
                <w:szCs w:val="16"/>
              </w:rPr>
              <w:t xml:space="preserve">Perfeccionamiento de categorías conceptuales </w:t>
            </w:r>
          </w:p>
        </w:tc>
        <w:tc>
          <w:tcPr>
            <w:tcW w:w="1213" w:type="dxa"/>
            <w:tcBorders>
              <w:top w:val="nil"/>
              <w:left w:val="nil"/>
              <w:bottom w:val="single" w:sz="4" w:space="0" w:color="000000"/>
              <w:right w:val="single" w:sz="8" w:space="0" w:color="000000"/>
            </w:tcBorders>
            <w:shd w:val="clear" w:color="auto" w:fill="auto"/>
            <w:vAlign w:val="center"/>
          </w:tcPr>
          <w:p w:rsidR="00E670A3" w:rsidRPr="00E670A3" w:rsidRDefault="00E670A3" w:rsidP="005C02FF">
            <w:pPr>
              <w:spacing w:after="0" w:line="240" w:lineRule="auto"/>
              <w:jc w:val="both"/>
              <w:rPr>
                <w:rFonts w:ascii="Times New Roman" w:eastAsia="Arial" w:hAnsi="Times New Roman" w:cs="Times New Roman"/>
                <w:sz w:val="16"/>
                <w:szCs w:val="16"/>
              </w:rPr>
            </w:pPr>
            <w:r>
              <w:rPr>
                <w:rFonts w:ascii="Times New Roman" w:eastAsia="Arial" w:hAnsi="Times New Roman" w:cs="Times New Roman"/>
                <w:sz w:val="16"/>
                <w:szCs w:val="16"/>
              </w:rPr>
              <w:t>Equipo</w:t>
            </w:r>
          </w:p>
        </w:tc>
        <w:tc>
          <w:tcPr>
            <w:tcW w:w="664" w:type="dxa"/>
            <w:tcBorders>
              <w:top w:val="single" w:sz="8" w:space="0" w:color="000000"/>
              <w:left w:val="single" w:sz="8" w:space="0" w:color="000000"/>
              <w:bottom w:val="nil"/>
              <w:right w:val="single" w:sz="8" w:space="0" w:color="000000"/>
            </w:tcBorders>
            <w:shd w:val="clear" w:color="auto" w:fill="C0C0C0"/>
            <w:vAlign w:val="center"/>
          </w:tcPr>
          <w:p w:rsidR="00E670A3" w:rsidRPr="00E670A3" w:rsidRDefault="00E670A3" w:rsidP="005C02FF">
            <w:pPr>
              <w:spacing w:after="0" w:line="240" w:lineRule="auto"/>
              <w:jc w:val="center"/>
              <w:rPr>
                <w:rFonts w:ascii="Times New Roman" w:eastAsia="Arial" w:hAnsi="Times New Roman" w:cs="Times New Roman"/>
                <w:sz w:val="16"/>
                <w:szCs w:val="16"/>
              </w:rPr>
            </w:pPr>
            <w:r>
              <w:rPr>
                <w:rFonts w:ascii="Times New Roman" w:eastAsia="Arial" w:hAnsi="Times New Roman" w:cs="Times New Roman"/>
                <w:sz w:val="16"/>
                <w:szCs w:val="16"/>
              </w:rPr>
              <w:t>01/02</w:t>
            </w:r>
          </w:p>
        </w:tc>
        <w:tc>
          <w:tcPr>
            <w:tcW w:w="755" w:type="dxa"/>
            <w:tcBorders>
              <w:top w:val="nil"/>
              <w:left w:val="nil"/>
              <w:bottom w:val="nil"/>
              <w:right w:val="nil"/>
            </w:tcBorders>
            <w:shd w:val="clear" w:color="auto" w:fill="FF8080"/>
            <w:vAlign w:val="center"/>
          </w:tcPr>
          <w:p w:rsidR="00E670A3" w:rsidRPr="00E670A3" w:rsidRDefault="00E670A3" w:rsidP="005C02FF">
            <w:pPr>
              <w:spacing w:after="0" w:line="240" w:lineRule="auto"/>
              <w:jc w:val="center"/>
              <w:rPr>
                <w:rFonts w:ascii="Times New Roman" w:eastAsia="Arial" w:hAnsi="Times New Roman" w:cs="Times New Roman"/>
                <w:sz w:val="16"/>
                <w:szCs w:val="16"/>
              </w:rPr>
            </w:pPr>
            <w:r>
              <w:rPr>
                <w:rFonts w:ascii="Times New Roman" w:eastAsia="Arial" w:hAnsi="Times New Roman" w:cs="Times New Roman"/>
                <w:sz w:val="16"/>
                <w:szCs w:val="16"/>
              </w:rPr>
              <w:t>28/02</w:t>
            </w:r>
          </w:p>
        </w:tc>
        <w:tc>
          <w:tcPr>
            <w:tcW w:w="196" w:type="dxa"/>
            <w:tcBorders>
              <w:top w:val="nil"/>
              <w:left w:val="single" w:sz="4" w:space="0" w:color="000000"/>
              <w:bottom w:val="nil"/>
              <w:right w:val="single" w:sz="4" w:space="0" w:color="000000"/>
            </w:tcBorders>
            <w:shd w:val="clear" w:color="auto" w:fill="000000"/>
            <w:vAlign w:val="center"/>
          </w:tcPr>
          <w:p w:rsidR="00E670A3" w:rsidRPr="00E670A3" w:rsidRDefault="00E670A3" w:rsidP="005C02FF">
            <w:pPr>
              <w:spacing w:after="0" w:line="240" w:lineRule="auto"/>
              <w:jc w:val="both"/>
              <w:rPr>
                <w:rFonts w:ascii="Times New Roman" w:eastAsia="Arial" w:hAnsi="Times New Roman" w:cs="Times New Roman"/>
                <w:sz w:val="20"/>
                <w:szCs w:val="20"/>
              </w:rPr>
            </w:pPr>
          </w:p>
        </w:tc>
        <w:tc>
          <w:tcPr>
            <w:tcW w:w="240" w:type="dxa"/>
            <w:tcBorders>
              <w:top w:val="nil"/>
              <w:left w:val="single" w:sz="8" w:space="0" w:color="000000"/>
              <w:bottom w:val="single" w:sz="4" w:space="0" w:color="000000"/>
              <w:right w:val="nil"/>
            </w:tcBorders>
            <w:shd w:val="clear" w:color="auto" w:fill="808080" w:themeFill="background1" w:themeFillShade="80"/>
            <w:vAlign w:val="center"/>
          </w:tcPr>
          <w:p w:rsidR="00E670A3" w:rsidRPr="00E670A3" w:rsidRDefault="00E670A3" w:rsidP="005C02FF">
            <w:pPr>
              <w:spacing w:after="0" w:line="240" w:lineRule="auto"/>
              <w:jc w:val="both"/>
              <w:rPr>
                <w:rFonts w:ascii="Times New Roman" w:eastAsia="Bodoni" w:hAnsi="Times New Roman" w:cs="Times New Roman"/>
                <w:sz w:val="20"/>
                <w:szCs w:val="20"/>
              </w:rPr>
            </w:pPr>
          </w:p>
        </w:tc>
        <w:tc>
          <w:tcPr>
            <w:tcW w:w="180" w:type="dxa"/>
            <w:tcBorders>
              <w:top w:val="nil"/>
              <w:left w:val="single" w:sz="4" w:space="0" w:color="000000"/>
              <w:bottom w:val="single" w:sz="4" w:space="0" w:color="000000"/>
              <w:right w:val="nil"/>
            </w:tcBorders>
            <w:shd w:val="clear" w:color="auto" w:fill="808080" w:themeFill="background1" w:themeFillShade="80"/>
            <w:vAlign w:val="center"/>
          </w:tcPr>
          <w:p w:rsidR="00E670A3" w:rsidRPr="00E670A3" w:rsidRDefault="00E670A3" w:rsidP="005C02FF">
            <w:pPr>
              <w:spacing w:after="0" w:line="240" w:lineRule="auto"/>
              <w:jc w:val="both"/>
              <w:rPr>
                <w:rFonts w:ascii="Times New Roman" w:eastAsia="Bodoni" w:hAnsi="Times New Roman" w:cs="Times New Roman"/>
                <w:sz w:val="20"/>
                <w:szCs w:val="20"/>
              </w:rPr>
            </w:pPr>
          </w:p>
        </w:tc>
        <w:tc>
          <w:tcPr>
            <w:tcW w:w="211" w:type="dxa"/>
            <w:tcBorders>
              <w:top w:val="nil"/>
              <w:left w:val="single" w:sz="4" w:space="0" w:color="000000"/>
              <w:bottom w:val="single" w:sz="4" w:space="0" w:color="000000"/>
              <w:right w:val="single" w:sz="4" w:space="0" w:color="000000"/>
            </w:tcBorders>
            <w:shd w:val="clear" w:color="auto" w:fill="808080" w:themeFill="background1" w:themeFillShade="80"/>
            <w:vAlign w:val="center"/>
          </w:tcPr>
          <w:p w:rsidR="00E670A3" w:rsidRPr="00E670A3" w:rsidRDefault="00E670A3" w:rsidP="005C02FF">
            <w:pPr>
              <w:spacing w:after="0" w:line="240" w:lineRule="auto"/>
              <w:jc w:val="both"/>
              <w:rPr>
                <w:rFonts w:ascii="Times New Roman" w:eastAsia="Bodoni" w:hAnsi="Times New Roman" w:cs="Times New Roman"/>
                <w:sz w:val="20"/>
                <w:szCs w:val="20"/>
              </w:rPr>
            </w:pPr>
          </w:p>
        </w:tc>
        <w:tc>
          <w:tcPr>
            <w:tcW w:w="212" w:type="dxa"/>
            <w:tcBorders>
              <w:top w:val="nil"/>
              <w:left w:val="nil"/>
              <w:bottom w:val="single" w:sz="4" w:space="0" w:color="000000"/>
              <w:right w:val="single" w:sz="8" w:space="0" w:color="000000"/>
            </w:tcBorders>
            <w:shd w:val="clear" w:color="auto" w:fill="808080" w:themeFill="background1" w:themeFillShade="80"/>
            <w:vAlign w:val="center"/>
          </w:tcPr>
          <w:p w:rsidR="00E670A3" w:rsidRPr="00E670A3" w:rsidRDefault="00E670A3" w:rsidP="005C02FF">
            <w:pPr>
              <w:spacing w:after="0" w:line="240" w:lineRule="auto"/>
              <w:jc w:val="both"/>
              <w:rPr>
                <w:rFonts w:ascii="Times New Roman" w:eastAsia="Bodoni" w:hAnsi="Times New Roman" w:cs="Times New Roman"/>
                <w:sz w:val="20"/>
                <w:szCs w:val="20"/>
              </w:rPr>
            </w:pPr>
          </w:p>
        </w:tc>
        <w:tc>
          <w:tcPr>
            <w:tcW w:w="211" w:type="dxa"/>
            <w:tcBorders>
              <w:top w:val="nil"/>
              <w:left w:val="nil"/>
              <w:bottom w:val="single" w:sz="4" w:space="0" w:color="000000"/>
              <w:right w:val="nil"/>
            </w:tcBorders>
            <w:shd w:val="clear" w:color="auto" w:fill="auto"/>
            <w:vAlign w:val="center"/>
          </w:tcPr>
          <w:p w:rsidR="00E670A3" w:rsidRPr="00E670A3" w:rsidRDefault="00E670A3" w:rsidP="005C02FF">
            <w:pPr>
              <w:spacing w:after="0" w:line="240" w:lineRule="auto"/>
              <w:jc w:val="both"/>
              <w:rPr>
                <w:rFonts w:ascii="Times New Roman" w:eastAsia="Bodoni" w:hAnsi="Times New Roman" w:cs="Times New Roman"/>
                <w:sz w:val="20"/>
                <w:szCs w:val="20"/>
              </w:rPr>
            </w:pPr>
          </w:p>
        </w:tc>
        <w:tc>
          <w:tcPr>
            <w:tcW w:w="211" w:type="dxa"/>
            <w:tcBorders>
              <w:top w:val="nil"/>
              <w:left w:val="single" w:sz="4" w:space="0" w:color="000000"/>
              <w:bottom w:val="single" w:sz="4" w:space="0" w:color="000000"/>
              <w:right w:val="single" w:sz="4" w:space="0" w:color="000000"/>
            </w:tcBorders>
            <w:shd w:val="clear" w:color="auto" w:fill="auto"/>
            <w:vAlign w:val="center"/>
          </w:tcPr>
          <w:p w:rsidR="00E670A3" w:rsidRPr="00E670A3" w:rsidRDefault="00E670A3" w:rsidP="005C02FF">
            <w:pPr>
              <w:spacing w:after="0" w:line="240" w:lineRule="auto"/>
              <w:jc w:val="both"/>
              <w:rPr>
                <w:rFonts w:ascii="Times New Roman" w:eastAsia="Bodoni" w:hAnsi="Times New Roman" w:cs="Times New Roman"/>
                <w:sz w:val="20"/>
                <w:szCs w:val="20"/>
              </w:rPr>
            </w:pPr>
          </w:p>
        </w:tc>
        <w:tc>
          <w:tcPr>
            <w:tcW w:w="211" w:type="dxa"/>
            <w:tcBorders>
              <w:top w:val="nil"/>
              <w:left w:val="nil"/>
              <w:bottom w:val="single" w:sz="4" w:space="0" w:color="000000"/>
              <w:right w:val="single" w:sz="4" w:space="0" w:color="000000"/>
            </w:tcBorders>
            <w:shd w:val="clear" w:color="auto" w:fill="auto"/>
            <w:vAlign w:val="center"/>
          </w:tcPr>
          <w:p w:rsidR="00E670A3" w:rsidRPr="00E670A3" w:rsidRDefault="00E670A3" w:rsidP="005C02FF">
            <w:pPr>
              <w:spacing w:after="0" w:line="240" w:lineRule="auto"/>
              <w:jc w:val="both"/>
              <w:rPr>
                <w:rFonts w:ascii="Times New Roman" w:eastAsia="Bodoni" w:hAnsi="Times New Roman" w:cs="Times New Roman"/>
                <w:sz w:val="20"/>
                <w:szCs w:val="20"/>
              </w:rPr>
            </w:pPr>
          </w:p>
        </w:tc>
        <w:tc>
          <w:tcPr>
            <w:tcW w:w="212" w:type="dxa"/>
            <w:tcBorders>
              <w:top w:val="nil"/>
              <w:left w:val="nil"/>
              <w:bottom w:val="single" w:sz="4" w:space="0" w:color="000000"/>
              <w:right w:val="single" w:sz="8" w:space="0" w:color="000000"/>
            </w:tcBorders>
            <w:shd w:val="clear" w:color="auto" w:fill="auto"/>
            <w:vAlign w:val="center"/>
          </w:tcPr>
          <w:p w:rsidR="00E670A3" w:rsidRPr="00E670A3" w:rsidRDefault="00E670A3" w:rsidP="005C02FF">
            <w:pPr>
              <w:spacing w:after="0" w:line="240" w:lineRule="auto"/>
              <w:jc w:val="both"/>
              <w:rPr>
                <w:rFonts w:ascii="Times New Roman" w:eastAsia="Bodoni" w:hAnsi="Times New Roman" w:cs="Times New Roman"/>
                <w:sz w:val="20"/>
                <w:szCs w:val="20"/>
              </w:rPr>
            </w:pPr>
          </w:p>
        </w:tc>
        <w:tc>
          <w:tcPr>
            <w:tcW w:w="372" w:type="dxa"/>
            <w:tcBorders>
              <w:top w:val="single" w:sz="8" w:space="0" w:color="000000"/>
              <w:left w:val="nil"/>
              <w:bottom w:val="single" w:sz="4" w:space="0" w:color="000000"/>
              <w:right w:val="nil"/>
            </w:tcBorders>
            <w:shd w:val="clear" w:color="auto" w:fill="auto"/>
            <w:vAlign w:val="center"/>
          </w:tcPr>
          <w:p w:rsidR="00E670A3" w:rsidRPr="00E670A3" w:rsidRDefault="00E670A3"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4" w:space="0" w:color="000000"/>
            </w:tcBorders>
            <w:shd w:val="clear" w:color="auto" w:fill="auto"/>
            <w:vAlign w:val="center"/>
          </w:tcPr>
          <w:p w:rsidR="00E670A3" w:rsidRPr="00E670A3" w:rsidRDefault="00E670A3"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4" w:space="0" w:color="000000"/>
            </w:tcBorders>
            <w:shd w:val="clear" w:color="auto" w:fill="auto"/>
            <w:vAlign w:val="center"/>
          </w:tcPr>
          <w:p w:rsidR="00E670A3" w:rsidRPr="00E670A3" w:rsidRDefault="00E670A3"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8" w:space="0" w:color="000000"/>
            </w:tcBorders>
            <w:shd w:val="clear" w:color="auto" w:fill="auto"/>
            <w:vAlign w:val="center"/>
          </w:tcPr>
          <w:p w:rsidR="00E670A3" w:rsidRPr="00E670A3" w:rsidRDefault="00E670A3"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4" w:space="0" w:color="000000"/>
            </w:tcBorders>
            <w:shd w:val="clear" w:color="auto" w:fill="auto"/>
            <w:vAlign w:val="center"/>
          </w:tcPr>
          <w:p w:rsidR="00E670A3" w:rsidRPr="00E670A3" w:rsidRDefault="00E670A3"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nil"/>
            </w:tcBorders>
            <w:shd w:val="clear" w:color="auto" w:fill="auto"/>
            <w:vAlign w:val="center"/>
          </w:tcPr>
          <w:p w:rsidR="00E670A3" w:rsidRPr="00E670A3" w:rsidRDefault="00E670A3"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auto"/>
            <w:vAlign w:val="center"/>
          </w:tcPr>
          <w:p w:rsidR="00E670A3" w:rsidRPr="00E670A3" w:rsidRDefault="00E670A3"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8" w:space="0" w:color="000000"/>
            </w:tcBorders>
            <w:shd w:val="clear" w:color="auto" w:fill="auto"/>
            <w:vAlign w:val="center"/>
          </w:tcPr>
          <w:p w:rsidR="00E670A3" w:rsidRPr="00E670A3" w:rsidRDefault="00E670A3"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nil"/>
            </w:tcBorders>
            <w:shd w:val="clear" w:color="auto" w:fill="auto"/>
            <w:vAlign w:val="center"/>
          </w:tcPr>
          <w:p w:rsidR="00E670A3" w:rsidRPr="00E670A3" w:rsidRDefault="00E670A3"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4" w:space="0" w:color="000000"/>
            </w:tcBorders>
            <w:shd w:val="clear" w:color="auto" w:fill="auto"/>
            <w:vAlign w:val="center"/>
          </w:tcPr>
          <w:p w:rsidR="00E670A3" w:rsidRPr="00E670A3" w:rsidRDefault="00E670A3"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4" w:space="0" w:color="000000"/>
            </w:tcBorders>
            <w:shd w:val="clear" w:color="auto" w:fill="auto"/>
            <w:vAlign w:val="center"/>
          </w:tcPr>
          <w:p w:rsidR="00E670A3" w:rsidRPr="00E670A3" w:rsidRDefault="00E670A3"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8" w:space="0" w:color="000000"/>
            </w:tcBorders>
            <w:shd w:val="clear" w:color="auto" w:fill="auto"/>
            <w:vAlign w:val="center"/>
          </w:tcPr>
          <w:p w:rsidR="00E670A3" w:rsidRPr="00E670A3" w:rsidRDefault="00E670A3" w:rsidP="005C02FF">
            <w:pPr>
              <w:spacing w:after="0" w:line="240" w:lineRule="auto"/>
              <w:jc w:val="both"/>
              <w:rPr>
                <w:rFonts w:ascii="Times New Roman" w:eastAsia="Bodoni" w:hAnsi="Times New Roman" w:cs="Times New Roman"/>
                <w:sz w:val="20"/>
                <w:szCs w:val="20"/>
              </w:rPr>
            </w:pPr>
          </w:p>
        </w:tc>
        <w:tc>
          <w:tcPr>
            <w:tcW w:w="372" w:type="dxa"/>
            <w:gridSpan w:val="3"/>
            <w:tcBorders>
              <w:top w:val="single" w:sz="8" w:space="0" w:color="000000"/>
              <w:left w:val="nil"/>
              <w:bottom w:val="single" w:sz="4" w:space="0" w:color="000000"/>
              <w:right w:val="nil"/>
            </w:tcBorders>
            <w:shd w:val="clear" w:color="auto" w:fill="auto"/>
            <w:vAlign w:val="center"/>
          </w:tcPr>
          <w:p w:rsidR="00E670A3" w:rsidRPr="00E670A3" w:rsidRDefault="00E670A3"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4" w:space="0" w:color="000000"/>
            </w:tcBorders>
            <w:shd w:val="clear" w:color="auto" w:fill="auto"/>
            <w:vAlign w:val="center"/>
          </w:tcPr>
          <w:p w:rsidR="00E670A3" w:rsidRPr="00E670A3" w:rsidRDefault="00E670A3"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4" w:space="0" w:color="000000"/>
            </w:tcBorders>
            <w:shd w:val="clear" w:color="auto" w:fill="auto"/>
            <w:vAlign w:val="center"/>
          </w:tcPr>
          <w:p w:rsidR="00E670A3" w:rsidRPr="00E670A3" w:rsidRDefault="00E670A3"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8" w:space="0" w:color="000000"/>
            </w:tcBorders>
            <w:shd w:val="clear" w:color="auto" w:fill="auto"/>
            <w:vAlign w:val="center"/>
          </w:tcPr>
          <w:p w:rsidR="00E670A3" w:rsidRPr="00E670A3" w:rsidRDefault="00E670A3" w:rsidP="005C02FF">
            <w:pPr>
              <w:spacing w:after="0" w:line="240" w:lineRule="auto"/>
              <w:jc w:val="both"/>
              <w:rPr>
                <w:rFonts w:ascii="Times New Roman" w:eastAsia="Bodoni" w:hAnsi="Times New Roman" w:cs="Times New Roman"/>
                <w:sz w:val="20"/>
                <w:szCs w:val="20"/>
              </w:rPr>
            </w:pPr>
          </w:p>
        </w:tc>
        <w:tc>
          <w:tcPr>
            <w:tcW w:w="249" w:type="dxa"/>
            <w:gridSpan w:val="2"/>
            <w:tcBorders>
              <w:top w:val="nil"/>
              <w:left w:val="nil"/>
              <w:bottom w:val="single" w:sz="4" w:space="0" w:color="000000"/>
              <w:right w:val="single" w:sz="4" w:space="0" w:color="000000"/>
            </w:tcBorders>
            <w:shd w:val="clear" w:color="auto" w:fill="auto"/>
            <w:vAlign w:val="center"/>
          </w:tcPr>
          <w:p w:rsidR="00E670A3" w:rsidRPr="00E670A3" w:rsidRDefault="00E670A3"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nil"/>
            </w:tcBorders>
            <w:shd w:val="clear" w:color="auto" w:fill="auto"/>
            <w:vAlign w:val="center"/>
          </w:tcPr>
          <w:p w:rsidR="00E670A3" w:rsidRPr="00E670A3" w:rsidRDefault="00E670A3"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auto"/>
            <w:vAlign w:val="center"/>
          </w:tcPr>
          <w:p w:rsidR="00E670A3" w:rsidRPr="00E670A3" w:rsidRDefault="00E670A3"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8" w:space="0" w:color="000000"/>
            </w:tcBorders>
            <w:shd w:val="clear" w:color="auto" w:fill="auto"/>
            <w:vAlign w:val="center"/>
          </w:tcPr>
          <w:p w:rsidR="00E670A3" w:rsidRPr="00E670A3" w:rsidRDefault="00E670A3" w:rsidP="005C02FF">
            <w:pPr>
              <w:spacing w:after="0" w:line="240" w:lineRule="auto"/>
              <w:jc w:val="both"/>
              <w:rPr>
                <w:rFonts w:ascii="Times New Roman" w:eastAsia="Bodoni" w:hAnsi="Times New Roman" w:cs="Times New Roman"/>
                <w:sz w:val="20"/>
                <w:szCs w:val="20"/>
              </w:rPr>
            </w:pPr>
          </w:p>
        </w:tc>
        <w:tc>
          <w:tcPr>
            <w:tcW w:w="265" w:type="dxa"/>
            <w:tcBorders>
              <w:top w:val="nil"/>
              <w:left w:val="nil"/>
              <w:bottom w:val="single" w:sz="4" w:space="0" w:color="000000"/>
              <w:right w:val="single" w:sz="4" w:space="0" w:color="auto"/>
            </w:tcBorders>
            <w:shd w:val="clear" w:color="auto" w:fill="auto"/>
            <w:vAlign w:val="center"/>
          </w:tcPr>
          <w:p w:rsidR="00E670A3" w:rsidRPr="00E670A3" w:rsidRDefault="00E670A3" w:rsidP="005C02FF">
            <w:pPr>
              <w:spacing w:after="0" w:line="240" w:lineRule="auto"/>
              <w:jc w:val="both"/>
              <w:rPr>
                <w:rFonts w:ascii="Times New Roman" w:eastAsia="Bodoni" w:hAnsi="Times New Roman" w:cs="Times New Roman"/>
                <w:sz w:val="20"/>
                <w:szCs w:val="20"/>
              </w:rPr>
            </w:pPr>
          </w:p>
        </w:tc>
        <w:tc>
          <w:tcPr>
            <w:tcW w:w="249" w:type="dxa"/>
            <w:tcBorders>
              <w:top w:val="single" w:sz="4" w:space="0" w:color="auto"/>
              <w:left w:val="single" w:sz="4" w:space="0" w:color="auto"/>
              <w:bottom w:val="single" w:sz="4" w:space="0" w:color="auto"/>
              <w:right w:val="single" w:sz="4" w:space="0" w:color="auto"/>
            </w:tcBorders>
            <w:shd w:val="clear" w:color="auto" w:fill="auto"/>
            <w:vAlign w:val="center"/>
          </w:tcPr>
          <w:p w:rsidR="00E670A3" w:rsidRPr="00E670A3" w:rsidRDefault="00E670A3" w:rsidP="005C02FF">
            <w:pPr>
              <w:spacing w:after="0" w:line="240" w:lineRule="auto"/>
              <w:jc w:val="both"/>
              <w:rPr>
                <w:rFonts w:ascii="Times New Roman" w:eastAsia="Bodoni" w:hAnsi="Times New Roman" w:cs="Times New Roman"/>
                <w:sz w:val="20"/>
                <w:szCs w:val="20"/>
              </w:rPr>
            </w:pPr>
          </w:p>
        </w:tc>
        <w:tc>
          <w:tcPr>
            <w:tcW w:w="249" w:type="dxa"/>
            <w:tcBorders>
              <w:top w:val="single" w:sz="4" w:space="0" w:color="auto"/>
              <w:left w:val="single" w:sz="4" w:space="0" w:color="auto"/>
              <w:bottom w:val="single" w:sz="4" w:space="0" w:color="auto"/>
              <w:right w:val="single" w:sz="4" w:space="0" w:color="auto"/>
            </w:tcBorders>
            <w:shd w:val="clear" w:color="auto" w:fill="auto"/>
            <w:vAlign w:val="center"/>
          </w:tcPr>
          <w:p w:rsidR="00E670A3" w:rsidRPr="00E670A3" w:rsidRDefault="00E670A3"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auto"/>
              <w:bottom w:val="single" w:sz="4" w:space="0" w:color="000000"/>
              <w:right w:val="single" w:sz="8" w:space="0" w:color="000000"/>
            </w:tcBorders>
            <w:shd w:val="clear" w:color="auto" w:fill="auto"/>
            <w:vAlign w:val="center"/>
          </w:tcPr>
          <w:p w:rsidR="00E670A3" w:rsidRPr="00E670A3" w:rsidRDefault="00E670A3"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nil"/>
            </w:tcBorders>
            <w:shd w:val="clear" w:color="auto" w:fill="auto"/>
            <w:vAlign w:val="center"/>
          </w:tcPr>
          <w:p w:rsidR="00E670A3" w:rsidRPr="00E670A3" w:rsidRDefault="00E670A3"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auto"/>
            <w:vAlign w:val="center"/>
          </w:tcPr>
          <w:p w:rsidR="00E670A3" w:rsidRPr="00E670A3" w:rsidRDefault="00E670A3"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auto"/>
            <w:vAlign w:val="center"/>
          </w:tcPr>
          <w:p w:rsidR="00E670A3" w:rsidRPr="00E670A3" w:rsidRDefault="00E670A3"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8" w:space="0" w:color="000000"/>
            </w:tcBorders>
            <w:shd w:val="clear" w:color="auto" w:fill="auto"/>
            <w:vAlign w:val="center"/>
          </w:tcPr>
          <w:p w:rsidR="00E670A3" w:rsidRPr="00E670A3" w:rsidRDefault="00E670A3" w:rsidP="005C02FF">
            <w:pPr>
              <w:spacing w:after="0" w:line="240" w:lineRule="auto"/>
              <w:jc w:val="both"/>
              <w:rPr>
                <w:rFonts w:ascii="Times New Roman" w:eastAsia="Bodoni" w:hAnsi="Times New Roman" w:cs="Times New Roman"/>
                <w:sz w:val="20"/>
                <w:szCs w:val="20"/>
              </w:rPr>
            </w:pPr>
          </w:p>
        </w:tc>
        <w:tc>
          <w:tcPr>
            <w:tcW w:w="249" w:type="dxa"/>
            <w:gridSpan w:val="2"/>
            <w:tcBorders>
              <w:top w:val="nil"/>
              <w:left w:val="nil"/>
              <w:bottom w:val="single" w:sz="4" w:space="0" w:color="000000"/>
              <w:right w:val="nil"/>
            </w:tcBorders>
            <w:shd w:val="clear" w:color="auto" w:fill="auto"/>
            <w:vAlign w:val="center"/>
          </w:tcPr>
          <w:p w:rsidR="00E670A3" w:rsidRPr="00E670A3" w:rsidRDefault="00E670A3"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auto"/>
            <w:vAlign w:val="center"/>
          </w:tcPr>
          <w:p w:rsidR="00E670A3" w:rsidRPr="00E670A3" w:rsidRDefault="00E670A3"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auto"/>
            <w:vAlign w:val="center"/>
          </w:tcPr>
          <w:p w:rsidR="00E670A3" w:rsidRPr="00E670A3" w:rsidRDefault="00E670A3" w:rsidP="005C02FF">
            <w:pPr>
              <w:spacing w:after="0" w:line="240" w:lineRule="auto"/>
              <w:jc w:val="both"/>
              <w:rPr>
                <w:rFonts w:ascii="Times New Roman" w:eastAsia="Bodoni" w:hAnsi="Times New Roman" w:cs="Times New Roman"/>
                <w:sz w:val="20"/>
                <w:szCs w:val="20"/>
              </w:rPr>
            </w:pPr>
          </w:p>
        </w:tc>
        <w:tc>
          <w:tcPr>
            <w:tcW w:w="249" w:type="dxa"/>
            <w:tcBorders>
              <w:top w:val="single" w:sz="8" w:space="0" w:color="000000"/>
              <w:left w:val="single" w:sz="4" w:space="0" w:color="000000"/>
              <w:bottom w:val="single" w:sz="4" w:space="0" w:color="000000"/>
              <w:right w:val="single" w:sz="8" w:space="0" w:color="000000"/>
            </w:tcBorders>
            <w:shd w:val="clear" w:color="auto" w:fill="auto"/>
            <w:vAlign w:val="center"/>
          </w:tcPr>
          <w:p w:rsidR="00E670A3" w:rsidRPr="00E670A3" w:rsidRDefault="00E670A3" w:rsidP="005C02FF">
            <w:pPr>
              <w:spacing w:after="0" w:line="240" w:lineRule="auto"/>
              <w:jc w:val="both"/>
              <w:rPr>
                <w:rFonts w:ascii="Times New Roman" w:eastAsia="Bodoni" w:hAnsi="Times New Roman" w:cs="Times New Roman"/>
                <w:sz w:val="20"/>
                <w:szCs w:val="20"/>
              </w:rPr>
            </w:pPr>
          </w:p>
        </w:tc>
      </w:tr>
      <w:tr w:rsidR="00FE03F9" w:rsidRPr="00E670A3" w:rsidTr="003B1538">
        <w:trPr>
          <w:gridAfter w:val="1"/>
          <w:wAfter w:w="10" w:type="dxa"/>
          <w:trHeight w:val="320"/>
        </w:trPr>
        <w:tc>
          <w:tcPr>
            <w:tcW w:w="1833" w:type="dxa"/>
            <w:tcBorders>
              <w:top w:val="nil"/>
              <w:left w:val="single" w:sz="8" w:space="0" w:color="000000"/>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Arial" w:hAnsi="Times New Roman" w:cs="Times New Roman"/>
                <w:sz w:val="16"/>
                <w:szCs w:val="16"/>
              </w:rPr>
            </w:pPr>
            <w:r>
              <w:rPr>
                <w:rFonts w:ascii="Times New Roman" w:eastAsia="Arial" w:hAnsi="Times New Roman" w:cs="Times New Roman"/>
                <w:sz w:val="16"/>
                <w:szCs w:val="16"/>
              </w:rPr>
              <w:t xml:space="preserve">Identificación del </w:t>
            </w:r>
            <w:r w:rsidRPr="00FE03F9">
              <w:rPr>
                <w:rFonts w:ascii="Times New Roman" w:eastAsia="Arial" w:hAnsi="Times New Roman" w:cs="Times New Roman"/>
                <w:i/>
                <w:sz w:val="16"/>
                <w:szCs w:val="16"/>
              </w:rPr>
              <w:t>corpus</w:t>
            </w:r>
            <w:r>
              <w:rPr>
                <w:rFonts w:ascii="Times New Roman" w:eastAsia="Arial" w:hAnsi="Times New Roman" w:cs="Times New Roman"/>
                <w:sz w:val="16"/>
                <w:szCs w:val="16"/>
              </w:rPr>
              <w:t xml:space="preserve"> testimonial </w:t>
            </w:r>
          </w:p>
        </w:tc>
        <w:tc>
          <w:tcPr>
            <w:tcW w:w="1213" w:type="dxa"/>
            <w:tcBorders>
              <w:top w:val="nil"/>
              <w:left w:val="nil"/>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Arial" w:hAnsi="Times New Roman" w:cs="Times New Roman"/>
                <w:sz w:val="16"/>
                <w:szCs w:val="16"/>
              </w:rPr>
            </w:pPr>
          </w:p>
        </w:tc>
        <w:tc>
          <w:tcPr>
            <w:tcW w:w="664"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FE03F9" w:rsidRPr="00E670A3" w:rsidRDefault="00FE03F9" w:rsidP="005C02FF">
            <w:pPr>
              <w:spacing w:after="0" w:line="240" w:lineRule="auto"/>
              <w:jc w:val="center"/>
              <w:rPr>
                <w:rFonts w:ascii="Times New Roman" w:eastAsia="Arial" w:hAnsi="Times New Roman" w:cs="Times New Roman"/>
                <w:sz w:val="16"/>
                <w:szCs w:val="16"/>
              </w:rPr>
            </w:pPr>
            <w:r>
              <w:rPr>
                <w:rFonts w:ascii="Times New Roman" w:eastAsia="Arial" w:hAnsi="Times New Roman" w:cs="Times New Roman"/>
                <w:sz w:val="16"/>
                <w:szCs w:val="16"/>
              </w:rPr>
              <w:t>01/03</w:t>
            </w:r>
          </w:p>
        </w:tc>
        <w:tc>
          <w:tcPr>
            <w:tcW w:w="755" w:type="dxa"/>
            <w:tcBorders>
              <w:top w:val="single" w:sz="4" w:space="0" w:color="000000"/>
              <w:left w:val="nil"/>
              <w:bottom w:val="single" w:sz="4" w:space="0" w:color="000000"/>
              <w:right w:val="single" w:sz="4" w:space="0" w:color="000000"/>
            </w:tcBorders>
            <w:shd w:val="clear" w:color="auto" w:fill="FF8080"/>
            <w:vAlign w:val="center"/>
          </w:tcPr>
          <w:p w:rsidR="00FE03F9" w:rsidRPr="00E670A3" w:rsidRDefault="00FE03F9" w:rsidP="005C02FF">
            <w:pPr>
              <w:spacing w:after="0" w:line="240" w:lineRule="auto"/>
              <w:jc w:val="center"/>
              <w:rPr>
                <w:rFonts w:ascii="Times New Roman" w:eastAsia="Arial" w:hAnsi="Times New Roman" w:cs="Times New Roman"/>
                <w:sz w:val="16"/>
                <w:szCs w:val="16"/>
              </w:rPr>
            </w:pPr>
            <w:r>
              <w:rPr>
                <w:rFonts w:ascii="Times New Roman" w:eastAsia="Arial" w:hAnsi="Times New Roman" w:cs="Times New Roman"/>
                <w:sz w:val="16"/>
                <w:szCs w:val="16"/>
              </w:rPr>
              <w:t>30/03</w:t>
            </w:r>
          </w:p>
        </w:tc>
        <w:tc>
          <w:tcPr>
            <w:tcW w:w="196" w:type="dxa"/>
            <w:tcBorders>
              <w:top w:val="nil"/>
              <w:left w:val="single" w:sz="4" w:space="0" w:color="000000"/>
              <w:bottom w:val="nil"/>
              <w:right w:val="single" w:sz="4" w:space="0" w:color="000000"/>
            </w:tcBorders>
            <w:shd w:val="clear" w:color="auto" w:fill="000000"/>
            <w:vAlign w:val="center"/>
          </w:tcPr>
          <w:p w:rsidR="00FE03F9" w:rsidRPr="00E670A3" w:rsidRDefault="00FE03F9" w:rsidP="005C02FF">
            <w:pPr>
              <w:spacing w:after="0" w:line="240" w:lineRule="auto"/>
              <w:jc w:val="both"/>
              <w:rPr>
                <w:rFonts w:ascii="Times New Roman" w:eastAsia="Arial" w:hAnsi="Times New Roman" w:cs="Times New Roman"/>
                <w:sz w:val="20"/>
                <w:szCs w:val="20"/>
              </w:rPr>
            </w:pPr>
          </w:p>
        </w:tc>
        <w:tc>
          <w:tcPr>
            <w:tcW w:w="240" w:type="dxa"/>
            <w:tcBorders>
              <w:top w:val="nil"/>
              <w:left w:val="single" w:sz="8"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180" w:type="dxa"/>
            <w:tcBorders>
              <w:top w:val="nil"/>
              <w:left w:val="single" w:sz="4"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11" w:type="dxa"/>
            <w:tcBorders>
              <w:top w:val="nil"/>
              <w:left w:val="single" w:sz="4" w:space="0" w:color="000000"/>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12" w:type="dxa"/>
            <w:tcBorders>
              <w:top w:val="nil"/>
              <w:left w:val="nil"/>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11" w:type="dxa"/>
            <w:tcBorders>
              <w:top w:val="nil"/>
              <w:left w:val="nil"/>
              <w:bottom w:val="single" w:sz="4" w:space="0" w:color="000000"/>
              <w:right w:val="nil"/>
            </w:tcBorders>
            <w:shd w:val="clear" w:color="auto" w:fill="808080" w:themeFill="background1" w:themeFillShade="80"/>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11" w:type="dxa"/>
            <w:tcBorders>
              <w:top w:val="nil"/>
              <w:left w:val="single" w:sz="4" w:space="0" w:color="000000"/>
              <w:bottom w:val="single" w:sz="4" w:space="0" w:color="000000"/>
              <w:right w:val="single" w:sz="4" w:space="0" w:color="000000"/>
            </w:tcBorders>
            <w:shd w:val="clear" w:color="auto" w:fill="808080" w:themeFill="background1" w:themeFillShade="80"/>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11" w:type="dxa"/>
            <w:tcBorders>
              <w:top w:val="nil"/>
              <w:left w:val="nil"/>
              <w:bottom w:val="single" w:sz="4" w:space="0" w:color="000000"/>
              <w:right w:val="single" w:sz="4" w:space="0" w:color="000000"/>
            </w:tcBorders>
            <w:shd w:val="clear" w:color="auto" w:fill="808080" w:themeFill="background1" w:themeFillShade="80"/>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12" w:type="dxa"/>
            <w:tcBorders>
              <w:top w:val="nil"/>
              <w:left w:val="nil"/>
              <w:bottom w:val="single" w:sz="4" w:space="0" w:color="000000"/>
              <w:right w:val="single" w:sz="8" w:space="0" w:color="000000"/>
            </w:tcBorders>
            <w:shd w:val="clear" w:color="auto" w:fill="808080" w:themeFill="background1" w:themeFillShade="80"/>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372" w:type="dxa"/>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186" w:type="dxa"/>
            <w:gridSpan w:val="2"/>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186" w:type="dxa"/>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gridSpan w:val="2"/>
            <w:tcBorders>
              <w:top w:val="nil"/>
              <w:left w:val="nil"/>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65" w:type="dxa"/>
            <w:tcBorders>
              <w:top w:val="nil"/>
              <w:left w:val="nil"/>
              <w:bottom w:val="single" w:sz="4" w:space="0" w:color="000000"/>
              <w:right w:val="single" w:sz="4" w:space="0" w:color="auto"/>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single" w:sz="4" w:space="0" w:color="auto"/>
              <w:left w:val="single" w:sz="4" w:space="0" w:color="auto"/>
              <w:bottom w:val="single" w:sz="4" w:space="0" w:color="auto"/>
              <w:right w:val="single" w:sz="4" w:space="0" w:color="auto"/>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single" w:sz="4" w:space="0" w:color="auto"/>
              <w:left w:val="single" w:sz="4" w:space="0" w:color="auto"/>
              <w:bottom w:val="single" w:sz="4" w:space="0" w:color="auto"/>
              <w:right w:val="single" w:sz="4" w:space="0" w:color="auto"/>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auto"/>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gridSpan w:val="2"/>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r>
      <w:tr w:rsidR="00FE03F9" w:rsidRPr="00E670A3" w:rsidTr="003B1538">
        <w:trPr>
          <w:gridAfter w:val="1"/>
          <w:wAfter w:w="10" w:type="dxa"/>
          <w:trHeight w:val="320"/>
        </w:trPr>
        <w:tc>
          <w:tcPr>
            <w:tcW w:w="1833" w:type="dxa"/>
            <w:tcBorders>
              <w:top w:val="nil"/>
              <w:left w:val="single" w:sz="8" w:space="0" w:color="000000"/>
              <w:bottom w:val="single" w:sz="4" w:space="0" w:color="000000"/>
              <w:right w:val="single" w:sz="8" w:space="0" w:color="000000"/>
            </w:tcBorders>
            <w:shd w:val="clear" w:color="auto" w:fill="auto"/>
            <w:vAlign w:val="center"/>
          </w:tcPr>
          <w:p w:rsidR="00FE03F9" w:rsidRDefault="00FE03F9" w:rsidP="005C02FF">
            <w:pPr>
              <w:spacing w:after="0" w:line="240" w:lineRule="auto"/>
              <w:jc w:val="both"/>
              <w:rPr>
                <w:rFonts w:ascii="Times New Roman" w:eastAsia="Arial" w:hAnsi="Times New Roman" w:cs="Times New Roman"/>
                <w:sz w:val="16"/>
                <w:szCs w:val="16"/>
              </w:rPr>
            </w:pPr>
            <w:r>
              <w:rPr>
                <w:rFonts w:ascii="Times New Roman" w:eastAsia="Arial" w:hAnsi="Times New Roman" w:cs="Times New Roman"/>
                <w:sz w:val="16"/>
                <w:szCs w:val="16"/>
              </w:rPr>
              <w:t>Trabajo etnográfico</w:t>
            </w:r>
          </w:p>
          <w:p w:rsidR="00FE03F9" w:rsidRPr="00E670A3" w:rsidRDefault="00FE03F9" w:rsidP="005C02FF">
            <w:pPr>
              <w:spacing w:after="0" w:line="240" w:lineRule="auto"/>
              <w:jc w:val="both"/>
              <w:rPr>
                <w:rFonts w:ascii="Times New Roman" w:eastAsia="Arial" w:hAnsi="Times New Roman" w:cs="Times New Roman"/>
                <w:sz w:val="16"/>
                <w:szCs w:val="16"/>
              </w:rPr>
            </w:pPr>
            <w:r>
              <w:rPr>
                <w:rFonts w:ascii="Times New Roman" w:eastAsia="Arial" w:hAnsi="Times New Roman" w:cs="Times New Roman"/>
                <w:sz w:val="16"/>
                <w:szCs w:val="16"/>
              </w:rPr>
              <w:t>Primera salida</w:t>
            </w:r>
          </w:p>
        </w:tc>
        <w:tc>
          <w:tcPr>
            <w:tcW w:w="1213" w:type="dxa"/>
            <w:tcBorders>
              <w:top w:val="nil"/>
              <w:left w:val="nil"/>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Arial" w:hAnsi="Times New Roman" w:cs="Times New Roman"/>
                <w:sz w:val="16"/>
                <w:szCs w:val="16"/>
              </w:rPr>
            </w:pPr>
          </w:p>
        </w:tc>
        <w:tc>
          <w:tcPr>
            <w:tcW w:w="664"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FE03F9" w:rsidRPr="00E670A3" w:rsidRDefault="00FE03F9" w:rsidP="005C02FF">
            <w:pPr>
              <w:spacing w:after="0" w:line="240" w:lineRule="auto"/>
              <w:jc w:val="center"/>
              <w:rPr>
                <w:rFonts w:ascii="Times New Roman" w:eastAsia="Arial" w:hAnsi="Times New Roman" w:cs="Times New Roman"/>
                <w:sz w:val="16"/>
                <w:szCs w:val="16"/>
              </w:rPr>
            </w:pPr>
            <w:r>
              <w:rPr>
                <w:rFonts w:ascii="Times New Roman" w:eastAsia="Arial" w:hAnsi="Times New Roman" w:cs="Times New Roman"/>
                <w:sz w:val="16"/>
                <w:szCs w:val="16"/>
              </w:rPr>
              <w:t>05/04</w:t>
            </w:r>
          </w:p>
        </w:tc>
        <w:tc>
          <w:tcPr>
            <w:tcW w:w="755" w:type="dxa"/>
            <w:tcBorders>
              <w:top w:val="single" w:sz="4" w:space="0" w:color="000000"/>
              <w:left w:val="nil"/>
              <w:bottom w:val="single" w:sz="4" w:space="0" w:color="000000"/>
              <w:right w:val="single" w:sz="4" w:space="0" w:color="000000"/>
            </w:tcBorders>
            <w:shd w:val="clear" w:color="auto" w:fill="FF8080"/>
            <w:vAlign w:val="center"/>
          </w:tcPr>
          <w:p w:rsidR="00FE03F9" w:rsidRPr="00E670A3" w:rsidRDefault="00FE03F9" w:rsidP="005C02FF">
            <w:pPr>
              <w:spacing w:after="0" w:line="240" w:lineRule="auto"/>
              <w:jc w:val="center"/>
              <w:rPr>
                <w:rFonts w:ascii="Times New Roman" w:eastAsia="Arial" w:hAnsi="Times New Roman" w:cs="Times New Roman"/>
                <w:sz w:val="16"/>
                <w:szCs w:val="16"/>
              </w:rPr>
            </w:pPr>
            <w:r>
              <w:rPr>
                <w:rFonts w:ascii="Times New Roman" w:eastAsia="Arial" w:hAnsi="Times New Roman" w:cs="Times New Roman"/>
                <w:sz w:val="16"/>
                <w:szCs w:val="16"/>
              </w:rPr>
              <w:t>12/04</w:t>
            </w:r>
          </w:p>
        </w:tc>
        <w:tc>
          <w:tcPr>
            <w:tcW w:w="196" w:type="dxa"/>
            <w:tcBorders>
              <w:top w:val="nil"/>
              <w:left w:val="single" w:sz="4" w:space="0" w:color="000000"/>
              <w:bottom w:val="nil"/>
              <w:right w:val="single" w:sz="4" w:space="0" w:color="000000"/>
            </w:tcBorders>
            <w:shd w:val="clear" w:color="auto" w:fill="000000"/>
            <w:vAlign w:val="center"/>
          </w:tcPr>
          <w:p w:rsidR="00FE03F9" w:rsidRPr="00E670A3" w:rsidRDefault="00FE03F9" w:rsidP="005C02FF">
            <w:pPr>
              <w:spacing w:after="0" w:line="240" w:lineRule="auto"/>
              <w:jc w:val="both"/>
              <w:rPr>
                <w:rFonts w:ascii="Times New Roman" w:eastAsia="Arial" w:hAnsi="Times New Roman" w:cs="Times New Roman"/>
                <w:sz w:val="20"/>
                <w:szCs w:val="20"/>
              </w:rPr>
            </w:pPr>
          </w:p>
        </w:tc>
        <w:tc>
          <w:tcPr>
            <w:tcW w:w="240" w:type="dxa"/>
            <w:tcBorders>
              <w:top w:val="nil"/>
              <w:left w:val="single" w:sz="8"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180" w:type="dxa"/>
            <w:tcBorders>
              <w:top w:val="nil"/>
              <w:left w:val="single" w:sz="4"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11" w:type="dxa"/>
            <w:tcBorders>
              <w:top w:val="nil"/>
              <w:left w:val="single" w:sz="4" w:space="0" w:color="000000"/>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12" w:type="dxa"/>
            <w:tcBorders>
              <w:top w:val="nil"/>
              <w:left w:val="nil"/>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11" w:type="dxa"/>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11" w:type="dxa"/>
            <w:tcBorders>
              <w:top w:val="nil"/>
              <w:left w:val="single" w:sz="4" w:space="0" w:color="000000"/>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11" w:type="dxa"/>
            <w:tcBorders>
              <w:top w:val="nil"/>
              <w:left w:val="nil"/>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12" w:type="dxa"/>
            <w:tcBorders>
              <w:top w:val="nil"/>
              <w:left w:val="nil"/>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372" w:type="dxa"/>
            <w:tcBorders>
              <w:top w:val="nil"/>
              <w:left w:val="nil"/>
              <w:bottom w:val="single" w:sz="4" w:space="0" w:color="000000"/>
              <w:right w:val="nil"/>
            </w:tcBorders>
            <w:shd w:val="clear" w:color="auto" w:fill="808080" w:themeFill="background1" w:themeFillShade="80"/>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4" w:space="0" w:color="000000"/>
            </w:tcBorders>
            <w:shd w:val="clear" w:color="auto" w:fill="808080" w:themeFill="background1" w:themeFillShade="80"/>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186" w:type="dxa"/>
            <w:gridSpan w:val="2"/>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186" w:type="dxa"/>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gridSpan w:val="2"/>
            <w:tcBorders>
              <w:top w:val="nil"/>
              <w:left w:val="nil"/>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65" w:type="dxa"/>
            <w:tcBorders>
              <w:top w:val="nil"/>
              <w:left w:val="nil"/>
              <w:bottom w:val="single" w:sz="4" w:space="0" w:color="000000"/>
              <w:right w:val="single" w:sz="4" w:space="0" w:color="auto"/>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single" w:sz="4" w:space="0" w:color="auto"/>
              <w:left w:val="single" w:sz="4" w:space="0" w:color="auto"/>
              <w:bottom w:val="single" w:sz="4" w:space="0" w:color="auto"/>
              <w:right w:val="single" w:sz="4" w:space="0" w:color="auto"/>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single" w:sz="4" w:space="0" w:color="auto"/>
              <w:left w:val="single" w:sz="4" w:space="0" w:color="auto"/>
              <w:bottom w:val="single" w:sz="4" w:space="0" w:color="auto"/>
              <w:right w:val="single" w:sz="4" w:space="0" w:color="auto"/>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auto"/>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gridSpan w:val="2"/>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r>
      <w:tr w:rsidR="00FE03F9" w:rsidRPr="00E670A3" w:rsidTr="003B1538">
        <w:trPr>
          <w:gridAfter w:val="1"/>
          <w:wAfter w:w="10" w:type="dxa"/>
          <w:trHeight w:val="320"/>
        </w:trPr>
        <w:tc>
          <w:tcPr>
            <w:tcW w:w="1833" w:type="dxa"/>
            <w:tcBorders>
              <w:top w:val="nil"/>
              <w:left w:val="single" w:sz="8" w:space="0" w:color="000000"/>
              <w:bottom w:val="single" w:sz="4" w:space="0" w:color="000000"/>
              <w:right w:val="single" w:sz="8" w:space="0" w:color="000000"/>
            </w:tcBorders>
            <w:shd w:val="clear" w:color="auto" w:fill="auto"/>
            <w:vAlign w:val="center"/>
          </w:tcPr>
          <w:p w:rsidR="00FE03F9" w:rsidRPr="00FE03F9" w:rsidRDefault="00FE03F9" w:rsidP="005C02FF">
            <w:pPr>
              <w:spacing w:after="0" w:line="240" w:lineRule="auto"/>
              <w:rPr>
                <w:rFonts w:ascii="Times New Roman" w:eastAsia="Arial" w:hAnsi="Times New Roman" w:cs="Times New Roman"/>
                <w:sz w:val="14"/>
                <w:szCs w:val="14"/>
              </w:rPr>
            </w:pPr>
            <w:r w:rsidRPr="00FE03F9">
              <w:rPr>
                <w:rFonts w:ascii="Times New Roman" w:hAnsi="Times New Roman" w:cs="Times New Roman"/>
                <w:sz w:val="14"/>
                <w:szCs w:val="14"/>
              </w:rPr>
              <w:t>Análisis y tratamiento de información recabada</w:t>
            </w:r>
          </w:p>
        </w:tc>
        <w:tc>
          <w:tcPr>
            <w:tcW w:w="1213" w:type="dxa"/>
            <w:tcBorders>
              <w:top w:val="nil"/>
              <w:left w:val="nil"/>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Arial" w:hAnsi="Times New Roman" w:cs="Times New Roman"/>
                <w:sz w:val="16"/>
                <w:szCs w:val="16"/>
              </w:rPr>
            </w:pPr>
          </w:p>
        </w:tc>
        <w:tc>
          <w:tcPr>
            <w:tcW w:w="664"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FE03F9" w:rsidRDefault="00FE03F9" w:rsidP="005C02FF">
            <w:pPr>
              <w:spacing w:after="0" w:line="240" w:lineRule="auto"/>
              <w:jc w:val="center"/>
              <w:rPr>
                <w:rFonts w:ascii="Times New Roman" w:eastAsia="Arial" w:hAnsi="Times New Roman" w:cs="Times New Roman"/>
                <w:sz w:val="16"/>
                <w:szCs w:val="16"/>
              </w:rPr>
            </w:pPr>
            <w:r>
              <w:rPr>
                <w:rFonts w:ascii="Times New Roman" w:eastAsia="Arial" w:hAnsi="Times New Roman" w:cs="Times New Roman"/>
                <w:sz w:val="16"/>
                <w:szCs w:val="16"/>
              </w:rPr>
              <w:t>15/04</w:t>
            </w:r>
          </w:p>
        </w:tc>
        <w:tc>
          <w:tcPr>
            <w:tcW w:w="755" w:type="dxa"/>
            <w:tcBorders>
              <w:top w:val="single" w:sz="4" w:space="0" w:color="000000"/>
              <w:left w:val="nil"/>
              <w:bottom w:val="single" w:sz="4" w:space="0" w:color="000000"/>
              <w:right w:val="single" w:sz="4" w:space="0" w:color="000000"/>
            </w:tcBorders>
            <w:shd w:val="clear" w:color="auto" w:fill="FF8080"/>
            <w:vAlign w:val="center"/>
          </w:tcPr>
          <w:p w:rsidR="00FE03F9" w:rsidRDefault="00FE03F9" w:rsidP="005C02FF">
            <w:pPr>
              <w:spacing w:after="0" w:line="240" w:lineRule="auto"/>
              <w:jc w:val="center"/>
              <w:rPr>
                <w:rFonts w:ascii="Times New Roman" w:eastAsia="Arial" w:hAnsi="Times New Roman" w:cs="Times New Roman"/>
                <w:sz w:val="16"/>
                <w:szCs w:val="16"/>
              </w:rPr>
            </w:pPr>
            <w:r>
              <w:rPr>
                <w:rFonts w:ascii="Times New Roman" w:eastAsia="Arial" w:hAnsi="Times New Roman" w:cs="Times New Roman"/>
                <w:sz w:val="16"/>
                <w:szCs w:val="16"/>
              </w:rPr>
              <w:t>15/05</w:t>
            </w:r>
          </w:p>
        </w:tc>
        <w:tc>
          <w:tcPr>
            <w:tcW w:w="196" w:type="dxa"/>
            <w:tcBorders>
              <w:top w:val="nil"/>
              <w:left w:val="single" w:sz="4" w:space="0" w:color="000000"/>
              <w:bottom w:val="nil"/>
              <w:right w:val="single" w:sz="4" w:space="0" w:color="000000"/>
            </w:tcBorders>
            <w:shd w:val="clear" w:color="auto" w:fill="000000"/>
            <w:vAlign w:val="center"/>
          </w:tcPr>
          <w:p w:rsidR="00FE03F9" w:rsidRPr="00E670A3" w:rsidRDefault="00FE03F9" w:rsidP="005C02FF">
            <w:pPr>
              <w:spacing w:after="0" w:line="240" w:lineRule="auto"/>
              <w:jc w:val="both"/>
              <w:rPr>
                <w:rFonts w:ascii="Times New Roman" w:eastAsia="Arial" w:hAnsi="Times New Roman" w:cs="Times New Roman"/>
                <w:sz w:val="20"/>
                <w:szCs w:val="20"/>
              </w:rPr>
            </w:pPr>
          </w:p>
        </w:tc>
        <w:tc>
          <w:tcPr>
            <w:tcW w:w="240" w:type="dxa"/>
            <w:tcBorders>
              <w:top w:val="nil"/>
              <w:left w:val="single" w:sz="8"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180" w:type="dxa"/>
            <w:tcBorders>
              <w:top w:val="nil"/>
              <w:left w:val="single" w:sz="4"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11" w:type="dxa"/>
            <w:tcBorders>
              <w:top w:val="nil"/>
              <w:left w:val="single" w:sz="4" w:space="0" w:color="000000"/>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12" w:type="dxa"/>
            <w:tcBorders>
              <w:top w:val="nil"/>
              <w:left w:val="nil"/>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11" w:type="dxa"/>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11" w:type="dxa"/>
            <w:tcBorders>
              <w:top w:val="nil"/>
              <w:left w:val="single" w:sz="4" w:space="0" w:color="000000"/>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11" w:type="dxa"/>
            <w:tcBorders>
              <w:top w:val="nil"/>
              <w:left w:val="nil"/>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12" w:type="dxa"/>
            <w:tcBorders>
              <w:top w:val="nil"/>
              <w:left w:val="nil"/>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372" w:type="dxa"/>
            <w:tcBorders>
              <w:top w:val="nil"/>
              <w:left w:val="nil"/>
              <w:bottom w:val="single" w:sz="4" w:space="0" w:color="000000"/>
              <w:right w:val="nil"/>
            </w:tcBorders>
            <w:shd w:val="clear" w:color="auto" w:fill="FFFFFF" w:themeFill="background1"/>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4" w:space="0" w:color="000000"/>
            </w:tcBorders>
            <w:shd w:val="clear" w:color="auto" w:fill="FFFFFF" w:themeFill="background1"/>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4" w:space="0" w:color="000000"/>
            </w:tcBorders>
            <w:shd w:val="clear" w:color="auto" w:fill="808080" w:themeFill="background1" w:themeFillShade="80"/>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8" w:space="0" w:color="000000"/>
            </w:tcBorders>
            <w:shd w:val="clear" w:color="auto" w:fill="808080" w:themeFill="background1" w:themeFillShade="80"/>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4" w:space="0" w:color="000000"/>
            </w:tcBorders>
            <w:shd w:val="clear" w:color="auto" w:fill="808080" w:themeFill="background1" w:themeFillShade="80"/>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nil"/>
            </w:tcBorders>
            <w:shd w:val="clear" w:color="auto" w:fill="808080" w:themeFill="background1" w:themeFillShade="80"/>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186" w:type="dxa"/>
            <w:gridSpan w:val="2"/>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186" w:type="dxa"/>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gridSpan w:val="2"/>
            <w:tcBorders>
              <w:top w:val="nil"/>
              <w:left w:val="nil"/>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65" w:type="dxa"/>
            <w:tcBorders>
              <w:top w:val="nil"/>
              <w:left w:val="nil"/>
              <w:bottom w:val="single" w:sz="4" w:space="0" w:color="000000"/>
              <w:right w:val="single" w:sz="4" w:space="0" w:color="auto"/>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single" w:sz="4" w:space="0" w:color="auto"/>
              <w:left w:val="single" w:sz="4" w:space="0" w:color="auto"/>
              <w:bottom w:val="single" w:sz="4" w:space="0" w:color="auto"/>
              <w:right w:val="single" w:sz="4" w:space="0" w:color="auto"/>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single" w:sz="4" w:space="0" w:color="auto"/>
              <w:left w:val="single" w:sz="4" w:space="0" w:color="auto"/>
              <w:bottom w:val="single" w:sz="4" w:space="0" w:color="auto"/>
              <w:right w:val="single" w:sz="4" w:space="0" w:color="auto"/>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auto"/>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gridSpan w:val="2"/>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r>
      <w:tr w:rsidR="00FE03F9" w:rsidRPr="00E670A3" w:rsidTr="003B1538">
        <w:trPr>
          <w:gridAfter w:val="1"/>
          <w:wAfter w:w="10" w:type="dxa"/>
          <w:trHeight w:val="320"/>
        </w:trPr>
        <w:tc>
          <w:tcPr>
            <w:tcW w:w="1833" w:type="dxa"/>
            <w:tcBorders>
              <w:top w:val="nil"/>
              <w:left w:val="single" w:sz="8" w:space="0" w:color="000000"/>
              <w:bottom w:val="single" w:sz="4" w:space="0" w:color="000000"/>
              <w:right w:val="single" w:sz="8" w:space="0" w:color="000000"/>
            </w:tcBorders>
            <w:shd w:val="clear" w:color="auto" w:fill="auto"/>
            <w:vAlign w:val="center"/>
          </w:tcPr>
          <w:p w:rsidR="00FE03F9" w:rsidRPr="00FE03F9" w:rsidRDefault="00FE03F9" w:rsidP="005C02FF">
            <w:pPr>
              <w:spacing w:after="0" w:line="240" w:lineRule="auto"/>
              <w:rPr>
                <w:rFonts w:ascii="Times New Roman" w:hAnsi="Times New Roman" w:cs="Times New Roman"/>
                <w:sz w:val="14"/>
                <w:szCs w:val="14"/>
              </w:rPr>
            </w:pPr>
            <w:r>
              <w:rPr>
                <w:rFonts w:ascii="Times New Roman" w:hAnsi="Times New Roman" w:cs="Times New Roman"/>
                <w:sz w:val="14"/>
                <w:szCs w:val="14"/>
              </w:rPr>
              <w:t xml:space="preserve">Revisión del marco conceptual y metodológico </w:t>
            </w:r>
          </w:p>
        </w:tc>
        <w:tc>
          <w:tcPr>
            <w:tcW w:w="1213" w:type="dxa"/>
            <w:tcBorders>
              <w:top w:val="nil"/>
              <w:left w:val="nil"/>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Arial" w:hAnsi="Times New Roman" w:cs="Times New Roman"/>
                <w:sz w:val="16"/>
                <w:szCs w:val="16"/>
              </w:rPr>
            </w:pPr>
          </w:p>
        </w:tc>
        <w:tc>
          <w:tcPr>
            <w:tcW w:w="664"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FE03F9" w:rsidRDefault="00FE03F9" w:rsidP="005C02FF">
            <w:pPr>
              <w:spacing w:after="0" w:line="240" w:lineRule="auto"/>
              <w:jc w:val="center"/>
              <w:rPr>
                <w:rFonts w:ascii="Times New Roman" w:eastAsia="Arial" w:hAnsi="Times New Roman" w:cs="Times New Roman"/>
                <w:sz w:val="16"/>
                <w:szCs w:val="16"/>
              </w:rPr>
            </w:pPr>
            <w:r>
              <w:rPr>
                <w:rFonts w:ascii="Times New Roman" w:eastAsia="Arial" w:hAnsi="Times New Roman" w:cs="Times New Roman"/>
                <w:sz w:val="16"/>
                <w:szCs w:val="16"/>
              </w:rPr>
              <w:t>15/05</w:t>
            </w:r>
          </w:p>
        </w:tc>
        <w:tc>
          <w:tcPr>
            <w:tcW w:w="755" w:type="dxa"/>
            <w:tcBorders>
              <w:top w:val="single" w:sz="4" w:space="0" w:color="000000"/>
              <w:left w:val="nil"/>
              <w:bottom w:val="single" w:sz="4" w:space="0" w:color="000000"/>
              <w:right w:val="single" w:sz="4" w:space="0" w:color="000000"/>
            </w:tcBorders>
            <w:shd w:val="clear" w:color="auto" w:fill="FF8080"/>
            <w:vAlign w:val="center"/>
          </w:tcPr>
          <w:p w:rsidR="00FE03F9" w:rsidRDefault="00FE03F9" w:rsidP="005C02FF">
            <w:pPr>
              <w:spacing w:after="0" w:line="240" w:lineRule="auto"/>
              <w:jc w:val="center"/>
              <w:rPr>
                <w:rFonts w:ascii="Times New Roman" w:eastAsia="Arial" w:hAnsi="Times New Roman" w:cs="Times New Roman"/>
                <w:sz w:val="16"/>
                <w:szCs w:val="16"/>
              </w:rPr>
            </w:pPr>
            <w:r>
              <w:rPr>
                <w:rFonts w:ascii="Times New Roman" w:eastAsia="Arial" w:hAnsi="Times New Roman" w:cs="Times New Roman"/>
                <w:sz w:val="16"/>
                <w:szCs w:val="16"/>
              </w:rPr>
              <w:t>15/06</w:t>
            </w:r>
          </w:p>
        </w:tc>
        <w:tc>
          <w:tcPr>
            <w:tcW w:w="196" w:type="dxa"/>
            <w:tcBorders>
              <w:top w:val="nil"/>
              <w:left w:val="single" w:sz="4" w:space="0" w:color="000000"/>
              <w:bottom w:val="nil"/>
              <w:right w:val="single" w:sz="4" w:space="0" w:color="000000"/>
            </w:tcBorders>
            <w:shd w:val="clear" w:color="auto" w:fill="000000"/>
            <w:vAlign w:val="center"/>
          </w:tcPr>
          <w:p w:rsidR="00FE03F9" w:rsidRPr="00E670A3" w:rsidRDefault="00FE03F9" w:rsidP="005C02FF">
            <w:pPr>
              <w:spacing w:after="0" w:line="240" w:lineRule="auto"/>
              <w:jc w:val="both"/>
              <w:rPr>
                <w:rFonts w:ascii="Times New Roman" w:eastAsia="Arial" w:hAnsi="Times New Roman" w:cs="Times New Roman"/>
                <w:sz w:val="20"/>
                <w:szCs w:val="20"/>
              </w:rPr>
            </w:pPr>
          </w:p>
        </w:tc>
        <w:tc>
          <w:tcPr>
            <w:tcW w:w="240" w:type="dxa"/>
            <w:tcBorders>
              <w:top w:val="nil"/>
              <w:left w:val="single" w:sz="8"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180" w:type="dxa"/>
            <w:tcBorders>
              <w:top w:val="nil"/>
              <w:left w:val="single" w:sz="4"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11" w:type="dxa"/>
            <w:tcBorders>
              <w:top w:val="nil"/>
              <w:left w:val="single" w:sz="4" w:space="0" w:color="000000"/>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12" w:type="dxa"/>
            <w:tcBorders>
              <w:top w:val="nil"/>
              <w:left w:val="nil"/>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11" w:type="dxa"/>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11" w:type="dxa"/>
            <w:tcBorders>
              <w:top w:val="nil"/>
              <w:left w:val="single" w:sz="4" w:space="0" w:color="000000"/>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11" w:type="dxa"/>
            <w:tcBorders>
              <w:top w:val="nil"/>
              <w:left w:val="nil"/>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12" w:type="dxa"/>
            <w:tcBorders>
              <w:top w:val="nil"/>
              <w:left w:val="nil"/>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372" w:type="dxa"/>
            <w:tcBorders>
              <w:top w:val="nil"/>
              <w:left w:val="nil"/>
              <w:bottom w:val="single" w:sz="4" w:space="0" w:color="000000"/>
              <w:right w:val="nil"/>
            </w:tcBorders>
            <w:shd w:val="clear" w:color="auto" w:fill="FFFFFF" w:themeFill="background1"/>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4" w:space="0" w:color="000000"/>
            </w:tcBorders>
            <w:shd w:val="clear" w:color="auto" w:fill="FFFFFF" w:themeFill="background1"/>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4" w:space="0" w:color="000000"/>
            </w:tcBorders>
            <w:shd w:val="clear" w:color="auto" w:fill="FFFFFF" w:themeFill="background1"/>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8" w:space="0" w:color="000000"/>
            </w:tcBorders>
            <w:shd w:val="clear" w:color="auto" w:fill="FFFFFF" w:themeFill="background1"/>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4" w:space="0" w:color="000000"/>
            </w:tcBorders>
            <w:shd w:val="clear" w:color="auto" w:fill="FFFFFF" w:themeFill="background1"/>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nil"/>
            </w:tcBorders>
            <w:shd w:val="clear" w:color="auto" w:fill="FFFFFF" w:themeFill="background1"/>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808080" w:themeFill="background1" w:themeFillShade="80"/>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8" w:space="0" w:color="000000"/>
            </w:tcBorders>
            <w:shd w:val="clear" w:color="auto" w:fill="808080" w:themeFill="background1" w:themeFillShade="80"/>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nil"/>
            </w:tcBorders>
            <w:shd w:val="clear" w:color="auto" w:fill="808080" w:themeFill="background1" w:themeFillShade="80"/>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4" w:space="0" w:color="000000"/>
            </w:tcBorders>
            <w:shd w:val="clear" w:color="auto" w:fill="808080" w:themeFill="background1" w:themeFillShade="80"/>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186" w:type="dxa"/>
            <w:gridSpan w:val="2"/>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186" w:type="dxa"/>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gridSpan w:val="2"/>
            <w:tcBorders>
              <w:top w:val="nil"/>
              <w:left w:val="nil"/>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65" w:type="dxa"/>
            <w:tcBorders>
              <w:top w:val="nil"/>
              <w:left w:val="nil"/>
              <w:bottom w:val="single" w:sz="4" w:space="0" w:color="000000"/>
              <w:right w:val="single" w:sz="4" w:space="0" w:color="auto"/>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single" w:sz="4" w:space="0" w:color="auto"/>
              <w:left w:val="single" w:sz="4" w:space="0" w:color="auto"/>
              <w:bottom w:val="single" w:sz="4" w:space="0" w:color="auto"/>
              <w:right w:val="single" w:sz="4" w:space="0" w:color="auto"/>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single" w:sz="4" w:space="0" w:color="auto"/>
              <w:left w:val="single" w:sz="4" w:space="0" w:color="auto"/>
              <w:bottom w:val="single" w:sz="4" w:space="0" w:color="auto"/>
              <w:right w:val="single" w:sz="4" w:space="0" w:color="auto"/>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auto"/>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gridSpan w:val="2"/>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r>
      <w:tr w:rsidR="00FE03F9" w:rsidRPr="00E670A3" w:rsidTr="003B1538">
        <w:trPr>
          <w:gridAfter w:val="1"/>
          <w:wAfter w:w="10" w:type="dxa"/>
          <w:trHeight w:val="320"/>
        </w:trPr>
        <w:tc>
          <w:tcPr>
            <w:tcW w:w="1833" w:type="dxa"/>
            <w:tcBorders>
              <w:top w:val="nil"/>
              <w:left w:val="single" w:sz="8" w:space="0" w:color="000000"/>
              <w:bottom w:val="single" w:sz="4" w:space="0" w:color="000000"/>
              <w:right w:val="single" w:sz="8" w:space="0" w:color="000000"/>
            </w:tcBorders>
            <w:shd w:val="clear" w:color="auto" w:fill="auto"/>
            <w:vAlign w:val="center"/>
          </w:tcPr>
          <w:p w:rsidR="00FE03F9" w:rsidRDefault="00FE03F9" w:rsidP="005C02FF">
            <w:pPr>
              <w:spacing w:after="0" w:line="240" w:lineRule="auto"/>
              <w:jc w:val="both"/>
              <w:rPr>
                <w:rFonts w:ascii="Times New Roman" w:eastAsia="Arial" w:hAnsi="Times New Roman" w:cs="Times New Roman"/>
                <w:sz w:val="16"/>
                <w:szCs w:val="16"/>
              </w:rPr>
            </w:pPr>
            <w:r>
              <w:rPr>
                <w:rFonts w:ascii="Times New Roman" w:eastAsia="Arial" w:hAnsi="Times New Roman" w:cs="Times New Roman"/>
                <w:sz w:val="16"/>
                <w:szCs w:val="16"/>
              </w:rPr>
              <w:t>Trabajo etnográfico</w:t>
            </w:r>
          </w:p>
          <w:p w:rsidR="00FE03F9" w:rsidRPr="00E670A3" w:rsidRDefault="00FE03F9" w:rsidP="005C02FF">
            <w:pPr>
              <w:spacing w:after="0" w:line="240" w:lineRule="auto"/>
              <w:jc w:val="both"/>
              <w:rPr>
                <w:rFonts w:ascii="Times New Roman" w:eastAsia="Arial" w:hAnsi="Times New Roman" w:cs="Times New Roman"/>
                <w:sz w:val="16"/>
                <w:szCs w:val="16"/>
              </w:rPr>
            </w:pPr>
            <w:r>
              <w:rPr>
                <w:rFonts w:ascii="Times New Roman" w:eastAsia="Arial" w:hAnsi="Times New Roman" w:cs="Times New Roman"/>
                <w:sz w:val="16"/>
                <w:szCs w:val="16"/>
              </w:rPr>
              <w:t>Segunda salida</w:t>
            </w:r>
          </w:p>
        </w:tc>
        <w:tc>
          <w:tcPr>
            <w:tcW w:w="1213" w:type="dxa"/>
            <w:tcBorders>
              <w:top w:val="nil"/>
              <w:left w:val="nil"/>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Arial" w:hAnsi="Times New Roman" w:cs="Times New Roman"/>
                <w:sz w:val="16"/>
                <w:szCs w:val="16"/>
              </w:rPr>
            </w:pPr>
          </w:p>
        </w:tc>
        <w:tc>
          <w:tcPr>
            <w:tcW w:w="664"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FE03F9" w:rsidRPr="00E670A3" w:rsidRDefault="00FE03F9" w:rsidP="005C02FF">
            <w:pPr>
              <w:spacing w:after="0" w:line="240" w:lineRule="auto"/>
              <w:jc w:val="center"/>
              <w:rPr>
                <w:rFonts w:ascii="Times New Roman" w:eastAsia="Arial" w:hAnsi="Times New Roman" w:cs="Times New Roman"/>
                <w:sz w:val="16"/>
                <w:szCs w:val="16"/>
              </w:rPr>
            </w:pPr>
            <w:r>
              <w:rPr>
                <w:rFonts w:ascii="Times New Roman" w:eastAsia="Arial" w:hAnsi="Times New Roman" w:cs="Times New Roman"/>
                <w:sz w:val="16"/>
                <w:szCs w:val="16"/>
              </w:rPr>
              <w:t>15/06</w:t>
            </w:r>
          </w:p>
        </w:tc>
        <w:tc>
          <w:tcPr>
            <w:tcW w:w="755" w:type="dxa"/>
            <w:tcBorders>
              <w:top w:val="single" w:sz="4" w:space="0" w:color="000000"/>
              <w:left w:val="nil"/>
              <w:bottom w:val="single" w:sz="4" w:space="0" w:color="000000"/>
              <w:right w:val="single" w:sz="4" w:space="0" w:color="000000"/>
            </w:tcBorders>
            <w:shd w:val="clear" w:color="auto" w:fill="FF8080"/>
            <w:vAlign w:val="center"/>
          </w:tcPr>
          <w:p w:rsidR="00FE03F9" w:rsidRPr="00E670A3" w:rsidRDefault="003B1538" w:rsidP="005C02FF">
            <w:pPr>
              <w:spacing w:after="0" w:line="240" w:lineRule="auto"/>
              <w:jc w:val="center"/>
              <w:rPr>
                <w:rFonts w:ascii="Times New Roman" w:eastAsia="Arial" w:hAnsi="Times New Roman" w:cs="Times New Roman"/>
                <w:sz w:val="16"/>
                <w:szCs w:val="16"/>
              </w:rPr>
            </w:pPr>
            <w:r>
              <w:rPr>
                <w:rFonts w:ascii="Times New Roman" w:eastAsia="Arial" w:hAnsi="Times New Roman" w:cs="Times New Roman"/>
                <w:sz w:val="16"/>
                <w:szCs w:val="16"/>
              </w:rPr>
              <w:t>30/07</w:t>
            </w:r>
          </w:p>
        </w:tc>
        <w:tc>
          <w:tcPr>
            <w:tcW w:w="196" w:type="dxa"/>
            <w:tcBorders>
              <w:top w:val="nil"/>
              <w:left w:val="single" w:sz="4" w:space="0" w:color="000000"/>
              <w:bottom w:val="nil"/>
              <w:right w:val="single" w:sz="4" w:space="0" w:color="000000"/>
            </w:tcBorders>
            <w:shd w:val="clear" w:color="auto" w:fill="000000"/>
            <w:vAlign w:val="center"/>
          </w:tcPr>
          <w:p w:rsidR="00FE03F9" w:rsidRPr="00E670A3" w:rsidRDefault="00FE03F9" w:rsidP="005C02FF">
            <w:pPr>
              <w:spacing w:after="0" w:line="240" w:lineRule="auto"/>
              <w:jc w:val="both"/>
              <w:rPr>
                <w:rFonts w:ascii="Times New Roman" w:eastAsia="Arial" w:hAnsi="Times New Roman" w:cs="Times New Roman"/>
                <w:sz w:val="20"/>
                <w:szCs w:val="20"/>
              </w:rPr>
            </w:pPr>
          </w:p>
        </w:tc>
        <w:tc>
          <w:tcPr>
            <w:tcW w:w="240" w:type="dxa"/>
            <w:tcBorders>
              <w:top w:val="nil"/>
              <w:left w:val="single" w:sz="8"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180" w:type="dxa"/>
            <w:tcBorders>
              <w:top w:val="nil"/>
              <w:left w:val="single" w:sz="4"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11" w:type="dxa"/>
            <w:tcBorders>
              <w:top w:val="nil"/>
              <w:left w:val="single" w:sz="4" w:space="0" w:color="000000"/>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12" w:type="dxa"/>
            <w:tcBorders>
              <w:top w:val="nil"/>
              <w:left w:val="nil"/>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11" w:type="dxa"/>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11" w:type="dxa"/>
            <w:tcBorders>
              <w:top w:val="nil"/>
              <w:left w:val="single" w:sz="4" w:space="0" w:color="000000"/>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11" w:type="dxa"/>
            <w:tcBorders>
              <w:top w:val="nil"/>
              <w:left w:val="nil"/>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12" w:type="dxa"/>
            <w:tcBorders>
              <w:top w:val="nil"/>
              <w:left w:val="nil"/>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372" w:type="dxa"/>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4" w:space="0" w:color="000000"/>
            </w:tcBorders>
            <w:shd w:val="clear" w:color="auto" w:fill="808080" w:themeFill="background1" w:themeFillShade="80"/>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8" w:space="0" w:color="000000"/>
            </w:tcBorders>
            <w:shd w:val="clear" w:color="auto" w:fill="808080" w:themeFill="background1" w:themeFillShade="80"/>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186" w:type="dxa"/>
            <w:gridSpan w:val="2"/>
            <w:tcBorders>
              <w:top w:val="nil"/>
              <w:left w:val="nil"/>
              <w:bottom w:val="single" w:sz="4" w:space="0" w:color="000000"/>
              <w:right w:val="nil"/>
            </w:tcBorders>
            <w:shd w:val="clear" w:color="auto" w:fill="808080" w:themeFill="background1" w:themeFillShade="80"/>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186" w:type="dxa"/>
            <w:tcBorders>
              <w:top w:val="nil"/>
              <w:left w:val="nil"/>
              <w:bottom w:val="single" w:sz="4" w:space="0" w:color="000000"/>
              <w:right w:val="nil"/>
            </w:tcBorders>
            <w:shd w:val="clear" w:color="auto" w:fill="808080" w:themeFill="background1" w:themeFillShade="80"/>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4" w:space="0" w:color="000000"/>
            </w:tcBorders>
            <w:shd w:val="clear" w:color="auto" w:fill="808080" w:themeFill="background1" w:themeFillShade="80"/>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4" w:space="0" w:color="000000"/>
            </w:tcBorders>
            <w:shd w:val="clear" w:color="auto" w:fill="808080" w:themeFill="background1" w:themeFillShade="80"/>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8" w:space="0" w:color="000000"/>
            </w:tcBorders>
            <w:shd w:val="clear" w:color="auto" w:fill="808080" w:themeFill="background1" w:themeFillShade="80"/>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gridSpan w:val="2"/>
            <w:tcBorders>
              <w:top w:val="nil"/>
              <w:left w:val="nil"/>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65" w:type="dxa"/>
            <w:tcBorders>
              <w:top w:val="nil"/>
              <w:left w:val="nil"/>
              <w:bottom w:val="single" w:sz="4" w:space="0" w:color="000000"/>
              <w:right w:val="single" w:sz="4" w:space="0" w:color="auto"/>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single" w:sz="4" w:space="0" w:color="auto"/>
              <w:left w:val="single" w:sz="4" w:space="0" w:color="auto"/>
              <w:bottom w:val="single" w:sz="4" w:space="0" w:color="auto"/>
              <w:right w:val="single" w:sz="4" w:space="0" w:color="auto"/>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single" w:sz="4" w:space="0" w:color="auto"/>
              <w:left w:val="single" w:sz="4" w:space="0" w:color="auto"/>
              <w:bottom w:val="single" w:sz="4" w:space="0" w:color="auto"/>
              <w:right w:val="single" w:sz="4" w:space="0" w:color="auto"/>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auto"/>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gridSpan w:val="2"/>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r>
      <w:tr w:rsidR="00FE03F9" w:rsidRPr="00E670A3" w:rsidTr="003B1538">
        <w:trPr>
          <w:gridAfter w:val="1"/>
          <w:wAfter w:w="10" w:type="dxa"/>
          <w:trHeight w:val="320"/>
        </w:trPr>
        <w:tc>
          <w:tcPr>
            <w:tcW w:w="1833" w:type="dxa"/>
            <w:tcBorders>
              <w:top w:val="nil"/>
              <w:left w:val="single" w:sz="8" w:space="0" w:color="000000"/>
              <w:bottom w:val="single" w:sz="4" w:space="0" w:color="000000"/>
              <w:right w:val="single" w:sz="8" w:space="0" w:color="000000"/>
            </w:tcBorders>
            <w:shd w:val="clear" w:color="auto" w:fill="auto"/>
            <w:vAlign w:val="center"/>
          </w:tcPr>
          <w:p w:rsidR="00FE03F9" w:rsidRPr="00E670A3" w:rsidRDefault="003B1538" w:rsidP="005C02FF">
            <w:pPr>
              <w:spacing w:after="0" w:line="240" w:lineRule="auto"/>
              <w:jc w:val="both"/>
              <w:rPr>
                <w:rFonts w:ascii="Times New Roman" w:eastAsia="Arial" w:hAnsi="Times New Roman" w:cs="Times New Roman"/>
                <w:sz w:val="16"/>
                <w:szCs w:val="16"/>
              </w:rPr>
            </w:pPr>
            <w:r>
              <w:rPr>
                <w:rFonts w:ascii="Times New Roman" w:eastAsia="Arial" w:hAnsi="Times New Roman" w:cs="Times New Roman"/>
                <w:sz w:val="16"/>
                <w:szCs w:val="16"/>
              </w:rPr>
              <w:t>Informe parcial</w:t>
            </w:r>
          </w:p>
        </w:tc>
        <w:tc>
          <w:tcPr>
            <w:tcW w:w="1213" w:type="dxa"/>
            <w:tcBorders>
              <w:top w:val="nil"/>
              <w:left w:val="nil"/>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Arial" w:hAnsi="Times New Roman" w:cs="Times New Roman"/>
                <w:sz w:val="16"/>
                <w:szCs w:val="16"/>
              </w:rPr>
            </w:pPr>
          </w:p>
        </w:tc>
        <w:tc>
          <w:tcPr>
            <w:tcW w:w="664"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FE03F9" w:rsidRPr="00E670A3" w:rsidRDefault="003B1538" w:rsidP="005C02FF">
            <w:pPr>
              <w:spacing w:after="0" w:line="240" w:lineRule="auto"/>
              <w:jc w:val="center"/>
              <w:rPr>
                <w:rFonts w:ascii="Times New Roman" w:eastAsia="Arial" w:hAnsi="Times New Roman" w:cs="Times New Roman"/>
                <w:sz w:val="16"/>
                <w:szCs w:val="16"/>
              </w:rPr>
            </w:pPr>
            <w:r>
              <w:rPr>
                <w:rFonts w:ascii="Times New Roman" w:eastAsia="Arial" w:hAnsi="Times New Roman" w:cs="Times New Roman"/>
                <w:sz w:val="16"/>
                <w:szCs w:val="16"/>
              </w:rPr>
              <w:t>15/07</w:t>
            </w:r>
          </w:p>
        </w:tc>
        <w:tc>
          <w:tcPr>
            <w:tcW w:w="755" w:type="dxa"/>
            <w:tcBorders>
              <w:top w:val="single" w:sz="4" w:space="0" w:color="000000"/>
              <w:left w:val="nil"/>
              <w:bottom w:val="single" w:sz="4" w:space="0" w:color="000000"/>
              <w:right w:val="single" w:sz="4" w:space="0" w:color="000000"/>
            </w:tcBorders>
            <w:shd w:val="clear" w:color="auto" w:fill="FF8080"/>
            <w:vAlign w:val="center"/>
          </w:tcPr>
          <w:p w:rsidR="00FE03F9" w:rsidRPr="00E670A3" w:rsidRDefault="003B1538" w:rsidP="005C02FF">
            <w:pPr>
              <w:spacing w:after="0" w:line="240" w:lineRule="auto"/>
              <w:jc w:val="center"/>
              <w:rPr>
                <w:rFonts w:ascii="Times New Roman" w:eastAsia="Arial" w:hAnsi="Times New Roman" w:cs="Times New Roman"/>
                <w:sz w:val="16"/>
                <w:szCs w:val="16"/>
              </w:rPr>
            </w:pPr>
            <w:r>
              <w:rPr>
                <w:rFonts w:ascii="Times New Roman" w:eastAsia="Arial" w:hAnsi="Times New Roman" w:cs="Times New Roman"/>
                <w:sz w:val="16"/>
                <w:szCs w:val="16"/>
              </w:rPr>
              <w:t>30/07</w:t>
            </w:r>
          </w:p>
        </w:tc>
        <w:tc>
          <w:tcPr>
            <w:tcW w:w="196" w:type="dxa"/>
            <w:tcBorders>
              <w:top w:val="nil"/>
              <w:left w:val="single" w:sz="4" w:space="0" w:color="000000"/>
              <w:bottom w:val="nil"/>
              <w:right w:val="single" w:sz="4" w:space="0" w:color="000000"/>
            </w:tcBorders>
            <w:shd w:val="clear" w:color="auto" w:fill="000000"/>
            <w:vAlign w:val="center"/>
          </w:tcPr>
          <w:p w:rsidR="00FE03F9" w:rsidRPr="00E670A3" w:rsidRDefault="00FE03F9" w:rsidP="005C02FF">
            <w:pPr>
              <w:spacing w:after="0" w:line="240" w:lineRule="auto"/>
              <w:jc w:val="both"/>
              <w:rPr>
                <w:rFonts w:ascii="Times New Roman" w:eastAsia="Arial" w:hAnsi="Times New Roman" w:cs="Times New Roman"/>
                <w:sz w:val="20"/>
                <w:szCs w:val="20"/>
              </w:rPr>
            </w:pPr>
          </w:p>
        </w:tc>
        <w:tc>
          <w:tcPr>
            <w:tcW w:w="240" w:type="dxa"/>
            <w:tcBorders>
              <w:top w:val="nil"/>
              <w:left w:val="single" w:sz="8"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180" w:type="dxa"/>
            <w:tcBorders>
              <w:top w:val="nil"/>
              <w:left w:val="single" w:sz="4"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11" w:type="dxa"/>
            <w:tcBorders>
              <w:top w:val="nil"/>
              <w:left w:val="single" w:sz="4" w:space="0" w:color="000000"/>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12" w:type="dxa"/>
            <w:tcBorders>
              <w:top w:val="nil"/>
              <w:left w:val="nil"/>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11" w:type="dxa"/>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11" w:type="dxa"/>
            <w:tcBorders>
              <w:top w:val="nil"/>
              <w:left w:val="single" w:sz="4" w:space="0" w:color="000000"/>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11" w:type="dxa"/>
            <w:tcBorders>
              <w:top w:val="nil"/>
              <w:left w:val="nil"/>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12" w:type="dxa"/>
            <w:tcBorders>
              <w:top w:val="nil"/>
              <w:left w:val="nil"/>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372" w:type="dxa"/>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186" w:type="dxa"/>
            <w:gridSpan w:val="2"/>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186" w:type="dxa"/>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4" w:space="0" w:color="000000"/>
            </w:tcBorders>
            <w:shd w:val="clear" w:color="auto" w:fill="808080" w:themeFill="background1" w:themeFillShade="80"/>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8" w:space="0" w:color="000000"/>
            </w:tcBorders>
            <w:shd w:val="clear" w:color="auto" w:fill="808080" w:themeFill="background1" w:themeFillShade="80"/>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gridSpan w:val="2"/>
            <w:tcBorders>
              <w:top w:val="nil"/>
              <w:left w:val="nil"/>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65" w:type="dxa"/>
            <w:tcBorders>
              <w:top w:val="nil"/>
              <w:left w:val="nil"/>
              <w:bottom w:val="single" w:sz="4" w:space="0" w:color="000000"/>
              <w:right w:val="single" w:sz="4" w:space="0" w:color="auto"/>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single" w:sz="4" w:space="0" w:color="auto"/>
              <w:left w:val="single" w:sz="4" w:space="0" w:color="auto"/>
              <w:bottom w:val="single" w:sz="4" w:space="0" w:color="auto"/>
              <w:right w:val="single" w:sz="4" w:space="0" w:color="auto"/>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single" w:sz="4" w:space="0" w:color="auto"/>
              <w:left w:val="single" w:sz="4" w:space="0" w:color="auto"/>
              <w:bottom w:val="single" w:sz="4" w:space="0" w:color="auto"/>
              <w:right w:val="single" w:sz="4" w:space="0" w:color="auto"/>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auto"/>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gridSpan w:val="2"/>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r>
      <w:tr w:rsidR="00FE03F9" w:rsidRPr="00E670A3" w:rsidTr="003B1538">
        <w:trPr>
          <w:gridAfter w:val="1"/>
          <w:wAfter w:w="10" w:type="dxa"/>
          <w:trHeight w:val="300"/>
        </w:trPr>
        <w:tc>
          <w:tcPr>
            <w:tcW w:w="1833" w:type="dxa"/>
            <w:tcBorders>
              <w:top w:val="nil"/>
              <w:left w:val="single" w:sz="8" w:space="0" w:color="000000"/>
              <w:bottom w:val="single" w:sz="4" w:space="0" w:color="000000"/>
              <w:right w:val="single" w:sz="8" w:space="0" w:color="000000"/>
            </w:tcBorders>
            <w:shd w:val="clear" w:color="auto" w:fill="auto"/>
            <w:vAlign w:val="center"/>
          </w:tcPr>
          <w:p w:rsidR="00FE03F9" w:rsidRPr="00E670A3" w:rsidRDefault="003B1538" w:rsidP="005C02FF">
            <w:pPr>
              <w:spacing w:after="0" w:line="240" w:lineRule="auto"/>
              <w:rPr>
                <w:rFonts w:ascii="Times New Roman" w:eastAsia="Arial" w:hAnsi="Times New Roman" w:cs="Times New Roman"/>
                <w:sz w:val="16"/>
                <w:szCs w:val="16"/>
              </w:rPr>
            </w:pPr>
            <w:r>
              <w:rPr>
                <w:rFonts w:ascii="Times New Roman" w:eastAsia="Arial" w:hAnsi="Times New Roman" w:cs="Times New Roman"/>
                <w:sz w:val="16"/>
                <w:szCs w:val="16"/>
              </w:rPr>
              <w:t xml:space="preserve">Análisis y tratamiento de información recabada </w:t>
            </w:r>
          </w:p>
        </w:tc>
        <w:tc>
          <w:tcPr>
            <w:tcW w:w="1213" w:type="dxa"/>
            <w:tcBorders>
              <w:top w:val="nil"/>
              <w:left w:val="nil"/>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Arial" w:hAnsi="Times New Roman" w:cs="Times New Roman"/>
                <w:sz w:val="16"/>
                <w:szCs w:val="16"/>
              </w:rPr>
            </w:pPr>
          </w:p>
        </w:tc>
        <w:tc>
          <w:tcPr>
            <w:tcW w:w="664"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FE03F9" w:rsidRPr="00E670A3" w:rsidRDefault="003B1538" w:rsidP="005C02FF">
            <w:pPr>
              <w:spacing w:after="0" w:line="240" w:lineRule="auto"/>
              <w:jc w:val="center"/>
              <w:rPr>
                <w:rFonts w:ascii="Times New Roman" w:eastAsia="Arial" w:hAnsi="Times New Roman" w:cs="Times New Roman"/>
                <w:sz w:val="16"/>
                <w:szCs w:val="16"/>
              </w:rPr>
            </w:pPr>
            <w:r>
              <w:rPr>
                <w:rFonts w:ascii="Times New Roman" w:eastAsia="Arial" w:hAnsi="Times New Roman" w:cs="Times New Roman"/>
                <w:sz w:val="16"/>
                <w:szCs w:val="16"/>
              </w:rPr>
              <w:t>01/08</w:t>
            </w:r>
          </w:p>
        </w:tc>
        <w:tc>
          <w:tcPr>
            <w:tcW w:w="755" w:type="dxa"/>
            <w:tcBorders>
              <w:top w:val="single" w:sz="4" w:space="0" w:color="000000"/>
              <w:left w:val="nil"/>
              <w:bottom w:val="single" w:sz="4" w:space="0" w:color="000000"/>
              <w:right w:val="single" w:sz="4" w:space="0" w:color="000000"/>
            </w:tcBorders>
            <w:shd w:val="clear" w:color="auto" w:fill="FF8080"/>
            <w:vAlign w:val="center"/>
          </w:tcPr>
          <w:p w:rsidR="00FE03F9" w:rsidRPr="00E670A3" w:rsidRDefault="003B1538" w:rsidP="005C02FF">
            <w:pPr>
              <w:spacing w:after="0" w:line="240" w:lineRule="auto"/>
              <w:jc w:val="center"/>
              <w:rPr>
                <w:rFonts w:ascii="Times New Roman" w:eastAsia="Arial" w:hAnsi="Times New Roman" w:cs="Times New Roman"/>
                <w:sz w:val="16"/>
                <w:szCs w:val="16"/>
              </w:rPr>
            </w:pPr>
            <w:r>
              <w:rPr>
                <w:rFonts w:ascii="Times New Roman" w:eastAsia="Arial" w:hAnsi="Times New Roman" w:cs="Times New Roman"/>
                <w:sz w:val="16"/>
                <w:szCs w:val="16"/>
              </w:rPr>
              <w:t>30/09</w:t>
            </w:r>
          </w:p>
        </w:tc>
        <w:tc>
          <w:tcPr>
            <w:tcW w:w="196" w:type="dxa"/>
            <w:tcBorders>
              <w:top w:val="nil"/>
              <w:left w:val="single" w:sz="4" w:space="0" w:color="000000"/>
              <w:bottom w:val="nil"/>
              <w:right w:val="single" w:sz="4" w:space="0" w:color="000000"/>
            </w:tcBorders>
            <w:shd w:val="clear" w:color="auto" w:fill="000000"/>
            <w:vAlign w:val="center"/>
          </w:tcPr>
          <w:p w:rsidR="00FE03F9" w:rsidRPr="00E670A3" w:rsidRDefault="00FE03F9" w:rsidP="005C02FF">
            <w:pPr>
              <w:spacing w:after="0" w:line="240" w:lineRule="auto"/>
              <w:jc w:val="both"/>
              <w:rPr>
                <w:rFonts w:ascii="Times New Roman" w:eastAsia="Arial" w:hAnsi="Times New Roman" w:cs="Times New Roman"/>
                <w:sz w:val="20"/>
                <w:szCs w:val="20"/>
              </w:rPr>
            </w:pPr>
          </w:p>
        </w:tc>
        <w:tc>
          <w:tcPr>
            <w:tcW w:w="240" w:type="dxa"/>
            <w:tcBorders>
              <w:top w:val="nil"/>
              <w:left w:val="single" w:sz="8"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180" w:type="dxa"/>
            <w:tcBorders>
              <w:top w:val="nil"/>
              <w:left w:val="single" w:sz="4"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11" w:type="dxa"/>
            <w:tcBorders>
              <w:top w:val="nil"/>
              <w:left w:val="single" w:sz="4" w:space="0" w:color="000000"/>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12" w:type="dxa"/>
            <w:tcBorders>
              <w:top w:val="nil"/>
              <w:left w:val="nil"/>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11" w:type="dxa"/>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11" w:type="dxa"/>
            <w:tcBorders>
              <w:top w:val="nil"/>
              <w:left w:val="single" w:sz="4" w:space="0" w:color="000000"/>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11" w:type="dxa"/>
            <w:tcBorders>
              <w:top w:val="nil"/>
              <w:left w:val="nil"/>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12" w:type="dxa"/>
            <w:tcBorders>
              <w:top w:val="nil"/>
              <w:left w:val="nil"/>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372" w:type="dxa"/>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186" w:type="dxa"/>
            <w:gridSpan w:val="2"/>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186" w:type="dxa"/>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gridSpan w:val="2"/>
            <w:tcBorders>
              <w:top w:val="nil"/>
              <w:left w:val="nil"/>
              <w:bottom w:val="single" w:sz="4" w:space="0" w:color="000000"/>
              <w:right w:val="single" w:sz="4" w:space="0" w:color="000000"/>
            </w:tcBorders>
            <w:shd w:val="clear" w:color="auto" w:fill="808080" w:themeFill="background1" w:themeFillShade="80"/>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nil"/>
            </w:tcBorders>
            <w:shd w:val="clear" w:color="auto" w:fill="808080" w:themeFill="background1" w:themeFillShade="80"/>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808080" w:themeFill="background1" w:themeFillShade="80"/>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8" w:space="0" w:color="000000"/>
            </w:tcBorders>
            <w:shd w:val="clear" w:color="auto" w:fill="808080" w:themeFill="background1" w:themeFillShade="80"/>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65" w:type="dxa"/>
            <w:tcBorders>
              <w:top w:val="nil"/>
              <w:left w:val="nil"/>
              <w:bottom w:val="single" w:sz="4" w:space="0" w:color="000000"/>
              <w:right w:val="single" w:sz="4" w:space="0" w:color="auto"/>
            </w:tcBorders>
            <w:shd w:val="clear" w:color="auto" w:fill="808080" w:themeFill="background1" w:themeFillShade="80"/>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single" w:sz="4" w:space="0" w:color="auto"/>
              <w:left w:val="single" w:sz="4" w:space="0" w:color="auto"/>
              <w:bottom w:val="single" w:sz="4" w:space="0" w:color="auto"/>
              <w:right w:val="single" w:sz="4" w:space="0" w:color="auto"/>
            </w:tcBorders>
            <w:shd w:val="clear" w:color="auto" w:fill="808080" w:themeFill="background1" w:themeFillShade="80"/>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single" w:sz="4" w:space="0" w:color="auto"/>
              <w:left w:val="single" w:sz="4" w:space="0" w:color="auto"/>
              <w:bottom w:val="single" w:sz="4" w:space="0" w:color="auto"/>
              <w:right w:val="single" w:sz="4" w:space="0" w:color="auto"/>
            </w:tcBorders>
            <w:shd w:val="clear" w:color="auto" w:fill="808080" w:themeFill="background1" w:themeFillShade="80"/>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auto"/>
              <w:bottom w:val="single" w:sz="4" w:space="0" w:color="000000"/>
              <w:right w:val="single" w:sz="8" w:space="0" w:color="000000"/>
            </w:tcBorders>
            <w:shd w:val="clear" w:color="auto" w:fill="808080" w:themeFill="background1" w:themeFillShade="80"/>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gridSpan w:val="2"/>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r>
      <w:tr w:rsidR="00FE03F9" w:rsidRPr="00E670A3" w:rsidTr="003B1538">
        <w:trPr>
          <w:gridAfter w:val="1"/>
          <w:wAfter w:w="10" w:type="dxa"/>
          <w:trHeight w:val="300"/>
        </w:trPr>
        <w:tc>
          <w:tcPr>
            <w:tcW w:w="1833" w:type="dxa"/>
            <w:tcBorders>
              <w:top w:val="nil"/>
              <w:left w:val="single" w:sz="8" w:space="0" w:color="000000"/>
              <w:bottom w:val="single" w:sz="4" w:space="0" w:color="000000"/>
              <w:right w:val="single" w:sz="8" w:space="0" w:color="000000"/>
            </w:tcBorders>
            <w:shd w:val="clear" w:color="auto" w:fill="auto"/>
            <w:vAlign w:val="center"/>
          </w:tcPr>
          <w:p w:rsidR="00FE03F9" w:rsidRPr="00E670A3" w:rsidRDefault="003B1538" w:rsidP="005C02FF">
            <w:pPr>
              <w:spacing w:after="0" w:line="240" w:lineRule="auto"/>
              <w:rPr>
                <w:rFonts w:ascii="Times New Roman" w:eastAsia="Arial" w:hAnsi="Times New Roman" w:cs="Times New Roman"/>
                <w:sz w:val="16"/>
                <w:szCs w:val="16"/>
              </w:rPr>
            </w:pPr>
            <w:r>
              <w:rPr>
                <w:rFonts w:ascii="Times New Roman" w:eastAsia="Arial" w:hAnsi="Times New Roman" w:cs="Times New Roman"/>
                <w:sz w:val="16"/>
                <w:szCs w:val="16"/>
              </w:rPr>
              <w:t>Producción de nuevo conocimiento</w:t>
            </w:r>
          </w:p>
        </w:tc>
        <w:tc>
          <w:tcPr>
            <w:tcW w:w="1213" w:type="dxa"/>
            <w:tcBorders>
              <w:top w:val="nil"/>
              <w:left w:val="nil"/>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Arial" w:hAnsi="Times New Roman" w:cs="Times New Roman"/>
                <w:sz w:val="16"/>
                <w:szCs w:val="16"/>
              </w:rPr>
            </w:pPr>
          </w:p>
        </w:tc>
        <w:tc>
          <w:tcPr>
            <w:tcW w:w="664"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FE03F9" w:rsidRPr="00E670A3" w:rsidRDefault="003B1538" w:rsidP="005C02FF">
            <w:pPr>
              <w:spacing w:after="0" w:line="240" w:lineRule="auto"/>
              <w:jc w:val="center"/>
              <w:rPr>
                <w:rFonts w:ascii="Times New Roman" w:eastAsia="Arial" w:hAnsi="Times New Roman" w:cs="Times New Roman"/>
                <w:sz w:val="16"/>
                <w:szCs w:val="16"/>
              </w:rPr>
            </w:pPr>
            <w:r>
              <w:rPr>
                <w:rFonts w:ascii="Times New Roman" w:eastAsia="Arial" w:hAnsi="Times New Roman" w:cs="Times New Roman"/>
                <w:sz w:val="16"/>
                <w:szCs w:val="16"/>
              </w:rPr>
              <w:t>01/09</w:t>
            </w:r>
          </w:p>
        </w:tc>
        <w:tc>
          <w:tcPr>
            <w:tcW w:w="755" w:type="dxa"/>
            <w:tcBorders>
              <w:top w:val="single" w:sz="4" w:space="0" w:color="000000"/>
              <w:left w:val="nil"/>
              <w:bottom w:val="single" w:sz="4" w:space="0" w:color="000000"/>
              <w:right w:val="single" w:sz="4" w:space="0" w:color="000000"/>
            </w:tcBorders>
            <w:shd w:val="clear" w:color="auto" w:fill="FF8080"/>
            <w:vAlign w:val="center"/>
          </w:tcPr>
          <w:p w:rsidR="00FE03F9" w:rsidRPr="00E670A3" w:rsidRDefault="003B1538" w:rsidP="005C02FF">
            <w:pPr>
              <w:spacing w:after="0" w:line="240" w:lineRule="auto"/>
              <w:jc w:val="center"/>
              <w:rPr>
                <w:rFonts w:ascii="Times New Roman" w:eastAsia="Arial" w:hAnsi="Times New Roman" w:cs="Times New Roman"/>
                <w:sz w:val="16"/>
                <w:szCs w:val="16"/>
              </w:rPr>
            </w:pPr>
            <w:r>
              <w:rPr>
                <w:rFonts w:ascii="Times New Roman" w:eastAsia="Arial" w:hAnsi="Times New Roman" w:cs="Times New Roman"/>
                <w:sz w:val="16"/>
                <w:szCs w:val="16"/>
              </w:rPr>
              <w:t>15/11</w:t>
            </w:r>
          </w:p>
        </w:tc>
        <w:tc>
          <w:tcPr>
            <w:tcW w:w="196" w:type="dxa"/>
            <w:tcBorders>
              <w:top w:val="nil"/>
              <w:left w:val="single" w:sz="4" w:space="0" w:color="000000"/>
              <w:bottom w:val="nil"/>
              <w:right w:val="single" w:sz="4" w:space="0" w:color="000000"/>
            </w:tcBorders>
            <w:shd w:val="clear" w:color="auto" w:fill="000000"/>
            <w:vAlign w:val="center"/>
          </w:tcPr>
          <w:p w:rsidR="00FE03F9" w:rsidRPr="00E670A3" w:rsidRDefault="00FE03F9" w:rsidP="005C02FF">
            <w:pPr>
              <w:spacing w:after="0" w:line="240" w:lineRule="auto"/>
              <w:jc w:val="both"/>
              <w:rPr>
                <w:rFonts w:ascii="Times New Roman" w:eastAsia="Arial" w:hAnsi="Times New Roman" w:cs="Times New Roman"/>
                <w:sz w:val="20"/>
                <w:szCs w:val="20"/>
              </w:rPr>
            </w:pPr>
          </w:p>
        </w:tc>
        <w:tc>
          <w:tcPr>
            <w:tcW w:w="240" w:type="dxa"/>
            <w:tcBorders>
              <w:top w:val="nil"/>
              <w:left w:val="single" w:sz="8"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180" w:type="dxa"/>
            <w:tcBorders>
              <w:top w:val="nil"/>
              <w:left w:val="single" w:sz="4"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11" w:type="dxa"/>
            <w:tcBorders>
              <w:top w:val="nil"/>
              <w:left w:val="single" w:sz="4" w:space="0" w:color="000000"/>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12" w:type="dxa"/>
            <w:tcBorders>
              <w:top w:val="nil"/>
              <w:left w:val="nil"/>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11" w:type="dxa"/>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11" w:type="dxa"/>
            <w:tcBorders>
              <w:top w:val="nil"/>
              <w:left w:val="single" w:sz="4" w:space="0" w:color="000000"/>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11" w:type="dxa"/>
            <w:tcBorders>
              <w:top w:val="nil"/>
              <w:left w:val="nil"/>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12" w:type="dxa"/>
            <w:tcBorders>
              <w:top w:val="nil"/>
              <w:left w:val="nil"/>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372" w:type="dxa"/>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186" w:type="dxa"/>
            <w:gridSpan w:val="2"/>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186" w:type="dxa"/>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gridSpan w:val="2"/>
            <w:tcBorders>
              <w:top w:val="nil"/>
              <w:left w:val="nil"/>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65" w:type="dxa"/>
            <w:tcBorders>
              <w:top w:val="nil"/>
              <w:left w:val="nil"/>
              <w:bottom w:val="single" w:sz="4" w:space="0" w:color="000000"/>
              <w:right w:val="single" w:sz="4" w:space="0" w:color="auto"/>
            </w:tcBorders>
            <w:shd w:val="clear" w:color="auto" w:fill="808080" w:themeFill="background1" w:themeFillShade="80"/>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single" w:sz="4" w:space="0" w:color="auto"/>
              <w:left w:val="single" w:sz="4" w:space="0" w:color="auto"/>
              <w:bottom w:val="single" w:sz="4" w:space="0" w:color="auto"/>
              <w:right w:val="single" w:sz="4" w:space="0" w:color="auto"/>
            </w:tcBorders>
            <w:shd w:val="clear" w:color="auto" w:fill="808080" w:themeFill="background1" w:themeFillShade="80"/>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single" w:sz="4" w:space="0" w:color="auto"/>
              <w:left w:val="single" w:sz="4" w:space="0" w:color="auto"/>
              <w:bottom w:val="single" w:sz="4" w:space="0" w:color="auto"/>
              <w:right w:val="single" w:sz="4" w:space="0" w:color="auto"/>
            </w:tcBorders>
            <w:shd w:val="clear" w:color="auto" w:fill="808080" w:themeFill="background1" w:themeFillShade="80"/>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auto"/>
              <w:bottom w:val="single" w:sz="4" w:space="0" w:color="000000"/>
              <w:right w:val="single" w:sz="8" w:space="0" w:color="000000"/>
            </w:tcBorders>
            <w:shd w:val="clear" w:color="auto" w:fill="808080" w:themeFill="background1" w:themeFillShade="80"/>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nil"/>
            </w:tcBorders>
            <w:shd w:val="clear" w:color="auto" w:fill="808080" w:themeFill="background1" w:themeFillShade="80"/>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808080" w:themeFill="background1" w:themeFillShade="80"/>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808080" w:themeFill="background1" w:themeFillShade="80"/>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8" w:space="0" w:color="000000"/>
            </w:tcBorders>
            <w:shd w:val="clear" w:color="auto" w:fill="808080" w:themeFill="background1" w:themeFillShade="80"/>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gridSpan w:val="2"/>
            <w:tcBorders>
              <w:top w:val="nil"/>
              <w:left w:val="nil"/>
              <w:bottom w:val="single" w:sz="4" w:space="0" w:color="000000"/>
              <w:right w:val="nil"/>
            </w:tcBorders>
            <w:shd w:val="clear" w:color="auto" w:fill="808080" w:themeFill="background1" w:themeFillShade="80"/>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808080" w:themeFill="background1" w:themeFillShade="80"/>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r>
      <w:tr w:rsidR="00FE03F9" w:rsidRPr="00E670A3" w:rsidTr="003B1538">
        <w:trPr>
          <w:gridAfter w:val="1"/>
          <w:wAfter w:w="10" w:type="dxa"/>
          <w:trHeight w:val="300"/>
        </w:trPr>
        <w:tc>
          <w:tcPr>
            <w:tcW w:w="1833" w:type="dxa"/>
            <w:tcBorders>
              <w:top w:val="nil"/>
              <w:left w:val="single" w:sz="8" w:space="0" w:color="000000"/>
              <w:bottom w:val="single" w:sz="4" w:space="0" w:color="000000"/>
              <w:right w:val="single" w:sz="8" w:space="0" w:color="000000"/>
            </w:tcBorders>
            <w:shd w:val="clear" w:color="auto" w:fill="auto"/>
            <w:vAlign w:val="center"/>
          </w:tcPr>
          <w:p w:rsidR="00FE03F9" w:rsidRPr="00E670A3" w:rsidRDefault="003B1538" w:rsidP="005C02FF">
            <w:pPr>
              <w:spacing w:after="0" w:line="240" w:lineRule="auto"/>
              <w:rPr>
                <w:rFonts w:ascii="Times New Roman" w:eastAsia="Arial" w:hAnsi="Times New Roman" w:cs="Times New Roman"/>
                <w:sz w:val="16"/>
                <w:szCs w:val="16"/>
              </w:rPr>
            </w:pPr>
            <w:r>
              <w:rPr>
                <w:rFonts w:ascii="Times New Roman" w:eastAsia="Arial" w:hAnsi="Times New Roman" w:cs="Times New Roman"/>
                <w:sz w:val="16"/>
                <w:szCs w:val="16"/>
              </w:rPr>
              <w:t xml:space="preserve">Producción de apropiación social </w:t>
            </w:r>
          </w:p>
        </w:tc>
        <w:tc>
          <w:tcPr>
            <w:tcW w:w="1213" w:type="dxa"/>
            <w:tcBorders>
              <w:top w:val="nil"/>
              <w:left w:val="nil"/>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Arial" w:hAnsi="Times New Roman" w:cs="Times New Roman"/>
                <w:sz w:val="16"/>
                <w:szCs w:val="16"/>
              </w:rPr>
            </w:pPr>
          </w:p>
        </w:tc>
        <w:tc>
          <w:tcPr>
            <w:tcW w:w="664"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FE03F9" w:rsidRPr="00E670A3" w:rsidRDefault="003B1538" w:rsidP="005C02FF">
            <w:pPr>
              <w:spacing w:after="0" w:line="240" w:lineRule="auto"/>
              <w:jc w:val="center"/>
              <w:rPr>
                <w:rFonts w:ascii="Times New Roman" w:eastAsia="Arial" w:hAnsi="Times New Roman" w:cs="Times New Roman"/>
                <w:sz w:val="16"/>
                <w:szCs w:val="16"/>
              </w:rPr>
            </w:pPr>
            <w:r>
              <w:rPr>
                <w:rFonts w:ascii="Times New Roman" w:eastAsia="Arial" w:hAnsi="Times New Roman" w:cs="Times New Roman"/>
                <w:sz w:val="16"/>
                <w:szCs w:val="16"/>
              </w:rPr>
              <w:t>01/09</w:t>
            </w:r>
          </w:p>
        </w:tc>
        <w:tc>
          <w:tcPr>
            <w:tcW w:w="755" w:type="dxa"/>
            <w:tcBorders>
              <w:top w:val="single" w:sz="4" w:space="0" w:color="000000"/>
              <w:left w:val="nil"/>
              <w:bottom w:val="single" w:sz="4" w:space="0" w:color="000000"/>
              <w:right w:val="single" w:sz="4" w:space="0" w:color="000000"/>
            </w:tcBorders>
            <w:shd w:val="clear" w:color="auto" w:fill="FF8080"/>
            <w:vAlign w:val="center"/>
          </w:tcPr>
          <w:p w:rsidR="00FE03F9" w:rsidRPr="00E670A3" w:rsidRDefault="003B1538" w:rsidP="005C02FF">
            <w:pPr>
              <w:spacing w:after="0" w:line="240" w:lineRule="auto"/>
              <w:jc w:val="center"/>
              <w:rPr>
                <w:rFonts w:ascii="Times New Roman" w:eastAsia="Arial" w:hAnsi="Times New Roman" w:cs="Times New Roman"/>
                <w:sz w:val="16"/>
                <w:szCs w:val="16"/>
              </w:rPr>
            </w:pPr>
            <w:r>
              <w:rPr>
                <w:rFonts w:ascii="Times New Roman" w:eastAsia="Arial" w:hAnsi="Times New Roman" w:cs="Times New Roman"/>
                <w:sz w:val="16"/>
                <w:szCs w:val="16"/>
              </w:rPr>
              <w:t>15/11</w:t>
            </w:r>
          </w:p>
        </w:tc>
        <w:tc>
          <w:tcPr>
            <w:tcW w:w="196" w:type="dxa"/>
            <w:tcBorders>
              <w:top w:val="nil"/>
              <w:left w:val="single" w:sz="4" w:space="0" w:color="000000"/>
              <w:bottom w:val="nil"/>
              <w:right w:val="single" w:sz="4" w:space="0" w:color="000000"/>
            </w:tcBorders>
            <w:shd w:val="clear" w:color="auto" w:fill="000000"/>
            <w:vAlign w:val="center"/>
          </w:tcPr>
          <w:p w:rsidR="00FE03F9" w:rsidRPr="00E670A3" w:rsidRDefault="00FE03F9" w:rsidP="005C02FF">
            <w:pPr>
              <w:spacing w:after="0" w:line="240" w:lineRule="auto"/>
              <w:jc w:val="both"/>
              <w:rPr>
                <w:rFonts w:ascii="Times New Roman" w:eastAsia="Arial" w:hAnsi="Times New Roman" w:cs="Times New Roman"/>
                <w:sz w:val="20"/>
                <w:szCs w:val="20"/>
              </w:rPr>
            </w:pPr>
          </w:p>
        </w:tc>
        <w:tc>
          <w:tcPr>
            <w:tcW w:w="240" w:type="dxa"/>
            <w:tcBorders>
              <w:top w:val="nil"/>
              <w:left w:val="single" w:sz="8"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180" w:type="dxa"/>
            <w:tcBorders>
              <w:top w:val="nil"/>
              <w:left w:val="single" w:sz="4"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11" w:type="dxa"/>
            <w:tcBorders>
              <w:top w:val="nil"/>
              <w:left w:val="single" w:sz="4" w:space="0" w:color="000000"/>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12" w:type="dxa"/>
            <w:tcBorders>
              <w:top w:val="nil"/>
              <w:left w:val="nil"/>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11" w:type="dxa"/>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11" w:type="dxa"/>
            <w:tcBorders>
              <w:top w:val="nil"/>
              <w:left w:val="single" w:sz="4" w:space="0" w:color="000000"/>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11" w:type="dxa"/>
            <w:tcBorders>
              <w:top w:val="nil"/>
              <w:left w:val="nil"/>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12" w:type="dxa"/>
            <w:tcBorders>
              <w:top w:val="nil"/>
              <w:left w:val="nil"/>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372" w:type="dxa"/>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186" w:type="dxa"/>
            <w:gridSpan w:val="2"/>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186" w:type="dxa"/>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gridSpan w:val="2"/>
            <w:tcBorders>
              <w:top w:val="nil"/>
              <w:left w:val="nil"/>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65" w:type="dxa"/>
            <w:tcBorders>
              <w:top w:val="nil"/>
              <w:left w:val="nil"/>
              <w:bottom w:val="single" w:sz="4" w:space="0" w:color="000000"/>
              <w:right w:val="single" w:sz="4" w:space="0" w:color="auto"/>
            </w:tcBorders>
            <w:shd w:val="clear" w:color="auto" w:fill="808080" w:themeFill="background1" w:themeFillShade="80"/>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single" w:sz="4" w:space="0" w:color="auto"/>
              <w:left w:val="single" w:sz="4" w:space="0" w:color="auto"/>
              <w:bottom w:val="single" w:sz="4" w:space="0" w:color="auto"/>
              <w:right w:val="single" w:sz="4" w:space="0" w:color="auto"/>
            </w:tcBorders>
            <w:shd w:val="clear" w:color="auto" w:fill="808080" w:themeFill="background1" w:themeFillShade="80"/>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single" w:sz="4" w:space="0" w:color="auto"/>
              <w:left w:val="single" w:sz="4" w:space="0" w:color="auto"/>
              <w:bottom w:val="single" w:sz="4" w:space="0" w:color="auto"/>
              <w:right w:val="single" w:sz="4" w:space="0" w:color="auto"/>
            </w:tcBorders>
            <w:shd w:val="clear" w:color="auto" w:fill="808080" w:themeFill="background1" w:themeFillShade="80"/>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auto"/>
              <w:bottom w:val="single" w:sz="4" w:space="0" w:color="000000"/>
              <w:right w:val="single" w:sz="8" w:space="0" w:color="000000"/>
            </w:tcBorders>
            <w:shd w:val="clear" w:color="auto" w:fill="808080" w:themeFill="background1" w:themeFillShade="80"/>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nil"/>
            </w:tcBorders>
            <w:shd w:val="clear" w:color="auto" w:fill="808080" w:themeFill="background1" w:themeFillShade="80"/>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808080" w:themeFill="background1" w:themeFillShade="80"/>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808080" w:themeFill="background1" w:themeFillShade="80"/>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8" w:space="0" w:color="000000"/>
            </w:tcBorders>
            <w:shd w:val="clear" w:color="auto" w:fill="808080" w:themeFill="background1" w:themeFillShade="80"/>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gridSpan w:val="2"/>
            <w:tcBorders>
              <w:top w:val="nil"/>
              <w:left w:val="nil"/>
              <w:bottom w:val="single" w:sz="4" w:space="0" w:color="000000"/>
              <w:right w:val="nil"/>
            </w:tcBorders>
            <w:shd w:val="clear" w:color="auto" w:fill="808080" w:themeFill="background1" w:themeFillShade="80"/>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808080" w:themeFill="background1" w:themeFillShade="80"/>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r>
      <w:tr w:rsidR="00FE03F9" w:rsidRPr="00E670A3" w:rsidTr="003B1538">
        <w:trPr>
          <w:gridAfter w:val="1"/>
          <w:wAfter w:w="10" w:type="dxa"/>
          <w:trHeight w:val="300"/>
        </w:trPr>
        <w:tc>
          <w:tcPr>
            <w:tcW w:w="1833" w:type="dxa"/>
            <w:tcBorders>
              <w:top w:val="nil"/>
              <w:left w:val="single" w:sz="8" w:space="0" w:color="000000"/>
              <w:bottom w:val="single" w:sz="4" w:space="0" w:color="000000"/>
              <w:right w:val="single" w:sz="8" w:space="0" w:color="000000"/>
            </w:tcBorders>
            <w:shd w:val="clear" w:color="auto" w:fill="auto"/>
            <w:vAlign w:val="center"/>
          </w:tcPr>
          <w:p w:rsidR="00FE03F9" w:rsidRPr="00E670A3" w:rsidRDefault="003B1538" w:rsidP="005C02FF">
            <w:pPr>
              <w:spacing w:after="0" w:line="240" w:lineRule="auto"/>
              <w:jc w:val="both"/>
              <w:rPr>
                <w:rFonts w:ascii="Times New Roman" w:eastAsia="Arial" w:hAnsi="Times New Roman" w:cs="Times New Roman"/>
                <w:sz w:val="16"/>
                <w:szCs w:val="16"/>
              </w:rPr>
            </w:pPr>
            <w:r>
              <w:rPr>
                <w:rFonts w:ascii="Times New Roman" w:eastAsia="Arial" w:hAnsi="Times New Roman" w:cs="Times New Roman"/>
                <w:sz w:val="16"/>
                <w:szCs w:val="16"/>
              </w:rPr>
              <w:t xml:space="preserve">Informe final </w:t>
            </w:r>
          </w:p>
        </w:tc>
        <w:tc>
          <w:tcPr>
            <w:tcW w:w="1213" w:type="dxa"/>
            <w:tcBorders>
              <w:top w:val="nil"/>
              <w:left w:val="nil"/>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Arial" w:hAnsi="Times New Roman" w:cs="Times New Roman"/>
                <w:sz w:val="16"/>
                <w:szCs w:val="16"/>
              </w:rPr>
            </w:pPr>
          </w:p>
        </w:tc>
        <w:tc>
          <w:tcPr>
            <w:tcW w:w="664"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FE03F9" w:rsidRPr="00E670A3" w:rsidRDefault="003B1538" w:rsidP="005C02FF">
            <w:pPr>
              <w:spacing w:after="0" w:line="240" w:lineRule="auto"/>
              <w:jc w:val="center"/>
              <w:rPr>
                <w:rFonts w:ascii="Times New Roman" w:eastAsia="Arial" w:hAnsi="Times New Roman" w:cs="Times New Roman"/>
                <w:sz w:val="16"/>
                <w:szCs w:val="16"/>
              </w:rPr>
            </w:pPr>
            <w:r>
              <w:rPr>
                <w:rFonts w:ascii="Times New Roman" w:eastAsia="Arial" w:hAnsi="Times New Roman" w:cs="Times New Roman"/>
                <w:sz w:val="16"/>
                <w:szCs w:val="16"/>
              </w:rPr>
              <w:t>15/11</w:t>
            </w:r>
          </w:p>
        </w:tc>
        <w:tc>
          <w:tcPr>
            <w:tcW w:w="755" w:type="dxa"/>
            <w:tcBorders>
              <w:top w:val="single" w:sz="4" w:space="0" w:color="000000"/>
              <w:left w:val="nil"/>
              <w:bottom w:val="single" w:sz="4" w:space="0" w:color="000000"/>
              <w:right w:val="single" w:sz="4" w:space="0" w:color="000000"/>
            </w:tcBorders>
            <w:shd w:val="clear" w:color="auto" w:fill="FF8080"/>
            <w:vAlign w:val="center"/>
          </w:tcPr>
          <w:p w:rsidR="00FE03F9" w:rsidRPr="00E670A3" w:rsidRDefault="003B1538" w:rsidP="005C02FF">
            <w:pPr>
              <w:spacing w:after="0" w:line="240" w:lineRule="auto"/>
              <w:jc w:val="center"/>
              <w:rPr>
                <w:rFonts w:ascii="Times New Roman" w:eastAsia="Arial" w:hAnsi="Times New Roman" w:cs="Times New Roman"/>
                <w:sz w:val="16"/>
                <w:szCs w:val="16"/>
              </w:rPr>
            </w:pPr>
            <w:r>
              <w:rPr>
                <w:rFonts w:ascii="Times New Roman" w:eastAsia="Arial" w:hAnsi="Times New Roman" w:cs="Times New Roman"/>
                <w:sz w:val="16"/>
                <w:szCs w:val="16"/>
              </w:rPr>
              <w:t>30/11</w:t>
            </w:r>
          </w:p>
        </w:tc>
        <w:tc>
          <w:tcPr>
            <w:tcW w:w="196" w:type="dxa"/>
            <w:tcBorders>
              <w:top w:val="nil"/>
              <w:left w:val="single" w:sz="4" w:space="0" w:color="000000"/>
              <w:bottom w:val="nil"/>
              <w:right w:val="single" w:sz="4" w:space="0" w:color="000000"/>
            </w:tcBorders>
            <w:shd w:val="clear" w:color="auto" w:fill="000000"/>
            <w:vAlign w:val="center"/>
          </w:tcPr>
          <w:p w:rsidR="00FE03F9" w:rsidRPr="00E670A3" w:rsidRDefault="00FE03F9" w:rsidP="005C02FF">
            <w:pPr>
              <w:spacing w:after="0" w:line="240" w:lineRule="auto"/>
              <w:jc w:val="both"/>
              <w:rPr>
                <w:rFonts w:ascii="Times New Roman" w:eastAsia="Arial" w:hAnsi="Times New Roman" w:cs="Times New Roman"/>
                <w:sz w:val="20"/>
                <w:szCs w:val="20"/>
              </w:rPr>
            </w:pPr>
          </w:p>
        </w:tc>
        <w:tc>
          <w:tcPr>
            <w:tcW w:w="240" w:type="dxa"/>
            <w:tcBorders>
              <w:top w:val="nil"/>
              <w:left w:val="single" w:sz="8"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180" w:type="dxa"/>
            <w:tcBorders>
              <w:top w:val="nil"/>
              <w:left w:val="single" w:sz="4"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11" w:type="dxa"/>
            <w:tcBorders>
              <w:top w:val="nil"/>
              <w:left w:val="single" w:sz="4" w:space="0" w:color="000000"/>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12" w:type="dxa"/>
            <w:tcBorders>
              <w:top w:val="nil"/>
              <w:left w:val="nil"/>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11" w:type="dxa"/>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11" w:type="dxa"/>
            <w:tcBorders>
              <w:top w:val="nil"/>
              <w:left w:val="single" w:sz="4" w:space="0" w:color="000000"/>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11" w:type="dxa"/>
            <w:tcBorders>
              <w:top w:val="nil"/>
              <w:left w:val="nil"/>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12" w:type="dxa"/>
            <w:tcBorders>
              <w:top w:val="nil"/>
              <w:left w:val="nil"/>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372" w:type="dxa"/>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186" w:type="dxa"/>
            <w:gridSpan w:val="2"/>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186" w:type="dxa"/>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gridSpan w:val="2"/>
            <w:tcBorders>
              <w:top w:val="nil"/>
              <w:left w:val="nil"/>
              <w:bottom w:val="single" w:sz="4" w:space="0" w:color="000000"/>
              <w:right w:val="single" w:sz="4"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65" w:type="dxa"/>
            <w:tcBorders>
              <w:top w:val="nil"/>
              <w:left w:val="nil"/>
              <w:bottom w:val="single" w:sz="4" w:space="0" w:color="000000"/>
              <w:right w:val="single" w:sz="4" w:space="0" w:color="auto"/>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single" w:sz="4" w:space="0" w:color="auto"/>
              <w:left w:val="single" w:sz="4" w:space="0" w:color="auto"/>
              <w:bottom w:val="single" w:sz="4" w:space="0" w:color="auto"/>
              <w:right w:val="single" w:sz="4" w:space="0" w:color="auto"/>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single" w:sz="4" w:space="0" w:color="auto"/>
              <w:left w:val="single" w:sz="4" w:space="0" w:color="auto"/>
              <w:bottom w:val="single" w:sz="4" w:space="0" w:color="auto"/>
              <w:right w:val="single" w:sz="4" w:space="0" w:color="auto"/>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auto"/>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8" w:space="0" w:color="000000"/>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gridSpan w:val="2"/>
            <w:tcBorders>
              <w:top w:val="nil"/>
              <w:left w:val="nil"/>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auto"/>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nil"/>
            </w:tcBorders>
            <w:shd w:val="clear" w:color="auto" w:fill="808080" w:themeFill="background1" w:themeFillShade="80"/>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c>
          <w:tcPr>
            <w:tcW w:w="249" w:type="dxa"/>
            <w:tcBorders>
              <w:top w:val="nil"/>
              <w:left w:val="single" w:sz="4" w:space="0" w:color="000000"/>
              <w:bottom w:val="single" w:sz="4" w:space="0" w:color="000000"/>
              <w:right w:val="single" w:sz="8" w:space="0" w:color="000000"/>
            </w:tcBorders>
            <w:shd w:val="clear" w:color="auto" w:fill="808080" w:themeFill="background1" w:themeFillShade="80"/>
            <w:vAlign w:val="center"/>
          </w:tcPr>
          <w:p w:rsidR="00FE03F9" w:rsidRPr="00E670A3" w:rsidRDefault="00FE03F9" w:rsidP="005C02FF">
            <w:pPr>
              <w:spacing w:after="0" w:line="240" w:lineRule="auto"/>
              <w:jc w:val="both"/>
              <w:rPr>
                <w:rFonts w:ascii="Times New Roman" w:eastAsia="Bodoni" w:hAnsi="Times New Roman" w:cs="Times New Roman"/>
                <w:sz w:val="20"/>
                <w:szCs w:val="20"/>
              </w:rPr>
            </w:pPr>
          </w:p>
        </w:tc>
      </w:tr>
    </w:tbl>
    <w:p w:rsidR="0046680F" w:rsidRDefault="0046680F" w:rsidP="005C02FF">
      <w:pPr>
        <w:spacing w:after="0" w:line="240" w:lineRule="auto"/>
        <w:jc w:val="both"/>
        <w:rPr>
          <w:rFonts w:ascii="Times New Roman" w:eastAsia="Times New Roman" w:hAnsi="Times New Roman" w:cs="Times New Roman"/>
          <w:b/>
          <w:sz w:val="24"/>
          <w:szCs w:val="24"/>
        </w:rPr>
      </w:pPr>
    </w:p>
    <w:p w:rsidR="007760CC" w:rsidRPr="0099387C" w:rsidRDefault="00FE03F9" w:rsidP="005C02FF">
      <w:pPr>
        <w:spacing w:after="0" w:line="240" w:lineRule="auto"/>
        <w:jc w:val="both"/>
        <w:rPr>
          <w:rFonts w:ascii="Times New Roman" w:eastAsia="Times New Roman" w:hAnsi="Times New Roman" w:cs="Times New Roman"/>
          <w:b/>
          <w:sz w:val="24"/>
          <w:szCs w:val="24"/>
        </w:rPr>
      </w:pPr>
      <w:r w:rsidRPr="0099387C">
        <w:rPr>
          <w:rFonts w:ascii="Times New Roman" w:eastAsia="Times New Roman" w:hAnsi="Times New Roman" w:cs="Times New Roman"/>
          <w:b/>
          <w:sz w:val="24"/>
          <w:szCs w:val="24"/>
        </w:rPr>
        <w:t>Presupuesto</w:t>
      </w:r>
    </w:p>
    <w:tbl>
      <w:tblPr>
        <w:tblStyle w:val="a9"/>
        <w:tblW w:w="14580"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3720"/>
        <w:gridCol w:w="3855"/>
        <w:gridCol w:w="1320"/>
        <w:gridCol w:w="1560"/>
        <w:gridCol w:w="2014"/>
        <w:gridCol w:w="2111"/>
      </w:tblGrid>
      <w:tr w:rsidR="007760CC" w:rsidRPr="00904133" w:rsidTr="00904133">
        <w:trPr>
          <w:trHeight w:val="23"/>
        </w:trPr>
        <w:tc>
          <w:tcPr>
            <w:tcW w:w="14580" w:type="dxa"/>
            <w:gridSpan w:val="6"/>
            <w:shd w:val="clear" w:color="auto" w:fill="F3F3F3"/>
            <w:tcMar>
              <w:top w:w="100" w:type="dxa"/>
              <w:left w:w="100" w:type="dxa"/>
              <w:bottom w:w="100" w:type="dxa"/>
              <w:right w:w="100" w:type="dxa"/>
            </w:tcMar>
          </w:tcPr>
          <w:p w:rsidR="007760CC" w:rsidRPr="00904133" w:rsidRDefault="00FE03F9" w:rsidP="005C02FF">
            <w:pPr>
              <w:spacing w:after="0" w:line="240" w:lineRule="auto"/>
              <w:jc w:val="both"/>
              <w:rPr>
                <w:rFonts w:ascii="Times New Roman" w:eastAsia="Arial" w:hAnsi="Times New Roman" w:cs="Times New Roman"/>
                <w:b/>
                <w:color w:val="222222"/>
              </w:rPr>
            </w:pPr>
            <w:r w:rsidRPr="00904133">
              <w:rPr>
                <w:rFonts w:ascii="Times New Roman" w:eastAsia="Arial" w:hAnsi="Times New Roman" w:cs="Times New Roman"/>
                <w:b/>
                <w:color w:val="222222"/>
              </w:rPr>
              <w:t>Presupuesto</w:t>
            </w:r>
          </w:p>
        </w:tc>
      </w:tr>
      <w:tr w:rsidR="007760CC" w:rsidRPr="00904133" w:rsidTr="00904133">
        <w:tc>
          <w:tcPr>
            <w:tcW w:w="14580" w:type="dxa"/>
            <w:gridSpan w:val="6"/>
            <w:shd w:val="clear" w:color="auto" w:fill="F3F3F3"/>
            <w:tcMar>
              <w:top w:w="100" w:type="dxa"/>
              <w:left w:w="100" w:type="dxa"/>
              <w:bottom w:w="100" w:type="dxa"/>
              <w:right w:w="100" w:type="dxa"/>
            </w:tcMar>
          </w:tcPr>
          <w:p w:rsidR="007760CC" w:rsidRPr="00904133" w:rsidRDefault="00FE03F9" w:rsidP="005C02FF">
            <w:pPr>
              <w:spacing w:after="0" w:line="240" w:lineRule="auto"/>
              <w:jc w:val="both"/>
              <w:rPr>
                <w:rFonts w:ascii="Times New Roman" w:eastAsia="Arial" w:hAnsi="Times New Roman" w:cs="Times New Roman"/>
                <w:b/>
                <w:color w:val="222222"/>
              </w:rPr>
            </w:pPr>
            <w:r w:rsidRPr="00904133">
              <w:rPr>
                <w:rFonts w:ascii="Times New Roman" w:eastAsia="Arial" w:hAnsi="Times New Roman" w:cs="Times New Roman"/>
                <w:b/>
                <w:color w:val="222222"/>
              </w:rPr>
              <w:t>Horas nómina</w:t>
            </w:r>
          </w:p>
        </w:tc>
      </w:tr>
      <w:tr w:rsidR="007760CC" w:rsidRPr="00904133" w:rsidTr="006C738D">
        <w:trPr>
          <w:trHeight w:val="23"/>
        </w:trPr>
        <w:tc>
          <w:tcPr>
            <w:tcW w:w="3720" w:type="dxa"/>
            <w:shd w:val="clear" w:color="auto" w:fill="F3F3F3"/>
            <w:tcMar>
              <w:top w:w="20" w:type="dxa"/>
              <w:left w:w="20" w:type="dxa"/>
              <w:bottom w:w="20" w:type="dxa"/>
              <w:right w:w="20" w:type="dxa"/>
            </w:tcMar>
          </w:tcPr>
          <w:p w:rsidR="007760CC" w:rsidRPr="00904133" w:rsidRDefault="00FE03F9" w:rsidP="005C02FF">
            <w:pPr>
              <w:spacing w:after="0" w:line="240" w:lineRule="auto"/>
              <w:jc w:val="both"/>
              <w:rPr>
                <w:rFonts w:ascii="Times New Roman" w:eastAsia="Arial" w:hAnsi="Times New Roman" w:cs="Times New Roman"/>
                <w:b/>
                <w:color w:val="222222"/>
              </w:rPr>
            </w:pPr>
            <w:r w:rsidRPr="00904133">
              <w:rPr>
                <w:rFonts w:ascii="Times New Roman" w:eastAsia="Arial" w:hAnsi="Times New Roman" w:cs="Times New Roman"/>
                <w:b/>
                <w:color w:val="222222"/>
              </w:rPr>
              <w:t>Concepto</w:t>
            </w:r>
          </w:p>
        </w:tc>
        <w:tc>
          <w:tcPr>
            <w:tcW w:w="3855" w:type="dxa"/>
            <w:shd w:val="clear" w:color="auto" w:fill="F3F3F3"/>
            <w:tcMar>
              <w:top w:w="20" w:type="dxa"/>
              <w:left w:w="20" w:type="dxa"/>
              <w:bottom w:w="20" w:type="dxa"/>
              <w:right w:w="20" w:type="dxa"/>
            </w:tcMar>
          </w:tcPr>
          <w:p w:rsidR="007760CC" w:rsidRPr="00904133" w:rsidRDefault="00FE03F9" w:rsidP="005C02FF">
            <w:pPr>
              <w:spacing w:after="0" w:line="240" w:lineRule="auto"/>
              <w:jc w:val="both"/>
              <w:rPr>
                <w:rFonts w:ascii="Times New Roman" w:eastAsia="Arial" w:hAnsi="Times New Roman" w:cs="Times New Roman"/>
                <w:b/>
                <w:color w:val="222222"/>
              </w:rPr>
            </w:pPr>
            <w:r w:rsidRPr="00904133">
              <w:rPr>
                <w:rFonts w:ascii="Times New Roman" w:eastAsia="Arial" w:hAnsi="Times New Roman" w:cs="Times New Roman"/>
                <w:b/>
                <w:color w:val="222222"/>
              </w:rPr>
              <w:t>Nombre</w:t>
            </w:r>
          </w:p>
        </w:tc>
        <w:tc>
          <w:tcPr>
            <w:tcW w:w="1320" w:type="dxa"/>
            <w:shd w:val="clear" w:color="auto" w:fill="F3F3F3"/>
            <w:tcMar>
              <w:top w:w="20" w:type="dxa"/>
              <w:left w:w="20" w:type="dxa"/>
              <w:bottom w:w="20" w:type="dxa"/>
              <w:right w:w="20" w:type="dxa"/>
            </w:tcMar>
          </w:tcPr>
          <w:p w:rsidR="007760CC" w:rsidRPr="00904133" w:rsidRDefault="00FE03F9" w:rsidP="005C02FF">
            <w:pPr>
              <w:spacing w:after="0" w:line="240" w:lineRule="auto"/>
              <w:jc w:val="both"/>
              <w:rPr>
                <w:rFonts w:ascii="Times New Roman" w:eastAsia="Arial" w:hAnsi="Times New Roman" w:cs="Times New Roman"/>
                <w:b/>
                <w:color w:val="222222"/>
              </w:rPr>
            </w:pPr>
            <w:r w:rsidRPr="00904133">
              <w:rPr>
                <w:rFonts w:ascii="Times New Roman" w:eastAsia="Arial" w:hAnsi="Times New Roman" w:cs="Times New Roman"/>
                <w:b/>
                <w:color w:val="222222"/>
              </w:rPr>
              <w:t>Escalafón</w:t>
            </w:r>
          </w:p>
        </w:tc>
        <w:tc>
          <w:tcPr>
            <w:tcW w:w="1560" w:type="dxa"/>
            <w:shd w:val="clear" w:color="auto" w:fill="F3F3F3"/>
            <w:tcMar>
              <w:top w:w="20" w:type="dxa"/>
              <w:left w:w="20" w:type="dxa"/>
              <w:bottom w:w="20" w:type="dxa"/>
              <w:right w:w="20" w:type="dxa"/>
            </w:tcMar>
          </w:tcPr>
          <w:p w:rsidR="007760CC" w:rsidRPr="00904133" w:rsidRDefault="00FE03F9" w:rsidP="005C02FF">
            <w:pPr>
              <w:spacing w:after="0" w:line="240" w:lineRule="auto"/>
              <w:jc w:val="both"/>
              <w:rPr>
                <w:rFonts w:ascii="Times New Roman" w:eastAsia="Arial" w:hAnsi="Times New Roman" w:cs="Times New Roman"/>
                <w:b/>
                <w:color w:val="222222"/>
              </w:rPr>
            </w:pPr>
            <w:r w:rsidRPr="00904133">
              <w:rPr>
                <w:rFonts w:ascii="Times New Roman" w:eastAsia="Arial" w:hAnsi="Times New Roman" w:cs="Times New Roman"/>
                <w:b/>
                <w:color w:val="222222"/>
              </w:rPr>
              <w:t>Horas mes</w:t>
            </w:r>
          </w:p>
        </w:tc>
        <w:tc>
          <w:tcPr>
            <w:tcW w:w="2014" w:type="dxa"/>
            <w:shd w:val="clear" w:color="auto" w:fill="F3F3F3"/>
            <w:tcMar>
              <w:top w:w="100" w:type="dxa"/>
              <w:left w:w="100" w:type="dxa"/>
              <w:bottom w:w="100" w:type="dxa"/>
              <w:right w:w="100" w:type="dxa"/>
            </w:tcMar>
          </w:tcPr>
          <w:p w:rsidR="007760CC" w:rsidRPr="00904133" w:rsidRDefault="00FE03F9" w:rsidP="005C02FF">
            <w:pPr>
              <w:spacing w:after="0" w:line="240" w:lineRule="auto"/>
              <w:jc w:val="center"/>
              <w:rPr>
                <w:rFonts w:ascii="Times New Roman" w:eastAsia="Arial" w:hAnsi="Times New Roman" w:cs="Times New Roman"/>
                <w:b/>
                <w:color w:val="222222"/>
              </w:rPr>
            </w:pPr>
            <w:r w:rsidRPr="00904133">
              <w:rPr>
                <w:rFonts w:ascii="Times New Roman" w:eastAsia="Arial" w:hAnsi="Times New Roman" w:cs="Times New Roman"/>
                <w:b/>
                <w:color w:val="222222"/>
              </w:rPr>
              <w:t>Sede</w:t>
            </w:r>
            <w:r w:rsidR="006C738D">
              <w:rPr>
                <w:rFonts w:ascii="Times New Roman" w:eastAsia="Arial" w:hAnsi="Times New Roman" w:cs="Times New Roman"/>
                <w:b/>
                <w:color w:val="222222"/>
              </w:rPr>
              <w:t>/Externo</w:t>
            </w:r>
          </w:p>
        </w:tc>
        <w:tc>
          <w:tcPr>
            <w:tcW w:w="2111" w:type="dxa"/>
            <w:shd w:val="clear" w:color="auto" w:fill="F3F3F3"/>
            <w:tcMar>
              <w:top w:w="20" w:type="dxa"/>
              <w:left w:w="20" w:type="dxa"/>
              <w:bottom w:w="20" w:type="dxa"/>
              <w:right w:w="20" w:type="dxa"/>
            </w:tcMar>
          </w:tcPr>
          <w:p w:rsidR="007760CC" w:rsidRPr="00904133" w:rsidRDefault="00FE03F9" w:rsidP="005C02FF">
            <w:pPr>
              <w:spacing w:after="0" w:line="240" w:lineRule="auto"/>
              <w:jc w:val="both"/>
              <w:rPr>
                <w:rFonts w:ascii="Times New Roman" w:eastAsia="Arial" w:hAnsi="Times New Roman" w:cs="Times New Roman"/>
                <w:b/>
                <w:color w:val="222222"/>
              </w:rPr>
            </w:pPr>
            <w:r w:rsidRPr="00904133">
              <w:rPr>
                <w:rFonts w:ascii="Times New Roman" w:eastAsia="Arial" w:hAnsi="Times New Roman" w:cs="Times New Roman"/>
                <w:b/>
                <w:color w:val="222222"/>
              </w:rPr>
              <w:t>Total ($)</w:t>
            </w:r>
          </w:p>
        </w:tc>
      </w:tr>
      <w:tr w:rsidR="001D720E" w:rsidRPr="00904133" w:rsidTr="006C738D">
        <w:tc>
          <w:tcPr>
            <w:tcW w:w="3720" w:type="dxa"/>
            <w:shd w:val="clear" w:color="auto" w:fill="FFFFFF"/>
            <w:tcMar>
              <w:top w:w="20" w:type="dxa"/>
              <w:left w:w="20" w:type="dxa"/>
              <w:bottom w:w="20" w:type="dxa"/>
              <w:right w:w="20" w:type="dxa"/>
            </w:tcMar>
          </w:tcPr>
          <w:p w:rsidR="001D720E" w:rsidRPr="00904133" w:rsidRDefault="001D720E" w:rsidP="005C02FF">
            <w:pPr>
              <w:spacing w:after="0" w:line="240" w:lineRule="auto"/>
              <w:jc w:val="both"/>
              <w:rPr>
                <w:rFonts w:ascii="Times New Roman" w:hAnsi="Times New Roman" w:cs="Times New Roman"/>
                <w:color w:val="222222"/>
              </w:rPr>
            </w:pPr>
            <w:r w:rsidRPr="00904133">
              <w:rPr>
                <w:rFonts w:ascii="Times New Roman" w:hAnsi="Times New Roman" w:cs="Times New Roman"/>
                <w:color w:val="222222"/>
              </w:rPr>
              <w:t>Horas Nómina (Investigador Principal)</w:t>
            </w:r>
          </w:p>
        </w:tc>
        <w:tc>
          <w:tcPr>
            <w:tcW w:w="3855" w:type="dxa"/>
            <w:shd w:val="clear" w:color="auto" w:fill="FFFFFF"/>
            <w:tcMar>
              <w:top w:w="20" w:type="dxa"/>
              <w:left w:w="20" w:type="dxa"/>
              <w:bottom w:w="20" w:type="dxa"/>
              <w:right w:w="20" w:type="dxa"/>
            </w:tcMar>
          </w:tcPr>
          <w:p w:rsidR="001D720E" w:rsidRPr="00904133" w:rsidRDefault="001D720E" w:rsidP="005C02FF">
            <w:pPr>
              <w:spacing w:after="0" w:line="240" w:lineRule="auto"/>
              <w:jc w:val="both"/>
              <w:rPr>
                <w:rFonts w:ascii="Times New Roman" w:hAnsi="Times New Roman" w:cs="Times New Roman"/>
                <w:color w:val="222222"/>
              </w:rPr>
            </w:pPr>
            <w:r w:rsidRPr="00904133">
              <w:rPr>
                <w:rFonts w:ascii="Times New Roman" w:hAnsi="Times New Roman" w:cs="Times New Roman"/>
                <w:color w:val="222222"/>
              </w:rPr>
              <w:t>Pablo Felipe Gómez-Montañez, PhD</w:t>
            </w:r>
          </w:p>
        </w:tc>
        <w:tc>
          <w:tcPr>
            <w:tcW w:w="1320" w:type="dxa"/>
            <w:shd w:val="clear" w:color="auto" w:fill="FFFFFF"/>
            <w:tcMar>
              <w:top w:w="20" w:type="dxa"/>
              <w:left w:w="20" w:type="dxa"/>
              <w:bottom w:w="20" w:type="dxa"/>
              <w:right w:w="20" w:type="dxa"/>
            </w:tcMar>
          </w:tcPr>
          <w:p w:rsidR="001D720E" w:rsidRPr="00904133" w:rsidRDefault="001D720E" w:rsidP="005C02FF">
            <w:pPr>
              <w:spacing w:after="0" w:line="240" w:lineRule="auto"/>
              <w:jc w:val="center"/>
              <w:rPr>
                <w:rFonts w:ascii="Times New Roman" w:hAnsi="Times New Roman" w:cs="Times New Roman"/>
                <w:color w:val="222222"/>
              </w:rPr>
            </w:pPr>
            <w:r w:rsidRPr="00904133">
              <w:rPr>
                <w:rFonts w:ascii="Times New Roman" w:hAnsi="Times New Roman" w:cs="Times New Roman"/>
                <w:color w:val="222222"/>
              </w:rPr>
              <w:t>5</w:t>
            </w:r>
          </w:p>
        </w:tc>
        <w:tc>
          <w:tcPr>
            <w:tcW w:w="1560" w:type="dxa"/>
            <w:shd w:val="clear" w:color="auto" w:fill="FFFFFF"/>
            <w:tcMar>
              <w:top w:w="20" w:type="dxa"/>
              <w:left w:w="20" w:type="dxa"/>
              <w:bottom w:w="20" w:type="dxa"/>
              <w:right w:w="20" w:type="dxa"/>
            </w:tcMar>
          </w:tcPr>
          <w:p w:rsidR="001D720E" w:rsidRPr="00904133" w:rsidRDefault="001D720E" w:rsidP="005C02FF">
            <w:pPr>
              <w:spacing w:after="0" w:line="240" w:lineRule="auto"/>
              <w:jc w:val="center"/>
              <w:rPr>
                <w:rFonts w:ascii="Times New Roman" w:hAnsi="Times New Roman" w:cs="Times New Roman"/>
                <w:color w:val="222222"/>
              </w:rPr>
            </w:pPr>
            <w:r w:rsidRPr="00904133">
              <w:rPr>
                <w:rFonts w:ascii="Times New Roman" w:hAnsi="Times New Roman" w:cs="Times New Roman"/>
                <w:color w:val="222222"/>
              </w:rPr>
              <w:t>60</w:t>
            </w:r>
          </w:p>
        </w:tc>
        <w:tc>
          <w:tcPr>
            <w:tcW w:w="2014" w:type="dxa"/>
            <w:vMerge w:val="restart"/>
            <w:shd w:val="clear" w:color="auto" w:fill="FFFFFF"/>
            <w:tcMar>
              <w:top w:w="100" w:type="dxa"/>
              <w:left w:w="100" w:type="dxa"/>
              <w:bottom w:w="100" w:type="dxa"/>
              <w:right w:w="100" w:type="dxa"/>
            </w:tcMar>
          </w:tcPr>
          <w:p w:rsidR="001D720E" w:rsidRDefault="001D720E" w:rsidP="005C02FF">
            <w:pPr>
              <w:spacing w:after="0" w:line="240" w:lineRule="auto"/>
              <w:jc w:val="center"/>
              <w:rPr>
                <w:rFonts w:ascii="Times New Roman" w:hAnsi="Times New Roman" w:cs="Times New Roman"/>
                <w:color w:val="222222"/>
              </w:rPr>
            </w:pPr>
          </w:p>
          <w:p w:rsidR="001D720E" w:rsidRDefault="001D720E" w:rsidP="005C02FF">
            <w:pPr>
              <w:spacing w:after="0" w:line="240" w:lineRule="auto"/>
              <w:jc w:val="center"/>
              <w:rPr>
                <w:rFonts w:ascii="Times New Roman" w:hAnsi="Times New Roman" w:cs="Times New Roman"/>
                <w:color w:val="222222"/>
              </w:rPr>
            </w:pPr>
          </w:p>
          <w:p w:rsidR="001D720E" w:rsidRPr="00904133" w:rsidRDefault="001D720E" w:rsidP="005C02FF">
            <w:pPr>
              <w:spacing w:after="0" w:line="240" w:lineRule="auto"/>
              <w:jc w:val="center"/>
              <w:rPr>
                <w:rFonts w:ascii="Times New Roman" w:hAnsi="Times New Roman" w:cs="Times New Roman"/>
                <w:color w:val="222222"/>
              </w:rPr>
            </w:pPr>
          </w:p>
          <w:p w:rsidR="001D720E" w:rsidRPr="00904133" w:rsidRDefault="001D720E" w:rsidP="005C02FF">
            <w:pPr>
              <w:spacing w:after="0" w:line="240" w:lineRule="auto"/>
              <w:jc w:val="center"/>
              <w:rPr>
                <w:rFonts w:ascii="Times New Roman" w:hAnsi="Times New Roman" w:cs="Times New Roman"/>
                <w:color w:val="222222"/>
              </w:rPr>
            </w:pPr>
          </w:p>
          <w:p w:rsidR="001D720E" w:rsidRPr="00904133" w:rsidRDefault="006C738D" w:rsidP="005C02FF">
            <w:pPr>
              <w:spacing w:after="0" w:line="240" w:lineRule="auto"/>
              <w:jc w:val="center"/>
              <w:rPr>
                <w:rFonts w:ascii="Times New Roman" w:hAnsi="Times New Roman" w:cs="Times New Roman"/>
                <w:color w:val="222222"/>
              </w:rPr>
            </w:pPr>
            <w:r>
              <w:rPr>
                <w:rFonts w:ascii="Times New Roman" w:hAnsi="Times New Roman" w:cs="Times New Roman"/>
                <w:color w:val="222222"/>
              </w:rPr>
              <w:t>USTA/PRINCIPAL</w:t>
            </w:r>
          </w:p>
        </w:tc>
        <w:tc>
          <w:tcPr>
            <w:tcW w:w="2111" w:type="dxa"/>
            <w:shd w:val="clear" w:color="auto" w:fill="FFFFFF"/>
            <w:tcMar>
              <w:top w:w="20" w:type="dxa"/>
              <w:left w:w="20" w:type="dxa"/>
              <w:bottom w:w="20" w:type="dxa"/>
              <w:right w:w="20" w:type="dxa"/>
            </w:tcMar>
          </w:tcPr>
          <w:p w:rsidR="001D720E" w:rsidRPr="00904133" w:rsidRDefault="001D720E" w:rsidP="005C02FF">
            <w:pPr>
              <w:spacing w:after="0" w:line="240" w:lineRule="auto"/>
              <w:jc w:val="center"/>
              <w:rPr>
                <w:rFonts w:ascii="Times New Roman" w:hAnsi="Times New Roman" w:cs="Times New Roman"/>
                <w:color w:val="222222"/>
              </w:rPr>
            </w:pPr>
            <w:r w:rsidRPr="00904133">
              <w:rPr>
                <w:rFonts w:ascii="Times New Roman" w:hAnsi="Times New Roman" w:cs="Times New Roman"/>
                <w:color w:val="222222"/>
              </w:rPr>
              <w:t>$17,052,499</w:t>
            </w:r>
          </w:p>
        </w:tc>
      </w:tr>
      <w:tr w:rsidR="001D720E" w:rsidRPr="00904133" w:rsidTr="006C738D">
        <w:trPr>
          <w:trHeight w:val="300"/>
        </w:trPr>
        <w:tc>
          <w:tcPr>
            <w:tcW w:w="3720" w:type="dxa"/>
            <w:shd w:val="clear" w:color="auto" w:fill="FFFFFF"/>
            <w:tcMar>
              <w:top w:w="20" w:type="dxa"/>
              <w:left w:w="20" w:type="dxa"/>
              <w:bottom w:w="20" w:type="dxa"/>
              <w:right w:w="20" w:type="dxa"/>
            </w:tcMar>
          </w:tcPr>
          <w:p w:rsidR="001D720E" w:rsidRPr="00904133" w:rsidRDefault="001D720E" w:rsidP="005C02FF">
            <w:pPr>
              <w:spacing w:after="0" w:line="240" w:lineRule="auto"/>
              <w:jc w:val="both"/>
              <w:rPr>
                <w:rFonts w:ascii="Times New Roman" w:hAnsi="Times New Roman" w:cs="Times New Roman"/>
                <w:color w:val="222222"/>
              </w:rPr>
            </w:pPr>
            <w:r w:rsidRPr="00904133">
              <w:rPr>
                <w:rFonts w:ascii="Times New Roman" w:hAnsi="Times New Roman" w:cs="Times New Roman"/>
                <w:color w:val="222222"/>
              </w:rPr>
              <w:t>Horas Nómina (Co-Investigadores)</w:t>
            </w:r>
          </w:p>
        </w:tc>
        <w:tc>
          <w:tcPr>
            <w:tcW w:w="3855" w:type="dxa"/>
            <w:shd w:val="clear" w:color="auto" w:fill="FFFFFF"/>
            <w:tcMar>
              <w:top w:w="20" w:type="dxa"/>
              <w:left w:w="20" w:type="dxa"/>
              <w:bottom w:w="20" w:type="dxa"/>
              <w:right w:w="20" w:type="dxa"/>
            </w:tcMar>
          </w:tcPr>
          <w:p w:rsidR="001D720E" w:rsidRPr="00904133" w:rsidRDefault="001D720E" w:rsidP="005C02FF">
            <w:pPr>
              <w:spacing w:after="0" w:line="240" w:lineRule="auto"/>
              <w:jc w:val="both"/>
              <w:rPr>
                <w:rFonts w:ascii="Times New Roman" w:hAnsi="Times New Roman" w:cs="Times New Roman"/>
                <w:color w:val="222222"/>
              </w:rPr>
            </w:pPr>
            <w:r w:rsidRPr="00904133">
              <w:rPr>
                <w:rFonts w:ascii="Times New Roman" w:hAnsi="Times New Roman" w:cs="Times New Roman"/>
                <w:color w:val="222222"/>
              </w:rPr>
              <w:t>Mg. Clara Victoria Meza Maya</w:t>
            </w:r>
          </w:p>
        </w:tc>
        <w:tc>
          <w:tcPr>
            <w:tcW w:w="1320" w:type="dxa"/>
            <w:shd w:val="clear" w:color="auto" w:fill="FFFFFF"/>
            <w:tcMar>
              <w:top w:w="20" w:type="dxa"/>
              <w:left w:w="20" w:type="dxa"/>
              <w:bottom w:w="20" w:type="dxa"/>
              <w:right w:w="20" w:type="dxa"/>
            </w:tcMar>
          </w:tcPr>
          <w:p w:rsidR="001D720E" w:rsidRPr="00904133" w:rsidRDefault="001D720E" w:rsidP="005C02FF">
            <w:pPr>
              <w:spacing w:after="0" w:line="240" w:lineRule="auto"/>
              <w:jc w:val="center"/>
              <w:rPr>
                <w:rFonts w:ascii="Times New Roman" w:hAnsi="Times New Roman" w:cs="Times New Roman"/>
                <w:color w:val="222222"/>
              </w:rPr>
            </w:pPr>
            <w:r w:rsidRPr="00904133">
              <w:rPr>
                <w:rFonts w:ascii="Times New Roman" w:hAnsi="Times New Roman" w:cs="Times New Roman"/>
                <w:color w:val="222222"/>
              </w:rPr>
              <w:t>4</w:t>
            </w:r>
          </w:p>
        </w:tc>
        <w:tc>
          <w:tcPr>
            <w:tcW w:w="1560" w:type="dxa"/>
            <w:shd w:val="clear" w:color="auto" w:fill="FFFFFF"/>
            <w:tcMar>
              <w:top w:w="20" w:type="dxa"/>
              <w:left w:w="20" w:type="dxa"/>
              <w:bottom w:w="20" w:type="dxa"/>
              <w:right w:w="20" w:type="dxa"/>
            </w:tcMar>
          </w:tcPr>
          <w:p w:rsidR="001D720E" w:rsidRPr="00904133" w:rsidRDefault="001D720E" w:rsidP="005C02FF">
            <w:pPr>
              <w:spacing w:after="0" w:line="240" w:lineRule="auto"/>
              <w:jc w:val="center"/>
              <w:rPr>
                <w:rFonts w:ascii="Times New Roman" w:hAnsi="Times New Roman" w:cs="Times New Roman"/>
                <w:color w:val="222222"/>
              </w:rPr>
            </w:pPr>
            <w:r w:rsidRPr="00904133">
              <w:rPr>
                <w:rFonts w:ascii="Times New Roman" w:hAnsi="Times New Roman" w:cs="Times New Roman"/>
                <w:color w:val="222222"/>
              </w:rPr>
              <w:t>40</w:t>
            </w:r>
          </w:p>
        </w:tc>
        <w:tc>
          <w:tcPr>
            <w:tcW w:w="2014" w:type="dxa"/>
            <w:vMerge/>
            <w:shd w:val="clear" w:color="auto" w:fill="auto"/>
            <w:tcMar>
              <w:top w:w="100" w:type="dxa"/>
              <w:left w:w="100" w:type="dxa"/>
              <w:bottom w:w="100" w:type="dxa"/>
              <w:right w:w="100" w:type="dxa"/>
            </w:tcMar>
          </w:tcPr>
          <w:p w:rsidR="001D720E" w:rsidRPr="00904133" w:rsidRDefault="001D720E" w:rsidP="005C02FF">
            <w:pPr>
              <w:spacing w:after="0" w:line="240" w:lineRule="auto"/>
              <w:jc w:val="center"/>
              <w:rPr>
                <w:rFonts w:ascii="Times New Roman" w:eastAsia="Times New Roman" w:hAnsi="Times New Roman" w:cs="Times New Roman"/>
              </w:rPr>
            </w:pPr>
          </w:p>
        </w:tc>
        <w:tc>
          <w:tcPr>
            <w:tcW w:w="2111" w:type="dxa"/>
            <w:shd w:val="clear" w:color="auto" w:fill="FFFFFF"/>
            <w:tcMar>
              <w:top w:w="20" w:type="dxa"/>
              <w:left w:w="20" w:type="dxa"/>
              <w:bottom w:w="20" w:type="dxa"/>
              <w:right w:w="20" w:type="dxa"/>
            </w:tcMar>
          </w:tcPr>
          <w:p w:rsidR="001D720E" w:rsidRPr="00904133" w:rsidRDefault="001D720E" w:rsidP="005C02FF">
            <w:pPr>
              <w:spacing w:after="0" w:line="240" w:lineRule="auto"/>
              <w:jc w:val="center"/>
              <w:rPr>
                <w:rFonts w:ascii="Times New Roman" w:hAnsi="Times New Roman" w:cs="Times New Roman"/>
                <w:color w:val="222222"/>
              </w:rPr>
            </w:pPr>
            <w:r w:rsidRPr="00904133">
              <w:rPr>
                <w:rFonts w:ascii="Times New Roman" w:hAnsi="Times New Roman" w:cs="Times New Roman"/>
                <w:color w:val="222222"/>
              </w:rPr>
              <w:t>$9,328,332</w:t>
            </w:r>
          </w:p>
        </w:tc>
      </w:tr>
      <w:tr w:rsidR="001D720E" w:rsidRPr="00904133" w:rsidTr="006C738D">
        <w:tc>
          <w:tcPr>
            <w:tcW w:w="3720" w:type="dxa"/>
            <w:shd w:val="clear" w:color="auto" w:fill="FFFFFF"/>
            <w:tcMar>
              <w:top w:w="20" w:type="dxa"/>
              <w:left w:w="20" w:type="dxa"/>
              <w:bottom w:w="20" w:type="dxa"/>
              <w:right w:w="20" w:type="dxa"/>
            </w:tcMar>
          </w:tcPr>
          <w:p w:rsidR="001D720E" w:rsidRPr="00904133" w:rsidRDefault="001D720E" w:rsidP="005C02FF">
            <w:pPr>
              <w:spacing w:after="0" w:line="240" w:lineRule="auto"/>
              <w:jc w:val="both"/>
              <w:rPr>
                <w:rFonts w:ascii="Times New Roman" w:hAnsi="Times New Roman" w:cs="Times New Roman"/>
                <w:color w:val="222222"/>
              </w:rPr>
            </w:pPr>
            <w:r w:rsidRPr="00904133">
              <w:rPr>
                <w:rFonts w:ascii="Times New Roman" w:hAnsi="Times New Roman" w:cs="Times New Roman"/>
                <w:color w:val="222222"/>
              </w:rPr>
              <w:t>Horas Nómina (Co-Investigadores)</w:t>
            </w:r>
          </w:p>
        </w:tc>
        <w:tc>
          <w:tcPr>
            <w:tcW w:w="3855" w:type="dxa"/>
            <w:shd w:val="clear" w:color="auto" w:fill="FFFFFF"/>
            <w:tcMar>
              <w:top w:w="20" w:type="dxa"/>
              <w:left w:w="20" w:type="dxa"/>
              <w:bottom w:w="20" w:type="dxa"/>
              <w:right w:w="20" w:type="dxa"/>
            </w:tcMar>
          </w:tcPr>
          <w:p w:rsidR="001D720E" w:rsidRPr="00904133" w:rsidRDefault="001D720E" w:rsidP="005C02FF">
            <w:pPr>
              <w:spacing w:after="0" w:line="240" w:lineRule="auto"/>
              <w:jc w:val="both"/>
              <w:rPr>
                <w:rFonts w:ascii="Times New Roman" w:hAnsi="Times New Roman" w:cs="Times New Roman"/>
                <w:color w:val="222222"/>
              </w:rPr>
            </w:pPr>
            <w:r w:rsidRPr="00904133">
              <w:rPr>
                <w:rFonts w:ascii="Times New Roman" w:hAnsi="Times New Roman" w:cs="Times New Roman"/>
                <w:color w:val="222222"/>
              </w:rPr>
              <w:t>Fredy Leonardo Reyes Albarracín, PhD</w:t>
            </w:r>
          </w:p>
        </w:tc>
        <w:tc>
          <w:tcPr>
            <w:tcW w:w="1320" w:type="dxa"/>
            <w:shd w:val="clear" w:color="auto" w:fill="FFFFFF"/>
            <w:tcMar>
              <w:top w:w="20" w:type="dxa"/>
              <w:left w:w="20" w:type="dxa"/>
              <w:bottom w:w="20" w:type="dxa"/>
              <w:right w:w="20" w:type="dxa"/>
            </w:tcMar>
          </w:tcPr>
          <w:p w:rsidR="001D720E" w:rsidRPr="00904133" w:rsidRDefault="001D720E" w:rsidP="005C02FF">
            <w:pPr>
              <w:spacing w:after="0" w:line="240" w:lineRule="auto"/>
              <w:jc w:val="center"/>
              <w:rPr>
                <w:rFonts w:ascii="Times New Roman" w:hAnsi="Times New Roman" w:cs="Times New Roman"/>
                <w:color w:val="222222"/>
              </w:rPr>
            </w:pPr>
            <w:r w:rsidRPr="00904133">
              <w:rPr>
                <w:rFonts w:ascii="Times New Roman" w:hAnsi="Times New Roman" w:cs="Times New Roman"/>
                <w:color w:val="222222"/>
              </w:rPr>
              <w:t>5</w:t>
            </w:r>
          </w:p>
        </w:tc>
        <w:tc>
          <w:tcPr>
            <w:tcW w:w="1560" w:type="dxa"/>
            <w:shd w:val="clear" w:color="auto" w:fill="FFFFFF"/>
            <w:tcMar>
              <w:top w:w="20" w:type="dxa"/>
              <w:left w:w="20" w:type="dxa"/>
              <w:bottom w:w="20" w:type="dxa"/>
              <w:right w:w="20" w:type="dxa"/>
            </w:tcMar>
          </w:tcPr>
          <w:p w:rsidR="001D720E" w:rsidRPr="00904133" w:rsidRDefault="001D720E" w:rsidP="005C02FF">
            <w:pPr>
              <w:spacing w:after="0" w:line="240" w:lineRule="auto"/>
              <w:jc w:val="center"/>
              <w:rPr>
                <w:rFonts w:ascii="Times New Roman" w:hAnsi="Times New Roman" w:cs="Times New Roman"/>
                <w:color w:val="222222"/>
              </w:rPr>
            </w:pPr>
            <w:r w:rsidRPr="00904133">
              <w:rPr>
                <w:rFonts w:ascii="Times New Roman" w:hAnsi="Times New Roman" w:cs="Times New Roman"/>
                <w:color w:val="222222"/>
              </w:rPr>
              <w:t>40</w:t>
            </w:r>
          </w:p>
        </w:tc>
        <w:tc>
          <w:tcPr>
            <w:tcW w:w="2014" w:type="dxa"/>
            <w:vMerge/>
            <w:shd w:val="clear" w:color="auto" w:fill="auto"/>
            <w:tcMar>
              <w:top w:w="100" w:type="dxa"/>
              <w:left w:w="100" w:type="dxa"/>
              <w:bottom w:w="100" w:type="dxa"/>
              <w:right w:w="100" w:type="dxa"/>
            </w:tcMar>
          </w:tcPr>
          <w:p w:rsidR="001D720E" w:rsidRPr="00904133" w:rsidRDefault="001D720E" w:rsidP="005C02FF">
            <w:pPr>
              <w:spacing w:after="0" w:line="240" w:lineRule="auto"/>
              <w:jc w:val="center"/>
              <w:rPr>
                <w:rFonts w:ascii="Times New Roman" w:eastAsia="Times New Roman" w:hAnsi="Times New Roman" w:cs="Times New Roman"/>
              </w:rPr>
            </w:pPr>
          </w:p>
        </w:tc>
        <w:tc>
          <w:tcPr>
            <w:tcW w:w="2111" w:type="dxa"/>
            <w:shd w:val="clear" w:color="auto" w:fill="FFFFFF"/>
            <w:tcMar>
              <w:top w:w="20" w:type="dxa"/>
              <w:left w:w="20" w:type="dxa"/>
              <w:bottom w:w="20" w:type="dxa"/>
              <w:right w:w="20" w:type="dxa"/>
            </w:tcMar>
          </w:tcPr>
          <w:p w:rsidR="001D720E" w:rsidRPr="00904133" w:rsidRDefault="001D720E" w:rsidP="005C02FF">
            <w:pPr>
              <w:spacing w:after="0" w:line="240" w:lineRule="auto"/>
              <w:jc w:val="center"/>
              <w:rPr>
                <w:rFonts w:ascii="Times New Roman" w:hAnsi="Times New Roman" w:cs="Times New Roman"/>
                <w:color w:val="222222"/>
              </w:rPr>
            </w:pPr>
            <w:r w:rsidRPr="00904133">
              <w:rPr>
                <w:rFonts w:ascii="Times New Roman" w:hAnsi="Times New Roman" w:cs="Times New Roman"/>
                <w:color w:val="222222"/>
              </w:rPr>
              <w:t>$11,368,332</w:t>
            </w:r>
          </w:p>
        </w:tc>
      </w:tr>
      <w:tr w:rsidR="001D720E" w:rsidRPr="00904133" w:rsidTr="006C738D">
        <w:trPr>
          <w:trHeight w:val="300"/>
        </w:trPr>
        <w:tc>
          <w:tcPr>
            <w:tcW w:w="3720" w:type="dxa"/>
            <w:shd w:val="clear" w:color="auto" w:fill="FFFFFF"/>
            <w:tcMar>
              <w:top w:w="20" w:type="dxa"/>
              <w:left w:w="20" w:type="dxa"/>
              <w:bottom w:w="20" w:type="dxa"/>
              <w:right w:w="20" w:type="dxa"/>
            </w:tcMar>
          </w:tcPr>
          <w:p w:rsidR="001D720E" w:rsidRPr="00904133" w:rsidRDefault="001D720E" w:rsidP="005C02FF">
            <w:pPr>
              <w:spacing w:after="0" w:line="240" w:lineRule="auto"/>
              <w:jc w:val="both"/>
              <w:rPr>
                <w:rFonts w:ascii="Times New Roman" w:hAnsi="Times New Roman" w:cs="Times New Roman"/>
                <w:color w:val="222222"/>
              </w:rPr>
            </w:pPr>
            <w:r w:rsidRPr="00904133">
              <w:rPr>
                <w:rFonts w:ascii="Times New Roman" w:hAnsi="Times New Roman" w:cs="Times New Roman"/>
                <w:color w:val="222222"/>
              </w:rPr>
              <w:t>Horas Nómina (Co-Investigadores)</w:t>
            </w:r>
          </w:p>
        </w:tc>
        <w:tc>
          <w:tcPr>
            <w:tcW w:w="3855" w:type="dxa"/>
            <w:shd w:val="clear" w:color="auto" w:fill="FFFFFF"/>
            <w:tcMar>
              <w:top w:w="20" w:type="dxa"/>
              <w:left w:w="20" w:type="dxa"/>
              <w:bottom w:w="20" w:type="dxa"/>
              <w:right w:w="20" w:type="dxa"/>
            </w:tcMar>
          </w:tcPr>
          <w:p w:rsidR="001D720E" w:rsidRPr="00904133" w:rsidRDefault="001D720E" w:rsidP="005C02FF">
            <w:pPr>
              <w:spacing w:after="0" w:line="240" w:lineRule="auto"/>
              <w:jc w:val="both"/>
              <w:rPr>
                <w:rFonts w:ascii="Times New Roman" w:hAnsi="Times New Roman" w:cs="Times New Roman"/>
                <w:color w:val="222222"/>
              </w:rPr>
            </w:pPr>
            <w:r w:rsidRPr="00904133">
              <w:rPr>
                <w:rFonts w:ascii="Times New Roman" w:hAnsi="Times New Roman" w:cs="Times New Roman"/>
                <w:color w:val="222222"/>
              </w:rPr>
              <w:t>Mg. Andrés García Parrado</w:t>
            </w:r>
          </w:p>
        </w:tc>
        <w:tc>
          <w:tcPr>
            <w:tcW w:w="1320" w:type="dxa"/>
            <w:shd w:val="clear" w:color="auto" w:fill="FFFFFF"/>
            <w:tcMar>
              <w:top w:w="20" w:type="dxa"/>
              <w:left w:w="20" w:type="dxa"/>
              <w:bottom w:w="20" w:type="dxa"/>
              <w:right w:w="20" w:type="dxa"/>
            </w:tcMar>
          </w:tcPr>
          <w:p w:rsidR="001D720E" w:rsidRPr="00904133" w:rsidRDefault="001D720E" w:rsidP="005C02FF">
            <w:pPr>
              <w:spacing w:after="0" w:line="240" w:lineRule="auto"/>
              <w:jc w:val="center"/>
              <w:rPr>
                <w:rFonts w:ascii="Times New Roman" w:hAnsi="Times New Roman" w:cs="Times New Roman"/>
                <w:color w:val="222222"/>
              </w:rPr>
            </w:pPr>
            <w:r w:rsidRPr="00904133">
              <w:rPr>
                <w:rFonts w:ascii="Times New Roman" w:hAnsi="Times New Roman" w:cs="Times New Roman"/>
                <w:color w:val="222222"/>
              </w:rPr>
              <w:t>3</w:t>
            </w:r>
          </w:p>
        </w:tc>
        <w:tc>
          <w:tcPr>
            <w:tcW w:w="1560" w:type="dxa"/>
            <w:shd w:val="clear" w:color="auto" w:fill="FFFFFF"/>
            <w:tcMar>
              <w:top w:w="20" w:type="dxa"/>
              <w:left w:w="20" w:type="dxa"/>
              <w:bottom w:w="20" w:type="dxa"/>
              <w:right w:w="20" w:type="dxa"/>
            </w:tcMar>
          </w:tcPr>
          <w:p w:rsidR="001D720E" w:rsidRPr="00904133" w:rsidRDefault="001D720E" w:rsidP="005C02FF">
            <w:pPr>
              <w:spacing w:after="0" w:line="240" w:lineRule="auto"/>
              <w:jc w:val="center"/>
              <w:rPr>
                <w:rFonts w:ascii="Times New Roman" w:hAnsi="Times New Roman" w:cs="Times New Roman"/>
                <w:color w:val="222222"/>
              </w:rPr>
            </w:pPr>
            <w:r w:rsidRPr="00904133">
              <w:rPr>
                <w:rFonts w:ascii="Times New Roman" w:hAnsi="Times New Roman" w:cs="Times New Roman"/>
                <w:color w:val="222222"/>
              </w:rPr>
              <w:t>20</w:t>
            </w:r>
          </w:p>
        </w:tc>
        <w:tc>
          <w:tcPr>
            <w:tcW w:w="2014" w:type="dxa"/>
            <w:vMerge/>
            <w:shd w:val="clear" w:color="auto" w:fill="auto"/>
            <w:tcMar>
              <w:top w:w="100" w:type="dxa"/>
              <w:left w:w="100" w:type="dxa"/>
              <w:bottom w:w="100" w:type="dxa"/>
              <w:right w:w="100" w:type="dxa"/>
            </w:tcMar>
          </w:tcPr>
          <w:p w:rsidR="001D720E" w:rsidRPr="00904133" w:rsidRDefault="001D720E" w:rsidP="005C02FF">
            <w:pPr>
              <w:spacing w:after="0" w:line="240" w:lineRule="auto"/>
              <w:jc w:val="center"/>
              <w:rPr>
                <w:rFonts w:ascii="Times New Roman" w:eastAsia="Times New Roman" w:hAnsi="Times New Roman" w:cs="Times New Roman"/>
              </w:rPr>
            </w:pPr>
          </w:p>
        </w:tc>
        <w:tc>
          <w:tcPr>
            <w:tcW w:w="2111" w:type="dxa"/>
            <w:shd w:val="clear" w:color="auto" w:fill="FFFFFF"/>
            <w:tcMar>
              <w:top w:w="20" w:type="dxa"/>
              <w:left w:w="20" w:type="dxa"/>
              <w:bottom w:w="20" w:type="dxa"/>
              <w:right w:w="20" w:type="dxa"/>
            </w:tcMar>
          </w:tcPr>
          <w:p w:rsidR="001D720E" w:rsidRPr="00904133" w:rsidRDefault="001D720E" w:rsidP="005C02FF">
            <w:pPr>
              <w:spacing w:after="0" w:line="240" w:lineRule="auto"/>
              <w:jc w:val="center"/>
              <w:rPr>
                <w:rFonts w:ascii="Times New Roman" w:hAnsi="Times New Roman" w:cs="Times New Roman"/>
                <w:color w:val="222222"/>
              </w:rPr>
            </w:pPr>
            <w:r w:rsidRPr="00904133">
              <w:rPr>
                <w:rFonts w:ascii="Times New Roman" w:hAnsi="Times New Roman" w:cs="Times New Roman"/>
                <w:color w:val="222222"/>
              </w:rPr>
              <w:t>$2,146,600</w:t>
            </w:r>
          </w:p>
        </w:tc>
      </w:tr>
      <w:tr w:rsidR="001D720E" w:rsidRPr="00904133" w:rsidTr="006C738D">
        <w:trPr>
          <w:trHeight w:val="300"/>
        </w:trPr>
        <w:tc>
          <w:tcPr>
            <w:tcW w:w="3720" w:type="dxa"/>
            <w:shd w:val="clear" w:color="auto" w:fill="FFFFFF"/>
            <w:tcMar>
              <w:top w:w="20" w:type="dxa"/>
              <w:left w:w="20" w:type="dxa"/>
              <w:bottom w:w="20" w:type="dxa"/>
              <w:right w:w="20" w:type="dxa"/>
            </w:tcMar>
          </w:tcPr>
          <w:p w:rsidR="001D720E" w:rsidRPr="00904133" w:rsidRDefault="001D720E" w:rsidP="005C02FF">
            <w:pPr>
              <w:spacing w:after="0" w:line="240" w:lineRule="auto"/>
              <w:jc w:val="both"/>
              <w:rPr>
                <w:rFonts w:ascii="Times New Roman" w:hAnsi="Times New Roman" w:cs="Times New Roman"/>
                <w:color w:val="222222"/>
              </w:rPr>
            </w:pPr>
            <w:r w:rsidRPr="00904133">
              <w:rPr>
                <w:rFonts w:ascii="Times New Roman" w:hAnsi="Times New Roman" w:cs="Times New Roman"/>
                <w:color w:val="222222"/>
              </w:rPr>
              <w:t>Horas Nómina (Co-Investigadores)</w:t>
            </w:r>
          </w:p>
        </w:tc>
        <w:tc>
          <w:tcPr>
            <w:tcW w:w="3855" w:type="dxa"/>
            <w:shd w:val="clear" w:color="auto" w:fill="FFFFFF"/>
            <w:tcMar>
              <w:top w:w="20" w:type="dxa"/>
              <w:left w:w="20" w:type="dxa"/>
              <w:bottom w:w="20" w:type="dxa"/>
              <w:right w:w="20" w:type="dxa"/>
            </w:tcMar>
          </w:tcPr>
          <w:p w:rsidR="001D720E" w:rsidRPr="001D720E" w:rsidRDefault="001D720E" w:rsidP="005C02FF">
            <w:pPr>
              <w:spacing w:after="0" w:line="240" w:lineRule="auto"/>
              <w:jc w:val="both"/>
              <w:rPr>
                <w:rFonts w:ascii="Times New Roman" w:hAnsi="Times New Roman" w:cs="Times New Roman"/>
                <w:color w:val="222222"/>
                <w:lang w:val="pt-BR"/>
              </w:rPr>
            </w:pPr>
            <w:r w:rsidRPr="001D720E">
              <w:rPr>
                <w:rFonts w:ascii="Times New Roman" w:hAnsi="Times New Roman" w:cs="Times New Roman"/>
                <w:color w:val="222222"/>
                <w:lang w:val="pt-BR"/>
              </w:rPr>
              <w:t xml:space="preserve">Mg. Sandra Lucia </w:t>
            </w:r>
            <w:r w:rsidR="000770E3" w:rsidRPr="001D720E">
              <w:rPr>
                <w:rFonts w:ascii="Times New Roman" w:hAnsi="Times New Roman" w:cs="Times New Roman"/>
                <w:color w:val="222222"/>
                <w:lang w:val="pt-BR"/>
              </w:rPr>
              <w:t>Ruiz</w:t>
            </w:r>
            <w:r w:rsidRPr="001D720E">
              <w:rPr>
                <w:rFonts w:ascii="Times New Roman" w:hAnsi="Times New Roman" w:cs="Times New Roman"/>
                <w:color w:val="222222"/>
                <w:lang w:val="pt-BR"/>
              </w:rPr>
              <w:t xml:space="preserve"> Moreno</w:t>
            </w:r>
          </w:p>
        </w:tc>
        <w:tc>
          <w:tcPr>
            <w:tcW w:w="1320" w:type="dxa"/>
            <w:shd w:val="clear" w:color="auto" w:fill="FFFFFF"/>
            <w:tcMar>
              <w:top w:w="20" w:type="dxa"/>
              <w:left w:w="20" w:type="dxa"/>
              <w:bottom w:w="20" w:type="dxa"/>
              <w:right w:w="20" w:type="dxa"/>
            </w:tcMar>
          </w:tcPr>
          <w:p w:rsidR="001D720E" w:rsidRPr="00904133" w:rsidRDefault="001D720E" w:rsidP="005C02FF">
            <w:pPr>
              <w:spacing w:after="0" w:line="240" w:lineRule="auto"/>
              <w:jc w:val="center"/>
              <w:rPr>
                <w:rFonts w:ascii="Times New Roman" w:hAnsi="Times New Roman" w:cs="Times New Roman"/>
                <w:color w:val="222222"/>
              </w:rPr>
            </w:pPr>
            <w:r w:rsidRPr="00904133">
              <w:rPr>
                <w:rFonts w:ascii="Times New Roman" w:hAnsi="Times New Roman" w:cs="Times New Roman"/>
                <w:color w:val="222222"/>
              </w:rPr>
              <w:t>3</w:t>
            </w:r>
          </w:p>
        </w:tc>
        <w:tc>
          <w:tcPr>
            <w:tcW w:w="1560" w:type="dxa"/>
            <w:shd w:val="clear" w:color="auto" w:fill="FFFFFF"/>
            <w:tcMar>
              <w:top w:w="20" w:type="dxa"/>
              <w:left w:w="20" w:type="dxa"/>
              <w:bottom w:w="20" w:type="dxa"/>
              <w:right w:w="20" w:type="dxa"/>
            </w:tcMar>
          </w:tcPr>
          <w:p w:rsidR="001D720E" w:rsidRPr="00904133" w:rsidRDefault="001D720E" w:rsidP="005C02FF">
            <w:pPr>
              <w:spacing w:after="0" w:line="240" w:lineRule="auto"/>
              <w:jc w:val="center"/>
              <w:rPr>
                <w:rFonts w:ascii="Times New Roman" w:hAnsi="Times New Roman" w:cs="Times New Roman"/>
                <w:color w:val="222222"/>
              </w:rPr>
            </w:pPr>
            <w:r>
              <w:rPr>
                <w:rFonts w:ascii="Times New Roman" w:hAnsi="Times New Roman" w:cs="Times New Roman"/>
                <w:color w:val="222222"/>
              </w:rPr>
              <w:t>0</w:t>
            </w:r>
          </w:p>
        </w:tc>
        <w:tc>
          <w:tcPr>
            <w:tcW w:w="2014" w:type="dxa"/>
            <w:vMerge/>
            <w:shd w:val="clear" w:color="auto" w:fill="auto"/>
            <w:tcMar>
              <w:top w:w="100" w:type="dxa"/>
              <w:left w:w="100" w:type="dxa"/>
              <w:bottom w:w="100" w:type="dxa"/>
              <w:right w:w="100" w:type="dxa"/>
            </w:tcMar>
          </w:tcPr>
          <w:p w:rsidR="001D720E" w:rsidRPr="00904133" w:rsidRDefault="001D720E" w:rsidP="005C02FF">
            <w:pPr>
              <w:spacing w:after="0" w:line="240" w:lineRule="auto"/>
              <w:jc w:val="center"/>
              <w:rPr>
                <w:rFonts w:ascii="Times New Roman" w:eastAsia="Times New Roman" w:hAnsi="Times New Roman" w:cs="Times New Roman"/>
              </w:rPr>
            </w:pPr>
          </w:p>
        </w:tc>
        <w:tc>
          <w:tcPr>
            <w:tcW w:w="2111" w:type="dxa"/>
            <w:shd w:val="clear" w:color="auto" w:fill="FFFFFF"/>
            <w:tcMar>
              <w:top w:w="20" w:type="dxa"/>
              <w:left w:w="20" w:type="dxa"/>
              <w:bottom w:w="20" w:type="dxa"/>
              <w:right w:w="20" w:type="dxa"/>
            </w:tcMar>
          </w:tcPr>
          <w:p w:rsidR="001D720E" w:rsidRPr="00904133" w:rsidRDefault="001D720E" w:rsidP="005C02FF">
            <w:pPr>
              <w:spacing w:after="0" w:line="240" w:lineRule="auto"/>
              <w:jc w:val="center"/>
              <w:rPr>
                <w:rFonts w:ascii="Times New Roman" w:hAnsi="Times New Roman" w:cs="Times New Roman"/>
                <w:color w:val="222222"/>
              </w:rPr>
            </w:pPr>
            <w:r>
              <w:rPr>
                <w:rFonts w:ascii="Times New Roman" w:hAnsi="Times New Roman" w:cs="Times New Roman"/>
                <w:color w:val="222222"/>
              </w:rPr>
              <w:t>$0</w:t>
            </w:r>
          </w:p>
        </w:tc>
      </w:tr>
      <w:tr w:rsidR="001702AE" w:rsidRPr="00904133" w:rsidTr="006C738D">
        <w:trPr>
          <w:trHeight w:val="300"/>
        </w:trPr>
        <w:tc>
          <w:tcPr>
            <w:tcW w:w="3720" w:type="dxa"/>
            <w:shd w:val="clear" w:color="auto" w:fill="FFFFFF"/>
            <w:tcMar>
              <w:top w:w="20" w:type="dxa"/>
              <w:left w:w="20" w:type="dxa"/>
              <w:bottom w:w="20" w:type="dxa"/>
              <w:right w:w="20" w:type="dxa"/>
            </w:tcMar>
          </w:tcPr>
          <w:p w:rsidR="001702AE" w:rsidRPr="00904133" w:rsidRDefault="006C738D" w:rsidP="005C02FF">
            <w:pPr>
              <w:spacing w:after="0" w:line="240" w:lineRule="auto"/>
              <w:jc w:val="both"/>
              <w:rPr>
                <w:rFonts w:ascii="Times New Roman" w:hAnsi="Times New Roman" w:cs="Times New Roman"/>
                <w:color w:val="222222"/>
              </w:rPr>
            </w:pPr>
            <w:r w:rsidRPr="00904133">
              <w:rPr>
                <w:rFonts w:ascii="Times New Roman" w:hAnsi="Times New Roman" w:cs="Times New Roman"/>
                <w:color w:val="222222"/>
              </w:rPr>
              <w:lastRenderedPageBreak/>
              <w:t>Horas Nómina (Co-Investigadores)</w:t>
            </w:r>
          </w:p>
        </w:tc>
        <w:tc>
          <w:tcPr>
            <w:tcW w:w="3855" w:type="dxa"/>
            <w:shd w:val="clear" w:color="auto" w:fill="FFFFFF"/>
            <w:tcMar>
              <w:top w:w="20" w:type="dxa"/>
              <w:left w:w="20" w:type="dxa"/>
              <w:bottom w:w="20" w:type="dxa"/>
              <w:right w:w="20" w:type="dxa"/>
            </w:tcMar>
          </w:tcPr>
          <w:p w:rsidR="001702AE" w:rsidRPr="001D720E" w:rsidRDefault="006C738D" w:rsidP="005C02FF">
            <w:pPr>
              <w:spacing w:after="0" w:line="240" w:lineRule="auto"/>
              <w:jc w:val="both"/>
              <w:rPr>
                <w:rFonts w:ascii="Times New Roman" w:hAnsi="Times New Roman" w:cs="Times New Roman"/>
                <w:color w:val="222222"/>
                <w:lang w:val="pt-BR"/>
              </w:rPr>
            </w:pPr>
            <w:r>
              <w:rPr>
                <w:rFonts w:ascii="Times New Roman" w:hAnsi="Times New Roman" w:cs="Times New Roman"/>
                <w:color w:val="222222"/>
                <w:lang w:val="pt-BR"/>
              </w:rPr>
              <w:t xml:space="preserve">Alejandro </w:t>
            </w:r>
            <w:proofErr w:type="spellStart"/>
            <w:r>
              <w:rPr>
                <w:rFonts w:ascii="Times New Roman" w:hAnsi="Times New Roman" w:cs="Times New Roman"/>
                <w:color w:val="222222"/>
                <w:lang w:val="pt-BR"/>
              </w:rPr>
              <w:t>Castillejo</w:t>
            </w:r>
            <w:proofErr w:type="spellEnd"/>
            <w:r>
              <w:rPr>
                <w:rFonts w:ascii="Times New Roman" w:hAnsi="Times New Roman" w:cs="Times New Roman"/>
                <w:color w:val="222222"/>
                <w:lang w:val="pt-BR"/>
              </w:rPr>
              <w:t xml:space="preserve"> </w:t>
            </w:r>
            <w:proofErr w:type="spellStart"/>
            <w:r>
              <w:rPr>
                <w:rFonts w:ascii="Times New Roman" w:hAnsi="Times New Roman" w:cs="Times New Roman"/>
                <w:color w:val="222222"/>
                <w:lang w:val="pt-BR"/>
              </w:rPr>
              <w:t>Cuéllar</w:t>
            </w:r>
            <w:proofErr w:type="spellEnd"/>
            <w:r>
              <w:rPr>
                <w:rFonts w:ascii="Times New Roman" w:hAnsi="Times New Roman" w:cs="Times New Roman"/>
                <w:color w:val="222222"/>
                <w:lang w:val="pt-BR"/>
              </w:rPr>
              <w:t xml:space="preserve">, PhD </w:t>
            </w:r>
          </w:p>
        </w:tc>
        <w:tc>
          <w:tcPr>
            <w:tcW w:w="1320" w:type="dxa"/>
            <w:shd w:val="clear" w:color="auto" w:fill="FFFFFF"/>
            <w:tcMar>
              <w:top w:w="20" w:type="dxa"/>
              <w:left w:w="20" w:type="dxa"/>
              <w:bottom w:w="20" w:type="dxa"/>
              <w:right w:w="20" w:type="dxa"/>
            </w:tcMar>
          </w:tcPr>
          <w:p w:rsidR="001702AE" w:rsidRPr="00904133" w:rsidRDefault="006C738D" w:rsidP="005C02FF">
            <w:pPr>
              <w:spacing w:after="0" w:line="240" w:lineRule="auto"/>
              <w:jc w:val="center"/>
              <w:rPr>
                <w:rFonts w:ascii="Times New Roman" w:hAnsi="Times New Roman" w:cs="Times New Roman"/>
                <w:color w:val="222222"/>
              </w:rPr>
            </w:pPr>
            <w:r>
              <w:rPr>
                <w:rFonts w:ascii="Times New Roman" w:hAnsi="Times New Roman" w:cs="Times New Roman"/>
                <w:color w:val="222222"/>
              </w:rPr>
              <w:t>-</w:t>
            </w:r>
          </w:p>
        </w:tc>
        <w:tc>
          <w:tcPr>
            <w:tcW w:w="1560" w:type="dxa"/>
            <w:shd w:val="clear" w:color="auto" w:fill="FFFFFF"/>
            <w:tcMar>
              <w:top w:w="20" w:type="dxa"/>
              <w:left w:w="20" w:type="dxa"/>
              <w:bottom w:w="20" w:type="dxa"/>
              <w:right w:w="20" w:type="dxa"/>
            </w:tcMar>
          </w:tcPr>
          <w:p w:rsidR="001702AE" w:rsidRDefault="006C738D" w:rsidP="005C02FF">
            <w:pPr>
              <w:spacing w:after="0" w:line="240" w:lineRule="auto"/>
              <w:jc w:val="center"/>
              <w:rPr>
                <w:rFonts w:ascii="Times New Roman" w:hAnsi="Times New Roman" w:cs="Times New Roman"/>
                <w:color w:val="222222"/>
              </w:rPr>
            </w:pPr>
            <w:r>
              <w:rPr>
                <w:rFonts w:ascii="Times New Roman" w:hAnsi="Times New Roman" w:cs="Times New Roman"/>
                <w:color w:val="222222"/>
              </w:rPr>
              <w:t>80</w:t>
            </w:r>
          </w:p>
        </w:tc>
        <w:tc>
          <w:tcPr>
            <w:tcW w:w="2014" w:type="dxa"/>
            <w:shd w:val="clear" w:color="auto" w:fill="auto"/>
            <w:tcMar>
              <w:top w:w="100" w:type="dxa"/>
              <w:left w:w="100" w:type="dxa"/>
              <w:bottom w:w="100" w:type="dxa"/>
              <w:right w:w="100" w:type="dxa"/>
            </w:tcMar>
          </w:tcPr>
          <w:p w:rsidR="001702AE" w:rsidRPr="00904133" w:rsidRDefault="006C738D" w:rsidP="005C02FF">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UNIANDES</w:t>
            </w:r>
          </w:p>
        </w:tc>
        <w:tc>
          <w:tcPr>
            <w:tcW w:w="2111" w:type="dxa"/>
            <w:shd w:val="clear" w:color="auto" w:fill="FFFFFF"/>
            <w:tcMar>
              <w:top w:w="20" w:type="dxa"/>
              <w:left w:w="20" w:type="dxa"/>
              <w:bottom w:w="20" w:type="dxa"/>
              <w:right w:w="20" w:type="dxa"/>
            </w:tcMar>
          </w:tcPr>
          <w:p w:rsidR="001702AE" w:rsidRDefault="006C738D" w:rsidP="005C02FF">
            <w:pPr>
              <w:spacing w:after="0" w:line="240" w:lineRule="auto"/>
              <w:jc w:val="center"/>
              <w:rPr>
                <w:rFonts w:ascii="Times New Roman" w:hAnsi="Times New Roman" w:cs="Times New Roman"/>
                <w:color w:val="222222"/>
              </w:rPr>
            </w:pPr>
            <w:r>
              <w:rPr>
                <w:rFonts w:ascii="Times New Roman" w:hAnsi="Times New Roman" w:cs="Times New Roman"/>
                <w:color w:val="222222"/>
              </w:rPr>
              <w:t>$41.665.000</w:t>
            </w:r>
          </w:p>
        </w:tc>
      </w:tr>
    </w:tbl>
    <w:p w:rsidR="007760CC" w:rsidRPr="0099387C" w:rsidRDefault="007760CC" w:rsidP="005C02FF">
      <w:pPr>
        <w:spacing w:after="0" w:line="240" w:lineRule="auto"/>
        <w:jc w:val="both"/>
        <w:rPr>
          <w:rFonts w:ascii="Times New Roman" w:eastAsia="Times New Roman" w:hAnsi="Times New Roman" w:cs="Times New Roman"/>
          <w:sz w:val="24"/>
          <w:szCs w:val="24"/>
        </w:rPr>
      </w:pPr>
    </w:p>
    <w:tbl>
      <w:tblPr>
        <w:tblStyle w:val="aa"/>
        <w:tblW w:w="1474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96"/>
        <w:gridCol w:w="2977"/>
        <w:gridCol w:w="5387"/>
        <w:gridCol w:w="1275"/>
        <w:gridCol w:w="1843"/>
        <w:gridCol w:w="1570"/>
      </w:tblGrid>
      <w:tr w:rsidR="007760CC" w:rsidRPr="00904133" w:rsidTr="00904133">
        <w:trPr>
          <w:trHeight w:val="360"/>
        </w:trPr>
        <w:tc>
          <w:tcPr>
            <w:tcW w:w="1696"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7760CC" w:rsidRPr="00904133" w:rsidRDefault="00FE03F9" w:rsidP="005C02FF">
            <w:pPr>
              <w:ind w:left="-108" w:right="-108"/>
              <w:jc w:val="both"/>
              <w:rPr>
                <w:rFonts w:ascii="Times New Roman" w:hAnsi="Times New Roman" w:cs="Times New Roman"/>
                <w:b/>
                <w:sz w:val="20"/>
                <w:szCs w:val="20"/>
              </w:rPr>
            </w:pPr>
            <w:r w:rsidRPr="00904133">
              <w:rPr>
                <w:rFonts w:ascii="Times New Roman" w:hAnsi="Times New Roman" w:cs="Times New Roman"/>
                <w:b/>
                <w:sz w:val="20"/>
                <w:szCs w:val="20"/>
              </w:rPr>
              <w:t>FINANCIACIÓN</w:t>
            </w:r>
          </w:p>
        </w:tc>
        <w:tc>
          <w:tcPr>
            <w:tcW w:w="2977"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7760CC" w:rsidRPr="00904133" w:rsidRDefault="00FE03F9" w:rsidP="005C02FF">
            <w:pPr>
              <w:jc w:val="both"/>
              <w:rPr>
                <w:rFonts w:ascii="Times New Roman" w:hAnsi="Times New Roman" w:cs="Times New Roman"/>
                <w:b/>
                <w:sz w:val="20"/>
                <w:szCs w:val="20"/>
              </w:rPr>
            </w:pPr>
            <w:r w:rsidRPr="00904133">
              <w:rPr>
                <w:rFonts w:ascii="Times New Roman" w:hAnsi="Times New Roman" w:cs="Times New Roman"/>
                <w:b/>
                <w:sz w:val="20"/>
                <w:szCs w:val="20"/>
              </w:rPr>
              <w:t>RECURSO</w:t>
            </w:r>
          </w:p>
        </w:tc>
        <w:tc>
          <w:tcPr>
            <w:tcW w:w="5387"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7760CC" w:rsidRPr="00904133" w:rsidRDefault="00FE03F9" w:rsidP="005C02FF">
            <w:pPr>
              <w:jc w:val="both"/>
              <w:rPr>
                <w:rFonts w:ascii="Times New Roman" w:hAnsi="Times New Roman" w:cs="Times New Roman"/>
                <w:b/>
                <w:sz w:val="20"/>
                <w:szCs w:val="20"/>
              </w:rPr>
            </w:pPr>
            <w:r w:rsidRPr="00904133">
              <w:rPr>
                <w:rFonts w:ascii="Times New Roman" w:hAnsi="Times New Roman" w:cs="Times New Roman"/>
                <w:b/>
                <w:sz w:val="20"/>
                <w:szCs w:val="20"/>
              </w:rPr>
              <w:t>DESCRIPCIÓN</w:t>
            </w:r>
          </w:p>
        </w:tc>
        <w:tc>
          <w:tcPr>
            <w:tcW w:w="1275" w:type="dxa"/>
            <w:tcBorders>
              <w:top w:val="single" w:sz="4" w:space="0" w:color="000000"/>
              <w:left w:val="single" w:sz="4" w:space="0" w:color="000000"/>
              <w:bottom w:val="single" w:sz="4" w:space="0" w:color="000000"/>
              <w:right w:val="single" w:sz="4" w:space="0" w:color="000000"/>
            </w:tcBorders>
            <w:shd w:val="clear" w:color="auto" w:fill="F2F2F2"/>
          </w:tcPr>
          <w:p w:rsidR="007760CC" w:rsidRPr="00904133" w:rsidRDefault="00FE03F9" w:rsidP="005C02FF">
            <w:pPr>
              <w:jc w:val="both"/>
              <w:rPr>
                <w:rFonts w:ascii="Times New Roman" w:eastAsia="Arial" w:hAnsi="Times New Roman" w:cs="Times New Roman"/>
                <w:b/>
                <w:color w:val="222222"/>
                <w:sz w:val="20"/>
                <w:szCs w:val="20"/>
              </w:rPr>
            </w:pPr>
            <w:r w:rsidRPr="00904133">
              <w:rPr>
                <w:rFonts w:ascii="Times New Roman" w:eastAsia="Arial" w:hAnsi="Times New Roman" w:cs="Times New Roman"/>
                <w:b/>
                <w:color w:val="222222"/>
                <w:sz w:val="20"/>
                <w:szCs w:val="20"/>
              </w:rPr>
              <w:t>Valor partida</w:t>
            </w:r>
          </w:p>
        </w:tc>
        <w:tc>
          <w:tcPr>
            <w:tcW w:w="1843" w:type="dxa"/>
            <w:tcBorders>
              <w:top w:val="single" w:sz="4" w:space="0" w:color="000000"/>
              <w:left w:val="single" w:sz="4" w:space="0" w:color="000000"/>
              <w:bottom w:val="single" w:sz="4" w:space="0" w:color="000000"/>
              <w:right w:val="single" w:sz="4" w:space="0" w:color="000000"/>
            </w:tcBorders>
            <w:shd w:val="clear" w:color="auto" w:fill="F2F2F2"/>
          </w:tcPr>
          <w:p w:rsidR="007760CC" w:rsidRPr="00904133" w:rsidRDefault="00FE03F9" w:rsidP="005C02FF">
            <w:pPr>
              <w:jc w:val="both"/>
              <w:rPr>
                <w:rFonts w:ascii="Times New Roman" w:eastAsia="Arial" w:hAnsi="Times New Roman" w:cs="Times New Roman"/>
                <w:b/>
                <w:color w:val="222222"/>
                <w:sz w:val="20"/>
                <w:szCs w:val="20"/>
              </w:rPr>
            </w:pPr>
            <w:r w:rsidRPr="00904133">
              <w:rPr>
                <w:rFonts w:ascii="Times New Roman" w:eastAsia="Arial" w:hAnsi="Times New Roman" w:cs="Times New Roman"/>
                <w:b/>
                <w:color w:val="222222"/>
                <w:sz w:val="20"/>
                <w:szCs w:val="20"/>
              </w:rPr>
              <w:t>Valor contrapartida (Externa)</w:t>
            </w:r>
          </w:p>
        </w:tc>
        <w:tc>
          <w:tcPr>
            <w:tcW w:w="1570"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7760CC" w:rsidRPr="00904133" w:rsidRDefault="00FE03F9" w:rsidP="005C02FF">
            <w:pPr>
              <w:jc w:val="both"/>
              <w:rPr>
                <w:rFonts w:ascii="Times New Roman" w:eastAsia="Arial" w:hAnsi="Times New Roman" w:cs="Times New Roman"/>
                <w:b/>
                <w:color w:val="222222"/>
                <w:sz w:val="20"/>
                <w:szCs w:val="20"/>
              </w:rPr>
            </w:pPr>
            <w:r w:rsidRPr="00904133">
              <w:rPr>
                <w:rFonts w:ascii="Times New Roman" w:eastAsia="Arial" w:hAnsi="Times New Roman" w:cs="Times New Roman"/>
                <w:b/>
                <w:color w:val="222222"/>
                <w:sz w:val="20"/>
                <w:szCs w:val="20"/>
              </w:rPr>
              <w:t>Total ($)</w:t>
            </w:r>
          </w:p>
        </w:tc>
      </w:tr>
      <w:tr w:rsidR="007760CC" w:rsidRPr="00904133" w:rsidTr="00904133">
        <w:trPr>
          <w:trHeight w:val="360"/>
        </w:trPr>
        <w:tc>
          <w:tcPr>
            <w:tcW w:w="1696" w:type="dxa"/>
            <w:vMerge w:val="restart"/>
            <w:tcBorders>
              <w:top w:val="single" w:sz="4" w:space="0" w:color="000000"/>
              <w:left w:val="single" w:sz="4" w:space="0" w:color="000000"/>
              <w:bottom w:val="single" w:sz="4" w:space="0" w:color="000000"/>
              <w:right w:val="single" w:sz="4" w:space="0" w:color="000000"/>
            </w:tcBorders>
            <w:vAlign w:val="center"/>
          </w:tcPr>
          <w:p w:rsidR="007760CC" w:rsidRPr="00904133" w:rsidRDefault="00FE03F9" w:rsidP="005C02FF">
            <w:pPr>
              <w:jc w:val="both"/>
              <w:rPr>
                <w:rFonts w:ascii="Times New Roman" w:hAnsi="Times New Roman" w:cs="Times New Roman"/>
                <w:sz w:val="20"/>
                <w:szCs w:val="20"/>
              </w:rPr>
            </w:pPr>
            <w:r w:rsidRPr="00904133">
              <w:rPr>
                <w:rFonts w:ascii="Times New Roman" w:hAnsi="Times New Roman" w:cs="Times New Roman"/>
                <w:sz w:val="20"/>
                <w:szCs w:val="20"/>
              </w:rPr>
              <w:t>RUBROS</w:t>
            </w:r>
          </w:p>
        </w:tc>
        <w:tc>
          <w:tcPr>
            <w:tcW w:w="2977" w:type="dxa"/>
            <w:tcBorders>
              <w:top w:val="single" w:sz="4" w:space="0" w:color="000000"/>
              <w:left w:val="single" w:sz="4" w:space="0" w:color="000000"/>
              <w:bottom w:val="single" w:sz="4" w:space="0" w:color="000000"/>
              <w:right w:val="single" w:sz="4" w:space="0" w:color="000000"/>
            </w:tcBorders>
            <w:vAlign w:val="center"/>
          </w:tcPr>
          <w:p w:rsidR="007760CC" w:rsidRPr="00904133" w:rsidRDefault="00FE03F9" w:rsidP="005C02FF">
            <w:pPr>
              <w:jc w:val="both"/>
              <w:rPr>
                <w:rFonts w:ascii="Times New Roman" w:hAnsi="Times New Roman" w:cs="Times New Roman"/>
                <w:sz w:val="20"/>
                <w:szCs w:val="20"/>
              </w:rPr>
            </w:pPr>
            <w:r w:rsidRPr="00904133">
              <w:rPr>
                <w:rFonts w:ascii="Times New Roman" w:hAnsi="Times New Roman" w:cs="Times New Roman"/>
                <w:sz w:val="20"/>
                <w:szCs w:val="20"/>
              </w:rPr>
              <w:t>Servicios Técnicos</w:t>
            </w:r>
          </w:p>
        </w:tc>
        <w:tc>
          <w:tcPr>
            <w:tcW w:w="5387" w:type="dxa"/>
            <w:tcBorders>
              <w:top w:val="single" w:sz="4" w:space="0" w:color="000000"/>
              <w:left w:val="single" w:sz="4" w:space="0" w:color="000000"/>
              <w:bottom w:val="single" w:sz="4" w:space="0" w:color="000000"/>
              <w:right w:val="single" w:sz="4" w:space="0" w:color="000000"/>
            </w:tcBorders>
            <w:vAlign w:val="center"/>
          </w:tcPr>
          <w:p w:rsidR="007760CC" w:rsidRPr="00904133" w:rsidRDefault="00FE03F9" w:rsidP="005C02FF">
            <w:pPr>
              <w:jc w:val="both"/>
              <w:rPr>
                <w:rFonts w:ascii="Times New Roman" w:hAnsi="Times New Roman" w:cs="Times New Roman"/>
                <w:sz w:val="20"/>
                <w:szCs w:val="20"/>
              </w:rPr>
            </w:pPr>
            <w:r w:rsidRPr="00904133">
              <w:rPr>
                <w:rFonts w:ascii="Times New Roman" w:hAnsi="Times New Roman" w:cs="Times New Roman"/>
                <w:sz w:val="20"/>
                <w:szCs w:val="20"/>
              </w:rPr>
              <w:t xml:space="preserve">Trabajo de posproducción del material audiovisual </w:t>
            </w:r>
          </w:p>
        </w:tc>
        <w:tc>
          <w:tcPr>
            <w:tcW w:w="1275" w:type="dxa"/>
            <w:tcBorders>
              <w:top w:val="single" w:sz="4" w:space="0" w:color="000000"/>
              <w:left w:val="single" w:sz="4" w:space="0" w:color="000000"/>
              <w:bottom w:val="single" w:sz="4" w:space="0" w:color="000000"/>
              <w:right w:val="single" w:sz="4" w:space="0" w:color="000000"/>
            </w:tcBorders>
          </w:tcPr>
          <w:p w:rsidR="007760CC" w:rsidRPr="00904133" w:rsidRDefault="00FE03F9" w:rsidP="005C02FF">
            <w:pPr>
              <w:jc w:val="center"/>
              <w:rPr>
                <w:rFonts w:ascii="Times New Roman" w:hAnsi="Times New Roman" w:cs="Times New Roman"/>
                <w:sz w:val="20"/>
                <w:szCs w:val="20"/>
              </w:rPr>
            </w:pPr>
            <w:r w:rsidRPr="00904133">
              <w:rPr>
                <w:rFonts w:ascii="Times New Roman" w:hAnsi="Times New Roman" w:cs="Times New Roman"/>
                <w:sz w:val="20"/>
                <w:szCs w:val="20"/>
              </w:rPr>
              <w:t>$5,000,000</w:t>
            </w:r>
          </w:p>
        </w:tc>
        <w:tc>
          <w:tcPr>
            <w:tcW w:w="1843" w:type="dxa"/>
            <w:tcBorders>
              <w:top w:val="single" w:sz="4" w:space="0" w:color="000000"/>
              <w:left w:val="single" w:sz="4" w:space="0" w:color="000000"/>
              <w:bottom w:val="single" w:sz="4" w:space="0" w:color="000000"/>
              <w:right w:val="single" w:sz="4" w:space="0" w:color="000000"/>
            </w:tcBorders>
          </w:tcPr>
          <w:p w:rsidR="007760CC" w:rsidRPr="00904133" w:rsidRDefault="00FE03F9" w:rsidP="005C02FF">
            <w:pPr>
              <w:jc w:val="center"/>
              <w:rPr>
                <w:rFonts w:ascii="Times New Roman" w:hAnsi="Times New Roman" w:cs="Times New Roman"/>
                <w:sz w:val="20"/>
                <w:szCs w:val="20"/>
              </w:rPr>
            </w:pPr>
            <w:r w:rsidRPr="00904133">
              <w:rPr>
                <w:rFonts w:ascii="Times New Roman" w:hAnsi="Times New Roman" w:cs="Times New Roman"/>
                <w:sz w:val="20"/>
                <w:szCs w:val="20"/>
              </w:rPr>
              <w:t>$0</w:t>
            </w:r>
          </w:p>
        </w:tc>
        <w:tc>
          <w:tcPr>
            <w:tcW w:w="1570" w:type="dxa"/>
            <w:tcBorders>
              <w:top w:val="single" w:sz="4" w:space="0" w:color="000000"/>
              <w:left w:val="single" w:sz="4" w:space="0" w:color="000000"/>
              <w:bottom w:val="single" w:sz="4" w:space="0" w:color="000000"/>
              <w:right w:val="single" w:sz="4" w:space="0" w:color="000000"/>
            </w:tcBorders>
            <w:vAlign w:val="center"/>
          </w:tcPr>
          <w:p w:rsidR="007760CC" w:rsidRPr="00904133" w:rsidRDefault="00FE03F9" w:rsidP="005C02FF">
            <w:pPr>
              <w:jc w:val="center"/>
              <w:rPr>
                <w:rFonts w:ascii="Times New Roman" w:hAnsi="Times New Roman" w:cs="Times New Roman"/>
                <w:sz w:val="20"/>
                <w:szCs w:val="20"/>
              </w:rPr>
            </w:pPr>
            <w:r w:rsidRPr="00904133">
              <w:rPr>
                <w:rFonts w:ascii="Times New Roman" w:hAnsi="Times New Roman" w:cs="Times New Roman"/>
                <w:sz w:val="20"/>
                <w:szCs w:val="20"/>
              </w:rPr>
              <w:t>$ 5,000,000</w:t>
            </w:r>
          </w:p>
        </w:tc>
      </w:tr>
      <w:tr w:rsidR="007760CC" w:rsidRPr="00904133" w:rsidTr="00904133">
        <w:trPr>
          <w:trHeight w:val="360"/>
        </w:trPr>
        <w:tc>
          <w:tcPr>
            <w:tcW w:w="1696" w:type="dxa"/>
            <w:vMerge/>
            <w:tcBorders>
              <w:top w:val="single" w:sz="4" w:space="0" w:color="000000"/>
              <w:left w:val="single" w:sz="4" w:space="0" w:color="000000"/>
              <w:bottom w:val="single" w:sz="4" w:space="0" w:color="000000"/>
              <w:right w:val="single" w:sz="4" w:space="0" w:color="000000"/>
            </w:tcBorders>
            <w:vAlign w:val="center"/>
          </w:tcPr>
          <w:p w:rsidR="007760CC" w:rsidRPr="00904133" w:rsidRDefault="007760CC" w:rsidP="005C02FF">
            <w:pPr>
              <w:widowControl w:val="0"/>
              <w:pBdr>
                <w:top w:val="nil"/>
                <w:left w:val="nil"/>
                <w:bottom w:val="nil"/>
                <w:right w:val="nil"/>
                <w:between w:val="nil"/>
              </w:pBdr>
              <w:jc w:val="both"/>
              <w:rPr>
                <w:rFonts w:ascii="Times New Roman" w:hAnsi="Times New Roman" w:cs="Times New Roman"/>
                <w:sz w:val="20"/>
                <w:szCs w:val="20"/>
              </w:rPr>
            </w:pPr>
          </w:p>
        </w:tc>
        <w:tc>
          <w:tcPr>
            <w:tcW w:w="2977" w:type="dxa"/>
            <w:tcBorders>
              <w:top w:val="single" w:sz="4" w:space="0" w:color="000000"/>
              <w:left w:val="single" w:sz="4" w:space="0" w:color="000000"/>
              <w:bottom w:val="single" w:sz="4" w:space="0" w:color="000000"/>
              <w:right w:val="single" w:sz="4" w:space="0" w:color="000000"/>
            </w:tcBorders>
            <w:vAlign w:val="center"/>
          </w:tcPr>
          <w:p w:rsidR="007760CC" w:rsidRPr="00904133" w:rsidRDefault="00FE03F9" w:rsidP="005C02FF">
            <w:pPr>
              <w:jc w:val="both"/>
              <w:rPr>
                <w:rFonts w:ascii="Times New Roman" w:hAnsi="Times New Roman" w:cs="Times New Roman"/>
                <w:sz w:val="20"/>
                <w:szCs w:val="20"/>
              </w:rPr>
            </w:pPr>
            <w:r w:rsidRPr="00904133">
              <w:rPr>
                <w:rFonts w:ascii="Times New Roman" w:hAnsi="Times New Roman" w:cs="Times New Roman"/>
                <w:sz w:val="20"/>
                <w:szCs w:val="20"/>
              </w:rPr>
              <w:t>Salidas de campo</w:t>
            </w:r>
          </w:p>
        </w:tc>
        <w:tc>
          <w:tcPr>
            <w:tcW w:w="5387" w:type="dxa"/>
            <w:tcBorders>
              <w:top w:val="single" w:sz="4" w:space="0" w:color="000000"/>
              <w:left w:val="single" w:sz="4" w:space="0" w:color="000000"/>
              <w:bottom w:val="single" w:sz="4" w:space="0" w:color="000000"/>
              <w:right w:val="single" w:sz="4" w:space="0" w:color="000000"/>
            </w:tcBorders>
            <w:vAlign w:val="center"/>
          </w:tcPr>
          <w:p w:rsidR="007760CC" w:rsidRPr="00904133" w:rsidRDefault="001702AE" w:rsidP="005C02FF">
            <w:pPr>
              <w:jc w:val="both"/>
              <w:rPr>
                <w:rFonts w:ascii="Times New Roman" w:hAnsi="Times New Roman" w:cs="Times New Roman"/>
                <w:sz w:val="20"/>
                <w:szCs w:val="20"/>
              </w:rPr>
            </w:pPr>
            <w:r>
              <w:rPr>
                <w:rFonts w:ascii="Times New Roman" w:hAnsi="Times New Roman" w:cs="Times New Roman"/>
                <w:sz w:val="20"/>
                <w:szCs w:val="20"/>
              </w:rPr>
              <w:t>Tres salidas de t</w:t>
            </w:r>
            <w:r w:rsidR="00FE03F9" w:rsidRPr="00904133">
              <w:rPr>
                <w:rFonts w:ascii="Times New Roman" w:hAnsi="Times New Roman" w:cs="Times New Roman"/>
                <w:sz w:val="20"/>
                <w:szCs w:val="20"/>
              </w:rPr>
              <w:t xml:space="preserve">rabajo etnográfico en los municipios caucanos de Caldono y </w:t>
            </w:r>
            <w:proofErr w:type="spellStart"/>
            <w:r w:rsidR="00FE03F9" w:rsidRPr="00904133">
              <w:rPr>
                <w:rFonts w:ascii="Times New Roman" w:hAnsi="Times New Roman" w:cs="Times New Roman"/>
                <w:sz w:val="20"/>
                <w:szCs w:val="20"/>
              </w:rPr>
              <w:t>Belalcázar</w:t>
            </w:r>
            <w:proofErr w:type="spellEnd"/>
          </w:p>
        </w:tc>
        <w:tc>
          <w:tcPr>
            <w:tcW w:w="1275" w:type="dxa"/>
            <w:tcBorders>
              <w:top w:val="single" w:sz="4" w:space="0" w:color="000000"/>
              <w:left w:val="single" w:sz="4" w:space="0" w:color="000000"/>
              <w:bottom w:val="single" w:sz="4" w:space="0" w:color="000000"/>
              <w:right w:val="single" w:sz="4" w:space="0" w:color="000000"/>
            </w:tcBorders>
          </w:tcPr>
          <w:p w:rsidR="007760CC" w:rsidRPr="00904133" w:rsidRDefault="00FE03F9" w:rsidP="005C02FF">
            <w:pPr>
              <w:jc w:val="center"/>
              <w:rPr>
                <w:rFonts w:ascii="Times New Roman" w:hAnsi="Times New Roman" w:cs="Times New Roman"/>
                <w:sz w:val="20"/>
                <w:szCs w:val="20"/>
              </w:rPr>
            </w:pPr>
            <w:r w:rsidRPr="00904133">
              <w:rPr>
                <w:rFonts w:ascii="Times New Roman" w:hAnsi="Times New Roman" w:cs="Times New Roman"/>
                <w:sz w:val="20"/>
                <w:szCs w:val="20"/>
              </w:rPr>
              <w:t>$15,000,000</w:t>
            </w:r>
          </w:p>
        </w:tc>
        <w:tc>
          <w:tcPr>
            <w:tcW w:w="1843" w:type="dxa"/>
            <w:tcBorders>
              <w:top w:val="single" w:sz="4" w:space="0" w:color="000000"/>
              <w:left w:val="single" w:sz="4" w:space="0" w:color="000000"/>
              <w:bottom w:val="single" w:sz="4" w:space="0" w:color="000000"/>
              <w:right w:val="single" w:sz="4" w:space="0" w:color="000000"/>
            </w:tcBorders>
          </w:tcPr>
          <w:p w:rsidR="007760CC" w:rsidRPr="00904133" w:rsidRDefault="00FE03F9" w:rsidP="005C02FF">
            <w:pPr>
              <w:jc w:val="center"/>
              <w:rPr>
                <w:rFonts w:ascii="Times New Roman" w:hAnsi="Times New Roman" w:cs="Times New Roman"/>
                <w:sz w:val="20"/>
                <w:szCs w:val="20"/>
              </w:rPr>
            </w:pPr>
            <w:r w:rsidRPr="00904133">
              <w:rPr>
                <w:rFonts w:ascii="Times New Roman" w:hAnsi="Times New Roman" w:cs="Times New Roman"/>
                <w:sz w:val="20"/>
                <w:szCs w:val="20"/>
              </w:rPr>
              <w:t>$0</w:t>
            </w:r>
          </w:p>
        </w:tc>
        <w:tc>
          <w:tcPr>
            <w:tcW w:w="1570" w:type="dxa"/>
            <w:tcBorders>
              <w:top w:val="single" w:sz="4" w:space="0" w:color="000000"/>
              <w:left w:val="single" w:sz="4" w:space="0" w:color="000000"/>
              <w:bottom w:val="single" w:sz="4" w:space="0" w:color="000000"/>
              <w:right w:val="single" w:sz="4" w:space="0" w:color="000000"/>
            </w:tcBorders>
            <w:vAlign w:val="center"/>
          </w:tcPr>
          <w:p w:rsidR="007760CC" w:rsidRPr="00904133" w:rsidRDefault="00FE03F9" w:rsidP="005C02FF">
            <w:pPr>
              <w:jc w:val="center"/>
              <w:rPr>
                <w:rFonts w:ascii="Times New Roman" w:hAnsi="Times New Roman" w:cs="Times New Roman"/>
                <w:sz w:val="20"/>
                <w:szCs w:val="20"/>
              </w:rPr>
            </w:pPr>
            <w:r w:rsidRPr="00904133">
              <w:rPr>
                <w:rFonts w:ascii="Times New Roman" w:hAnsi="Times New Roman" w:cs="Times New Roman"/>
                <w:sz w:val="20"/>
                <w:szCs w:val="20"/>
              </w:rPr>
              <w:t>$ 15,000,000</w:t>
            </w:r>
          </w:p>
        </w:tc>
      </w:tr>
      <w:tr w:rsidR="007760CC" w:rsidRPr="00904133" w:rsidTr="00904133">
        <w:trPr>
          <w:trHeight w:val="360"/>
        </w:trPr>
        <w:tc>
          <w:tcPr>
            <w:tcW w:w="1696" w:type="dxa"/>
            <w:vMerge/>
            <w:tcBorders>
              <w:top w:val="single" w:sz="4" w:space="0" w:color="000000"/>
              <w:left w:val="single" w:sz="4" w:space="0" w:color="000000"/>
              <w:bottom w:val="single" w:sz="4" w:space="0" w:color="000000"/>
              <w:right w:val="single" w:sz="4" w:space="0" w:color="000000"/>
            </w:tcBorders>
            <w:vAlign w:val="center"/>
          </w:tcPr>
          <w:p w:rsidR="007760CC" w:rsidRPr="00904133" w:rsidRDefault="007760CC" w:rsidP="005C02FF">
            <w:pPr>
              <w:widowControl w:val="0"/>
              <w:pBdr>
                <w:top w:val="nil"/>
                <w:left w:val="nil"/>
                <w:bottom w:val="nil"/>
                <w:right w:val="nil"/>
                <w:between w:val="nil"/>
              </w:pBdr>
              <w:jc w:val="both"/>
              <w:rPr>
                <w:rFonts w:ascii="Times New Roman" w:hAnsi="Times New Roman" w:cs="Times New Roman"/>
                <w:sz w:val="20"/>
                <w:szCs w:val="20"/>
              </w:rPr>
            </w:pPr>
          </w:p>
        </w:tc>
        <w:tc>
          <w:tcPr>
            <w:tcW w:w="2977" w:type="dxa"/>
            <w:tcBorders>
              <w:top w:val="single" w:sz="4" w:space="0" w:color="000000"/>
              <w:left w:val="single" w:sz="4" w:space="0" w:color="000000"/>
              <w:bottom w:val="single" w:sz="4" w:space="0" w:color="000000"/>
              <w:right w:val="single" w:sz="4" w:space="0" w:color="000000"/>
            </w:tcBorders>
            <w:vAlign w:val="center"/>
          </w:tcPr>
          <w:p w:rsidR="007760CC" w:rsidRPr="00904133" w:rsidRDefault="00FE03F9" w:rsidP="005C02FF">
            <w:pPr>
              <w:jc w:val="both"/>
              <w:rPr>
                <w:rFonts w:ascii="Times New Roman" w:hAnsi="Times New Roman" w:cs="Times New Roman"/>
                <w:sz w:val="20"/>
                <w:szCs w:val="20"/>
              </w:rPr>
            </w:pPr>
            <w:r w:rsidRPr="00904133">
              <w:rPr>
                <w:rFonts w:ascii="Times New Roman" w:hAnsi="Times New Roman" w:cs="Times New Roman"/>
                <w:sz w:val="20"/>
                <w:szCs w:val="20"/>
              </w:rPr>
              <w:t>Equipos</w:t>
            </w:r>
          </w:p>
        </w:tc>
        <w:tc>
          <w:tcPr>
            <w:tcW w:w="5387" w:type="dxa"/>
            <w:tcBorders>
              <w:top w:val="single" w:sz="4" w:space="0" w:color="000000"/>
              <w:left w:val="single" w:sz="4" w:space="0" w:color="000000"/>
              <w:bottom w:val="single" w:sz="4" w:space="0" w:color="000000"/>
              <w:right w:val="single" w:sz="4" w:space="0" w:color="000000"/>
            </w:tcBorders>
            <w:vAlign w:val="center"/>
          </w:tcPr>
          <w:p w:rsidR="007760CC" w:rsidRPr="00904133" w:rsidRDefault="007760CC" w:rsidP="005C02FF">
            <w:pPr>
              <w:jc w:val="both"/>
              <w:rPr>
                <w:rFonts w:ascii="Times New Roman" w:hAnsi="Times New Roman" w:cs="Times New Roman"/>
                <w:sz w:val="20"/>
                <w:szCs w:val="20"/>
              </w:rPr>
            </w:pPr>
          </w:p>
        </w:tc>
        <w:tc>
          <w:tcPr>
            <w:tcW w:w="1275" w:type="dxa"/>
            <w:tcBorders>
              <w:top w:val="single" w:sz="4" w:space="0" w:color="000000"/>
              <w:left w:val="single" w:sz="4" w:space="0" w:color="000000"/>
              <w:bottom w:val="single" w:sz="4" w:space="0" w:color="000000"/>
              <w:right w:val="single" w:sz="4" w:space="0" w:color="000000"/>
            </w:tcBorders>
          </w:tcPr>
          <w:p w:rsidR="007760CC" w:rsidRPr="00904133" w:rsidRDefault="007760CC" w:rsidP="005C02FF">
            <w:pPr>
              <w:jc w:val="center"/>
              <w:rPr>
                <w:rFonts w:ascii="Times New Roman" w:hAnsi="Times New Roman" w:cs="Times New Roman"/>
                <w:sz w:val="20"/>
                <w:szCs w:val="20"/>
              </w:rPr>
            </w:pPr>
          </w:p>
        </w:tc>
        <w:tc>
          <w:tcPr>
            <w:tcW w:w="1843" w:type="dxa"/>
            <w:tcBorders>
              <w:top w:val="single" w:sz="4" w:space="0" w:color="000000"/>
              <w:left w:val="single" w:sz="4" w:space="0" w:color="000000"/>
              <w:bottom w:val="single" w:sz="4" w:space="0" w:color="000000"/>
              <w:right w:val="single" w:sz="4" w:space="0" w:color="000000"/>
            </w:tcBorders>
          </w:tcPr>
          <w:p w:rsidR="007760CC" w:rsidRPr="00904133" w:rsidRDefault="007760CC" w:rsidP="005C02FF">
            <w:pPr>
              <w:jc w:val="center"/>
              <w:rPr>
                <w:rFonts w:ascii="Times New Roman" w:hAnsi="Times New Roman" w:cs="Times New Roman"/>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7760CC" w:rsidRPr="00904133" w:rsidRDefault="00FE03F9" w:rsidP="005C02FF">
            <w:pPr>
              <w:jc w:val="center"/>
              <w:rPr>
                <w:rFonts w:ascii="Times New Roman" w:hAnsi="Times New Roman" w:cs="Times New Roman"/>
                <w:sz w:val="20"/>
                <w:szCs w:val="20"/>
              </w:rPr>
            </w:pPr>
            <w:r w:rsidRPr="00904133">
              <w:rPr>
                <w:rFonts w:ascii="Times New Roman" w:hAnsi="Times New Roman" w:cs="Times New Roman"/>
                <w:sz w:val="20"/>
                <w:szCs w:val="20"/>
              </w:rPr>
              <w:t>$ 0</w:t>
            </w:r>
          </w:p>
        </w:tc>
      </w:tr>
      <w:tr w:rsidR="007760CC" w:rsidRPr="00904133" w:rsidTr="00904133">
        <w:trPr>
          <w:trHeight w:val="360"/>
        </w:trPr>
        <w:tc>
          <w:tcPr>
            <w:tcW w:w="1696" w:type="dxa"/>
            <w:vMerge/>
            <w:tcBorders>
              <w:top w:val="single" w:sz="4" w:space="0" w:color="000000"/>
              <w:left w:val="single" w:sz="4" w:space="0" w:color="000000"/>
              <w:bottom w:val="single" w:sz="4" w:space="0" w:color="000000"/>
              <w:right w:val="single" w:sz="4" w:space="0" w:color="000000"/>
            </w:tcBorders>
            <w:vAlign w:val="center"/>
          </w:tcPr>
          <w:p w:rsidR="007760CC" w:rsidRPr="00904133" w:rsidRDefault="007760CC" w:rsidP="005C02FF">
            <w:pPr>
              <w:widowControl w:val="0"/>
              <w:pBdr>
                <w:top w:val="nil"/>
                <w:left w:val="nil"/>
                <w:bottom w:val="nil"/>
                <w:right w:val="nil"/>
                <w:between w:val="nil"/>
              </w:pBdr>
              <w:jc w:val="both"/>
              <w:rPr>
                <w:rFonts w:ascii="Times New Roman" w:hAnsi="Times New Roman" w:cs="Times New Roman"/>
                <w:sz w:val="20"/>
                <w:szCs w:val="20"/>
              </w:rPr>
            </w:pPr>
          </w:p>
        </w:tc>
        <w:tc>
          <w:tcPr>
            <w:tcW w:w="2977" w:type="dxa"/>
            <w:tcBorders>
              <w:top w:val="single" w:sz="4" w:space="0" w:color="000000"/>
              <w:left w:val="single" w:sz="4" w:space="0" w:color="000000"/>
              <w:bottom w:val="single" w:sz="4" w:space="0" w:color="000000"/>
              <w:right w:val="single" w:sz="4" w:space="0" w:color="000000"/>
            </w:tcBorders>
            <w:vAlign w:val="center"/>
          </w:tcPr>
          <w:p w:rsidR="007760CC" w:rsidRPr="00904133" w:rsidRDefault="00FE03F9" w:rsidP="005C02FF">
            <w:pPr>
              <w:jc w:val="both"/>
              <w:rPr>
                <w:rFonts w:ascii="Times New Roman" w:hAnsi="Times New Roman" w:cs="Times New Roman"/>
                <w:sz w:val="20"/>
                <w:szCs w:val="20"/>
              </w:rPr>
            </w:pPr>
            <w:r w:rsidRPr="00904133">
              <w:rPr>
                <w:rFonts w:ascii="Times New Roman" w:hAnsi="Times New Roman" w:cs="Times New Roman"/>
                <w:sz w:val="20"/>
                <w:szCs w:val="20"/>
              </w:rPr>
              <w:t>Materiales, insumos y software</w:t>
            </w:r>
          </w:p>
        </w:tc>
        <w:tc>
          <w:tcPr>
            <w:tcW w:w="5387" w:type="dxa"/>
            <w:tcBorders>
              <w:top w:val="single" w:sz="4" w:space="0" w:color="000000"/>
              <w:left w:val="single" w:sz="4" w:space="0" w:color="000000"/>
              <w:bottom w:val="single" w:sz="4" w:space="0" w:color="000000"/>
              <w:right w:val="single" w:sz="4" w:space="0" w:color="000000"/>
            </w:tcBorders>
            <w:vAlign w:val="center"/>
          </w:tcPr>
          <w:p w:rsidR="007760CC" w:rsidRPr="00904133" w:rsidRDefault="007760CC" w:rsidP="005C02FF">
            <w:pPr>
              <w:jc w:val="both"/>
              <w:rPr>
                <w:rFonts w:ascii="Times New Roman" w:hAnsi="Times New Roman" w:cs="Times New Roman"/>
                <w:sz w:val="20"/>
                <w:szCs w:val="20"/>
              </w:rPr>
            </w:pPr>
          </w:p>
        </w:tc>
        <w:tc>
          <w:tcPr>
            <w:tcW w:w="1275" w:type="dxa"/>
            <w:tcBorders>
              <w:top w:val="single" w:sz="4" w:space="0" w:color="000000"/>
              <w:left w:val="single" w:sz="4" w:space="0" w:color="000000"/>
              <w:bottom w:val="single" w:sz="4" w:space="0" w:color="000000"/>
              <w:right w:val="single" w:sz="4" w:space="0" w:color="000000"/>
            </w:tcBorders>
          </w:tcPr>
          <w:p w:rsidR="007760CC" w:rsidRPr="00904133" w:rsidRDefault="007760CC" w:rsidP="005C02FF">
            <w:pPr>
              <w:jc w:val="center"/>
              <w:rPr>
                <w:rFonts w:ascii="Times New Roman" w:hAnsi="Times New Roman" w:cs="Times New Roman"/>
                <w:sz w:val="20"/>
                <w:szCs w:val="20"/>
              </w:rPr>
            </w:pPr>
          </w:p>
        </w:tc>
        <w:tc>
          <w:tcPr>
            <w:tcW w:w="1843" w:type="dxa"/>
            <w:tcBorders>
              <w:top w:val="single" w:sz="4" w:space="0" w:color="000000"/>
              <w:left w:val="single" w:sz="4" w:space="0" w:color="000000"/>
              <w:bottom w:val="single" w:sz="4" w:space="0" w:color="000000"/>
              <w:right w:val="single" w:sz="4" w:space="0" w:color="000000"/>
            </w:tcBorders>
          </w:tcPr>
          <w:p w:rsidR="007760CC" w:rsidRPr="00904133" w:rsidRDefault="007760CC" w:rsidP="005C02FF">
            <w:pPr>
              <w:jc w:val="center"/>
              <w:rPr>
                <w:rFonts w:ascii="Times New Roman" w:hAnsi="Times New Roman" w:cs="Times New Roman"/>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7760CC" w:rsidRPr="00904133" w:rsidRDefault="00FE03F9" w:rsidP="005C02FF">
            <w:pPr>
              <w:jc w:val="center"/>
              <w:rPr>
                <w:rFonts w:ascii="Times New Roman" w:hAnsi="Times New Roman" w:cs="Times New Roman"/>
                <w:sz w:val="20"/>
                <w:szCs w:val="20"/>
              </w:rPr>
            </w:pPr>
            <w:r w:rsidRPr="00904133">
              <w:rPr>
                <w:rFonts w:ascii="Times New Roman" w:hAnsi="Times New Roman" w:cs="Times New Roman"/>
                <w:sz w:val="20"/>
                <w:szCs w:val="20"/>
              </w:rPr>
              <w:t>$ 0</w:t>
            </w:r>
          </w:p>
        </w:tc>
      </w:tr>
      <w:tr w:rsidR="007760CC" w:rsidRPr="00904133" w:rsidTr="00904133">
        <w:trPr>
          <w:trHeight w:val="360"/>
        </w:trPr>
        <w:tc>
          <w:tcPr>
            <w:tcW w:w="1696" w:type="dxa"/>
            <w:vMerge w:val="restart"/>
            <w:tcBorders>
              <w:top w:val="single" w:sz="4" w:space="0" w:color="000000"/>
              <w:left w:val="single" w:sz="4" w:space="0" w:color="000000"/>
              <w:bottom w:val="single" w:sz="4" w:space="0" w:color="000000"/>
              <w:right w:val="single" w:sz="4" w:space="0" w:color="000000"/>
            </w:tcBorders>
            <w:vAlign w:val="center"/>
          </w:tcPr>
          <w:p w:rsidR="007760CC" w:rsidRPr="00904133" w:rsidRDefault="00FE03F9" w:rsidP="005C02FF">
            <w:pPr>
              <w:jc w:val="both"/>
              <w:rPr>
                <w:rFonts w:ascii="Times New Roman" w:hAnsi="Times New Roman" w:cs="Times New Roman"/>
                <w:sz w:val="20"/>
                <w:szCs w:val="20"/>
              </w:rPr>
            </w:pPr>
            <w:r w:rsidRPr="00904133">
              <w:rPr>
                <w:rFonts w:ascii="Times New Roman" w:hAnsi="Times New Roman" w:cs="Times New Roman"/>
                <w:sz w:val="20"/>
                <w:szCs w:val="20"/>
              </w:rPr>
              <w:t>BOLSAS</w:t>
            </w:r>
          </w:p>
        </w:tc>
        <w:tc>
          <w:tcPr>
            <w:tcW w:w="2977" w:type="dxa"/>
            <w:tcBorders>
              <w:top w:val="single" w:sz="4" w:space="0" w:color="000000"/>
              <w:left w:val="single" w:sz="4" w:space="0" w:color="000000"/>
              <w:bottom w:val="single" w:sz="4" w:space="0" w:color="000000"/>
              <w:right w:val="single" w:sz="4" w:space="0" w:color="000000"/>
            </w:tcBorders>
            <w:vAlign w:val="center"/>
          </w:tcPr>
          <w:p w:rsidR="007760CC" w:rsidRPr="00904133" w:rsidRDefault="00FE03F9" w:rsidP="005C02FF">
            <w:pPr>
              <w:jc w:val="both"/>
              <w:rPr>
                <w:rFonts w:ascii="Times New Roman" w:hAnsi="Times New Roman" w:cs="Times New Roman"/>
                <w:sz w:val="20"/>
                <w:szCs w:val="20"/>
              </w:rPr>
            </w:pPr>
            <w:r w:rsidRPr="00904133">
              <w:rPr>
                <w:rFonts w:ascii="Times New Roman" w:hAnsi="Times New Roman" w:cs="Times New Roman"/>
                <w:sz w:val="20"/>
                <w:szCs w:val="20"/>
              </w:rPr>
              <w:t>Papelería</w:t>
            </w:r>
          </w:p>
        </w:tc>
        <w:tc>
          <w:tcPr>
            <w:tcW w:w="5387" w:type="dxa"/>
            <w:tcBorders>
              <w:top w:val="single" w:sz="4" w:space="0" w:color="000000"/>
              <w:left w:val="single" w:sz="4" w:space="0" w:color="000000"/>
              <w:bottom w:val="single" w:sz="4" w:space="0" w:color="000000"/>
              <w:right w:val="single" w:sz="4" w:space="0" w:color="000000"/>
            </w:tcBorders>
            <w:vAlign w:val="center"/>
          </w:tcPr>
          <w:p w:rsidR="007760CC" w:rsidRPr="00904133" w:rsidRDefault="007760CC" w:rsidP="005C02FF">
            <w:pPr>
              <w:jc w:val="both"/>
              <w:rPr>
                <w:rFonts w:ascii="Times New Roman" w:hAnsi="Times New Roman" w:cs="Times New Roman"/>
                <w:sz w:val="20"/>
                <w:szCs w:val="20"/>
              </w:rPr>
            </w:pPr>
          </w:p>
        </w:tc>
        <w:tc>
          <w:tcPr>
            <w:tcW w:w="1275" w:type="dxa"/>
            <w:tcBorders>
              <w:top w:val="single" w:sz="4" w:space="0" w:color="000000"/>
              <w:left w:val="single" w:sz="4" w:space="0" w:color="000000"/>
              <w:bottom w:val="single" w:sz="4" w:space="0" w:color="000000"/>
              <w:right w:val="single" w:sz="4" w:space="0" w:color="000000"/>
            </w:tcBorders>
          </w:tcPr>
          <w:p w:rsidR="007760CC" w:rsidRPr="00904133" w:rsidRDefault="007760CC" w:rsidP="005C02FF">
            <w:pPr>
              <w:jc w:val="center"/>
              <w:rPr>
                <w:rFonts w:ascii="Times New Roman" w:hAnsi="Times New Roman" w:cs="Times New Roman"/>
                <w:sz w:val="20"/>
                <w:szCs w:val="20"/>
              </w:rPr>
            </w:pPr>
          </w:p>
        </w:tc>
        <w:tc>
          <w:tcPr>
            <w:tcW w:w="1843" w:type="dxa"/>
            <w:tcBorders>
              <w:top w:val="single" w:sz="4" w:space="0" w:color="000000"/>
              <w:left w:val="single" w:sz="4" w:space="0" w:color="000000"/>
              <w:bottom w:val="single" w:sz="4" w:space="0" w:color="000000"/>
              <w:right w:val="single" w:sz="4" w:space="0" w:color="000000"/>
            </w:tcBorders>
          </w:tcPr>
          <w:p w:rsidR="007760CC" w:rsidRPr="00904133" w:rsidRDefault="007760CC" w:rsidP="005C02FF">
            <w:pPr>
              <w:jc w:val="center"/>
              <w:rPr>
                <w:rFonts w:ascii="Times New Roman" w:hAnsi="Times New Roman" w:cs="Times New Roman"/>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7760CC" w:rsidRPr="00904133" w:rsidRDefault="00FE03F9" w:rsidP="005C02FF">
            <w:pPr>
              <w:jc w:val="center"/>
              <w:rPr>
                <w:rFonts w:ascii="Times New Roman" w:hAnsi="Times New Roman" w:cs="Times New Roman"/>
                <w:sz w:val="20"/>
                <w:szCs w:val="20"/>
              </w:rPr>
            </w:pPr>
            <w:r w:rsidRPr="00904133">
              <w:rPr>
                <w:rFonts w:ascii="Times New Roman" w:hAnsi="Times New Roman" w:cs="Times New Roman"/>
                <w:sz w:val="20"/>
                <w:szCs w:val="20"/>
              </w:rPr>
              <w:t>$  0</w:t>
            </w:r>
          </w:p>
        </w:tc>
      </w:tr>
      <w:tr w:rsidR="007760CC" w:rsidRPr="00904133" w:rsidTr="00904133">
        <w:trPr>
          <w:trHeight w:val="360"/>
        </w:trPr>
        <w:tc>
          <w:tcPr>
            <w:tcW w:w="1696" w:type="dxa"/>
            <w:vMerge/>
            <w:tcBorders>
              <w:top w:val="single" w:sz="4" w:space="0" w:color="000000"/>
              <w:left w:val="single" w:sz="4" w:space="0" w:color="000000"/>
              <w:bottom w:val="single" w:sz="4" w:space="0" w:color="000000"/>
              <w:right w:val="single" w:sz="4" w:space="0" w:color="000000"/>
            </w:tcBorders>
            <w:vAlign w:val="center"/>
          </w:tcPr>
          <w:p w:rsidR="007760CC" w:rsidRPr="00904133" w:rsidRDefault="007760CC" w:rsidP="005C02FF">
            <w:pPr>
              <w:widowControl w:val="0"/>
              <w:pBdr>
                <w:top w:val="nil"/>
                <w:left w:val="nil"/>
                <w:bottom w:val="nil"/>
                <w:right w:val="nil"/>
                <w:between w:val="nil"/>
              </w:pBdr>
              <w:jc w:val="both"/>
              <w:rPr>
                <w:rFonts w:ascii="Times New Roman" w:hAnsi="Times New Roman" w:cs="Times New Roman"/>
                <w:sz w:val="20"/>
                <w:szCs w:val="20"/>
              </w:rPr>
            </w:pPr>
          </w:p>
        </w:tc>
        <w:tc>
          <w:tcPr>
            <w:tcW w:w="2977" w:type="dxa"/>
            <w:tcBorders>
              <w:top w:val="single" w:sz="4" w:space="0" w:color="000000"/>
              <w:left w:val="single" w:sz="4" w:space="0" w:color="000000"/>
              <w:bottom w:val="single" w:sz="4" w:space="0" w:color="000000"/>
              <w:right w:val="single" w:sz="4" w:space="0" w:color="000000"/>
            </w:tcBorders>
            <w:vAlign w:val="center"/>
          </w:tcPr>
          <w:p w:rsidR="007760CC" w:rsidRPr="00904133" w:rsidRDefault="00FE03F9" w:rsidP="005C02FF">
            <w:pPr>
              <w:jc w:val="both"/>
              <w:rPr>
                <w:rFonts w:ascii="Times New Roman" w:hAnsi="Times New Roman" w:cs="Times New Roman"/>
                <w:sz w:val="20"/>
                <w:szCs w:val="20"/>
              </w:rPr>
            </w:pPr>
            <w:r w:rsidRPr="00904133">
              <w:rPr>
                <w:rFonts w:ascii="Times New Roman" w:hAnsi="Times New Roman" w:cs="Times New Roman"/>
                <w:sz w:val="20"/>
                <w:szCs w:val="20"/>
              </w:rPr>
              <w:t>Fotocopias</w:t>
            </w:r>
          </w:p>
        </w:tc>
        <w:tc>
          <w:tcPr>
            <w:tcW w:w="5387" w:type="dxa"/>
            <w:tcBorders>
              <w:top w:val="single" w:sz="4" w:space="0" w:color="000000"/>
              <w:left w:val="single" w:sz="4" w:space="0" w:color="000000"/>
              <w:bottom w:val="single" w:sz="4" w:space="0" w:color="000000"/>
              <w:right w:val="single" w:sz="4" w:space="0" w:color="000000"/>
            </w:tcBorders>
            <w:vAlign w:val="center"/>
          </w:tcPr>
          <w:p w:rsidR="007760CC" w:rsidRPr="00904133" w:rsidRDefault="007760CC" w:rsidP="005C02FF">
            <w:pPr>
              <w:jc w:val="both"/>
              <w:rPr>
                <w:rFonts w:ascii="Times New Roman" w:hAnsi="Times New Roman" w:cs="Times New Roman"/>
                <w:sz w:val="20"/>
                <w:szCs w:val="20"/>
              </w:rPr>
            </w:pPr>
          </w:p>
        </w:tc>
        <w:tc>
          <w:tcPr>
            <w:tcW w:w="1275" w:type="dxa"/>
            <w:tcBorders>
              <w:top w:val="single" w:sz="4" w:space="0" w:color="000000"/>
              <w:left w:val="single" w:sz="4" w:space="0" w:color="000000"/>
              <w:bottom w:val="single" w:sz="4" w:space="0" w:color="000000"/>
              <w:right w:val="single" w:sz="4" w:space="0" w:color="000000"/>
            </w:tcBorders>
          </w:tcPr>
          <w:p w:rsidR="007760CC" w:rsidRPr="00904133" w:rsidRDefault="007760CC" w:rsidP="005C02FF">
            <w:pPr>
              <w:jc w:val="center"/>
              <w:rPr>
                <w:rFonts w:ascii="Times New Roman" w:hAnsi="Times New Roman" w:cs="Times New Roman"/>
                <w:sz w:val="20"/>
                <w:szCs w:val="20"/>
              </w:rPr>
            </w:pPr>
          </w:p>
        </w:tc>
        <w:tc>
          <w:tcPr>
            <w:tcW w:w="1843" w:type="dxa"/>
            <w:tcBorders>
              <w:top w:val="single" w:sz="4" w:space="0" w:color="000000"/>
              <w:left w:val="single" w:sz="4" w:space="0" w:color="000000"/>
              <w:bottom w:val="single" w:sz="4" w:space="0" w:color="000000"/>
              <w:right w:val="single" w:sz="4" w:space="0" w:color="000000"/>
            </w:tcBorders>
          </w:tcPr>
          <w:p w:rsidR="007760CC" w:rsidRPr="00904133" w:rsidRDefault="007760CC" w:rsidP="005C02FF">
            <w:pPr>
              <w:jc w:val="center"/>
              <w:rPr>
                <w:rFonts w:ascii="Times New Roman" w:hAnsi="Times New Roman" w:cs="Times New Roman"/>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7760CC" w:rsidRPr="00904133" w:rsidRDefault="00FE03F9" w:rsidP="005C02FF">
            <w:pPr>
              <w:jc w:val="center"/>
              <w:rPr>
                <w:rFonts w:ascii="Times New Roman" w:hAnsi="Times New Roman" w:cs="Times New Roman"/>
                <w:sz w:val="20"/>
                <w:szCs w:val="20"/>
              </w:rPr>
            </w:pPr>
            <w:r w:rsidRPr="00904133">
              <w:rPr>
                <w:rFonts w:ascii="Times New Roman" w:hAnsi="Times New Roman" w:cs="Times New Roman"/>
                <w:sz w:val="20"/>
                <w:szCs w:val="20"/>
              </w:rPr>
              <w:t>$  0</w:t>
            </w:r>
          </w:p>
        </w:tc>
      </w:tr>
      <w:tr w:rsidR="007760CC" w:rsidRPr="00904133" w:rsidTr="00904133">
        <w:trPr>
          <w:trHeight w:val="360"/>
        </w:trPr>
        <w:tc>
          <w:tcPr>
            <w:tcW w:w="1696" w:type="dxa"/>
            <w:vMerge/>
            <w:tcBorders>
              <w:top w:val="single" w:sz="4" w:space="0" w:color="000000"/>
              <w:left w:val="single" w:sz="4" w:space="0" w:color="000000"/>
              <w:bottom w:val="single" w:sz="4" w:space="0" w:color="000000"/>
              <w:right w:val="single" w:sz="4" w:space="0" w:color="000000"/>
            </w:tcBorders>
            <w:vAlign w:val="center"/>
          </w:tcPr>
          <w:p w:rsidR="007760CC" w:rsidRPr="00904133" w:rsidRDefault="007760CC" w:rsidP="005C02FF">
            <w:pPr>
              <w:widowControl w:val="0"/>
              <w:pBdr>
                <w:top w:val="nil"/>
                <w:left w:val="nil"/>
                <w:bottom w:val="nil"/>
                <w:right w:val="nil"/>
                <w:between w:val="nil"/>
              </w:pBdr>
              <w:jc w:val="both"/>
              <w:rPr>
                <w:rFonts w:ascii="Times New Roman" w:hAnsi="Times New Roman" w:cs="Times New Roman"/>
                <w:sz w:val="20"/>
                <w:szCs w:val="20"/>
              </w:rPr>
            </w:pPr>
          </w:p>
        </w:tc>
        <w:tc>
          <w:tcPr>
            <w:tcW w:w="2977" w:type="dxa"/>
            <w:tcBorders>
              <w:top w:val="single" w:sz="4" w:space="0" w:color="000000"/>
              <w:left w:val="single" w:sz="4" w:space="0" w:color="000000"/>
              <w:bottom w:val="single" w:sz="4" w:space="0" w:color="000000"/>
              <w:right w:val="single" w:sz="4" w:space="0" w:color="000000"/>
            </w:tcBorders>
            <w:vAlign w:val="center"/>
          </w:tcPr>
          <w:p w:rsidR="007760CC" w:rsidRPr="00904133" w:rsidRDefault="00FE03F9" w:rsidP="005C02FF">
            <w:pPr>
              <w:jc w:val="both"/>
              <w:rPr>
                <w:rFonts w:ascii="Times New Roman" w:hAnsi="Times New Roman" w:cs="Times New Roman"/>
                <w:sz w:val="20"/>
                <w:szCs w:val="20"/>
              </w:rPr>
            </w:pPr>
            <w:r w:rsidRPr="00904133">
              <w:rPr>
                <w:rFonts w:ascii="Times New Roman" w:hAnsi="Times New Roman" w:cs="Times New Roman"/>
                <w:sz w:val="20"/>
                <w:szCs w:val="20"/>
              </w:rPr>
              <w:t>Material bibliográfico</w:t>
            </w:r>
          </w:p>
        </w:tc>
        <w:tc>
          <w:tcPr>
            <w:tcW w:w="5387" w:type="dxa"/>
            <w:tcBorders>
              <w:top w:val="single" w:sz="4" w:space="0" w:color="000000"/>
              <w:left w:val="single" w:sz="4" w:space="0" w:color="000000"/>
              <w:bottom w:val="single" w:sz="4" w:space="0" w:color="000000"/>
              <w:right w:val="single" w:sz="4" w:space="0" w:color="000000"/>
            </w:tcBorders>
            <w:vAlign w:val="center"/>
          </w:tcPr>
          <w:p w:rsidR="007760CC" w:rsidRPr="00904133" w:rsidRDefault="007760CC" w:rsidP="005C02FF">
            <w:pPr>
              <w:jc w:val="both"/>
              <w:rPr>
                <w:rFonts w:ascii="Times New Roman" w:hAnsi="Times New Roman" w:cs="Times New Roman"/>
                <w:sz w:val="20"/>
                <w:szCs w:val="20"/>
              </w:rPr>
            </w:pPr>
          </w:p>
        </w:tc>
        <w:tc>
          <w:tcPr>
            <w:tcW w:w="1275" w:type="dxa"/>
            <w:tcBorders>
              <w:top w:val="single" w:sz="4" w:space="0" w:color="000000"/>
              <w:left w:val="single" w:sz="4" w:space="0" w:color="000000"/>
              <w:bottom w:val="single" w:sz="4" w:space="0" w:color="000000"/>
              <w:right w:val="single" w:sz="4" w:space="0" w:color="000000"/>
            </w:tcBorders>
          </w:tcPr>
          <w:p w:rsidR="007760CC" w:rsidRPr="00904133" w:rsidRDefault="007760CC" w:rsidP="005C02FF">
            <w:pPr>
              <w:jc w:val="center"/>
              <w:rPr>
                <w:rFonts w:ascii="Times New Roman" w:hAnsi="Times New Roman" w:cs="Times New Roman"/>
                <w:sz w:val="20"/>
                <w:szCs w:val="20"/>
              </w:rPr>
            </w:pPr>
          </w:p>
        </w:tc>
        <w:tc>
          <w:tcPr>
            <w:tcW w:w="1843" w:type="dxa"/>
            <w:tcBorders>
              <w:top w:val="single" w:sz="4" w:space="0" w:color="000000"/>
              <w:left w:val="single" w:sz="4" w:space="0" w:color="000000"/>
              <w:bottom w:val="single" w:sz="4" w:space="0" w:color="000000"/>
              <w:right w:val="single" w:sz="4" w:space="0" w:color="000000"/>
            </w:tcBorders>
          </w:tcPr>
          <w:p w:rsidR="007760CC" w:rsidRPr="00904133" w:rsidRDefault="007760CC" w:rsidP="005C02FF">
            <w:pPr>
              <w:jc w:val="center"/>
              <w:rPr>
                <w:rFonts w:ascii="Times New Roman" w:hAnsi="Times New Roman" w:cs="Times New Roman"/>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7760CC" w:rsidRPr="00904133" w:rsidRDefault="007760CC" w:rsidP="005C02FF">
            <w:pPr>
              <w:jc w:val="center"/>
              <w:rPr>
                <w:rFonts w:ascii="Times New Roman" w:hAnsi="Times New Roman" w:cs="Times New Roman"/>
                <w:sz w:val="20"/>
                <w:szCs w:val="20"/>
              </w:rPr>
            </w:pPr>
          </w:p>
        </w:tc>
      </w:tr>
      <w:tr w:rsidR="007760CC" w:rsidRPr="00904133" w:rsidTr="00904133">
        <w:trPr>
          <w:trHeight w:val="360"/>
        </w:trPr>
        <w:tc>
          <w:tcPr>
            <w:tcW w:w="1696" w:type="dxa"/>
            <w:vMerge/>
            <w:tcBorders>
              <w:top w:val="single" w:sz="4" w:space="0" w:color="000000"/>
              <w:left w:val="single" w:sz="4" w:space="0" w:color="000000"/>
              <w:bottom w:val="single" w:sz="4" w:space="0" w:color="000000"/>
              <w:right w:val="single" w:sz="4" w:space="0" w:color="000000"/>
            </w:tcBorders>
            <w:vAlign w:val="center"/>
          </w:tcPr>
          <w:p w:rsidR="007760CC" w:rsidRPr="00904133" w:rsidRDefault="007760CC" w:rsidP="005C02FF">
            <w:pPr>
              <w:widowControl w:val="0"/>
              <w:pBdr>
                <w:top w:val="nil"/>
                <w:left w:val="nil"/>
                <w:bottom w:val="nil"/>
                <w:right w:val="nil"/>
                <w:between w:val="nil"/>
              </w:pBdr>
              <w:jc w:val="both"/>
              <w:rPr>
                <w:rFonts w:ascii="Times New Roman" w:hAnsi="Times New Roman" w:cs="Times New Roman"/>
                <w:sz w:val="20"/>
                <w:szCs w:val="20"/>
              </w:rPr>
            </w:pPr>
          </w:p>
        </w:tc>
        <w:tc>
          <w:tcPr>
            <w:tcW w:w="2977" w:type="dxa"/>
            <w:tcBorders>
              <w:top w:val="single" w:sz="4" w:space="0" w:color="000000"/>
              <w:left w:val="single" w:sz="4" w:space="0" w:color="000000"/>
              <w:bottom w:val="single" w:sz="4" w:space="0" w:color="000000"/>
              <w:right w:val="single" w:sz="4" w:space="0" w:color="000000"/>
            </w:tcBorders>
            <w:vAlign w:val="center"/>
          </w:tcPr>
          <w:p w:rsidR="007760CC" w:rsidRPr="00904133" w:rsidRDefault="00FE03F9" w:rsidP="005C02FF">
            <w:pPr>
              <w:jc w:val="both"/>
              <w:rPr>
                <w:rFonts w:ascii="Times New Roman" w:hAnsi="Times New Roman" w:cs="Times New Roman"/>
                <w:sz w:val="20"/>
                <w:szCs w:val="20"/>
              </w:rPr>
            </w:pPr>
            <w:r w:rsidRPr="00904133">
              <w:rPr>
                <w:rFonts w:ascii="Times New Roman" w:hAnsi="Times New Roman" w:cs="Times New Roman"/>
                <w:sz w:val="20"/>
                <w:szCs w:val="20"/>
              </w:rPr>
              <w:t>Auxilio de transporte</w:t>
            </w:r>
          </w:p>
        </w:tc>
        <w:tc>
          <w:tcPr>
            <w:tcW w:w="5387" w:type="dxa"/>
            <w:tcBorders>
              <w:top w:val="single" w:sz="4" w:space="0" w:color="000000"/>
              <w:left w:val="single" w:sz="4" w:space="0" w:color="000000"/>
              <w:bottom w:val="single" w:sz="4" w:space="0" w:color="000000"/>
              <w:right w:val="single" w:sz="4" w:space="0" w:color="000000"/>
            </w:tcBorders>
            <w:vAlign w:val="center"/>
          </w:tcPr>
          <w:p w:rsidR="007760CC" w:rsidRPr="00904133" w:rsidRDefault="007760CC" w:rsidP="005C02FF">
            <w:pPr>
              <w:jc w:val="both"/>
              <w:rPr>
                <w:rFonts w:ascii="Times New Roman" w:hAnsi="Times New Roman" w:cs="Times New Roman"/>
                <w:sz w:val="20"/>
                <w:szCs w:val="20"/>
              </w:rPr>
            </w:pPr>
          </w:p>
        </w:tc>
        <w:tc>
          <w:tcPr>
            <w:tcW w:w="1275" w:type="dxa"/>
            <w:tcBorders>
              <w:top w:val="single" w:sz="4" w:space="0" w:color="000000"/>
              <w:left w:val="single" w:sz="4" w:space="0" w:color="000000"/>
              <w:bottom w:val="single" w:sz="4" w:space="0" w:color="000000"/>
              <w:right w:val="single" w:sz="4" w:space="0" w:color="000000"/>
            </w:tcBorders>
          </w:tcPr>
          <w:p w:rsidR="007760CC" w:rsidRPr="00904133" w:rsidRDefault="007760CC" w:rsidP="005C02FF">
            <w:pPr>
              <w:jc w:val="center"/>
              <w:rPr>
                <w:rFonts w:ascii="Times New Roman" w:hAnsi="Times New Roman" w:cs="Times New Roman"/>
                <w:sz w:val="20"/>
                <w:szCs w:val="20"/>
              </w:rPr>
            </w:pPr>
          </w:p>
        </w:tc>
        <w:tc>
          <w:tcPr>
            <w:tcW w:w="1843" w:type="dxa"/>
            <w:tcBorders>
              <w:top w:val="single" w:sz="4" w:space="0" w:color="000000"/>
              <w:left w:val="single" w:sz="4" w:space="0" w:color="000000"/>
              <w:bottom w:val="single" w:sz="4" w:space="0" w:color="000000"/>
              <w:right w:val="single" w:sz="4" w:space="0" w:color="000000"/>
            </w:tcBorders>
          </w:tcPr>
          <w:p w:rsidR="007760CC" w:rsidRPr="00904133" w:rsidRDefault="007760CC" w:rsidP="005C02FF">
            <w:pPr>
              <w:jc w:val="center"/>
              <w:rPr>
                <w:rFonts w:ascii="Times New Roman" w:hAnsi="Times New Roman" w:cs="Times New Roman"/>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7760CC" w:rsidRPr="00904133" w:rsidRDefault="00FE03F9" w:rsidP="005C02FF">
            <w:pPr>
              <w:jc w:val="center"/>
              <w:rPr>
                <w:rFonts w:ascii="Times New Roman" w:hAnsi="Times New Roman" w:cs="Times New Roman"/>
                <w:sz w:val="20"/>
                <w:szCs w:val="20"/>
              </w:rPr>
            </w:pPr>
            <w:r w:rsidRPr="00904133">
              <w:rPr>
                <w:rFonts w:ascii="Times New Roman" w:hAnsi="Times New Roman" w:cs="Times New Roman"/>
                <w:sz w:val="20"/>
                <w:szCs w:val="20"/>
              </w:rPr>
              <w:t>$ 0</w:t>
            </w:r>
          </w:p>
        </w:tc>
      </w:tr>
      <w:tr w:rsidR="007760CC" w:rsidRPr="00904133" w:rsidTr="00904133">
        <w:trPr>
          <w:trHeight w:val="360"/>
        </w:trPr>
        <w:tc>
          <w:tcPr>
            <w:tcW w:w="1696" w:type="dxa"/>
            <w:vMerge/>
            <w:tcBorders>
              <w:top w:val="single" w:sz="4" w:space="0" w:color="000000"/>
              <w:left w:val="single" w:sz="4" w:space="0" w:color="000000"/>
              <w:bottom w:val="single" w:sz="4" w:space="0" w:color="000000"/>
              <w:right w:val="single" w:sz="4" w:space="0" w:color="000000"/>
            </w:tcBorders>
            <w:vAlign w:val="center"/>
          </w:tcPr>
          <w:p w:rsidR="007760CC" w:rsidRPr="00904133" w:rsidRDefault="007760CC" w:rsidP="005C02FF">
            <w:pPr>
              <w:widowControl w:val="0"/>
              <w:pBdr>
                <w:top w:val="nil"/>
                <w:left w:val="nil"/>
                <w:bottom w:val="nil"/>
                <w:right w:val="nil"/>
                <w:between w:val="nil"/>
              </w:pBdr>
              <w:jc w:val="both"/>
              <w:rPr>
                <w:rFonts w:ascii="Times New Roman" w:hAnsi="Times New Roman" w:cs="Times New Roman"/>
                <w:sz w:val="20"/>
                <w:szCs w:val="20"/>
              </w:rPr>
            </w:pPr>
          </w:p>
        </w:tc>
        <w:tc>
          <w:tcPr>
            <w:tcW w:w="2977" w:type="dxa"/>
            <w:tcBorders>
              <w:top w:val="single" w:sz="4" w:space="0" w:color="000000"/>
              <w:left w:val="single" w:sz="4" w:space="0" w:color="000000"/>
              <w:bottom w:val="single" w:sz="4" w:space="0" w:color="000000"/>
              <w:right w:val="single" w:sz="4" w:space="0" w:color="000000"/>
            </w:tcBorders>
            <w:vAlign w:val="center"/>
          </w:tcPr>
          <w:p w:rsidR="007760CC" w:rsidRPr="00904133" w:rsidRDefault="00FE03F9" w:rsidP="005C02FF">
            <w:pPr>
              <w:jc w:val="both"/>
              <w:rPr>
                <w:rFonts w:ascii="Times New Roman" w:hAnsi="Times New Roman" w:cs="Times New Roman"/>
                <w:sz w:val="20"/>
                <w:szCs w:val="20"/>
              </w:rPr>
            </w:pPr>
            <w:r w:rsidRPr="00904133">
              <w:rPr>
                <w:rFonts w:ascii="Times New Roman" w:hAnsi="Times New Roman" w:cs="Times New Roman"/>
                <w:sz w:val="20"/>
                <w:szCs w:val="20"/>
              </w:rPr>
              <w:t xml:space="preserve">Movilidad </w:t>
            </w:r>
          </w:p>
        </w:tc>
        <w:tc>
          <w:tcPr>
            <w:tcW w:w="5387" w:type="dxa"/>
            <w:tcBorders>
              <w:top w:val="single" w:sz="4" w:space="0" w:color="000000"/>
              <w:left w:val="single" w:sz="4" w:space="0" w:color="000000"/>
              <w:bottom w:val="single" w:sz="4" w:space="0" w:color="000000"/>
              <w:right w:val="single" w:sz="4" w:space="0" w:color="000000"/>
            </w:tcBorders>
            <w:vAlign w:val="center"/>
          </w:tcPr>
          <w:p w:rsidR="007760CC" w:rsidRPr="00904133" w:rsidRDefault="007760CC" w:rsidP="005C02FF">
            <w:pPr>
              <w:jc w:val="both"/>
              <w:rPr>
                <w:rFonts w:ascii="Times New Roman" w:hAnsi="Times New Roman" w:cs="Times New Roman"/>
                <w:sz w:val="20"/>
                <w:szCs w:val="20"/>
              </w:rPr>
            </w:pPr>
          </w:p>
        </w:tc>
        <w:tc>
          <w:tcPr>
            <w:tcW w:w="1275" w:type="dxa"/>
            <w:tcBorders>
              <w:top w:val="single" w:sz="4" w:space="0" w:color="000000"/>
              <w:left w:val="single" w:sz="4" w:space="0" w:color="000000"/>
              <w:bottom w:val="single" w:sz="4" w:space="0" w:color="000000"/>
              <w:right w:val="single" w:sz="4" w:space="0" w:color="000000"/>
            </w:tcBorders>
          </w:tcPr>
          <w:p w:rsidR="007760CC" w:rsidRPr="00904133" w:rsidRDefault="007760CC" w:rsidP="005C02FF">
            <w:pPr>
              <w:jc w:val="center"/>
              <w:rPr>
                <w:rFonts w:ascii="Times New Roman" w:hAnsi="Times New Roman" w:cs="Times New Roman"/>
                <w:sz w:val="20"/>
                <w:szCs w:val="20"/>
              </w:rPr>
            </w:pPr>
          </w:p>
        </w:tc>
        <w:tc>
          <w:tcPr>
            <w:tcW w:w="1843" w:type="dxa"/>
            <w:tcBorders>
              <w:top w:val="single" w:sz="4" w:space="0" w:color="000000"/>
              <w:left w:val="single" w:sz="4" w:space="0" w:color="000000"/>
              <w:bottom w:val="single" w:sz="4" w:space="0" w:color="000000"/>
              <w:right w:val="single" w:sz="4" w:space="0" w:color="000000"/>
            </w:tcBorders>
          </w:tcPr>
          <w:p w:rsidR="007760CC" w:rsidRPr="00904133" w:rsidRDefault="007760CC" w:rsidP="005C02FF">
            <w:pPr>
              <w:jc w:val="center"/>
              <w:rPr>
                <w:rFonts w:ascii="Times New Roman" w:hAnsi="Times New Roman" w:cs="Times New Roman"/>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7760CC" w:rsidRPr="00904133" w:rsidRDefault="00FE03F9" w:rsidP="005C02FF">
            <w:pPr>
              <w:jc w:val="center"/>
              <w:rPr>
                <w:rFonts w:ascii="Times New Roman" w:hAnsi="Times New Roman" w:cs="Times New Roman"/>
                <w:sz w:val="20"/>
                <w:szCs w:val="20"/>
              </w:rPr>
            </w:pPr>
            <w:r w:rsidRPr="00904133">
              <w:rPr>
                <w:rFonts w:ascii="Times New Roman" w:hAnsi="Times New Roman" w:cs="Times New Roman"/>
                <w:sz w:val="20"/>
                <w:szCs w:val="20"/>
              </w:rPr>
              <w:t>$ 0</w:t>
            </w:r>
          </w:p>
        </w:tc>
      </w:tr>
      <w:tr w:rsidR="007760CC" w:rsidRPr="00904133" w:rsidTr="00904133">
        <w:trPr>
          <w:trHeight w:val="360"/>
        </w:trPr>
        <w:tc>
          <w:tcPr>
            <w:tcW w:w="1696" w:type="dxa"/>
            <w:vMerge/>
            <w:tcBorders>
              <w:top w:val="single" w:sz="4" w:space="0" w:color="000000"/>
              <w:left w:val="single" w:sz="4" w:space="0" w:color="000000"/>
              <w:bottom w:val="single" w:sz="4" w:space="0" w:color="000000"/>
              <w:right w:val="single" w:sz="4" w:space="0" w:color="000000"/>
            </w:tcBorders>
            <w:vAlign w:val="center"/>
          </w:tcPr>
          <w:p w:rsidR="007760CC" w:rsidRPr="00904133" w:rsidRDefault="007760CC" w:rsidP="005C02FF">
            <w:pPr>
              <w:widowControl w:val="0"/>
              <w:pBdr>
                <w:top w:val="nil"/>
                <w:left w:val="nil"/>
                <w:bottom w:val="nil"/>
                <w:right w:val="nil"/>
                <w:between w:val="nil"/>
              </w:pBdr>
              <w:jc w:val="both"/>
              <w:rPr>
                <w:rFonts w:ascii="Times New Roman" w:hAnsi="Times New Roman" w:cs="Times New Roman"/>
                <w:sz w:val="20"/>
                <w:szCs w:val="20"/>
              </w:rPr>
            </w:pPr>
          </w:p>
        </w:tc>
        <w:tc>
          <w:tcPr>
            <w:tcW w:w="2977" w:type="dxa"/>
            <w:tcBorders>
              <w:top w:val="single" w:sz="4" w:space="0" w:color="000000"/>
              <w:left w:val="single" w:sz="4" w:space="0" w:color="000000"/>
              <w:bottom w:val="single" w:sz="4" w:space="0" w:color="000000"/>
              <w:right w:val="single" w:sz="4" w:space="0" w:color="000000"/>
            </w:tcBorders>
            <w:vAlign w:val="center"/>
          </w:tcPr>
          <w:p w:rsidR="007760CC" w:rsidRPr="00904133" w:rsidRDefault="00FE03F9" w:rsidP="005C02FF">
            <w:pPr>
              <w:jc w:val="both"/>
              <w:rPr>
                <w:rFonts w:ascii="Times New Roman" w:hAnsi="Times New Roman" w:cs="Times New Roman"/>
                <w:sz w:val="20"/>
                <w:szCs w:val="20"/>
              </w:rPr>
            </w:pPr>
            <w:r w:rsidRPr="00904133">
              <w:rPr>
                <w:rFonts w:ascii="Times New Roman" w:hAnsi="Times New Roman" w:cs="Times New Roman"/>
                <w:sz w:val="20"/>
                <w:szCs w:val="20"/>
              </w:rPr>
              <w:t>Publicaciones (Artículos, proceso editorial y traducción)</w:t>
            </w:r>
          </w:p>
        </w:tc>
        <w:tc>
          <w:tcPr>
            <w:tcW w:w="5387" w:type="dxa"/>
            <w:tcBorders>
              <w:top w:val="single" w:sz="4" w:space="0" w:color="000000"/>
              <w:left w:val="single" w:sz="4" w:space="0" w:color="000000"/>
              <w:bottom w:val="single" w:sz="4" w:space="0" w:color="000000"/>
              <w:right w:val="single" w:sz="4" w:space="0" w:color="000000"/>
            </w:tcBorders>
            <w:vAlign w:val="center"/>
          </w:tcPr>
          <w:p w:rsidR="007760CC" w:rsidRPr="00904133" w:rsidRDefault="007760CC" w:rsidP="005C02FF">
            <w:pPr>
              <w:jc w:val="both"/>
              <w:rPr>
                <w:rFonts w:ascii="Times New Roman" w:hAnsi="Times New Roman" w:cs="Times New Roman"/>
                <w:sz w:val="20"/>
                <w:szCs w:val="20"/>
              </w:rPr>
            </w:pPr>
          </w:p>
        </w:tc>
        <w:tc>
          <w:tcPr>
            <w:tcW w:w="1275" w:type="dxa"/>
            <w:tcBorders>
              <w:top w:val="single" w:sz="4" w:space="0" w:color="000000"/>
              <w:left w:val="single" w:sz="4" w:space="0" w:color="000000"/>
              <w:bottom w:val="single" w:sz="4" w:space="0" w:color="000000"/>
              <w:right w:val="single" w:sz="4" w:space="0" w:color="000000"/>
            </w:tcBorders>
          </w:tcPr>
          <w:p w:rsidR="007760CC" w:rsidRPr="00904133" w:rsidRDefault="007760CC" w:rsidP="005C02FF">
            <w:pPr>
              <w:jc w:val="center"/>
              <w:rPr>
                <w:rFonts w:ascii="Times New Roman" w:hAnsi="Times New Roman" w:cs="Times New Roman"/>
                <w:sz w:val="20"/>
                <w:szCs w:val="20"/>
              </w:rPr>
            </w:pPr>
          </w:p>
        </w:tc>
        <w:tc>
          <w:tcPr>
            <w:tcW w:w="1843" w:type="dxa"/>
            <w:tcBorders>
              <w:top w:val="single" w:sz="4" w:space="0" w:color="000000"/>
              <w:left w:val="single" w:sz="4" w:space="0" w:color="000000"/>
              <w:bottom w:val="single" w:sz="4" w:space="0" w:color="000000"/>
              <w:right w:val="single" w:sz="4" w:space="0" w:color="000000"/>
            </w:tcBorders>
          </w:tcPr>
          <w:p w:rsidR="007760CC" w:rsidRPr="00904133" w:rsidRDefault="007760CC" w:rsidP="005C02FF">
            <w:pPr>
              <w:jc w:val="center"/>
              <w:rPr>
                <w:rFonts w:ascii="Times New Roman" w:hAnsi="Times New Roman" w:cs="Times New Roman"/>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7760CC" w:rsidRPr="00904133" w:rsidRDefault="00FE03F9" w:rsidP="005C02FF">
            <w:pPr>
              <w:jc w:val="center"/>
              <w:rPr>
                <w:rFonts w:ascii="Times New Roman" w:hAnsi="Times New Roman" w:cs="Times New Roman"/>
                <w:sz w:val="20"/>
                <w:szCs w:val="20"/>
              </w:rPr>
            </w:pPr>
            <w:r w:rsidRPr="00904133">
              <w:rPr>
                <w:rFonts w:ascii="Times New Roman" w:hAnsi="Times New Roman" w:cs="Times New Roman"/>
                <w:sz w:val="20"/>
                <w:szCs w:val="20"/>
              </w:rPr>
              <w:t>$ 0</w:t>
            </w:r>
          </w:p>
        </w:tc>
      </w:tr>
      <w:tr w:rsidR="007760CC" w:rsidRPr="00904133">
        <w:trPr>
          <w:trHeight w:val="360"/>
        </w:trPr>
        <w:tc>
          <w:tcPr>
            <w:tcW w:w="13178" w:type="dxa"/>
            <w:gridSpan w:val="5"/>
            <w:tcBorders>
              <w:top w:val="single" w:sz="4" w:space="0" w:color="000000"/>
              <w:left w:val="single" w:sz="4" w:space="0" w:color="000000"/>
              <w:bottom w:val="single" w:sz="4" w:space="0" w:color="000000"/>
              <w:right w:val="single" w:sz="4" w:space="0" w:color="000000"/>
            </w:tcBorders>
            <w:vAlign w:val="center"/>
          </w:tcPr>
          <w:p w:rsidR="007760CC" w:rsidRPr="00904133" w:rsidRDefault="00FE03F9" w:rsidP="005C02FF">
            <w:pPr>
              <w:rPr>
                <w:rFonts w:ascii="Times New Roman" w:hAnsi="Times New Roman" w:cs="Times New Roman"/>
                <w:sz w:val="20"/>
                <w:szCs w:val="20"/>
              </w:rPr>
            </w:pPr>
            <w:r w:rsidRPr="00904133">
              <w:rPr>
                <w:rFonts w:ascii="Times New Roman" w:hAnsi="Times New Roman" w:cs="Times New Roman"/>
                <w:b/>
                <w:sz w:val="20"/>
                <w:szCs w:val="20"/>
              </w:rPr>
              <w:t>TOTAL DEL PROYECTO:</w:t>
            </w:r>
          </w:p>
        </w:tc>
        <w:tc>
          <w:tcPr>
            <w:tcW w:w="1570" w:type="dxa"/>
            <w:tcBorders>
              <w:top w:val="single" w:sz="4" w:space="0" w:color="000000"/>
              <w:left w:val="single" w:sz="4" w:space="0" w:color="000000"/>
              <w:bottom w:val="single" w:sz="4" w:space="0" w:color="000000"/>
              <w:right w:val="single" w:sz="4" w:space="0" w:color="000000"/>
            </w:tcBorders>
            <w:vAlign w:val="center"/>
          </w:tcPr>
          <w:p w:rsidR="007760CC" w:rsidRPr="00904133" w:rsidRDefault="00FE03F9" w:rsidP="005C02FF">
            <w:pPr>
              <w:jc w:val="center"/>
              <w:rPr>
                <w:rFonts w:ascii="Times New Roman" w:hAnsi="Times New Roman" w:cs="Times New Roman"/>
                <w:sz w:val="20"/>
                <w:szCs w:val="20"/>
              </w:rPr>
            </w:pPr>
            <w:r w:rsidRPr="00904133">
              <w:rPr>
                <w:rFonts w:ascii="Times New Roman" w:hAnsi="Times New Roman" w:cs="Times New Roman"/>
                <w:sz w:val="20"/>
                <w:szCs w:val="20"/>
              </w:rPr>
              <w:t>$20,000,000</w:t>
            </w:r>
          </w:p>
        </w:tc>
      </w:tr>
    </w:tbl>
    <w:p w:rsidR="007760CC" w:rsidRPr="0099387C" w:rsidRDefault="007760CC" w:rsidP="005C02FF">
      <w:pPr>
        <w:spacing w:after="0" w:line="240" w:lineRule="auto"/>
        <w:jc w:val="both"/>
        <w:rPr>
          <w:rFonts w:ascii="Times New Roman" w:eastAsia="Times New Roman" w:hAnsi="Times New Roman" w:cs="Times New Roman"/>
          <w:sz w:val="24"/>
          <w:szCs w:val="24"/>
        </w:rPr>
      </w:pPr>
    </w:p>
    <w:tbl>
      <w:tblPr>
        <w:tblStyle w:val="ab"/>
        <w:tblW w:w="14983" w:type="dxa"/>
        <w:tblInd w:w="0" w:type="dxa"/>
        <w:tblLayout w:type="fixed"/>
        <w:tblLook w:val="0400" w:firstRow="0" w:lastRow="0" w:firstColumn="0" w:lastColumn="0" w:noHBand="0" w:noVBand="1"/>
      </w:tblPr>
      <w:tblGrid>
        <w:gridCol w:w="14983"/>
      </w:tblGrid>
      <w:tr w:rsidR="007760CC" w:rsidRPr="0099387C">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7760CC" w:rsidRPr="0099387C" w:rsidRDefault="00FE03F9" w:rsidP="005C02FF">
            <w:pPr>
              <w:spacing w:after="0" w:line="240" w:lineRule="auto"/>
              <w:jc w:val="both"/>
              <w:rPr>
                <w:rFonts w:ascii="Times New Roman" w:eastAsia="Arial" w:hAnsi="Times New Roman" w:cs="Times New Roman"/>
                <w:b/>
                <w:color w:val="222222"/>
                <w:sz w:val="24"/>
                <w:szCs w:val="24"/>
              </w:rPr>
            </w:pPr>
            <w:r w:rsidRPr="0099387C">
              <w:rPr>
                <w:rFonts w:ascii="Times New Roman" w:eastAsia="Arial" w:hAnsi="Times New Roman" w:cs="Times New Roman"/>
                <w:b/>
                <w:color w:val="222222"/>
                <w:sz w:val="24"/>
                <w:szCs w:val="24"/>
              </w:rPr>
              <w:t>Referencia bibliográficas</w:t>
            </w:r>
          </w:p>
        </w:tc>
      </w:tr>
      <w:tr w:rsidR="007760CC" w:rsidRPr="0099387C">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760CC" w:rsidRPr="0099387C" w:rsidRDefault="00FE03F9" w:rsidP="005C02FF">
            <w:pPr>
              <w:spacing w:after="0" w:line="240" w:lineRule="auto"/>
              <w:jc w:val="both"/>
              <w:rPr>
                <w:rFonts w:ascii="Times New Roman" w:eastAsia="Times New Roman" w:hAnsi="Times New Roman" w:cs="Times New Roman"/>
                <w:color w:val="222222"/>
                <w:sz w:val="24"/>
                <w:szCs w:val="24"/>
              </w:rPr>
            </w:pPr>
            <w:r w:rsidRPr="0099387C">
              <w:rPr>
                <w:rFonts w:ascii="Times New Roman" w:eastAsia="Times New Roman" w:hAnsi="Times New Roman" w:cs="Times New Roman"/>
                <w:color w:val="222222"/>
                <w:sz w:val="24"/>
                <w:szCs w:val="24"/>
              </w:rPr>
              <w:t>Adam, J.-M. (2006). “</w:t>
            </w:r>
            <w:proofErr w:type="spellStart"/>
            <w:r w:rsidRPr="0099387C">
              <w:rPr>
                <w:rFonts w:ascii="Times New Roman" w:eastAsia="Times New Roman" w:hAnsi="Times New Roman" w:cs="Times New Roman"/>
                <w:i/>
                <w:color w:val="222222"/>
                <w:sz w:val="24"/>
                <w:szCs w:val="24"/>
              </w:rPr>
              <w:t>Texte</w:t>
            </w:r>
            <w:proofErr w:type="spellEnd"/>
            <w:r w:rsidRPr="0099387C">
              <w:rPr>
                <w:rFonts w:ascii="Times New Roman" w:eastAsia="Times New Roman" w:hAnsi="Times New Roman" w:cs="Times New Roman"/>
                <w:color w:val="222222"/>
                <w:sz w:val="24"/>
                <w:szCs w:val="24"/>
              </w:rPr>
              <w:t xml:space="preserve">, </w:t>
            </w:r>
            <w:proofErr w:type="spellStart"/>
            <w:r w:rsidRPr="0099387C">
              <w:rPr>
                <w:rFonts w:ascii="Times New Roman" w:eastAsia="Times New Roman" w:hAnsi="Times New Roman" w:cs="Times New Roman"/>
                <w:i/>
                <w:color w:val="222222"/>
                <w:sz w:val="24"/>
                <w:szCs w:val="24"/>
              </w:rPr>
              <w:t>contexte</w:t>
            </w:r>
            <w:proofErr w:type="spellEnd"/>
            <w:r w:rsidRPr="0099387C">
              <w:rPr>
                <w:rFonts w:ascii="Times New Roman" w:eastAsia="Times New Roman" w:hAnsi="Times New Roman" w:cs="Times New Roman"/>
                <w:i/>
                <w:color w:val="222222"/>
                <w:sz w:val="24"/>
                <w:szCs w:val="24"/>
              </w:rPr>
              <w:t xml:space="preserve"> </w:t>
            </w:r>
            <w:r w:rsidRPr="0099387C">
              <w:rPr>
                <w:rFonts w:ascii="Times New Roman" w:eastAsia="Times New Roman" w:hAnsi="Times New Roman" w:cs="Times New Roman"/>
                <w:color w:val="222222"/>
                <w:sz w:val="24"/>
                <w:szCs w:val="24"/>
              </w:rPr>
              <w:t xml:space="preserve">et </w:t>
            </w:r>
            <w:proofErr w:type="spellStart"/>
            <w:r w:rsidRPr="0099387C">
              <w:rPr>
                <w:rFonts w:ascii="Times New Roman" w:eastAsia="Times New Roman" w:hAnsi="Times New Roman" w:cs="Times New Roman"/>
                <w:i/>
                <w:color w:val="222222"/>
                <w:sz w:val="24"/>
                <w:szCs w:val="24"/>
              </w:rPr>
              <w:t>discours</w:t>
            </w:r>
            <w:proofErr w:type="spellEnd"/>
            <w:r w:rsidRPr="0099387C">
              <w:rPr>
                <w:rFonts w:ascii="Times New Roman" w:eastAsia="Times New Roman" w:hAnsi="Times New Roman" w:cs="Times New Roman"/>
                <w:color w:val="222222"/>
                <w:sz w:val="24"/>
                <w:szCs w:val="24"/>
              </w:rPr>
              <w:t xml:space="preserve"> en </w:t>
            </w:r>
            <w:proofErr w:type="spellStart"/>
            <w:r w:rsidRPr="0099387C">
              <w:rPr>
                <w:rFonts w:ascii="Times New Roman" w:eastAsia="Times New Roman" w:hAnsi="Times New Roman" w:cs="Times New Roman"/>
                <w:color w:val="222222"/>
                <w:sz w:val="24"/>
                <w:szCs w:val="24"/>
              </w:rPr>
              <w:t>questions</w:t>
            </w:r>
            <w:proofErr w:type="spellEnd"/>
            <w:r w:rsidRPr="0099387C">
              <w:rPr>
                <w:rFonts w:ascii="Times New Roman" w:eastAsia="Times New Roman" w:hAnsi="Times New Roman" w:cs="Times New Roman"/>
                <w:color w:val="222222"/>
                <w:sz w:val="24"/>
                <w:szCs w:val="24"/>
              </w:rPr>
              <w:t xml:space="preserve">”. En </w:t>
            </w:r>
            <w:proofErr w:type="spellStart"/>
            <w:r w:rsidRPr="0099387C">
              <w:rPr>
                <w:rFonts w:ascii="Times New Roman" w:eastAsia="Times New Roman" w:hAnsi="Times New Roman" w:cs="Times New Roman"/>
                <w:i/>
                <w:color w:val="222222"/>
                <w:sz w:val="24"/>
                <w:szCs w:val="24"/>
              </w:rPr>
              <w:t>Pratiques</w:t>
            </w:r>
            <w:proofErr w:type="spellEnd"/>
            <w:r w:rsidRPr="0099387C">
              <w:rPr>
                <w:rFonts w:ascii="Times New Roman" w:eastAsia="Times New Roman" w:hAnsi="Times New Roman" w:cs="Times New Roman"/>
                <w:i/>
                <w:color w:val="222222"/>
                <w:sz w:val="24"/>
                <w:szCs w:val="24"/>
              </w:rPr>
              <w:t xml:space="preserve"> </w:t>
            </w:r>
            <w:r w:rsidRPr="0099387C">
              <w:rPr>
                <w:rFonts w:ascii="Times New Roman" w:eastAsia="Times New Roman" w:hAnsi="Times New Roman" w:cs="Times New Roman"/>
                <w:color w:val="222222"/>
                <w:sz w:val="24"/>
                <w:szCs w:val="24"/>
              </w:rPr>
              <w:t>(129-130): 21 – 34.</w:t>
            </w:r>
          </w:p>
          <w:p w:rsidR="007760CC" w:rsidRPr="0099387C" w:rsidRDefault="00FE03F9" w:rsidP="005C02FF">
            <w:pPr>
              <w:spacing w:after="0" w:line="240" w:lineRule="auto"/>
              <w:jc w:val="both"/>
              <w:rPr>
                <w:rFonts w:ascii="Times New Roman" w:eastAsia="Times New Roman" w:hAnsi="Times New Roman" w:cs="Times New Roman"/>
                <w:color w:val="222222"/>
                <w:sz w:val="24"/>
                <w:szCs w:val="24"/>
              </w:rPr>
            </w:pPr>
            <w:r w:rsidRPr="0099387C">
              <w:rPr>
                <w:rFonts w:ascii="Times New Roman" w:eastAsia="Times New Roman" w:hAnsi="Times New Roman" w:cs="Times New Roman"/>
                <w:color w:val="222222"/>
                <w:sz w:val="24"/>
                <w:szCs w:val="24"/>
              </w:rPr>
              <w:t>Amaya, E. (2017). ¿La justicia en equidad puede ser justicia comunitaria? En F. Castro-Herrera, E. Ardila, &amp; J. Jaramillo, Huellas y trazos de la justicia comunitaria en Colombia (págs. 101-124). Bogotá: Universidad Nacional de Colombia.</w:t>
            </w:r>
          </w:p>
          <w:p w:rsidR="007760CC" w:rsidRPr="0099387C" w:rsidRDefault="00FE03F9" w:rsidP="005C02FF">
            <w:pPr>
              <w:spacing w:after="0" w:line="240" w:lineRule="auto"/>
              <w:jc w:val="both"/>
              <w:rPr>
                <w:rFonts w:ascii="Times New Roman" w:eastAsia="Times New Roman" w:hAnsi="Times New Roman" w:cs="Times New Roman"/>
                <w:color w:val="222222"/>
                <w:sz w:val="24"/>
                <w:szCs w:val="24"/>
              </w:rPr>
            </w:pPr>
            <w:r w:rsidRPr="0099387C">
              <w:rPr>
                <w:rFonts w:ascii="Times New Roman" w:eastAsia="Times New Roman" w:hAnsi="Times New Roman" w:cs="Times New Roman"/>
                <w:color w:val="222222"/>
                <w:sz w:val="24"/>
                <w:szCs w:val="24"/>
              </w:rPr>
              <w:t xml:space="preserve">Ardila, E. </w:t>
            </w:r>
            <w:r w:rsidRPr="0099387C">
              <w:rPr>
                <w:rFonts w:ascii="Times New Roman" w:eastAsia="Times New Roman" w:hAnsi="Times New Roman" w:cs="Times New Roman"/>
                <w:i/>
                <w:color w:val="222222"/>
                <w:sz w:val="24"/>
                <w:szCs w:val="24"/>
              </w:rPr>
              <w:t xml:space="preserve">na nueva modernidad. </w:t>
            </w:r>
            <w:r w:rsidRPr="0099387C">
              <w:rPr>
                <w:rFonts w:ascii="Times New Roman" w:eastAsia="Times New Roman" w:hAnsi="Times New Roman" w:cs="Times New Roman"/>
                <w:color w:val="222222"/>
                <w:sz w:val="24"/>
                <w:szCs w:val="24"/>
              </w:rPr>
              <w:t>Barcelona: Paidós.</w:t>
            </w:r>
          </w:p>
          <w:p w:rsidR="007760CC" w:rsidRPr="0099387C" w:rsidRDefault="00FE03F9" w:rsidP="005C02FF">
            <w:pPr>
              <w:spacing w:after="0" w:line="240" w:lineRule="auto"/>
              <w:jc w:val="both"/>
              <w:rPr>
                <w:rFonts w:ascii="Times New Roman" w:eastAsia="Times New Roman" w:hAnsi="Times New Roman" w:cs="Times New Roman"/>
                <w:color w:val="222222"/>
                <w:sz w:val="24"/>
                <w:szCs w:val="24"/>
              </w:rPr>
            </w:pPr>
            <w:r w:rsidRPr="0099387C">
              <w:rPr>
                <w:rFonts w:ascii="Times New Roman" w:eastAsia="Times New Roman" w:hAnsi="Times New Roman" w:cs="Times New Roman"/>
                <w:color w:val="222222"/>
                <w:sz w:val="24"/>
                <w:szCs w:val="24"/>
              </w:rPr>
              <w:t xml:space="preserve">Beck, U, W </w:t>
            </w:r>
            <w:proofErr w:type="spellStart"/>
            <w:r w:rsidRPr="0099387C">
              <w:rPr>
                <w:rFonts w:ascii="Times New Roman" w:eastAsia="Times New Roman" w:hAnsi="Times New Roman" w:cs="Times New Roman"/>
                <w:color w:val="222222"/>
                <w:sz w:val="24"/>
                <w:szCs w:val="24"/>
              </w:rPr>
              <w:t>Bonss</w:t>
            </w:r>
            <w:proofErr w:type="spellEnd"/>
            <w:r w:rsidRPr="0099387C">
              <w:rPr>
                <w:rFonts w:ascii="Times New Roman" w:eastAsia="Times New Roman" w:hAnsi="Times New Roman" w:cs="Times New Roman"/>
                <w:color w:val="222222"/>
                <w:sz w:val="24"/>
                <w:szCs w:val="24"/>
              </w:rPr>
              <w:t xml:space="preserve">, y C </w:t>
            </w:r>
            <w:proofErr w:type="spellStart"/>
            <w:r w:rsidRPr="0099387C">
              <w:rPr>
                <w:rFonts w:ascii="Times New Roman" w:eastAsia="Times New Roman" w:hAnsi="Times New Roman" w:cs="Times New Roman"/>
                <w:color w:val="222222"/>
                <w:sz w:val="24"/>
                <w:szCs w:val="24"/>
              </w:rPr>
              <w:t>Lau</w:t>
            </w:r>
            <w:proofErr w:type="spellEnd"/>
            <w:r w:rsidRPr="0099387C">
              <w:rPr>
                <w:rFonts w:ascii="Times New Roman" w:eastAsia="Times New Roman" w:hAnsi="Times New Roman" w:cs="Times New Roman"/>
                <w:color w:val="222222"/>
                <w:sz w:val="24"/>
                <w:szCs w:val="24"/>
              </w:rPr>
              <w:t xml:space="preserve">. </w:t>
            </w:r>
            <w:r w:rsidRPr="0099387C">
              <w:rPr>
                <w:rFonts w:ascii="Times New Roman" w:eastAsia="Times New Roman" w:hAnsi="Times New Roman" w:cs="Times New Roman"/>
                <w:color w:val="222222"/>
                <w:sz w:val="24"/>
                <w:szCs w:val="24"/>
                <w:lang w:val="en-US"/>
              </w:rPr>
              <w:t xml:space="preserve">(2003). «The Theory of Reflexive Modernization. </w:t>
            </w:r>
            <w:proofErr w:type="spellStart"/>
            <w:r w:rsidRPr="0099387C">
              <w:rPr>
                <w:rFonts w:ascii="Times New Roman" w:eastAsia="Times New Roman" w:hAnsi="Times New Roman" w:cs="Times New Roman"/>
                <w:color w:val="222222"/>
                <w:sz w:val="24"/>
                <w:szCs w:val="24"/>
              </w:rPr>
              <w:t>Problematic</w:t>
            </w:r>
            <w:proofErr w:type="spellEnd"/>
            <w:r w:rsidRPr="0099387C">
              <w:rPr>
                <w:rFonts w:ascii="Times New Roman" w:eastAsia="Times New Roman" w:hAnsi="Times New Roman" w:cs="Times New Roman"/>
                <w:color w:val="222222"/>
                <w:sz w:val="24"/>
                <w:szCs w:val="24"/>
              </w:rPr>
              <w:t xml:space="preserve">, </w:t>
            </w:r>
            <w:proofErr w:type="spellStart"/>
            <w:r w:rsidRPr="0099387C">
              <w:rPr>
                <w:rFonts w:ascii="Times New Roman" w:eastAsia="Times New Roman" w:hAnsi="Times New Roman" w:cs="Times New Roman"/>
                <w:color w:val="222222"/>
                <w:sz w:val="24"/>
                <w:szCs w:val="24"/>
              </w:rPr>
              <w:t>Hypotheses</w:t>
            </w:r>
            <w:proofErr w:type="spellEnd"/>
            <w:r w:rsidRPr="0099387C">
              <w:rPr>
                <w:rFonts w:ascii="Times New Roman" w:eastAsia="Times New Roman" w:hAnsi="Times New Roman" w:cs="Times New Roman"/>
                <w:color w:val="222222"/>
                <w:sz w:val="24"/>
                <w:szCs w:val="24"/>
              </w:rPr>
              <w:t xml:space="preserve"> and </w:t>
            </w:r>
            <w:proofErr w:type="spellStart"/>
            <w:r w:rsidRPr="0099387C">
              <w:rPr>
                <w:rFonts w:ascii="Times New Roman" w:eastAsia="Times New Roman" w:hAnsi="Times New Roman" w:cs="Times New Roman"/>
                <w:color w:val="222222"/>
                <w:sz w:val="24"/>
                <w:szCs w:val="24"/>
              </w:rPr>
              <w:t>Research</w:t>
            </w:r>
            <w:proofErr w:type="spellEnd"/>
            <w:r w:rsidRPr="0099387C">
              <w:rPr>
                <w:rFonts w:ascii="Times New Roman" w:eastAsia="Times New Roman" w:hAnsi="Times New Roman" w:cs="Times New Roman"/>
                <w:color w:val="222222"/>
                <w:sz w:val="24"/>
                <w:szCs w:val="24"/>
              </w:rPr>
              <w:t xml:space="preserve"> </w:t>
            </w:r>
            <w:proofErr w:type="spellStart"/>
            <w:r w:rsidRPr="0099387C">
              <w:rPr>
                <w:rFonts w:ascii="Times New Roman" w:eastAsia="Times New Roman" w:hAnsi="Times New Roman" w:cs="Times New Roman"/>
                <w:color w:val="222222"/>
                <w:sz w:val="24"/>
                <w:szCs w:val="24"/>
              </w:rPr>
              <w:t>Programme</w:t>
            </w:r>
            <w:proofErr w:type="spellEnd"/>
            <w:r w:rsidRPr="0099387C">
              <w:rPr>
                <w:rFonts w:ascii="Times New Roman" w:eastAsia="Times New Roman" w:hAnsi="Times New Roman" w:cs="Times New Roman"/>
                <w:color w:val="222222"/>
                <w:sz w:val="24"/>
                <w:szCs w:val="24"/>
              </w:rPr>
              <w:t xml:space="preserve">». </w:t>
            </w:r>
            <w:proofErr w:type="spellStart"/>
            <w:r w:rsidRPr="0099387C">
              <w:rPr>
                <w:rFonts w:ascii="Times New Roman" w:eastAsia="Times New Roman" w:hAnsi="Times New Roman" w:cs="Times New Roman"/>
                <w:i/>
                <w:color w:val="222222"/>
                <w:sz w:val="24"/>
                <w:szCs w:val="24"/>
              </w:rPr>
              <w:t>Theory</w:t>
            </w:r>
            <w:proofErr w:type="spellEnd"/>
            <w:r w:rsidRPr="0099387C">
              <w:rPr>
                <w:rFonts w:ascii="Times New Roman" w:eastAsia="Times New Roman" w:hAnsi="Times New Roman" w:cs="Times New Roman"/>
                <w:i/>
                <w:color w:val="222222"/>
                <w:sz w:val="24"/>
                <w:szCs w:val="24"/>
              </w:rPr>
              <w:t xml:space="preserve"> Culture</w:t>
            </w:r>
            <w:r w:rsidRPr="0099387C">
              <w:rPr>
                <w:rFonts w:ascii="Times New Roman" w:eastAsia="Times New Roman" w:hAnsi="Times New Roman" w:cs="Times New Roman"/>
                <w:color w:val="222222"/>
                <w:sz w:val="24"/>
                <w:szCs w:val="24"/>
              </w:rPr>
              <w:t>. pp. 1-33.</w:t>
            </w:r>
          </w:p>
          <w:p w:rsidR="007760CC" w:rsidRPr="0099387C" w:rsidRDefault="00FE03F9" w:rsidP="005C02FF">
            <w:pPr>
              <w:spacing w:after="0" w:line="240" w:lineRule="auto"/>
              <w:jc w:val="both"/>
              <w:rPr>
                <w:rFonts w:ascii="Times New Roman" w:eastAsia="Times New Roman" w:hAnsi="Times New Roman" w:cs="Times New Roman"/>
                <w:color w:val="222222"/>
                <w:sz w:val="24"/>
                <w:szCs w:val="24"/>
              </w:rPr>
            </w:pPr>
            <w:r w:rsidRPr="0099387C">
              <w:rPr>
                <w:rFonts w:ascii="Times New Roman" w:eastAsia="Times New Roman" w:hAnsi="Times New Roman" w:cs="Times New Roman"/>
                <w:color w:val="222222"/>
                <w:sz w:val="24"/>
                <w:szCs w:val="24"/>
              </w:rPr>
              <w:t xml:space="preserve">Beck, U. (1997) «La reinvención de la política: hacia una teoría de la modernización reflexiva» En </w:t>
            </w:r>
            <w:r w:rsidRPr="0099387C">
              <w:rPr>
                <w:rFonts w:ascii="Times New Roman" w:eastAsia="Times New Roman" w:hAnsi="Times New Roman" w:cs="Times New Roman"/>
                <w:i/>
                <w:color w:val="222222"/>
                <w:sz w:val="24"/>
                <w:szCs w:val="24"/>
              </w:rPr>
              <w:t>Modernización reflexiva. Política, tradición y estética en el orden social moderno</w:t>
            </w:r>
            <w:r w:rsidRPr="0099387C">
              <w:rPr>
                <w:rFonts w:ascii="Times New Roman" w:eastAsia="Times New Roman" w:hAnsi="Times New Roman" w:cs="Times New Roman"/>
                <w:color w:val="222222"/>
                <w:sz w:val="24"/>
                <w:szCs w:val="24"/>
              </w:rPr>
              <w:t xml:space="preserve">, de U Beck, A </w:t>
            </w:r>
            <w:proofErr w:type="spellStart"/>
            <w:r w:rsidRPr="0099387C">
              <w:rPr>
                <w:rFonts w:ascii="Times New Roman" w:eastAsia="Times New Roman" w:hAnsi="Times New Roman" w:cs="Times New Roman"/>
                <w:color w:val="222222"/>
                <w:sz w:val="24"/>
                <w:szCs w:val="24"/>
              </w:rPr>
              <w:t>Giddens</w:t>
            </w:r>
            <w:proofErr w:type="spellEnd"/>
            <w:r w:rsidRPr="0099387C">
              <w:rPr>
                <w:rFonts w:ascii="Times New Roman" w:eastAsia="Times New Roman" w:hAnsi="Times New Roman" w:cs="Times New Roman"/>
                <w:color w:val="222222"/>
                <w:sz w:val="24"/>
                <w:szCs w:val="24"/>
              </w:rPr>
              <w:t xml:space="preserve"> y S </w:t>
            </w:r>
            <w:proofErr w:type="spellStart"/>
            <w:r w:rsidRPr="0099387C">
              <w:rPr>
                <w:rFonts w:ascii="Times New Roman" w:eastAsia="Times New Roman" w:hAnsi="Times New Roman" w:cs="Times New Roman"/>
                <w:color w:val="222222"/>
                <w:sz w:val="24"/>
                <w:szCs w:val="24"/>
              </w:rPr>
              <w:t>Lash</w:t>
            </w:r>
            <w:proofErr w:type="spellEnd"/>
            <w:r w:rsidRPr="0099387C">
              <w:rPr>
                <w:rFonts w:ascii="Times New Roman" w:eastAsia="Times New Roman" w:hAnsi="Times New Roman" w:cs="Times New Roman"/>
                <w:color w:val="222222"/>
                <w:sz w:val="24"/>
                <w:szCs w:val="24"/>
              </w:rPr>
              <w:t>, 13-73. Madrid: Alianza.</w:t>
            </w:r>
          </w:p>
          <w:p w:rsidR="007760CC" w:rsidRPr="0099387C" w:rsidRDefault="00FE03F9" w:rsidP="005C02FF">
            <w:pPr>
              <w:spacing w:after="0" w:line="240" w:lineRule="auto"/>
              <w:jc w:val="both"/>
              <w:rPr>
                <w:rFonts w:ascii="Times New Roman" w:eastAsia="Times New Roman" w:hAnsi="Times New Roman" w:cs="Times New Roman"/>
                <w:color w:val="222222"/>
                <w:sz w:val="24"/>
                <w:szCs w:val="24"/>
              </w:rPr>
            </w:pPr>
            <w:r w:rsidRPr="0099387C">
              <w:rPr>
                <w:rFonts w:ascii="Times New Roman" w:eastAsia="Times New Roman" w:hAnsi="Times New Roman" w:cs="Times New Roman"/>
                <w:color w:val="222222"/>
                <w:sz w:val="24"/>
                <w:szCs w:val="24"/>
              </w:rPr>
              <w:t xml:space="preserve">Beck, U. (1998). </w:t>
            </w:r>
            <w:r w:rsidRPr="0099387C">
              <w:rPr>
                <w:rFonts w:ascii="Times New Roman" w:eastAsia="Times New Roman" w:hAnsi="Times New Roman" w:cs="Times New Roman"/>
                <w:i/>
                <w:color w:val="222222"/>
                <w:sz w:val="24"/>
                <w:szCs w:val="24"/>
              </w:rPr>
              <w:t>La sociedad del riesgo. Hacia una nueva modernidad</w:t>
            </w:r>
            <w:r w:rsidRPr="0099387C">
              <w:rPr>
                <w:rFonts w:ascii="Times New Roman" w:eastAsia="Times New Roman" w:hAnsi="Times New Roman" w:cs="Times New Roman"/>
                <w:color w:val="222222"/>
                <w:sz w:val="24"/>
                <w:szCs w:val="24"/>
              </w:rPr>
              <w:t xml:space="preserve">. Barcelona, España: Paidós.  </w:t>
            </w:r>
          </w:p>
          <w:p w:rsidR="007760CC" w:rsidRPr="0099387C" w:rsidRDefault="00FE03F9" w:rsidP="005C02FF">
            <w:pPr>
              <w:spacing w:after="0" w:line="240" w:lineRule="auto"/>
              <w:jc w:val="both"/>
              <w:rPr>
                <w:rFonts w:ascii="Times New Roman" w:eastAsia="Times New Roman" w:hAnsi="Times New Roman" w:cs="Times New Roman"/>
                <w:color w:val="222222"/>
                <w:sz w:val="24"/>
                <w:szCs w:val="24"/>
              </w:rPr>
            </w:pPr>
            <w:r w:rsidRPr="0099387C">
              <w:rPr>
                <w:rFonts w:ascii="Times New Roman" w:eastAsia="Times New Roman" w:hAnsi="Times New Roman" w:cs="Times New Roman"/>
                <w:color w:val="222222"/>
                <w:sz w:val="24"/>
                <w:szCs w:val="24"/>
              </w:rPr>
              <w:t xml:space="preserve">Cabello, P, y Moreno, J. (coordinadores) (2015). </w:t>
            </w:r>
            <w:r w:rsidRPr="0099387C">
              <w:rPr>
                <w:rFonts w:ascii="Times New Roman" w:eastAsia="Times New Roman" w:hAnsi="Times New Roman" w:cs="Times New Roman"/>
                <w:i/>
                <w:color w:val="222222"/>
                <w:sz w:val="24"/>
                <w:szCs w:val="24"/>
              </w:rPr>
              <w:t xml:space="preserve">Diversas miradas, un mismo sentir: comunicación, ciudadanía y paz como retos del siglo XXI. </w:t>
            </w:r>
            <w:r w:rsidRPr="0099387C">
              <w:rPr>
                <w:rFonts w:ascii="Times New Roman" w:eastAsia="Times New Roman" w:hAnsi="Times New Roman" w:cs="Times New Roman"/>
                <w:color w:val="222222"/>
                <w:sz w:val="24"/>
                <w:szCs w:val="24"/>
              </w:rPr>
              <w:t>México D.F. Plaza y Valdés.</w:t>
            </w:r>
          </w:p>
          <w:p w:rsidR="007760CC" w:rsidRPr="0099387C" w:rsidRDefault="00FE03F9" w:rsidP="005C02FF">
            <w:pPr>
              <w:spacing w:after="0" w:line="240" w:lineRule="auto"/>
              <w:jc w:val="both"/>
              <w:rPr>
                <w:rFonts w:ascii="Times New Roman" w:eastAsia="Times New Roman" w:hAnsi="Times New Roman" w:cs="Times New Roman"/>
                <w:color w:val="222222"/>
                <w:sz w:val="24"/>
                <w:szCs w:val="24"/>
              </w:rPr>
            </w:pPr>
            <w:r w:rsidRPr="0099387C">
              <w:rPr>
                <w:rFonts w:ascii="Times New Roman" w:eastAsia="Times New Roman" w:hAnsi="Times New Roman" w:cs="Times New Roman"/>
                <w:color w:val="222222"/>
                <w:sz w:val="24"/>
                <w:szCs w:val="24"/>
              </w:rPr>
              <w:t xml:space="preserve">Cadavid, A. (2011). «La comunicación para el desarrollo en Colombia, los últimos veinte años.» En </w:t>
            </w:r>
            <w:r w:rsidRPr="0099387C">
              <w:rPr>
                <w:rFonts w:ascii="Times New Roman" w:eastAsia="Times New Roman" w:hAnsi="Times New Roman" w:cs="Times New Roman"/>
                <w:i/>
                <w:color w:val="222222"/>
                <w:sz w:val="24"/>
                <w:szCs w:val="24"/>
              </w:rPr>
              <w:t xml:space="preserve">Comunicación, desarrollo y cambio social. Interrelaciones entre comunicación, movimientos ciudadanos y medios, </w:t>
            </w:r>
            <w:r w:rsidRPr="0099387C">
              <w:rPr>
                <w:rFonts w:ascii="Times New Roman" w:eastAsia="Times New Roman" w:hAnsi="Times New Roman" w:cs="Times New Roman"/>
                <w:color w:val="222222"/>
                <w:sz w:val="24"/>
                <w:szCs w:val="24"/>
              </w:rPr>
              <w:t xml:space="preserve">de Pereira, J.M, y Cadavid, A (editores), 57-80. Bogotá: PUJ y </w:t>
            </w:r>
            <w:proofErr w:type="spellStart"/>
            <w:r w:rsidRPr="0099387C">
              <w:rPr>
                <w:rFonts w:ascii="Times New Roman" w:eastAsia="Times New Roman" w:hAnsi="Times New Roman" w:cs="Times New Roman"/>
                <w:color w:val="222222"/>
                <w:sz w:val="24"/>
                <w:szCs w:val="24"/>
              </w:rPr>
              <w:t>Uniminuto</w:t>
            </w:r>
            <w:proofErr w:type="spellEnd"/>
            <w:r w:rsidRPr="0099387C">
              <w:rPr>
                <w:rFonts w:ascii="Times New Roman" w:eastAsia="Times New Roman" w:hAnsi="Times New Roman" w:cs="Times New Roman"/>
                <w:color w:val="222222"/>
                <w:sz w:val="24"/>
                <w:szCs w:val="24"/>
              </w:rPr>
              <w:t>.</w:t>
            </w:r>
          </w:p>
          <w:p w:rsidR="007760CC" w:rsidRPr="0099387C" w:rsidRDefault="00FE03F9" w:rsidP="005C02FF">
            <w:pPr>
              <w:spacing w:after="0" w:line="240" w:lineRule="auto"/>
              <w:jc w:val="both"/>
              <w:rPr>
                <w:rFonts w:ascii="Times New Roman" w:eastAsia="Times New Roman" w:hAnsi="Times New Roman" w:cs="Times New Roman"/>
                <w:color w:val="222222"/>
                <w:sz w:val="24"/>
                <w:szCs w:val="24"/>
              </w:rPr>
            </w:pPr>
            <w:r w:rsidRPr="0099387C">
              <w:rPr>
                <w:rFonts w:ascii="Times New Roman" w:eastAsia="Times New Roman" w:hAnsi="Times New Roman" w:cs="Times New Roman"/>
                <w:color w:val="222222"/>
                <w:sz w:val="24"/>
                <w:szCs w:val="24"/>
              </w:rPr>
              <w:lastRenderedPageBreak/>
              <w:t xml:space="preserve">Castillejo, A. (2013). “Preludio: de Ecos, Gestos y Resonancias” En: Los Archivos del Dolor: Ensayos sobre la Violencia y el Recuerdo en la Sudáfrica Contemporánea. Bogotá: Universidad de los Andes, páginas 1-14.  </w:t>
            </w:r>
          </w:p>
          <w:p w:rsidR="007760CC" w:rsidRPr="0099387C" w:rsidRDefault="00FE03F9" w:rsidP="005C02FF">
            <w:pPr>
              <w:spacing w:after="0" w:line="240" w:lineRule="auto"/>
              <w:jc w:val="both"/>
              <w:rPr>
                <w:rFonts w:ascii="Times New Roman" w:eastAsia="Times New Roman" w:hAnsi="Times New Roman" w:cs="Times New Roman"/>
                <w:color w:val="222222"/>
                <w:sz w:val="24"/>
                <w:szCs w:val="24"/>
              </w:rPr>
            </w:pPr>
            <w:r w:rsidRPr="0099387C">
              <w:rPr>
                <w:rFonts w:ascii="Times New Roman" w:eastAsia="Times New Roman" w:hAnsi="Times New Roman" w:cs="Times New Roman"/>
                <w:color w:val="222222"/>
                <w:sz w:val="24"/>
                <w:szCs w:val="24"/>
              </w:rPr>
              <w:t xml:space="preserve">Castillejo, A. (2013). «La ilusión de la palabra que libera: hacia una política del testimoniar en Colombia». En </w:t>
            </w:r>
            <w:r w:rsidRPr="0099387C">
              <w:rPr>
                <w:rFonts w:ascii="Times New Roman" w:eastAsia="Times New Roman" w:hAnsi="Times New Roman" w:cs="Times New Roman"/>
                <w:i/>
                <w:color w:val="222222"/>
                <w:sz w:val="24"/>
                <w:szCs w:val="24"/>
              </w:rPr>
              <w:t>Violencia. memoria y sociedad: debates y agendas en la Colombia actual</w:t>
            </w:r>
            <w:r w:rsidRPr="0099387C">
              <w:rPr>
                <w:rFonts w:ascii="Times New Roman" w:eastAsia="Times New Roman" w:hAnsi="Times New Roman" w:cs="Times New Roman"/>
                <w:color w:val="222222"/>
                <w:sz w:val="24"/>
                <w:szCs w:val="24"/>
              </w:rPr>
              <w:t>, de F Reyes y A Castillejo, 21-40. Bogotá: Ediciones USTA.</w:t>
            </w:r>
          </w:p>
          <w:p w:rsidR="007760CC" w:rsidRPr="0099387C" w:rsidRDefault="00FE03F9" w:rsidP="005C02FF">
            <w:pPr>
              <w:spacing w:after="0" w:line="240" w:lineRule="auto"/>
              <w:jc w:val="both"/>
              <w:rPr>
                <w:rFonts w:ascii="Times New Roman" w:eastAsia="Times New Roman" w:hAnsi="Times New Roman" w:cs="Times New Roman"/>
                <w:color w:val="222222"/>
                <w:sz w:val="24"/>
                <w:szCs w:val="24"/>
              </w:rPr>
            </w:pPr>
            <w:r w:rsidRPr="0099387C">
              <w:rPr>
                <w:rFonts w:ascii="Times New Roman" w:eastAsia="Times New Roman" w:hAnsi="Times New Roman" w:cs="Times New Roman"/>
                <w:color w:val="222222"/>
                <w:sz w:val="24"/>
                <w:szCs w:val="24"/>
              </w:rPr>
              <w:t xml:space="preserve">Castillejo, A. (2017). «Dialécticas de la fractura y la continuidad: elementos para una lectura crítica de las transiciones.» En </w:t>
            </w:r>
            <w:r w:rsidRPr="0099387C">
              <w:rPr>
                <w:rFonts w:ascii="Times New Roman" w:eastAsia="Times New Roman" w:hAnsi="Times New Roman" w:cs="Times New Roman"/>
                <w:i/>
                <w:color w:val="222222"/>
                <w:sz w:val="24"/>
                <w:szCs w:val="24"/>
              </w:rPr>
              <w:t>La Ilusión de la Justicia Transicional: Perspectivas desde América Latina y África</w:t>
            </w:r>
            <w:r w:rsidRPr="0099387C">
              <w:rPr>
                <w:rFonts w:ascii="Times New Roman" w:eastAsia="Times New Roman" w:hAnsi="Times New Roman" w:cs="Times New Roman"/>
                <w:color w:val="222222"/>
                <w:sz w:val="24"/>
                <w:szCs w:val="24"/>
              </w:rPr>
              <w:t xml:space="preserve">, de A Castillejo, 1-56. Bogotá: </w:t>
            </w:r>
            <w:proofErr w:type="spellStart"/>
            <w:r w:rsidRPr="0099387C">
              <w:rPr>
                <w:rFonts w:ascii="Times New Roman" w:eastAsia="Times New Roman" w:hAnsi="Times New Roman" w:cs="Times New Roman"/>
                <w:color w:val="222222"/>
                <w:sz w:val="24"/>
                <w:szCs w:val="24"/>
              </w:rPr>
              <w:t>Uniandes</w:t>
            </w:r>
            <w:proofErr w:type="spellEnd"/>
            <w:r w:rsidRPr="0099387C">
              <w:rPr>
                <w:rFonts w:ascii="Times New Roman" w:eastAsia="Times New Roman" w:hAnsi="Times New Roman" w:cs="Times New Roman"/>
                <w:color w:val="222222"/>
                <w:sz w:val="24"/>
                <w:szCs w:val="24"/>
              </w:rPr>
              <w:t>.</w:t>
            </w:r>
          </w:p>
          <w:p w:rsidR="007760CC" w:rsidRPr="0099387C" w:rsidRDefault="00FE03F9" w:rsidP="005C02FF">
            <w:pPr>
              <w:spacing w:after="0" w:line="240" w:lineRule="auto"/>
              <w:jc w:val="both"/>
              <w:rPr>
                <w:rFonts w:ascii="Times New Roman" w:eastAsia="Times New Roman" w:hAnsi="Times New Roman" w:cs="Times New Roman"/>
                <w:color w:val="222222"/>
                <w:sz w:val="24"/>
                <w:szCs w:val="24"/>
              </w:rPr>
            </w:pPr>
            <w:r w:rsidRPr="0099387C">
              <w:rPr>
                <w:rFonts w:ascii="Times New Roman" w:eastAsia="Times New Roman" w:hAnsi="Times New Roman" w:cs="Times New Roman"/>
                <w:color w:val="222222"/>
                <w:sz w:val="24"/>
                <w:szCs w:val="24"/>
              </w:rPr>
              <w:t>Castillejo-Cuéllar, A. 2016. “La domesticación del testimonio: Audibilidad, performance y la descolonización de la palabra</w:t>
            </w:r>
            <w:r w:rsidRPr="0099387C">
              <w:rPr>
                <w:rFonts w:ascii="Times New Roman" w:eastAsia="Times New Roman" w:hAnsi="Times New Roman" w:cs="Times New Roman"/>
                <w:i/>
                <w:color w:val="222222"/>
                <w:sz w:val="24"/>
                <w:szCs w:val="24"/>
              </w:rPr>
              <w:t>”</w:t>
            </w:r>
            <w:r w:rsidRPr="0099387C">
              <w:rPr>
                <w:rFonts w:ascii="Times New Roman" w:eastAsia="Times New Roman" w:hAnsi="Times New Roman" w:cs="Times New Roman"/>
                <w:color w:val="222222"/>
                <w:sz w:val="24"/>
                <w:szCs w:val="24"/>
              </w:rPr>
              <w:t>, En: Víctimas, memoria y justicia: Aproximaciones latinoamericanas al proceso transicional colombiano. Bogotá: Universidad Nacional de Colombia, Páginas 111-125.</w:t>
            </w:r>
          </w:p>
          <w:p w:rsidR="007760CC" w:rsidRPr="0099387C" w:rsidRDefault="00FE03F9" w:rsidP="005C02FF">
            <w:pPr>
              <w:spacing w:after="0" w:line="240" w:lineRule="auto"/>
              <w:jc w:val="both"/>
              <w:rPr>
                <w:rFonts w:ascii="Times New Roman" w:eastAsia="Times New Roman" w:hAnsi="Times New Roman" w:cs="Times New Roman"/>
                <w:color w:val="222222"/>
                <w:sz w:val="24"/>
                <w:szCs w:val="24"/>
              </w:rPr>
            </w:pPr>
            <w:r w:rsidRPr="0099387C">
              <w:rPr>
                <w:rFonts w:ascii="Times New Roman" w:eastAsia="Times New Roman" w:hAnsi="Times New Roman" w:cs="Times New Roman"/>
                <w:color w:val="222222"/>
                <w:sz w:val="24"/>
                <w:szCs w:val="24"/>
              </w:rPr>
              <w:t xml:space="preserve">Castro, E. (2015). </w:t>
            </w:r>
            <w:r w:rsidRPr="0099387C">
              <w:rPr>
                <w:rFonts w:ascii="Times New Roman" w:eastAsia="Times New Roman" w:hAnsi="Times New Roman" w:cs="Times New Roman"/>
                <w:i/>
                <w:color w:val="222222"/>
                <w:sz w:val="24"/>
                <w:szCs w:val="24"/>
              </w:rPr>
              <w:t>El Ideal, una Mirada de Sujeto Excombatiente. Lectura desde sus voces, bajo la trama psicoanalítica.</w:t>
            </w:r>
            <w:r w:rsidRPr="0099387C">
              <w:rPr>
                <w:rFonts w:ascii="Times New Roman" w:eastAsia="Times New Roman" w:hAnsi="Times New Roman" w:cs="Times New Roman"/>
                <w:color w:val="222222"/>
                <w:sz w:val="24"/>
                <w:szCs w:val="24"/>
              </w:rPr>
              <w:t xml:space="preserve"> Tesis Doctoral, Barcelona: </w:t>
            </w:r>
            <w:proofErr w:type="spellStart"/>
            <w:r w:rsidRPr="0099387C">
              <w:rPr>
                <w:rFonts w:ascii="Times New Roman" w:eastAsia="Times New Roman" w:hAnsi="Times New Roman" w:cs="Times New Roman"/>
                <w:color w:val="222222"/>
                <w:sz w:val="24"/>
                <w:szCs w:val="24"/>
              </w:rPr>
              <w:t>Universitat</w:t>
            </w:r>
            <w:proofErr w:type="spellEnd"/>
            <w:r w:rsidRPr="0099387C">
              <w:rPr>
                <w:rFonts w:ascii="Times New Roman" w:eastAsia="Times New Roman" w:hAnsi="Times New Roman" w:cs="Times New Roman"/>
                <w:color w:val="222222"/>
                <w:sz w:val="24"/>
                <w:szCs w:val="24"/>
              </w:rPr>
              <w:t xml:space="preserve"> Autónoma de Barcelona.</w:t>
            </w:r>
          </w:p>
          <w:p w:rsidR="007760CC" w:rsidRPr="0099387C" w:rsidRDefault="00FE03F9" w:rsidP="005C02FF">
            <w:pPr>
              <w:spacing w:after="0" w:line="240" w:lineRule="auto"/>
              <w:jc w:val="both"/>
              <w:rPr>
                <w:rFonts w:ascii="Times New Roman" w:eastAsia="Times New Roman" w:hAnsi="Times New Roman" w:cs="Times New Roman"/>
                <w:color w:val="222222"/>
                <w:sz w:val="24"/>
                <w:szCs w:val="24"/>
              </w:rPr>
            </w:pPr>
            <w:proofErr w:type="spellStart"/>
            <w:r w:rsidRPr="0099387C">
              <w:rPr>
                <w:rFonts w:ascii="Times New Roman" w:eastAsia="Times New Roman" w:hAnsi="Times New Roman" w:cs="Times New Roman"/>
                <w:color w:val="222222"/>
                <w:sz w:val="24"/>
                <w:szCs w:val="24"/>
              </w:rPr>
              <w:t>Charaudeau</w:t>
            </w:r>
            <w:proofErr w:type="spellEnd"/>
            <w:r w:rsidRPr="0099387C">
              <w:rPr>
                <w:rFonts w:ascii="Times New Roman" w:eastAsia="Times New Roman" w:hAnsi="Times New Roman" w:cs="Times New Roman"/>
                <w:color w:val="222222"/>
                <w:sz w:val="24"/>
                <w:szCs w:val="24"/>
              </w:rPr>
              <w:t xml:space="preserve">, P. y </w:t>
            </w:r>
            <w:proofErr w:type="spellStart"/>
            <w:r w:rsidRPr="0099387C">
              <w:rPr>
                <w:rFonts w:ascii="Times New Roman" w:eastAsia="Times New Roman" w:hAnsi="Times New Roman" w:cs="Times New Roman"/>
                <w:color w:val="222222"/>
                <w:sz w:val="24"/>
                <w:szCs w:val="24"/>
              </w:rPr>
              <w:t>Maingueneau</w:t>
            </w:r>
            <w:proofErr w:type="spellEnd"/>
            <w:r w:rsidRPr="0099387C">
              <w:rPr>
                <w:rFonts w:ascii="Times New Roman" w:eastAsia="Times New Roman" w:hAnsi="Times New Roman" w:cs="Times New Roman"/>
                <w:color w:val="222222"/>
                <w:sz w:val="24"/>
                <w:szCs w:val="24"/>
              </w:rPr>
              <w:t xml:space="preserve">, D. (2005). </w:t>
            </w:r>
            <w:r w:rsidRPr="0099387C">
              <w:rPr>
                <w:rFonts w:ascii="Times New Roman" w:eastAsia="Times New Roman" w:hAnsi="Times New Roman" w:cs="Times New Roman"/>
                <w:i/>
                <w:color w:val="222222"/>
                <w:sz w:val="24"/>
                <w:szCs w:val="24"/>
              </w:rPr>
              <w:t>Diccionario de análisis del discurso</w:t>
            </w:r>
            <w:r w:rsidRPr="0099387C">
              <w:rPr>
                <w:rFonts w:ascii="Times New Roman" w:eastAsia="Times New Roman" w:hAnsi="Times New Roman" w:cs="Times New Roman"/>
                <w:color w:val="222222"/>
                <w:sz w:val="24"/>
                <w:szCs w:val="24"/>
              </w:rPr>
              <w:t xml:space="preserve">. Buenos Aires, Argentina: </w:t>
            </w:r>
            <w:proofErr w:type="spellStart"/>
            <w:r w:rsidRPr="0099387C">
              <w:rPr>
                <w:rFonts w:ascii="Times New Roman" w:eastAsia="Times New Roman" w:hAnsi="Times New Roman" w:cs="Times New Roman"/>
                <w:color w:val="222222"/>
                <w:sz w:val="24"/>
                <w:szCs w:val="24"/>
              </w:rPr>
              <w:t>Amorrortu</w:t>
            </w:r>
            <w:proofErr w:type="spellEnd"/>
            <w:r w:rsidRPr="0099387C">
              <w:rPr>
                <w:rFonts w:ascii="Times New Roman" w:eastAsia="Times New Roman" w:hAnsi="Times New Roman" w:cs="Times New Roman"/>
                <w:color w:val="222222"/>
                <w:sz w:val="24"/>
                <w:szCs w:val="24"/>
              </w:rPr>
              <w:t>.</w:t>
            </w:r>
          </w:p>
          <w:p w:rsidR="007760CC" w:rsidRPr="0099387C" w:rsidRDefault="00FE03F9" w:rsidP="005C02FF">
            <w:pPr>
              <w:spacing w:after="0" w:line="240" w:lineRule="auto"/>
              <w:jc w:val="both"/>
              <w:rPr>
                <w:rFonts w:ascii="Times New Roman" w:eastAsia="Times New Roman" w:hAnsi="Times New Roman" w:cs="Times New Roman"/>
                <w:color w:val="222222"/>
                <w:sz w:val="24"/>
                <w:szCs w:val="24"/>
              </w:rPr>
            </w:pPr>
            <w:proofErr w:type="spellStart"/>
            <w:r w:rsidRPr="0099387C">
              <w:rPr>
                <w:rFonts w:ascii="Times New Roman" w:eastAsia="Times New Roman" w:hAnsi="Times New Roman" w:cs="Times New Roman"/>
                <w:color w:val="222222"/>
                <w:sz w:val="24"/>
                <w:szCs w:val="24"/>
              </w:rPr>
              <w:t>Comins</w:t>
            </w:r>
            <w:proofErr w:type="spellEnd"/>
            <w:r w:rsidRPr="0099387C">
              <w:rPr>
                <w:rFonts w:ascii="Times New Roman" w:eastAsia="Times New Roman" w:hAnsi="Times New Roman" w:cs="Times New Roman"/>
                <w:color w:val="222222"/>
                <w:sz w:val="24"/>
                <w:szCs w:val="24"/>
              </w:rPr>
              <w:t xml:space="preserve">, I. (2002). "Reseña de "La paz imperfecta" de Francisco A. Muñoz (ed.)". </w:t>
            </w:r>
            <w:r w:rsidRPr="0099387C">
              <w:rPr>
                <w:rFonts w:ascii="Times New Roman" w:eastAsia="Times New Roman" w:hAnsi="Times New Roman" w:cs="Times New Roman"/>
                <w:i/>
                <w:color w:val="222222"/>
                <w:sz w:val="24"/>
                <w:szCs w:val="24"/>
              </w:rPr>
              <w:t>Convergencia. Revista de Ciencias Sociales</w:t>
            </w:r>
            <w:r w:rsidRPr="0099387C">
              <w:rPr>
                <w:rFonts w:ascii="Times New Roman" w:eastAsia="Times New Roman" w:hAnsi="Times New Roman" w:cs="Times New Roman"/>
                <w:color w:val="222222"/>
                <w:sz w:val="24"/>
                <w:szCs w:val="24"/>
              </w:rPr>
              <w:t>, 9 (29), pp. 321-336.</w:t>
            </w:r>
          </w:p>
          <w:p w:rsidR="007760CC" w:rsidRPr="0099387C" w:rsidRDefault="00FE03F9" w:rsidP="005C02FF">
            <w:pPr>
              <w:spacing w:after="0" w:line="240" w:lineRule="auto"/>
              <w:jc w:val="both"/>
              <w:rPr>
                <w:rFonts w:ascii="Times New Roman" w:eastAsia="Times New Roman" w:hAnsi="Times New Roman" w:cs="Times New Roman"/>
                <w:color w:val="222222"/>
                <w:sz w:val="24"/>
                <w:szCs w:val="24"/>
              </w:rPr>
            </w:pPr>
            <w:r w:rsidRPr="0099387C">
              <w:rPr>
                <w:rFonts w:ascii="Times New Roman" w:eastAsia="Times New Roman" w:hAnsi="Times New Roman" w:cs="Times New Roman"/>
                <w:color w:val="222222"/>
                <w:sz w:val="24"/>
                <w:szCs w:val="24"/>
              </w:rPr>
              <w:t>Estrada Vélez, S. (2016). Los principios generales del derecho. Revista Opinión Jurídica Universidad de Medellín, 47-66.</w:t>
            </w:r>
          </w:p>
          <w:p w:rsidR="007760CC" w:rsidRPr="0099387C" w:rsidRDefault="00FE03F9" w:rsidP="005C02FF">
            <w:pPr>
              <w:spacing w:after="0" w:line="240" w:lineRule="auto"/>
              <w:jc w:val="both"/>
              <w:rPr>
                <w:rFonts w:ascii="Times New Roman" w:eastAsia="Times New Roman" w:hAnsi="Times New Roman" w:cs="Times New Roman"/>
                <w:color w:val="222222"/>
                <w:sz w:val="24"/>
                <w:szCs w:val="24"/>
              </w:rPr>
            </w:pPr>
            <w:proofErr w:type="spellStart"/>
            <w:r w:rsidRPr="0099387C">
              <w:rPr>
                <w:rFonts w:ascii="Times New Roman" w:eastAsia="Times New Roman" w:hAnsi="Times New Roman" w:cs="Times New Roman"/>
                <w:color w:val="222222"/>
                <w:sz w:val="24"/>
                <w:szCs w:val="24"/>
              </w:rPr>
              <w:t>Fisas</w:t>
            </w:r>
            <w:proofErr w:type="spellEnd"/>
            <w:r w:rsidRPr="0099387C">
              <w:rPr>
                <w:rFonts w:ascii="Times New Roman" w:eastAsia="Times New Roman" w:hAnsi="Times New Roman" w:cs="Times New Roman"/>
                <w:color w:val="222222"/>
                <w:sz w:val="24"/>
                <w:szCs w:val="24"/>
              </w:rPr>
              <w:t xml:space="preserve">, V. (2011). «Introducción al Desarme, Desmovilización y Reintegración (DDR) de excombatientes.» </w:t>
            </w:r>
            <w:proofErr w:type="spellStart"/>
            <w:r w:rsidRPr="0099387C">
              <w:rPr>
                <w:rFonts w:ascii="Times New Roman" w:eastAsia="Times New Roman" w:hAnsi="Times New Roman" w:cs="Times New Roman"/>
                <w:i/>
                <w:color w:val="222222"/>
                <w:sz w:val="24"/>
                <w:szCs w:val="24"/>
              </w:rPr>
              <w:t>Quaderns</w:t>
            </w:r>
            <w:proofErr w:type="spellEnd"/>
            <w:r w:rsidRPr="0099387C">
              <w:rPr>
                <w:rFonts w:ascii="Times New Roman" w:eastAsia="Times New Roman" w:hAnsi="Times New Roman" w:cs="Times New Roman"/>
                <w:i/>
                <w:color w:val="222222"/>
                <w:sz w:val="24"/>
                <w:szCs w:val="24"/>
              </w:rPr>
              <w:t xml:space="preserve"> de </w:t>
            </w:r>
            <w:proofErr w:type="spellStart"/>
            <w:r w:rsidRPr="0099387C">
              <w:rPr>
                <w:rFonts w:ascii="Times New Roman" w:eastAsia="Times New Roman" w:hAnsi="Times New Roman" w:cs="Times New Roman"/>
                <w:i/>
                <w:color w:val="222222"/>
                <w:sz w:val="24"/>
                <w:szCs w:val="24"/>
              </w:rPr>
              <w:t>Construcció</w:t>
            </w:r>
            <w:proofErr w:type="spellEnd"/>
            <w:r w:rsidRPr="0099387C">
              <w:rPr>
                <w:rFonts w:ascii="Times New Roman" w:eastAsia="Times New Roman" w:hAnsi="Times New Roman" w:cs="Times New Roman"/>
                <w:i/>
                <w:color w:val="222222"/>
                <w:sz w:val="24"/>
                <w:szCs w:val="24"/>
              </w:rPr>
              <w:t xml:space="preserve"> de Pau</w:t>
            </w:r>
            <w:r w:rsidRPr="0099387C">
              <w:rPr>
                <w:rFonts w:ascii="Times New Roman" w:eastAsia="Times New Roman" w:hAnsi="Times New Roman" w:cs="Times New Roman"/>
                <w:color w:val="222222"/>
                <w:sz w:val="24"/>
                <w:szCs w:val="24"/>
              </w:rPr>
              <w:t>, pp. 2-20.</w:t>
            </w:r>
          </w:p>
          <w:p w:rsidR="007760CC" w:rsidRPr="0099387C" w:rsidRDefault="00FE03F9" w:rsidP="005C02FF">
            <w:pPr>
              <w:spacing w:after="0" w:line="240" w:lineRule="auto"/>
              <w:jc w:val="both"/>
              <w:rPr>
                <w:rFonts w:ascii="Times New Roman" w:eastAsia="Times New Roman" w:hAnsi="Times New Roman" w:cs="Times New Roman"/>
                <w:color w:val="222222"/>
                <w:sz w:val="24"/>
                <w:szCs w:val="24"/>
              </w:rPr>
            </w:pPr>
            <w:r w:rsidRPr="0099387C">
              <w:rPr>
                <w:rFonts w:ascii="Times New Roman" w:eastAsia="Times New Roman" w:hAnsi="Times New Roman" w:cs="Times New Roman"/>
                <w:color w:val="222222"/>
                <w:sz w:val="24"/>
                <w:szCs w:val="24"/>
              </w:rPr>
              <w:t xml:space="preserve">García Villegas, M., &amp; Ceballos Bedoya, M. (2016). Democracia, justicia y sociedad. Bogotá: </w:t>
            </w:r>
            <w:proofErr w:type="spellStart"/>
            <w:r w:rsidRPr="0099387C">
              <w:rPr>
                <w:rFonts w:ascii="Times New Roman" w:eastAsia="Times New Roman" w:hAnsi="Times New Roman" w:cs="Times New Roman"/>
                <w:color w:val="222222"/>
                <w:sz w:val="24"/>
                <w:szCs w:val="24"/>
              </w:rPr>
              <w:t>Ant</w:t>
            </w:r>
            <w:r w:rsidR="004F344E">
              <w:rPr>
                <w:rFonts w:ascii="Times New Roman" w:eastAsia="Times New Roman" w:hAnsi="Times New Roman" w:cs="Times New Roman"/>
                <w:color w:val="222222"/>
                <w:sz w:val="24"/>
                <w:szCs w:val="24"/>
              </w:rPr>
              <w:t>h</w:t>
            </w:r>
            <w:r w:rsidRPr="0099387C">
              <w:rPr>
                <w:rFonts w:ascii="Times New Roman" w:eastAsia="Times New Roman" w:hAnsi="Times New Roman" w:cs="Times New Roman"/>
                <w:color w:val="222222"/>
                <w:sz w:val="24"/>
                <w:szCs w:val="24"/>
              </w:rPr>
              <w:t>ropos</w:t>
            </w:r>
            <w:proofErr w:type="spellEnd"/>
            <w:r w:rsidRPr="0099387C">
              <w:rPr>
                <w:rFonts w:ascii="Times New Roman" w:eastAsia="Times New Roman" w:hAnsi="Times New Roman" w:cs="Times New Roman"/>
                <w:color w:val="222222"/>
                <w:sz w:val="24"/>
                <w:szCs w:val="24"/>
              </w:rPr>
              <w:t>.</w:t>
            </w:r>
          </w:p>
          <w:p w:rsidR="007760CC" w:rsidRPr="0099387C" w:rsidRDefault="00FE03F9" w:rsidP="005C02FF">
            <w:pPr>
              <w:spacing w:after="0" w:line="240" w:lineRule="auto"/>
              <w:jc w:val="both"/>
              <w:rPr>
                <w:rFonts w:ascii="Times New Roman" w:eastAsia="Times New Roman" w:hAnsi="Times New Roman" w:cs="Times New Roman"/>
                <w:color w:val="222222"/>
                <w:sz w:val="24"/>
                <w:szCs w:val="24"/>
              </w:rPr>
            </w:pPr>
            <w:proofErr w:type="spellStart"/>
            <w:r w:rsidRPr="0099387C">
              <w:rPr>
                <w:rFonts w:ascii="Times New Roman" w:eastAsia="Times New Roman" w:hAnsi="Times New Roman" w:cs="Times New Roman"/>
                <w:color w:val="222222"/>
                <w:sz w:val="24"/>
                <w:szCs w:val="24"/>
              </w:rPr>
              <w:t>Genette</w:t>
            </w:r>
            <w:proofErr w:type="spellEnd"/>
            <w:r w:rsidRPr="0099387C">
              <w:rPr>
                <w:rFonts w:ascii="Times New Roman" w:eastAsia="Times New Roman" w:hAnsi="Times New Roman" w:cs="Times New Roman"/>
                <w:color w:val="222222"/>
                <w:sz w:val="24"/>
                <w:szCs w:val="24"/>
              </w:rPr>
              <w:t xml:space="preserve">, G. (1972). </w:t>
            </w:r>
            <w:r w:rsidRPr="0099387C">
              <w:rPr>
                <w:rFonts w:ascii="Times New Roman" w:eastAsia="Times New Roman" w:hAnsi="Times New Roman" w:cs="Times New Roman"/>
                <w:i/>
                <w:color w:val="222222"/>
                <w:sz w:val="24"/>
                <w:szCs w:val="24"/>
              </w:rPr>
              <w:t>Figuras III.</w:t>
            </w:r>
            <w:r w:rsidRPr="0099387C">
              <w:rPr>
                <w:rFonts w:ascii="Times New Roman" w:eastAsia="Times New Roman" w:hAnsi="Times New Roman" w:cs="Times New Roman"/>
                <w:color w:val="222222"/>
                <w:sz w:val="24"/>
                <w:szCs w:val="24"/>
              </w:rPr>
              <w:t xml:space="preserve"> Buenos Aires, Argentina: Lumen</w:t>
            </w:r>
          </w:p>
          <w:p w:rsidR="007760CC" w:rsidRPr="0099387C" w:rsidRDefault="00FE03F9" w:rsidP="005C02FF">
            <w:pPr>
              <w:spacing w:after="0" w:line="240" w:lineRule="auto"/>
              <w:jc w:val="both"/>
              <w:rPr>
                <w:rFonts w:ascii="Times New Roman" w:eastAsia="Times New Roman" w:hAnsi="Times New Roman" w:cs="Times New Roman"/>
                <w:color w:val="222222"/>
                <w:sz w:val="24"/>
                <w:szCs w:val="24"/>
              </w:rPr>
            </w:pPr>
            <w:proofErr w:type="spellStart"/>
            <w:r w:rsidRPr="0099387C">
              <w:rPr>
                <w:rFonts w:ascii="Times New Roman" w:eastAsia="Times New Roman" w:hAnsi="Times New Roman" w:cs="Times New Roman"/>
                <w:color w:val="222222"/>
                <w:sz w:val="24"/>
                <w:szCs w:val="24"/>
              </w:rPr>
              <w:t>Gumucio</w:t>
            </w:r>
            <w:proofErr w:type="spellEnd"/>
            <w:r w:rsidRPr="0099387C">
              <w:rPr>
                <w:rFonts w:ascii="Times New Roman" w:eastAsia="Times New Roman" w:hAnsi="Times New Roman" w:cs="Times New Roman"/>
                <w:color w:val="222222"/>
                <w:sz w:val="24"/>
                <w:szCs w:val="24"/>
              </w:rPr>
              <w:t xml:space="preserve">, A. (2011). «Comunicación para el Cambio Social: clave del desarrollo participativo.» En </w:t>
            </w:r>
            <w:r w:rsidRPr="0099387C">
              <w:rPr>
                <w:rFonts w:ascii="Times New Roman" w:eastAsia="Times New Roman" w:hAnsi="Times New Roman" w:cs="Times New Roman"/>
                <w:i/>
                <w:color w:val="222222"/>
                <w:sz w:val="24"/>
                <w:szCs w:val="24"/>
              </w:rPr>
              <w:t xml:space="preserve">Comunicación, desarrollo y cambio social. Interrelaciones entre comunicación, movimientos ciudadanos y medios, </w:t>
            </w:r>
            <w:r w:rsidRPr="0099387C">
              <w:rPr>
                <w:rFonts w:ascii="Times New Roman" w:eastAsia="Times New Roman" w:hAnsi="Times New Roman" w:cs="Times New Roman"/>
                <w:color w:val="222222"/>
                <w:sz w:val="24"/>
                <w:szCs w:val="24"/>
              </w:rPr>
              <w:t xml:space="preserve">de Pereira, J.M, y Cadavid, A (editores), 19-36. Bogotá: PUJ y </w:t>
            </w:r>
            <w:proofErr w:type="spellStart"/>
            <w:r w:rsidRPr="0099387C">
              <w:rPr>
                <w:rFonts w:ascii="Times New Roman" w:eastAsia="Times New Roman" w:hAnsi="Times New Roman" w:cs="Times New Roman"/>
                <w:color w:val="222222"/>
                <w:sz w:val="24"/>
                <w:szCs w:val="24"/>
              </w:rPr>
              <w:t>Uniminuto</w:t>
            </w:r>
            <w:proofErr w:type="spellEnd"/>
            <w:r w:rsidRPr="0099387C">
              <w:rPr>
                <w:rFonts w:ascii="Times New Roman" w:eastAsia="Times New Roman" w:hAnsi="Times New Roman" w:cs="Times New Roman"/>
                <w:color w:val="222222"/>
                <w:sz w:val="24"/>
                <w:szCs w:val="24"/>
              </w:rPr>
              <w:t>.</w:t>
            </w:r>
          </w:p>
          <w:p w:rsidR="007760CC" w:rsidRPr="0099387C" w:rsidRDefault="00FE03F9" w:rsidP="005C02FF">
            <w:pPr>
              <w:spacing w:after="0" w:line="240" w:lineRule="auto"/>
              <w:jc w:val="both"/>
              <w:rPr>
                <w:rFonts w:ascii="Times New Roman" w:eastAsia="Times New Roman" w:hAnsi="Times New Roman" w:cs="Times New Roman"/>
                <w:color w:val="222222"/>
                <w:sz w:val="24"/>
                <w:szCs w:val="24"/>
              </w:rPr>
            </w:pPr>
            <w:proofErr w:type="spellStart"/>
            <w:r w:rsidRPr="0099387C">
              <w:rPr>
                <w:rFonts w:ascii="Times New Roman" w:eastAsia="Times New Roman" w:hAnsi="Times New Roman" w:cs="Times New Roman"/>
                <w:color w:val="222222"/>
                <w:sz w:val="24"/>
                <w:szCs w:val="24"/>
              </w:rPr>
              <w:t>Halpérin</w:t>
            </w:r>
            <w:proofErr w:type="spellEnd"/>
            <w:r w:rsidRPr="0099387C">
              <w:rPr>
                <w:rFonts w:ascii="Times New Roman" w:eastAsia="Times New Roman" w:hAnsi="Times New Roman" w:cs="Times New Roman"/>
                <w:color w:val="222222"/>
                <w:sz w:val="24"/>
                <w:szCs w:val="24"/>
              </w:rPr>
              <w:t>, J.L. (2017). Exégesis (Escuela). Revista de derecho, Universidad del Norte, 263-277.</w:t>
            </w:r>
          </w:p>
          <w:p w:rsidR="007760CC" w:rsidRPr="0099387C" w:rsidRDefault="00FE03F9" w:rsidP="005C02FF">
            <w:pPr>
              <w:spacing w:after="0" w:line="240" w:lineRule="auto"/>
              <w:jc w:val="both"/>
              <w:rPr>
                <w:rFonts w:ascii="Times New Roman" w:eastAsia="Times New Roman" w:hAnsi="Times New Roman" w:cs="Times New Roman"/>
                <w:color w:val="222222"/>
                <w:sz w:val="24"/>
                <w:szCs w:val="24"/>
              </w:rPr>
            </w:pPr>
            <w:r w:rsidRPr="0099387C">
              <w:rPr>
                <w:rFonts w:ascii="Times New Roman" w:eastAsia="Times New Roman" w:hAnsi="Times New Roman" w:cs="Times New Roman"/>
                <w:color w:val="222222"/>
                <w:sz w:val="24"/>
                <w:szCs w:val="24"/>
                <w:highlight w:val="white"/>
              </w:rPr>
              <w:t>Loaiza de la Pava, J. (2016).</w:t>
            </w:r>
            <w:r w:rsidRPr="0099387C">
              <w:rPr>
                <w:rFonts w:ascii="Times New Roman" w:eastAsia="Times New Roman" w:hAnsi="Times New Roman" w:cs="Times New Roman"/>
                <w:color w:val="222222"/>
                <w:sz w:val="24"/>
                <w:szCs w:val="24"/>
              </w:rPr>
              <w:t xml:space="preserve">"Niños, niñas y jóvenes constructores/as de paz: una experiencia de socialización y subjetividades políticas para la paz". En: Hernández, M. (compilador). </w:t>
            </w:r>
            <w:r w:rsidRPr="0099387C">
              <w:rPr>
                <w:rFonts w:ascii="Times New Roman" w:eastAsia="Times New Roman" w:hAnsi="Times New Roman" w:cs="Times New Roman"/>
                <w:i/>
                <w:color w:val="222222"/>
                <w:sz w:val="24"/>
                <w:szCs w:val="24"/>
              </w:rPr>
              <w:t xml:space="preserve">Cultura de paz, reconciliación y </w:t>
            </w:r>
            <w:proofErr w:type="spellStart"/>
            <w:r w:rsidRPr="0099387C">
              <w:rPr>
                <w:rFonts w:ascii="Times New Roman" w:eastAsia="Times New Roman" w:hAnsi="Times New Roman" w:cs="Times New Roman"/>
                <w:i/>
                <w:color w:val="222222"/>
                <w:sz w:val="24"/>
                <w:szCs w:val="24"/>
              </w:rPr>
              <w:t>transicionalidad</w:t>
            </w:r>
            <w:proofErr w:type="spellEnd"/>
            <w:r w:rsidRPr="0099387C">
              <w:rPr>
                <w:rFonts w:ascii="Times New Roman" w:eastAsia="Times New Roman" w:hAnsi="Times New Roman" w:cs="Times New Roman"/>
                <w:i/>
                <w:color w:val="222222"/>
                <w:sz w:val="24"/>
                <w:szCs w:val="24"/>
              </w:rPr>
              <w:t xml:space="preserve">. Versión XXII de la Cátedra Democracia y Ciudadanía. </w:t>
            </w:r>
            <w:r w:rsidRPr="0099387C">
              <w:rPr>
                <w:rFonts w:ascii="Times New Roman" w:eastAsia="Times New Roman" w:hAnsi="Times New Roman" w:cs="Times New Roman"/>
                <w:color w:val="222222"/>
                <w:sz w:val="24"/>
                <w:szCs w:val="24"/>
              </w:rPr>
              <w:t>Bogotá. Universidad Distrital Francisco José de Caldas, pp. 25-45.</w:t>
            </w:r>
          </w:p>
          <w:p w:rsidR="007760CC" w:rsidRPr="0099387C" w:rsidRDefault="00FE03F9" w:rsidP="005C02FF">
            <w:pPr>
              <w:spacing w:after="0" w:line="240" w:lineRule="auto"/>
              <w:jc w:val="both"/>
              <w:rPr>
                <w:rFonts w:ascii="Times New Roman" w:eastAsia="Times New Roman" w:hAnsi="Times New Roman" w:cs="Times New Roman"/>
                <w:color w:val="222222"/>
                <w:sz w:val="24"/>
                <w:szCs w:val="24"/>
              </w:rPr>
            </w:pPr>
            <w:r w:rsidRPr="0099387C">
              <w:rPr>
                <w:rFonts w:ascii="Times New Roman" w:eastAsia="Times New Roman" w:hAnsi="Times New Roman" w:cs="Times New Roman"/>
                <w:color w:val="222222"/>
                <w:sz w:val="24"/>
                <w:szCs w:val="24"/>
              </w:rPr>
              <w:t xml:space="preserve">Locke, J. (1664). La ley de la naturaleza. Bogotá: </w:t>
            </w:r>
            <w:proofErr w:type="spellStart"/>
            <w:r w:rsidRPr="0099387C">
              <w:rPr>
                <w:rFonts w:ascii="Times New Roman" w:eastAsia="Times New Roman" w:hAnsi="Times New Roman" w:cs="Times New Roman"/>
                <w:color w:val="222222"/>
                <w:sz w:val="24"/>
                <w:szCs w:val="24"/>
              </w:rPr>
              <w:t>Tecnos</w:t>
            </w:r>
            <w:proofErr w:type="spellEnd"/>
            <w:r w:rsidRPr="0099387C">
              <w:rPr>
                <w:rFonts w:ascii="Times New Roman" w:eastAsia="Times New Roman" w:hAnsi="Times New Roman" w:cs="Times New Roman"/>
                <w:color w:val="222222"/>
                <w:sz w:val="24"/>
                <w:szCs w:val="24"/>
              </w:rPr>
              <w:t>.</w:t>
            </w:r>
          </w:p>
          <w:p w:rsidR="007760CC" w:rsidRPr="0099387C" w:rsidRDefault="00FE03F9" w:rsidP="005C02FF">
            <w:pPr>
              <w:spacing w:after="0" w:line="240" w:lineRule="auto"/>
              <w:jc w:val="both"/>
              <w:rPr>
                <w:rFonts w:ascii="Times New Roman" w:eastAsia="Times New Roman" w:hAnsi="Times New Roman" w:cs="Times New Roman"/>
                <w:color w:val="222222"/>
                <w:sz w:val="24"/>
                <w:szCs w:val="24"/>
              </w:rPr>
            </w:pPr>
            <w:r w:rsidRPr="0099387C">
              <w:rPr>
                <w:rFonts w:ascii="Times New Roman" w:eastAsia="Times New Roman" w:hAnsi="Times New Roman" w:cs="Times New Roman"/>
                <w:color w:val="222222"/>
                <w:sz w:val="24"/>
                <w:szCs w:val="24"/>
              </w:rPr>
              <w:t xml:space="preserve">Muñoz, F, y Bolaños, J. (2011). </w:t>
            </w:r>
            <w:r w:rsidRPr="0099387C">
              <w:rPr>
                <w:rFonts w:ascii="Times New Roman" w:eastAsia="Times New Roman" w:hAnsi="Times New Roman" w:cs="Times New Roman"/>
                <w:i/>
                <w:color w:val="222222"/>
                <w:sz w:val="24"/>
                <w:szCs w:val="24"/>
              </w:rPr>
              <w:t xml:space="preserve">Los </w:t>
            </w:r>
            <w:proofErr w:type="spellStart"/>
            <w:r w:rsidRPr="0099387C">
              <w:rPr>
                <w:rFonts w:ascii="Times New Roman" w:eastAsia="Times New Roman" w:hAnsi="Times New Roman" w:cs="Times New Roman"/>
                <w:i/>
                <w:color w:val="222222"/>
                <w:sz w:val="24"/>
                <w:szCs w:val="24"/>
              </w:rPr>
              <w:t>Habitus</w:t>
            </w:r>
            <w:proofErr w:type="spellEnd"/>
            <w:r w:rsidRPr="0099387C">
              <w:rPr>
                <w:rFonts w:ascii="Times New Roman" w:eastAsia="Times New Roman" w:hAnsi="Times New Roman" w:cs="Times New Roman"/>
                <w:i/>
                <w:color w:val="222222"/>
                <w:sz w:val="24"/>
                <w:szCs w:val="24"/>
              </w:rPr>
              <w:t xml:space="preserve"> de la Paz. Teorías y Prácticas de la Paz </w:t>
            </w:r>
            <w:proofErr w:type="spellStart"/>
            <w:r w:rsidRPr="0099387C">
              <w:rPr>
                <w:rFonts w:ascii="Times New Roman" w:eastAsia="Times New Roman" w:hAnsi="Times New Roman" w:cs="Times New Roman"/>
                <w:i/>
                <w:color w:val="222222"/>
                <w:sz w:val="24"/>
                <w:szCs w:val="24"/>
              </w:rPr>
              <w:t>Imperfecta.</w:t>
            </w:r>
            <w:r w:rsidRPr="0099387C">
              <w:rPr>
                <w:rFonts w:ascii="Times New Roman" w:eastAsia="Times New Roman" w:hAnsi="Times New Roman" w:cs="Times New Roman"/>
                <w:color w:val="222222"/>
                <w:sz w:val="24"/>
                <w:szCs w:val="24"/>
              </w:rPr>
              <w:t>Granada</w:t>
            </w:r>
            <w:proofErr w:type="spellEnd"/>
            <w:r w:rsidRPr="0099387C">
              <w:rPr>
                <w:rFonts w:ascii="Times New Roman" w:eastAsia="Times New Roman" w:hAnsi="Times New Roman" w:cs="Times New Roman"/>
                <w:color w:val="222222"/>
                <w:sz w:val="24"/>
                <w:szCs w:val="24"/>
              </w:rPr>
              <w:t xml:space="preserve">: </w:t>
            </w:r>
            <w:proofErr w:type="spellStart"/>
            <w:r w:rsidRPr="0099387C">
              <w:rPr>
                <w:rFonts w:ascii="Times New Roman" w:eastAsia="Times New Roman" w:hAnsi="Times New Roman" w:cs="Times New Roman"/>
                <w:color w:val="222222"/>
                <w:sz w:val="24"/>
                <w:szCs w:val="24"/>
              </w:rPr>
              <w:t>Eirene</w:t>
            </w:r>
            <w:proofErr w:type="spellEnd"/>
            <w:r w:rsidRPr="0099387C">
              <w:rPr>
                <w:rFonts w:ascii="Times New Roman" w:eastAsia="Times New Roman" w:hAnsi="Times New Roman" w:cs="Times New Roman"/>
                <w:color w:val="222222"/>
                <w:sz w:val="24"/>
                <w:szCs w:val="24"/>
              </w:rPr>
              <w:t xml:space="preserve"> e Instituto de la Paz y los Conflictos Universidad de Granada.</w:t>
            </w:r>
          </w:p>
          <w:p w:rsidR="007760CC" w:rsidRPr="0099387C" w:rsidRDefault="00FE03F9" w:rsidP="005C02FF">
            <w:pPr>
              <w:spacing w:after="0" w:line="240" w:lineRule="auto"/>
              <w:jc w:val="both"/>
              <w:rPr>
                <w:rFonts w:ascii="Times New Roman" w:eastAsia="Times New Roman" w:hAnsi="Times New Roman" w:cs="Times New Roman"/>
                <w:color w:val="222222"/>
                <w:sz w:val="24"/>
                <w:szCs w:val="24"/>
              </w:rPr>
            </w:pPr>
            <w:r w:rsidRPr="0099387C">
              <w:rPr>
                <w:rFonts w:ascii="Times New Roman" w:eastAsia="Times New Roman" w:hAnsi="Times New Roman" w:cs="Times New Roman"/>
                <w:color w:val="222222"/>
                <w:sz w:val="24"/>
                <w:szCs w:val="24"/>
              </w:rPr>
              <w:t xml:space="preserve">Muñoz, F, y López, M. (2000). </w:t>
            </w:r>
            <w:r w:rsidRPr="0099387C">
              <w:rPr>
                <w:rFonts w:ascii="Times New Roman" w:eastAsia="Times New Roman" w:hAnsi="Times New Roman" w:cs="Times New Roman"/>
                <w:i/>
                <w:color w:val="222222"/>
                <w:sz w:val="24"/>
                <w:szCs w:val="24"/>
              </w:rPr>
              <w:t>Historia de la Paz. Tiempos, espacios y actores</w:t>
            </w:r>
            <w:r w:rsidRPr="0099387C">
              <w:rPr>
                <w:rFonts w:ascii="Times New Roman" w:eastAsia="Times New Roman" w:hAnsi="Times New Roman" w:cs="Times New Roman"/>
                <w:color w:val="222222"/>
                <w:sz w:val="24"/>
                <w:szCs w:val="24"/>
              </w:rPr>
              <w:t>. Granada: Universidad de Granada.</w:t>
            </w:r>
          </w:p>
          <w:p w:rsidR="007760CC" w:rsidRPr="0099387C" w:rsidRDefault="00FE03F9" w:rsidP="005C02FF">
            <w:pPr>
              <w:spacing w:after="0" w:line="240" w:lineRule="auto"/>
              <w:jc w:val="both"/>
              <w:rPr>
                <w:rFonts w:ascii="Times New Roman" w:eastAsia="Times New Roman" w:hAnsi="Times New Roman" w:cs="Times New Roman"/>
                <w:color w:val="222222"/>
                <w:sz w:val="24"/>
                <w:szCs w:val="24"/>
              </w:rPr>
            </w:pPr>
            <w:r w:rsidRPr="0099387C">
              <w:rPr>
                <w:rFonts w:ascii="Times New Roman" w:eastAsia="Times New Roman" w:hAnsi="Times New Roman" w:cs="Times New Roman"/>
                <w:color w:val="222222"/>
                <w:sz w:val="24"/>
                <w:szCs w:val="24"/>
              </w:rPr>
              <w:t xml:space="preserve">Muñoz, F. (2001). «La Paz Imperfecta ante un Universo en Conflicto.» En </w:t>
            </w:r>
            <w:r w:rsidRPr="0099387C">
              <w:rPr>
                <w:rFonts w:ascii="Times New Roman" w:eastAsia="Times New Roman" w:hAnsi="Times New Roman" w:cs="Times New Roman"/>
                <w:i/>
                <w:color w:val="222222"/>
                <w:sz w:val="24"/>
                <w:szCs w:val="24"/>
              </w:rPr>
              <w:t>La Paz Imperfecta</w:t>
            </w:r>
            <w:r w:rsidRPr="0099387C">
              <w:rPr>
                <w:rFonts w:ascii="Times New Roman" w:eastAsia="Times New Roman" w:hAnsi="Times New Roman" w:cs="Times New Roman"/>
                <w:color w:val="222222"/>
                <w:sz w:val="24"/>
                <w:szCs w:val="24"/>
              </w:rPr>
              <w:t>, de F Muñoz, 21-66. Granada: Universidad de Granada.</w:t>
            </w:r>
          </w:p>
          <w:p w:rsidR="007760CC" w:rsidRPr="0099387C" w:rsidRDefault="00FE03F9" w:rsidP="005C02FF">
            <w:pPr>
              <w:spacing w:after="0" w:line="240" w:lineRule="auto"/>
              <w:jc w:val="both"/>
              <w:rPr>
                <w:rFonts w:ascii="Times New Roman" w:eastAsia="Times New Roman" w:hAnsi="Times New Roman" w:cs="Times New Roman"/>
                <w:color w:val="222222"/>
                <w:sz w:val="24"/>
                <w:szCs w:val="24"/>
                <w:lang w:val="en-US"/>
              </w:rPr>
            </w:pPr>
            <w:r w:rsidRPr="0099387C">
              <w:rPr>
                <w:rFonts w:ascii="Times New Roman" w:eastAsia="Times New Roman" w:hAnsi="Times New Roman" w:cs="Times New Roman"/>
                <w:color w:val="222222"/>
                <w:sz w:val="24"/>
                <w:szCs w:val="24"/>
              </w:rPr>
              <w:t xml:space="preserve">Muñoz, F. (2015). «Paz Imperfecta y Empoderamiento Pacifista.» En </w:t>
            </w:r>
            <w:r w:rsidRPr="0099387C">
              <w:rPr>
                <w:rFonts w:ascii="Times New Roman" w:eastAsia="Times New Roman" w:hAnsi="Times New Roman" w:cs="Times New Roman"/>
                <w:i/>
                <w:color w:val="222222"/>
                <w:sz w:val="24"/>
                <w:szCs w:val="24"/>
              </w:rPr>
              <w:t>Diversas miradas, un mismo sentir: comunicación, ciudadanía y paz como retos del siglo XXI</w:t>
            </w:r>
            <w:r w:rsidRPr="0099387C">
              <w:rPr>
                <w:rFonts w:ascii="Times New Roman" w:eastAsia="Times New Roman" w:hAnsi="Times New Roman" w:cs="Times New Roman"/>
                <w:color w:val="222222"/>
                <w:sz w:val="24"/>
                <w:szCs w:val="24"/>
              </w:rPr>
              <w:t xml:space="preserve">, de P Cabello y J Moreno, 49-65. </w:t>
            </w:r>
            <w:r w:rsidRPr="0099387C">
              <w:rPr>
                <w:rFonts w:ascii="Times New Roman" w:eastAsia="Times New Roman" w:hAnsi="Times New Roman" w:cs="Times New Roman"/>
                <w:color w:val="222222"/>
                <w:sz w:val="24"/>
                <w:szCs w:val="24"/>
                <w:lang w:val="en-US"/>
              </w:rPr>
              <w:t>México D.F: Plaza y Valdés.</w:t>
            </w:r>
          </w:p>
          <w:p w:rsidR="007760CC" w:rsidRPr="0099387C" w:rsidRDefault="00FE03F9" w:rsidP="005C02FF">
            <w:pPr>
              <w:spacing w:after="0" w:line="240" w:lineRule="auto"/>
              <w:jc w:val="both"/>
              <w:rPr>
                <w:rFonts w:ascii="Times New Roman" w:eastAsia="Times New Roman" w:hAnsi="Times New Roman" w:cs="Times New Roman"/>
                <w:color w:val="222222"/>
                <w:sz w:val="24"/>
                <w:szCs w:val="24"/>
                <w:lang w:val="en-US"/>
              </w:rPr>
            </w:pPr>
            <w:r w:rsidRPr="0099387C">
              <w:rPr>
                <w:rFonts w:ascii="Times New Roman" w:eastAsia="Times New Roman" w:hAnsi="Times New Roman" w:cs="Times New Roman"/>
                <w:color w:val="222222"/>
                <w:sz w:val="24"/>
                <w:szCs w:val="24"/>
                <w:lang w:val="en-US"/>
              </w:rPr>
              <w:t xml:space="preserve">Nagy, R. (2008) «Transitional Justice as Global Project: critical reflections » </w:t>
            </w:r>
            <w:r w:rsidRPr="0099387C">
              <w:rPr>
                <w:rFonts w:ascii="Times New Roman" w:eastAsia="Times New Roman" w:hAnsi="Times New Roman" w:cs="Times New Roman"/>
                <w:i/>
                <w:color w:val="222222"/>
                <w:sz w:val="24"/>
                <w:szCs w:val="24"/>
                <w:lang w:val="en-US"/>
              </w:rPr>
              <w:t xml:space="preserve">Third World </w:t>
            </w:r>
            <w:proofErr w:type="spellStart"/>
            <w:r w:rsidRPr="0099387C">
              <w:rPr>
                <w:rFonts w:ascii="Times New Roman" w:eastAsia="Times New Roman" w:hAnsi="Times New Roman" w:cs="Times New Roman"/>
                <w:i/>
                <w:color w:val="222222"/>
                <w:sz w:val="24"/>
                <w:szCs w:val="24"/>
                <w:lang w:val="en-US"/>
              </w:rPr>
              <w:t>Quaterly</w:t>
            </w:r>
            <w:proofErr w:type="spellEnd"/>
            <w:r w:rsidRPr="0099387C">
              <w:rPr>
                <w:rFonts w:ascii="Times New Roman" w:eastAsia="Times New Roman" w:hAnsi="Times New Roman" w:cs="Times New Roman"/>
                <w:color w:val="222222"/>
                <w:sz w:val="24"/>
                <w:szCs w:val="24"/>
                <w:lang w:val="en-US"/>
              </w:rPr>
              <w:t>: 275-289.</w:t>
            </w:r>
          </w:p>
          <w:p w:rsidR="007760CC" w:rsidRPr="0099387C" w:rsidRDefault="00FE03F9" w:rsidP="005C02FF">
            <w:pPr>
              <w:spacing w:after="0" w:line="240" w:lineRule="auto"/>
              <w:jc w:val="both"/>
              <w:rPr>
                <w:rFonts w:ascii="Times New Roman" w:eastAsia="Times New Roman" w:hAnsi="Times New Roman" w:cs="Times New Roman"/>
                <w:color w:val="222222"/>
                <w:sz w:val="24"/>
                <w:szCs w:val="24"/>
              </w:rPr>
            </w:pPr>
            <w:proofErr w:type="spellStart"/>
            <w:r w:rsidRPr="0099387C">
              <w:rPr>
                <w:rFonts w:ascii="Times New Roman" w:eastAsia="Times New Roman" w:hAnsi="Times New Roman" w:cs="Times New Roman"/>
                <w:color w:val="222222"/>
                <w:sz w:val="24"/>
                <w:szCs w:val="24"/>
              </w:rPr>
              <w:t>Nussio</w:t>
            </w:r>
            <w:proofErr w:type="spellEnd"/>
            <w:r w:rsidRPr="0099387C">
              <w:rPr>
                <w:rFonts w:ascii="Times New Roman" w:eastAsia="Times New Roman" w:hAnsi="Times New Roman" w:cs="Times New Roman"/>
                <w:color w:val="222222"/>
                <w:sz w:val="24"/>
                <w:szCs w:val="24"/>
              </w:rPr>
              <w:t xml:space="preserve">, E. (2013) «Desarme, desmovilización y reintegración de excombatientes: políticas y actores del postconflicto.» </w:t>
            </w:r>
            <w:r w:rsidRPr="0099387C">
              <w:rPr>
                <w:rFonts w:ascii="Times New Roman" w:eastAsia="Times New Roman" w:hAnsi="Times New Roman" w:cs="Times New Roman"/>
                <w:i/>
                <w:color w:val="222222"/>
                <w:sz w:val="24"/>
                <w:szCs w:val="24"/>
              </w:rPr>
              <w:t>Colombia Internacional</w:t>
            </w:r>
            <w:r w:rsidRPr="0099387C">
              <w:rPr>
                <w:rFonts w:ascii="Times New Roman" w:eastAsia="Times New Roman" w:hAnsi="Times New Roman" w:cs="Times New Roman"/>
                <w:color w:val="222222"/>
                <w:sz w:val="24"/>
                <w:szCs w:val="24"/>
              </w:rPr>
              <w:t>. Pp.8-16.</w:t>
            </w:r>
          </w:p>
          <w:p w:rsidR="007760CC" w:rsidRPr="0099387C" w:rsidRDefault="00FE03F9" w:rsidP="005C02FF">
            <w:pPr>
              <w:spacing w:after="0" w:line="240" w:lineRule="auto"/>
              <w:jc w:val="both"/>
              <w:rPr>
                <w:rFonts w:ascii="Times New Roman" w:eastAsia="Times New Roman" w:hAnsi="Times New Roman" w:cs="Times New Roman"/>
                <w:color w:val="222222"/>
                <w:sz w:val="24"/>
                <w:szCs w:val="24"/>
              </w:rPr>
            </w:pPr>
            <w:r w:rsidRPr="0099387C">
              <w:rPr>
                <w:rFonts w:ascii="Times New Roman" w:eastAsia="Times New Roman" w:hAnsi="Times New Roman" w:cs="Times New Roman"/>
                <w:color w:val="222222"/>
                <w:sz w:val="24"/>
                <w:szCs w:val="24"/>
              </w:rPr>
              <w:t xml:space="preserve">Ortiz, A, y Perdomo, E. (2011). "La Posibilidad de Sorprendernos nos implica que estamos Aprendiendo... </w:t>
            </w:r>
            <w:proofErr w:type="spellStart"/>
            <w:r w:rsidRPr="0099387C">
              <w:rPr>
                <w:rFonts w:ascii="Times New Roman" w:eastAsia="Times New Roman" w:hAnsi="Times New Roman" w:cs="Times New Roman"/>
                <w:color w:val="222222"/>
                <w:sz w:val="24"/>
                <w:szCs w:val="24"/>
              </w:rPr>
              <w:t>Educomunicación</w:t>
            </w:r>
            <w:proofErr w:type="spellEnd"/>
            <w:r w:rsidRPr="0099387C">
              <w:rPr>
                <w:rFonts w:ascii="Times New Roman" w:eastAsia="Times New Roman" w:hAnsi="Times New Roman" w:cs="Times New Roman"/>
                <w:color w:val="222222"/>
                <w:sz w:val="24"/>
                <w:szCs w:val="24"/>
              </w:rPr>
              <w:t xml:space="preserve"> Popular: de las Definiciones, a las Prácticas, a las Memorias". En: Espinel, </w:t>
            </w:r>
            <w:proofErr w:type="spellStart"/>
            <w:r w:rsidRPr="0099387C">
              <w:rPr>
                <w:rFonts w:ascii="Times New Roman" w:eastAsia="Times New Roman" w:hAnsi="Times New Roman" w:cs="Times New Roman"/>
                <w:color w:val="222222"/>
                <w:sz w:val="24"/>
                <w:szCs w:val="24"/>
              </w:rPr>
              <w:t>Yeilor</w:t>
            </w:r>
            <w:proofErr w:type="spellEnd"/>
            <w:r w:rsidRPr="0099387C">
              <w:rPr>
                <w:rFonts w:ascii="Times New Roman" w:eastAsia="Times New Roman" w:hAnsi="Times New Roman" w:cs="Times New Roman"/>
                <w:color w:val="222222"/>
                <w:sz w:val="24"/>
                <w:szCs w:val="24"/>
              </w:rPr>
              <w:t xml:space="preserve"> (Compilador). </w:t>
            </w:r>
            <w:r w:rsidRPr="0099387C">
              <w:rPr>
                <w:rFonts w:ascii="Times New Roman" w:eastAsia="Times New Roman" w:hAnsi="Times New Roman" w:cs="Times New Roman"/>
                <w:i/>
                <w:color w:val="222222"/>
                <w:sz w:val="24"/>
                <w:szCs w:val="24"/>
              </w:rPr>
              <w:t>Diálogo Académico. Campos de Estudio y Acción de la Comunicación</w:t>
            </w:r>
            <w:r w:rsidRPr="0099387C">
              <w:rPr>
                <w:rFonts w:ascii="Times New Roman" w:eastAsia="Times New Roman" w:hAnsi="Times New Roman" w:cs="Times New Roman"/>
                <w:color w:val="222222"/>
                <w:sz w:val="24"/>
                <w:szCs w:val="24"/>
              </w:rPr>
              <w:t>. Bogotá. INPAHU, pp. 97-135.</w:t>
            </w:r>
          </w:p>
          <w:p w:rsidR="007760CC" w:rsidRPr="0099387C" w:rsidRDefault="00FE03F9" w:rsidP="005C02FF">
            <w:pPr>
              <w:spacing w:after="0" w:line="240" w:lineRule="auto"/>
              <w:jc w:val="both"/>
              <w:rPr>
                <w:rFonts w:ascii="Times New Roman" w:eastAsia="Times New Roman" w:hAnsi="Times New Roman" w:cs="Times New Roman"/>
                <w:color w:val="222222"/>
                <w:sz w:val="24"/>
                <w:szCs w:val="24"/>
                <w:lang w:val="en-US"/>
              </w:rPr>
            </w:pPr>
            <w:r w:rsidRPr="0099387C">
              <w:rPr>
                <w:rFonts w:ascii="Times New Roman" w:eastAsia="Times New Roman" w:hAnsi="Times New Roman" w:cs="Times New Roman"/>
                <w:color w:val="222222"/>
                <w:sz w:val="24"/>
                <w:szCs w:val="24"/>
              </w:rPr>
              <w:t xml:space="preserve">Pereira, G. (2014). Elementos constitutivos de una teoría crítica de la justicia. </w:t>
            </w:r>
            <w:r w:rsidRPr="0099387C">
              <w:rPr>
                <w:rFonts w:ascii="Times New Roman" w:eastAsia="Times New Roman" w:hAnsi="Times New Roman" w:cs="Times New Roman"/>
                <w:i/>
                <w:color w:val="222222"/>
                <w:sz w:val="24"/>
                <w:szCs w:val="24"/>
                <w:lang w:val="en-US"/>
              </w:rPr>
              <w:t xml:space="preserve">Ideas y </w:t>
            </w:r>
            <w:proofErr w:type="spellStart"/>
            <w:r w:rsidRPr="0099387C">
              <w:rPr>
                <w:rFonts w:ascii="Times New Roman" w:eastAsia="Times New Roman" w:hAnsi="Times New Roman" w:cs="Times New Roman"/>
                <w:i/>
                <w:color w:val="222222"/>
                <w:sz w:val="24"/>
                <w:szCs w:val="24"/>
                <w:lang w:val="en-US"/>
              </w:rPr>
              <w:t>valores</w:t>
            </w:r>
            <w:proofErr w:type="spellEnd"/>
            <w:r w:rsidRPr="0099387C">
              <w:rPr>
                <w:rFonts w:ascii="Times New Roman" w:eastAsia="Times New Roman" w:hAnsi="Times New Roman" w:cs="Times New Roman"/>
                <w:color w:val="222222"/>
                <w:sz w:val="24"/>
                <w:szCs w:val="24"/>
                <w:lang w:val="en-US"/>
              </w:rPr>
              <w:t>, 53-78.</w:t>
            </w:r>
          </w:p>
          <w:p w:rsidR="007760CC" w:rsidRPr="0099387C" w:rsidRDefault="00FE03F9" w:rsidP="005C02FF">
            <w:pPr>
              <w:spacing w:after="0" w:line="240" w:lineRule="auto"/>
              <w:jc w:val="both"/>
              <w:rPr>
                <w:rFonts w:ascii="Times New Roman" w:eastAsia="Times New Roman" w:hAnsi="Times New Roman" w:cs="Times New Roman"/>
                <w:color w:val="222222"/>
                <w:sz w:val="24"/>
                <w:szCs w:val="24"/>
                <w:lang w:val="en-US"/>
              </w:rPr>
            </w:pPr>
            <w:r w:rsidRPr="0099387C">
              <w:rPr>
                <w:rFonts w:ascii="Times New Roman" w:eastAsia="Times New Roman" w:hAnsi="Times New Roman" w:cs="Times New Roman"/>
                <w:color w:val="222222"/>
                <w:sz w:val="24"/>
                <w:szCs w:val="24"/>
                <w:lang w:val="en-US"/>
              </w:rPr>
              <w:lastRenderedPageBreak/>
              <w:t xml:space="preserve">Rappaport, J. (2005). </w:t>
            </w:r>
            <w:r w:rsidRPr="0099387C">
              <w:rPr>
                <w:rFonts w:ascii="Times New Roman" w:eastAsia="Times New Roman" w:hAnsi="Times New Roman" w:cs="Times New Roman"/>
                <w:i/>
                <w:color w:val="222222"/>
                <w:sz w:val="24"/>
                <w:szCs w:val="24"/>
                <w:lang w:val="en-US"/>
              </w:rPr>
              <w:t xml:space="preserve">Intercultural Utopias. Public intellectuals, cultural experimentation, and ethnic pluralism in Colombia. </w:t>
            </w:r>
            <w:r w:rsidRPr="0099387C">
              <w:rPr>
                <w:rFonts w:ascii="Times New Roman" w:eastAsia="Times New Roman" w:hAnsi="Times New Roman" w:cs="Times New Roman"/>
                <w:color w:val="222222"/>
                <w:sz w:val="24"/>
                <w:szCs w:val="24"/>
                <w:lang w:val="en-US"/>
              </w:rPr>
              <w:t>Durham and London: Duke University Press.</w:t>
            </w:r>
          </w:p>
          <w:p w:rsidR="007760CC" w:rsidRPr="0099387C" w:rsidRDefault="00FE03F9" w:rsidP="005C02FF">
            <w:pPr>
              <w:spacing w:after="0" w:line="240" w:lineRule="auto"/>
              <w:jc w:val="both"/>
              <w:rPr>
                <w:rFonts w:ascii="Times New Roman" w:eastAsia="Times New Roman" w:hAnsi="Times New Roman" w:cs="Times New Roman"/>
                <w:color w:val="222222"/>
                <w:sz w:val="24"/>
                <w:szCs w:val="24"/>
              </w:rPr>
            </w:pPr>
            <w:proofErr w:type="spellStart"/>
            <w:r w:rsidRPr="0099387C">
              <w:rPr>
                <w:rFonts w:ascii="Times New Roman" w:eastAsia="Times New Roman" w:hAnsi="Times New Roman" w:cs="Times New Roman"/>
                <w:color w:val="222222"/>
                <w:sz w:val="24"/>
                <w:szCs w:val="24"/>
              </w:rPr>
              <w:t>Reale</w:t>
            </w:r>
            <w:proofErr w:type="spellEnd"/>
            <w:r w:rsidRPr="0099387C">
              <w:rPr>
                <w:rFonts w:ascii="Times New Roman" w:eastAsia="Times New Roman" w:hAnsi="Times New Roman" w:cs="Times New Roman"/>
                <w:color w:val="222222"/>
                <w:sz w:val="24"/>
                <w:szCs w:val="24"/>
              </w:rPr>
              <w:t xml:space="preserve">, M. (1997). </w:t>
            </w:r>
            <w:r w:rsidRPr="0099387C">
              <w:rPr>
                <w:rFonts w:ascii="Times New Roman" w:eastAsia="Times New Roman" w:hAnsi="Times New Roman" w:cs="Times New Roman"/>
                <w:i/>
                <w:color w:val="222222"/>
                <w:sz w:val="24"/>
                <w:szCs w:val="24"/>
              </w:rPr>
              <w:t>Teoría Tridimensional del Derecho: una visión integral del Derecho.</w:t>
            </w:r>
            <w:r w:rsidRPr="0099387C">
              <w:rPr>
                <w:rFonts w:ascii="Times New Roman" w:eastAsia="Times New Roman" w:hAnsi="Times New Roman" w:cs="Times New Roman"/>
                <w:color w:val="222222"/>
                <w:sz w:val="24"/>
                <w:szCs w:val="24"/>
              </w:rPr>
              <w:t xml:space="preserve"> Madrid: </w:t>
            </w:r>
            <w:proofErr w:type="spellStart"/>
            <w:r w:rsidRPr="0099387C">
              <w:rPr>
                <w:rFonts w:ascii="Times New Roman" w:eastAsia="Times New Roman" w:hAnsi="Times New Roman" w:cs="Times New Roman"/>
                <w:color w:val="222222"/>
                <w:sz w:val="24"/>
                <w:szCs w:val="24"/>
              </w:rPr>
              <w:t>Tecnos</w:t>
            </w:r>
            <w:proofErr w:type="spellEnd"/>
            <w:r w:rsidRPr="0099387C">
              <w:rPr>
                <w:rFonts w:ascii="Times New Roman" w:eastAsia="Times New Roman" w:hAnsi="Times New Roman" w:cs="Times New Roman"/>
                <w:color w:val="222222"/>
                <w:sz w:val="24"/>
                <w:szCs w:val="24"/>
              </w:rPr>
              <w:t>.</w:t>
            </w:r>
          </w:p>
          <w:p w:rsidR="007760CC" w:rsidRPr="0099387C" w:rsidRDefault="00FE03F9" w:rsidP="005C02FF">
            <w:pPr>
              <w:spacing w:after="0" w:line="240" w:lineRule="auto"/>
              <w:jc w:val="both"/>
              <w:rPr>
                <w:rFonts w:ascii="Times New Roman" w:eastAsia="Times New Roman" w:hAnsi="Times New Roman" w:cs="Times New Roman"/>
                <w:color w:val="222222"/>
                <w:sz w:val="24"/>
                <w:szCs w:val="24"/>
              </w:rPr>
            </w:pPr>
            <w:r w:rsidRPr="0099387C">
              <w:rPr>
                <w:rFonts w:ascii="Times New Roman" w:eastAsia="Times New Roman" w:hAnsi="Times New Roman" w:cs="Times New Roman"/>
                <w:color w:val="222222"/>
                <w:sz w:val="24"/>
                <w:szCs w:val="24"/>
              </w:rPr>
              <w:t xml:space="preserve">Reyes Albarracín, FL, Gómez Montañez, PF, Meza Maya, CV (2919). </w:t>
            </w:r>
            <w:r w:rsidRPr="0099387C">
              <w:rPr>
                <w:rFonts w:ascii="Times New Roman" w:eastAsia="Times New Roman" w:hAnsi="Times New Roman" w:cs="Times New Roman"/>
                <w:i/>
                <w:color w:val="222222"/>
                <w:sz w:val="24"/>
                <w:szCs w:val="24"/>
              </w:rPr>
              <w:t xml:space="preserve">Incertidumbre y </w:t>
            </w:r>
            <w:proofErr w:type="spellStart"/>
            <w:r w:rsidRPr="0099387C">
              <w:rPr>
                <w:rFonts w:ascii="Times New Roman" w:eastAsia="Times New Roman" w:hAnsi="Times New Roman" w:cs="Times New Roman"/>
                <w:i/>
                <w:color w:val="222222"/>
                <w:sz w:val="24"/>
                <w:szCs w:val="24"/>
              </w:rPr>
              <w:t>liminalidad</w:t>
            </w:r>
            <w:proofErr w:type="spellEnd"/>
            <w:r w:rsidRPr="0099387C">
              <w:rPr>
                <w:rFonts w:ascii="Times New Roman" w:eastAsia="Times New Roman" w:hAnsi="Times New Roman" w:cs="Times New Roman"/>
                <w:i/>
                <w:color w:val="222222"/>
                <w:sz w:val="24"/>
                <w:szCs w:val="24"/>
              </w:rPr>
              <w:t>: la Fuerza Alternativa Revolucionaria del Común (FARC) como sujeto en tránsito</w:t>
            </w:r>
            <w:r w:rsidRPr="0099387C">
              <w:rPr>
                <w:rFonts w:ascii="Times New Roman" w:eastAsia="Times New Roman" w:hAnsi="Times New Roman" w:cs="Times New Roman"/>
                <w:color w:val="222222"/>
                <w:sz w:val="24"/>
                <w:szCs w:val="24"/>
              </w:rPr>
              <w:t>. Revista de Estudios Colombianos. Asociación de Colombianistas. VOL. 53 – enero – junio. pp.44-55.</w:t>
            </w:r>
          </w:p>
          <w:p w:rsidR="007760CC" w:rsidRPr="0099387C" w:rsidRDefault="00FE03F9" w:rsidP="005C02FF">
            <w:pPr>
              <w:spacing w:after="0" w:line="240" w:lineRule="auto"/>
              <w:jc w:val="both"/>
              <w:rPr>
                <w:rFonts w:ascii="Times New Roman" w:eastAsia="Times New Roman" w:hAnsi="Times New Roman" w:cs="Times New Roman"/>
                <w:color w:val="222222"/>
                <w:sz w:val="24"/>
                <w:szCs w:val="24"/>
                <w:lang w:val="en-US"/>
              </w:rPr>
            </w:pPr>
            <w:r w:rsidRPr="0099387C">
              <w:rPr>
                <w:rFonts w:ascii="Times New Roman" w:eastAsia="Times New Roman" w:hAnsi="Times New Roman" w:cs="Times New Roman"/>
                <w:color w:val="222222"/>
                <w:sz w:val="24"/>
                <w:szCs w:val="24"/>
              </w:rPr>
              <w:t xml:space="preserve">Rodríguez, Cl. (2011). «Trayectoria de un recorrido: comunicación y cambio social en América Latina.» En </w:t>
            </w:r>
            <w:r w:rsidRPr="0099387C">
              <w:rPr>
                <w:rFonts w:ascii="Times New Roman" w:eastAsia="Times New Roman" w:hAnsi="Times New Roman" w:cs="Times New Roman"/>
                <w:i/>
                <w:color w:val="222222"/>
                <w:sz w:val="24"/>
                <w:szCs w:val="24"/>
              </w:rPr>
              <w:t xml:space="preserve">Comunicación, desarrollo y cambio social. Interrelaciones entre comunicación, movimientos ciudadanos y medios, </w:t>
            </w:r>
            <w:r w:rsidRPr="0099387C">
              <w:rPr>
                <w:rFonts w:ascii="Times New Roman" w:eastAsia="Times New Roman" w:hAnsi="Times New Roman" w:cs="Times New Roman"/>
                <w:color w:val="222222"/>
                <w:sz w:val="24"/>
                <w:szCs w:val="24"/>
              </w:rPr>
              <w:t xml:space="preserve">de Pereira, J.M, y Cadavid, A (editores), 37-56. </w:t>
            </w:r>
            <w:r w:rsidRPr="0099387C">
              <w:rPr>
                <w:rFonts w:ascii="Times New Roman" w:eastAsia="Times New Roman" w:hAnsi="Times New Roman" w:cs="Times New Roman"/>
                <w:color w:val="222222"/>
                <w:sz w:val="24"/>
                <w:szCs w:val="24"/>
                <w:lang w:val="en-US"/>
              </w:rPr>
              <w:t xml:space="preserve">Bogotá: PUJ y </w:t>
            </w:r>
            <w:proofErr w:type="spellStart"/>
            <w:r w:rsidRPr="0099387C">
              <w:rPr>
                <w:rFonts w:ascii="Times New Roman" w:eastAsia="Times New Roman" w:hAnsi="Times New Roman" w:cs="Times New Roman"/>
                <w:color w:val="222222"/>
                <w:sz w:val="24"/>
                <w:szCs w:val="24"/>
                <w:lang w:val="en-US"/>
              </w:rPr>
              <w:t>Uniminuto</w:t>
            </w:r>
            <w:proofErr w:type="spellEnd"/>
            <w:r w:rsidRPr="0099387C">
              <w:rPr>
                <w:rFonts w:ascii="Times New Roman" w:eastAsia="Times New Roman" w:hAnsi="Times New Roman" w:cs="Times New Roman"/>
                <w:color w:val="222222"/>
                <w:sz w:val="24"/>
                <w:szCs w:val="24"/>
                <w:lang w:val="en-US"/>
              </w:rPr>
              <w:t>.</w:t>
            </w:r>
          </w:p>
          <w:p w:rsidR="007760CC" w:rsidRPr="0099387C" w:rsidRDefault="00FE03F9" w:rsidP="005C02FF">
            <w:pPr>
              <w:spacing w:after="0" w:line="240" w:lineRule="auto"/>
              <w:jc w:val="both"/>
              <w:rPr>
                <w:rFonts w:ascii="Times New Roman" w:eastAsia="Times New Roman" w:hAnsi="Times New Roman" w:cs="Times New Roman"/>
                <w:color w:val="222222"/>
                <w:sz w:val="24"/>
                <w:szCs w:val="24"/>
                <w:lang w:val="en-US"/>
              </w:rPr>
            </w:pPr>
            <w:r w:rsidRPr="0099387C">
              <w:rPr>
                <w:rFonts w:ascii="Times New Roman" w:eastAsia="Times New Roman" w:hAnsi="Times New Roman" w:cs="Times New Roman"/>
                <w:color w:val="222222"/>
                <w:sz w:val="24"/>
                <w:szCs w:val="24"/>
                <w:lang w:val="en-US"/>
              </w:rPr>
              <w:t xml:space="preserve">Tuhiwai-Smith, L. (2004). </w:t>
            </w:r>
            <w:r w:rsidRPr="0099387C">
              <w:rPr>
                <w:rFonts w:ascii="Times New Roman" w:eastAsia="Times New Roman" w:hAnsi="Times New Roman" w:cs="Times New Roman"/>
                <w:i/>
                <w:color w:val="222222"/>
                <w:sz w:val="24"/>
                <w:szCs w:val="24"/>
                <w:lang w:val="en-US"/>
              </w:rPr>
              <w:t>Decolonizing Methodologies. Research and Indigenous Peoples</w:t>
            </w:r>
            <w:r w:rsidRPr="0099387C">
              <w:rPr>
                <w:rFonts w:ascii="Times New Roman" w:eastAsia="Times New Roman" w:hAnsi="Times New Roman" w:cs="Times New Roman"/>
                <w:color w:val="222222"/>
                <w:sz w:val="24"/>
                <w:szCs w:val="24"/>
                <w:lang w:val="en-US"/>
              </w:rPr>
              <w:t>. London and New York. Zed Books.</w:t>
            </w:r>
          </w:p>
          <w:p w:rsidR="007760CC" w:rsidRPr="0099387C" w:rsidRDefault="00FE03F9" w:rsidP="005C02FF">
            <w:pPr>
              <w:spacing w:after="0" w:line="240" w:lineRule="auto"/>
              <w:jc w:val="both"/>
              <w:rPr>
                <w:rFonts w:ascii="Times New Roman" w:eastAsia="Times New Roman" w:hAnsi="Times New Roman" w:cs="Times New Roman"/>
                <w:color w:val="222222"/>
                <w:sz w:val="24"/>
                <w:szCs w:val="24"/>
              </w:rPr>
            </w:pPr>
            <w:r w:rsidRPr="0099387C">
              <w:rPr>
                <w:rFonts w:ascii="Times New Roman" w:eastAsia="Times New Roman" w:hAnsi="Times New Roman" w:cs="Times New Roman"/>
                <w:color w:val="222222"/>
                <w:sz w:val="24"/>
                <w:szCs w:val="24"/>
                <w:lang w:val="en-US"/>
              </w:rPr>
              <w:t>Turner, V. (1988a)</w:t>
            </w:r>
            <w:r w:rsidRPr="0099387C">
              <w:rPr>
                <w:rFonts w:ascii="Times New Roman" w:eastAsia="Times New Roman" w:hAnsi="Times New Roman" w:cs="Times New Roman"/>
                <w:i/>
                <w:color w:val="222222"/>
                <w:sz w:val="24"/>
                <w:szCs w:val="24"/>
                <w:lang w:val="en-US"/>
              </w:rPr>
              <w:t xml:space="preserve"> El </w:t>
            </w:r>
            <w:proofErr w:type="spellStart"/>
            <w:r w:rsidRPr="0099387C">
              <w:rPr>
                <w:rFonts w:ascii="Times New Roman" w:eastAsia="Times New Roman" w:hAnsi="Times New Roman" w:cs="Times New Roman"/>
                <w:i/>
                <w:color w:val="222222"/>
                <w:sz w:val="24"/>
                <w:szCs w:val="24"/>
                <w:lang w:val="en-US"/>
              </w:rPr>
              <w:t>proceso</w:t>
            </w:r>
            <w:proofErr w:type="spellEnd"/>
            <w:r w:rsidRPr="0099387C">
              <w:rPr>
                <w:rFonts w:ascii="Times New Roman" w:eastAsia="Times New Roman" w:hAnsi="Times New Roman" w:cs="Times New Roman"/>
                <w:i/>
                <w:color w:val="222222"/>
                <w:sz w:val="24"/>
                <w:szCs w:val="24"/>
                <w:lang w:val="en-US"/>
              </w:rPr>
              <w:t xml:space="preserve"> ritual. </w:t>
            </w:r>
            <w:r w:rsidRPr="0099387C">
              <w:rPr>
                <w:rFonts w:ascii="Times New Roman" w:eastAsia="Times New Roman" w:hAnsi="Times New Roman" w:cs="Times New Roman"/>
                <w:i/>
                <w:color w:val="222222"/>
                <w:sz w:val="24"/>
                <w:szCs w:val="24"/>
              </w:rPr>
              <w:t>Estructura y antiestructura.</w:t>
            </w:r>
            <w:r w:rsidRPr="0099387C">
              <w:rPr>
                <w:rFonts w:ascii="Times New Roman" w:eastAsia="Times New Roman" w:hAnsi="Times New Roman" w:cs="Times New Roman"/>
                <w:color w:val="222222"/>
                <w:sz w:val="24"/>
                <w:szCs w:val="24"/>
              </w:rPr>
              <w:t xml:space="preserve"> Madrid: Taurus.</w:t>
            </w:r>
          </w:p>
          <w:p w:rsidR="007760CC" w:rsidRPr="0099387C" w:rsidRDefault="00FE03F9" w:rsidP="005C02FF">
            <w:pPr>
              <w:spacing w:after="0" w:line="240" w:lineRule="auto"/>
              <w:jc w:val="both"/>
              <w:rPr>
                <w:rFonts w:ascii="Times New Roman" w:eastAsia="Times New Roman" w:hAnsi="Times New Roman" w:cs="Times New Roman"/>
                <w:color w:val="222222"/>
                <w:sz w:val="24"/>
                <w:szCs w:val="24"/>
              </w:rPr>
            </w:pPr>
            <w:r w:rsidRPr="0099387C">
              <w:rPr>
                <w:rFonts w:ascii="Times New Roman" w:eastAsia="Times New Roman" w:hAnsi="Times New Roman" w:cs="Times New Roman"/>
                <w:color w:val="222222"/>
                <w:sz w:val="24"/>
                <w:szCs w:val="24"/>
                <w:lang w:val="en-US"/>
              </w:rPr>
              <w:t xml:space="preserve">Turner, V. (1988b). </w:t>
            </w:r>
            <w:r w:rsidRPr="0099387C">
              <w:rPr>
                <w:rFonts w:ascii="Times New Roman" w:eastAsia="Times New Roman" w:hAnsi="Times New Roman" w:cs="Times New Roman"/>
                <w:i/>
                <w:color w:val="222222"/>
                <w:sz w:val="24"/>
                <w:szCs w:val="24"/>
                <w:lang w:val="en-US"/>
              </w:rPr>
              <w:t>The Anthropology of Performance.</w:t>
            </w:r>
            <w:r w:rsidRPr="0099387C">
              <w:rPr>
                <w:rFonts w:ascii="Times New Roman" w:eastAsia="Times New Roman" w:hAnsi="Times New Roman" w:cs="Times New Roman"/>
                <w:color w:val="222222"/>
                <w:sz w:val="24"/>
                <w:szCs w:val="24"/>
                <w:lang w:val="en-US"/>
              </w:rPr>
              <w:t xml:space="preserve"> </w:t>
            </w:r>
            <w:r w:rsidRPr="0099387C">
              <w:rPr>
                <w:rFonts w:ascii="Times New Roman" w:eastAsia="Times New Roman" w:hAnsi="Times New Roman" w:cs="Times New Roman"/>
                <w:color w:val="222222"/>
                <w:sz w:val="24"/>
                <w:szCs w:val="24"/>
              </w:rPr>
              <w:t xml:space="preserve">New York: PAJ </w:t>
            </w:r>
            <w:proofErr w:type="spellStart"/>
            <w:r w:rsidRPr="0099387C">
              <w:rPr>
                <w:rFonts w:ascii="Times New Roman" w:eastAsia="Times New Roman" w:hAnsi="Times New Roman" w:cs="Times New Roman"/>
                <w:color w:val="222222"/>
                <w:sz w:val="24"/>
                <w:szCs w:val="24"/>
              </w:rPr>
              <w:t>Publications</w:t>
            </w:r>
            <w:proofErr w:type="spellEnd"/>
            <w:r w:rsidRPr="0099387C">
              <w:rPr>
                <w:rFonts w:ascii="Times New Roman" w:eastAsia="Times New Roman" w:hAnsi="Times New Roman" w:cs="Times New Roman"/>
                <w:color w:val="222222"/>
                <w:sz w:val="24"/>
                <w:szCs w:val="24"/>
              </w:rPr>
              <w:t>.</w:t>
            </w:r>
          </w:p>
          <w:p w:rsidR="007760CC" w:rsidRPr="0099387C" w:rsidRDefault="00FE03F9" w:rsidP="005C02FF">
            <w:pPr>
              <w:spacing w:after="0" w:line="240" w:lineRule="auto"/>
              <w:jc w:val="both"/>
              <w:rPr>
                <w:rFonts w:ascii="Times New Roman" w:eastAsia="Times New Roman" w:hAnsi="Times New Roman" w:cs="Times New Roman"/>
                <w:color w:val="222222"/>
                <w:sz w:val="24"/>
                <w:szCs w:val="24"/>
              </w:rPr>
            </w:pPr>
            <w:proofErr w:type="spellStart"/>
            <w:r w:rsidRPr="0099387C">
              <w:rPr>
                <w:rFonts w:ascii="Times New Roman" w:eastAsia="Times New Roman" w:hAnsi="Times New Roman" w:cs="Times New Roman"/>
                <w:color w:val="222222"/>
                <w:sz w:val="24"/>
                <w:szCs w:val="24"/>
              </w:rPr>
              <w:t>Ugarriza</w:t>
            </w:r>
            <w:proofErr w:type="spellEnd"/>
            <w:r w:rsidRPr="0099387C">
              <w:rPr>
                <w:rFonts w:ascii="Times New Roman" w:eastAsia="Times New Roman" w:hAnsi="Times New Roman" w:cs="Times New Roman"/>
                <w:color w:val="222222"/>
                <w:sz w:val="24"/>
                <w:szCs w:val="24"/>
              </w:rPr>
              <w:t xml:space="preserve">, J. «La dimensión política del postconflicto: discusiones conceptuales y avances empíricos”.» </w:t>
            </w:r>
            <w:r w:rsidRPr="0099387C">
              <w:rPr>
                <w:rFonts w:ascii="Times New Roman" w:eastAsia="Times New Roman" w:hAnsi="Times New Roman" w:cs="Times New Roman"/>
                <w:i/>
                <w:color w:val="222222"/>
                <w:sz w:val="24"/>
                <w:szCs w:val="24"/>
              </w:rPr>
              <w:t>Colombia Internacional</w:t>
            </w:r>
            <w:r w:rsidRPr="0099387C">
              <w:rPr>
                <w:rFonts w:ascii="Times New Roman" w:eastAsia="Times New Roman" w:hAnsi="Times New Roman" w:cs="Times New Roman"/>
                <w:color w:val="222222"/>
                <w:sz w:val="24"/>
                <w:szCs w:val="24"/>
              </w:rPr>
              <w:t>, 2013: 141-176.</w:t>
            </w:r>
          </w:p>
          <w:p w:rsidR="007760CC" w:rsidRPr="0099387C" w:rsidRDefault="00FE03F9" w:rsidP="005C02FF">
            <w:pPr>
              <w:spacing w:after="0" w:line="240" w:lineRule="auto"/>
              <w:jc w:val="both"/>
              <w:rPr>
                <w:rFonts w:ascii="Times New Roman" w:eastAsia="Times New Roman" w:hAnsi="Times New Roman" w:cs="Times New Roman"/>
                <w:color w:val="222222"/>
                <w:sz w:val="24"/>
                <w:szCs w:val="24"/>
              </w:rPr>
            </w:pPr>
            <w:r w:rsidRPr="0099387C">
              <w:rPr>
                <w:rFonts w:ascii="Times New Roman" w:eastAsia="Times New Roman" w:hAnsi="Times New Roman" w:cs="Times New Roman"/>
                <w:color w:val="222222"/>
                <w:sz w:val="24"/>
                <w:szCs w:val="24"/>
              </w:rPr>
              <w:t xml:space="preserve">Vasco, C. (1990). </w:t>
            </w:r>
            <w:r w:rsidRPr="0099387C">
              <w:rPr>
                <w:rFonts w:ascii="Times New Roman" w:eastAsia="Times New Roman" w:hAnsi="Times New Roman" w:cs="Times New Roman"/>
                <w:i/>
                <w:color w:val="222222"/>
                <w:sz w:val="24"/>
                <w:szCs w:val="24"/>
              </w:rPr>
              <w:t xml:space="preserve">Tres Estilos de Trabajo en las Ciencias Sociales. Comentarios a propósito del artículo “Conocimiento e Interés” de </w:t>
            </w:r>
            <w:proofErr w:type="spellStart"/>
            <w:r w:rsidRPr="0099387C">
              <w:rPr>
                <w:rFonts w:ascii="Times New Roman" w:eastAsia="Times New Roman" w:hAnsi="Times New Roman" w:cs="Times New Roman"/>
                <w:i/>
                <w:color w:val="222222"/>
                <w:sz w:val="24"/>
                <w:szCs w:val="24"/>
              </w:rPr>
              <w:t>Jürgen</w:t>
            </w:r>
            <w:proofErr w:type="spellEnd"/>
            <w:r w:rsidRPr="0099387C">
              <w:rPr>
                <w:rFonts w:ascii="Times New Roman" w:eastAsia="Times New Roman" w:hAnsi="Times New Roman" w:cs="Times New Roman"/>
                <w:i/>
                <w:color w:val="222222"/>
                <w:sz w:val="24"/>
                <w:szCs w:val="24"/>
              </w:rPr>
              <w:t xml:space="preserve"> Haberlas. </w:t>
            </w:r>
            <w:r w:rsidRPr="0099387C">
              <w:rPr>
                <w:rFonts w:ascii="Times New Roman" w:eastAsia="Times New Roman" w:hAnsi="Times New Roman" w:cs="Times New Roman"/>
                <w:color w:val="222222"/>
                <w:sz w:val="24"/>
                <w:szCs w:val="24"/>
              </w:rPr>
              <w:t xml:space="preserve">Bogotá. CINEP. </w:t>
            </w:r>
          </w:p>
        </w:tc>
      </w:tr>
    </w:tbl>
    <w:p w:rsidR="007760CC" w:rsidRPr="0099387C" w:rsidRDefault="007760CC" w:rsidP="005C02FF">
      <w:pPr>
        <w:spacing w:after="0" w:line="360" w:lineRule="auto"/>
        <w:jc w:val="both"/>
        <w:rPr>
          <w:rFonts w:ascii="Times New Roman" w:hAnsi="Times New Roman" w:cs="Times New Roman"/>
          <w:b/>
          <w:sz w:val="24"/>
          <w:szCs w:val="24"/>
        </w:rPr>
      </w:pPr>
    </w:p>
    <w:sectPr w:rsidR="007760CC" w:rsidRPr="0099387C">
      <w:headerReference w:type="even" r:id="rId23"/>
      <w:headerReference w:type="default" r:id="rId24"/>
      <w:footerReference w:type="default" r:id="rId25"/>
      <w:headerReference w:type="first" r:id="rId26"/>
      <w:footerReference w:type="first" r:id="rId27"/>
      <w:pgSz w:w="15840" w:h="12240"/>
      <w:pgMar w:top="567" w:right="567" w:bottom="567" w:left="567" w:header="709" w:footer="709" w:gutter="0"/>
      <w:pgNumType w:start="1"/>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14EDF" w:rsidRDefault="00C14EDF">
      <w:pPr>
        <w:spacing w:after="0" w:line="240" w:lineRule="auto"/>
      </w:pPr>
      <w:r>
        <w:separator/>
      </w:r>
    </w:p>
  </w:endnote>
  <w:endnote w:type="continuationSeparator" w:id="0">
    <w:p w:rsidR="00C14EDF" w:rsidRDefault="00C14E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Helvetica Neue">
    <w:altName w:val="Times New Roman"/>
    <w:charset w:val="00"/>
    <w:family w:val="auto"/>
    <w:pitch w:val="default"/>
  </w:font>
  <w:font w:name="Bodoni">
    <w:altName w:val="Times New Roman"/>
    <w:charset w:val="00"/>
    <w:family w:val="auto"/>
    <w:pitch w:val="default"/>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609D" w:rsidRDefault="002A609D">
    <w:pPr>
      <w:pBdr>
        <w:top w:val="nil"/>
        <w:left w:val="nil"/>
        <w:bottom w:val="nil"/>
        <w:right w:val="nil"/>
        <w:between w:val="nil"/>
      </w:pBdr>
      <w:tabs>
        <w:tab w:val="center" w:pos="4419"/>
        <w:tab w:val="right" w:pos="8838"/>
      </w:tabs>
      <w:spacing w:after="0" w:line="240" w:lineRule="auto"/>
      <w:rPr>
        <w:color w:val="000000"/>
      </w:rPr>
    </w:pPr>
    <w:r>
      <w:rPr>
        <w:noProof/>
        <w:lang w:val="en-US"/>
      </w:rPr>
      <w:drawing>
        <wp:anchor distT="0" distB="0" distL="114300" distR="114300" simplePos="0" relativeHeight="251659264" behindDoc="0" locked="0" layoutInCell="1" hidden="0" allowOverlap="1">
          <wp:simplePos x="0" y="0"/>
          <wp:positionH relativeFrom="column">
            <wp:posOffset>2107981</wp:posOffset>
          </wp:positionH>
          <wp:positionV relativeFrom="paragraph">
            <wp:posOffset>-222709</wp:posOffset>
          </wp:positionV>
          <wp:extent cx="5748834" cy="761478"/>
          <wp:effectExtent l="0" t="0" r="0" b="0"/>
          <wp:wrapNone/>
          <wp:docPr id="60" name="image1.jpg" descr="Comunicaciones:Comunicaciones USTA:3.Comunicaciones Institucionales:1. Comunicacion Interna:2018:Solicitudes:ST548-2018 Hoja Membrete Actualizada:Pieza:ST548–2018 Membrete 23 octubre-01.jpg"/>
          <wp:cNvGraphicFramePr/>
          <a:graphic xmlns:a="http://schemas.openxmlformats.org/drawingml/2006/main">
            <a:graphicData uri="http://schemas.openxmlformats.org/drawingml/2006/picture">
              <pic:pic xmlns:pic="http://schemas.openxmlformats.org/drawingml/2006/picture">
                <pic:nvPicPr>
                  <pic:cNvPr id="0" name="image1.jpg" descr="Comunicaciones:Comunicaciones USTA:3.Comunicaciones Institucionales:1. Comunicacion Interna:2018:Solicitudes:ST548-2018 Hoja Membrete Actualizada:Pieza:ST548–2018 Membrete 23 octubre-01.jpg"/>
                  <pic:cNvPicPr preferRelativeResize="0"/>
                </pic:nvPicPr>
                <pic:blipFill>
                  <a:blip r:embed="rId1"/>
                  <a:srcRect/>
                  <a:stretch>
                    <a:fillRect/>
                  </a:stretch>
                </pic:blipFill>
                <pic:spPr>
                  <a:xfrm>
                    <a:off x="0" y="0"/>
                    <a:ext cx="5748834" cy="761478"/>
                  </a:xfrm>
                  <a:prstGeom prst="rect">
                    <a:avLst/>
                  </a:prstGeom>
                  <a:ln/>
                </pic:spPr>
              </pic:pic>
            </a:graphicData>
          </a:graphic>
        </wp:anchor>
      </w:drawing>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609D" w:rsidRDefault="002A609D">
    <w:pPr>
      <w:pBdr>
        <w:top w:val="nil"/>
        <w:left w:val="nil"/>
        <w:bottom w:val="nil"/>
        <w:right w:val="nil"/>
        <w:between w:val="nil"/>
      </w:pBdr>
      <w:tabs>
        <w:tab w:val="center" w:pos="4419"/>
        <w:tab w:val="right" w:pos="8838"/>
      </w:tabs>
      <w:spacing w:after="0" w:line="240" w:lineRule="auto"/>
      <w:rPr>
        <w:color w:val="000000"/>
      </w:rPr>
    </w:pPr>
    <w:r>
      <w:rPr>
        <w:noProof/>
        <w:lang w:val="en-US"/>
      </w:rPr>
      <w:drawing>
        <wp:anchor distT="0" distB="0" distL="114300" distR="114300" simplePos="0" relativeHeight="251660288" behindDoc="0" locked="0" layoutInCell="1" hidden="0" allowOverlap="1">
          <wp:simplePos x="0" y="0"/>
          <wp:positionH relativeFrom="column">
            <wp:posOffset>2040254</wp:posOffset>
          </wp:positionH>
          <wp:positionV relativeFrom="paragraph">
            <wp:posOffset>-216533</wp:posOffset>
          </wp:positionV>
          <wp:extent cx="5748834" cy="761478"/>
          <wp:effectExtent l="0" t="0" r="0" b="0"/>
          <wp:wrapNone/>
          <wp:docPr id="59" name="image1.jpg" descr="Comunicaciones:Comunicaciones USTA:3.Comunicaciones Institucionales:1. Comunicacion Interna:2018:Solicitudes:ST548-2018 Hoja Membrete Actualizada:Pieza:ST548–2018 Membrete 23 octubre-01.jpg"/>
          <wp:cNvGraphicFramePr/>
          <a:graphic xmlns:a="http://schemas.openxmlformats.org/drawingml/2006/main">
            <a:graphicData uri="http://schemas.openxmlformats.org/drawingml/2006/picture">
              <pic:pic xmlns:pic="http://schemas.openxmlformats.org/drawingml/2006/picture">
                <pic:nvPicPr>
                  <pic:cNvPr id="0" name="image1.jpg" descr="Comunicaciones:Comunicaciones USTA:3.Comunicaciones Institucionales:1. Comunicacion Interna:2018:Solicitudes:ST548-2018 Hoja Membrete Actualizada:Pieza:ST548–2018 Membrete 23 octubre-01.jpg"/>
                  <pic:cNvPicPr preferRelativeResize="0"/>
                </pic:nvPicPr>
                <pic:blipFill>
                  <a:blip r:embed="rId1"/>
                  <a:srcRect/>
                  <a:stretch>
                    <a:fillRect/>
                  </a:stretch>
                </pic:blipFill>
                <pic:spPr>
                  <a:xfrm>
                    <a:off x="0" y="0"/>
                    <a:ext cx="5748834" cy="761478"/>
                  </a:xfrm>
                  <a:prstGeom prst="rect">
                    <a:avLst/>
                  </a:prstGeom>
                  <a:ln/>
                </pic:spPr>
              </pic:pic>
            </a:graphicData>
          </a:graphic>
        </wp:anchor>
      </w:drawing>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14EDF" w:rsidRDefault="00C14EDF">
      <w:pPr>
        <w:spacing w:after="0" w:line="240" w:lineRule="auto"/>
      </w:pPr>
      <w:r>
        <w:separator/>
      </w:r>
    </w:p>
  </w:footnote>
  <w:footnote w:type="continuationSeparator" w:id="0">
    <w:p w:rsidR="00C14EDF" w:rsidRDefault="00C14ED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609D" w:rsidRDefault="002A609D">
    <w:pPr>
      <w:pBdr>
        <w:top w:val="nil"/>
        <w:left w:val="nil"/>
        <w:bottom w:val="nil"/>
        <w:right w:val="nil"/>
        <w:between w:val="nil"/>
      </w:pBdr>
      <w:tabs>
        <w:tab w:val="center" w:pos="4419"/>
        <w:tab w:val="right" w:pos="8838"/>
      </w:tabs>
      <w:spacing w:after="0" w:line="240" w:lineRule="auto"/>
      <w:rPr>
        <w:color w:val="000000"/>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609D" w:rsidRDefault="002A609D">
    <w:pPr>
      <w:pBdr>
        <w:top w:val="nil"/>
        <w:left w:val="nil"/>
        <w:bottom w:val="nil"/>
        <w:right w:val="nil"/>
        <w:between w:val="nil"/>
      </w:pBdr>
      <w:tabs>
        <w:tab w:val="center" w:pos="4419"/>
        <w:tab w:val="right" w:pos="8838"/>
      </w:tabs>
      <w:spacing w:after="0" w:line="240" w:lineRule="auto"/>
      <w:jc w:val="right"/>
      <w:rPr>
        <w:color w:val="000000"/>
        <w:sz w:val="14"/>
        <w:szCs w:val="14"/>
      </w:rPr>
    </w:pPr>
  </w:p>
  <w:p w:rsidR="002A609D" w:rsidRDefault="002A609D">
    <w:pPr>
      <w:pBdr>
        <w:top w:val="nil"/>
        <w:left w:val="nil"/>
        <w:bottom w:val="nil"/>
        <w:right w:val="nil"/>
        <w:between w:val="nil"/>
      </w:pBdr>
      <w:tabs>
        <w:tab w:val="center" w:pos="4419"/>
        <w:tab w:val="right" w:pos="8838"/>
      </w:tabs>
      <w:spacing w:after="0" w:line="240" w:lineRule="auto"/>
      <w:jc w:val="right"/>
      <w:rPr>
        <w:color w:val="000000"/>
        <w:sz w:val="14"/>
        <w:szCs w:val="14"/>
      </w:rPr>
    </w:pPr>
  </w:p>
  <w:p w:rsidR="002A609D" w:rsidRDefault="002A609D">
    <w:pPr>
      <w:pBdr>
        <w:top w:val="nil"/>
        <w:left w:val="nil"/>
        <w:bottom w:val="nil"/>
        <w:right w:val="nil"/>
        <w:between w:val="nil"/>
      </w:pBdr>
      <w:tabs>
        <w:tab w:val="center" w:pos="4419"/>
        <w:tab w:val="right" w:pos="8838"/>
      </w:tabs>
      <w:spacing w:after="0" w:line="240" w:lineRule="auto"/>
      <w:jc w:val="right"/>
      <w:rPr>
        <w:color w:val="000000"/>
        <w:sz w:val="14"/>
        <w:szCs w:val="14"/>
      </w:rPr>
    </w:pPr>
    <w:r>
      <w:rPr>
        <w:color w:val="000000"/>
        <w:sz w:val="14"/>
        <w:szCs w:val="14"/>
      </w:rPr>
      <w:t xml:space="preserve">Página </w:t>
    </w:r>
    <w:r>
      <w:rPr>
        <w:b/>
        <w:color w:val="000000"/>
        <w:sz w:val="14"/>
        <w:szCs w:val="14"/>
      </w:rPr>
      <w:fldChar w:fldCharType="begin"/>
    </w:r>
    <w:r>
      <w:rPr>
        <w:b/>
        <w:color w:val="000000"/>
        <w:sz w:val="14"/>
        <w:szCs w:val="14"/>
      </w:rPr>
      <w:instrText>PAGE</w:instrText>
    </w:r>
    <w:r>
      <w:rPr>
        <w:b/>
        <w:color w:val="000000"/>
        <w:sz w:val="14"/>
        <w:szCs w:val="14"/>
      </w:rPr>
      <w:fldChar w:fldCharType="separate"/>
    </w:r>
    <w:r w:rsidR="00714F82">
      <w:rPr>
        <w:b/>
        <w:noProof/>
        <w:color w:val="000000"/>
        <w:sz w:val="14"/>
        <w:szCs w:val="14"/>
      </w:rPr>
      <w:t>16</w:t>
    </w:r>
    <w:r>
      <w:rPr>
        <w:b/>
        <w:color w:val="000000"/>
        <w:sz w:val="14"/>
        <w:szCs w:val="14"/>
      </w:rPr>
      <w:fldChar w:fldCharType="end"/>
    </w:r>
    <w:r>
      <w:rPr>
        <w:color w:val="000000"/>
        <w:sz w:val="14"/>
        <w:szCs w:val="14"/>
      </w:rPr>
      <w:t xml:space="preserve"> de </w:t>
    </w:r>
    <w:r>
      <w:rPr>
        <w:b/>
        <w:color w:val="000000"/>
        <w:sz w:val="14"/>
        <w:szCs w:val="14"/>
      </w:rPr>
      <w:fldChar w:fldCharType="begin"/>
    </w:r>
    <w:r>
      <w:rPr>
        <w:b/>
        <w:color w:val="000000"/>
        <w:sz w:val="14"/>
        <w:szCs w:val="14"/>
      </w:rPr>
      <w:instrText>NUMPAGES</w:instrText>
    </w:r>
    <w:r>
      <w:rPr>
        <w:b/>
        <w:color w:val="000000"/>
        <w:sz w:val="14"/>
        <w:szCs w:val="14"/>
      </w:rPr>
      <w:fldChar w:fldCharType="separate"/>
    </w:r>
    <w:r w:rsidR="00714F82">
      <w:rPr>
        <w:b/>
        <w:noProof/>
        <w:color w:val="000000"/>
        <w:sz w:val="14"/>
        <w:szCs w:val="14"/>
      </w:rPr>
      <w:t>16</w:t>
    </w:r>
    <w:r>
      <w:rPr>
        <w:b/>
        <w:color w:val="000000"/>
        <w:sz w:val="14"/>
        <w:szCs w:val="14"/>
      </w:rPr>
      <w:fldChar w:fldCharType="end"/>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609D" w:rsidRDefault="002A609D">
    <w:pPr>
      <w:spacing w:after="0" w:line="240" w:lineRule="auto"/>
      <w:jc w:val="center"/>
    </w:pPr>
    <w:r>
      <w:rPr>
        <w:noProof/>
        <w:lang w:val="en-US"/>
      </w:rPr>
      <w:drawing>
        <wp:anchor distT="0" distB="0" distL="114300" distR="114300" simplePos="0" relativeHeight="251658240" behindDoc="0" locked="0" layoutInCell="1" hidden="0" allowOverlap="1">
          <wp:simplePos x="0" y="0"/>
          <wp:positionH relativeFrom="column">
            <wp:posOffset>1792604</wp:posOffset>
          </wp:positionH>
          <wp:positionV relativeFrom="paragraph">
            <wp:posOffset>-450214</wp:posOffset>
          </wp:positionV>
          <wp:extent cx="5908040" cy="917196"/>
          <wp:effectExtent l="0" t="0" r="0" b="0"/>
          <wp:wrapNone/>
          <wp:docPr id="58" name="image2.png" descr="Macintosh HD:Users:angelicafernandasierrapolanco:Desktop:membrete4oct-02.png"/>
          <wp:cNvGraphicFramePr/>
          <a:graphic xmlns:a="http://schemas.openxmlformats.org/drawingml/2006/main">
            <a:graphicData uri="http://schemas.openxmlformats.org/drawingml/2006/picture">
              <pic:pic xmlns:pic="http://schemas.openxmlformats.org/drawingml/2006/picture">
                <pic:nvPicPr>
                  <pic:cNvPr id="0" name="image2.png" descr="Macintosh HD:Users:angelicafernandasierrapolanco:Desktop:membrete4oct-02.png"/>
                  <pic:cNvPicPr preferRelativeResize="0"/>
                </pic:nvPicPr>
                <pic:blipFill>
                  <a:blip r:embed="rId1"/>
                  <a:srcRect/>
                  <a:stretch>
                    <a:fillRect/>
                  </a:stretch>
                </pic:blipFill>
                <pic:spPr>
                  <a:xfrm>
                    <a:off x="0" y="0"/>
                    <a:ext cx="5908040" cy="917196"/>
                  </a:xfrm>
                  <a:prstGeom prst="rect">
                    <a:avLst/>
                  </a:prstGeom>
                  <a:ln/>
                </pic:spPr>
              </pic:pic>
            </a:graphicData>
          </a:graphic>
        </wp:anchor>
      </w:drawing>
    </w:r>
  </w:p>
  <w:p w:rsidR="002A609D" w:rsidRDefault="002A609D">
    <w:pPr>
      <w:pBdr>
        <w:top w:val="nil"/>
        <w:left w:val="nil"/>
        <w:bottom w:val="nil"/>
        <w:right w:val="nil"/>
        <w:between w:val="nil"/>
      </w:pBdr>
      <w:tabs>
        <w:tab w:val="center" w:pos="4419"/>
        <w:tab w:val="right" w:pos="8838"/>
      </w:tabs>
      <w:spacing w:after="0" w:line="240" w:lineRule="auto"/>
      <w:jc w:val="right"/>
      <w:rPr>
        <w:b/>
        <w:color w:val="000000"/>
      </w:rPr>
    </w:pPr>
    <w:r>
      <w:rPr>
        <w:color w:val="000000"/>
        <w:sz w:val="14"/>
        <w:szCs w:val="14"/>
      </w:rPr>
      <w:t xml:space="preserve">Página </w:t>
    </w:r>
    <w:r>
      <w:rPr>
        <w:b/>
        <w:color w:val="000000"/>
        <w:sz w:val="14"/>
        <w:szCs w:val="14"/>
      </w:rPr>
      <w:fldChar w:fldCharType="begin"/>
    </w:r>
    <w:r>
      <w:rPr>
        <w:b/>
        <w:color w:val="000000"/>
        <w:sz w:val="14"/>
        <w:szCs w:val="14"/>
      </w:rPr>
      <w:instrText>PAGE</w:instrText>
    </w:r>
    <w:r>
      <w:rPr>
        <w:b/>
        <w:color w:val="000000"/>
        <w:sz w:val="14"/>
        <w:szCs w:val="14"/>
      </w:rPr>
      <w:fldChar w:fldCharType="separate"/>
    </w:r>
    <w:r w:rsidR="00714F82">
      <w:rPr>
        <w:b/>
        <w:noProof/>
        <w:color w:val="000000"/>
        <w:sz w:val="14"/>
        <w:szCs w:val="14"/>
      </w:rPr>
      <w:t>1</w:t>
    </w:r>
    <w:r>
      <w:rPr>
        <w:b/>
        <w:color w:val="000000"/>
        <w:sz w:val="14"/>
        <w:szCs w:val="14"/>
      </w:rPr>
      <w:fldChar w:fldCharType="end"/>
    </w:r>
    <w:r>
      <w:rPr>
        <w:color w:val="000000"/>
        <w:sz w:val="14"/>
        <w:szCs w:val="14"/>
      </w:rPr>
      <w:t xml:space="preserve"> de </w:t>
    </w:r>
    <w:r>
      <w:rPr>
        <w:b/>
        <w:color w:val="000000"/>
        <w:sz w:val="14"/>
        <w:szCs w:val="14"/>
      </w:rPr>
      <w:fldChar w:fldCharType="begin"/>
    </w:r>
    <w:r>
      <w:rPr>
        <w:b/>
        <w:color w:val="000000"/>
        <w:sz w:val="14"/>
        <w:szCs w:val="14"/>
      </w:rPr>
      <w:instrText>NUMPAGES</w:instrText>
    </w:r>
    <w:r>
      <w:rPr>
        <w:b/>
        <w:color w:val="000000"/>
        <w:sz w:val="14"/>
        <w:szCs w:val="14"/>
      </w:rPr>
      <w:fldChar w:fldCharType="separate"/>
    </w:r>
    <w:r w:rsidR="00714F82">
      <w:rPr>
        <w:b/>
        <w:noProof/>
        <w:color w:val="000000"/>
        <w:sz w:val="14"/>
        <w:szCs w:val="14"/>
      </w:rPr>
      <w:t>16</w:t>
    </w:r>
    <w:r>
      <w:rPr>
        <w:b/>
        <w:color w:val="000000"/>
        <w:sz w:val="14"/>
        <w:szCs w:val="14"/>
      </w:rPr>
      <w:fldChar w:fldCharType="end"/>
    </w:r>
  </w:p>
  <w:p w:rsidR="002A609D" w:rsidRDefault="002A609D">
    <w:pPr>
      <w:pBdr>
        <w:top w:val="nil"/>
        <w:left w:val="nil"/>
        <w:bottom w:val="nil"/>
        <w:right w:val="nil"/>
        <w:between w:val="nil"/>
      </w:pBdr>
      <w:tabs>
        <w:tab w:val="center" w:pos="4419"/>
        <w:tab w:val="right" w:pos="8838"/>
      </w:tabs>
      <w:spacing w:after="0" w:line="240" w:lineRule="auto"/>
      <w:jc w:val="right"/>
      <w:rPr>
        <w:color w:val="000000"/>
        <w:sz w:val="14"/>
        <w:szCs w:val="14"/>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5FC537F"/>
    <w:multiLevelType w:val="multilevel"/>
    <w:tmpl w:val="CF708EA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3CFF4EF0"/>
    <w:multiLevelType w:val="multilevel"/>
    <w:tmpl w:val="3AAE9E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5AF82F74"/>
    <w:multiLevelType w:val="multilevel"/>
    <w:tmpl w:val="7F8480F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60CC"/>
    <w:rsid w:val="00021EB7"/>
    <w:rsid w:val="0005574B"/>
    <w:rsid w:val="000770E3"/>
    <w:rsid w:val="001702AE"/>
    <w:rsid w:val="001D720E"/>
    <w:rsid w:val="00242A47"/>
    <w:rsid w:val="002A609D"/>
    <w:rsid w:val="0035097D"/>
    <w:rsid w:val="003B1538"/>
    <w:rsid w:val="003F60C0"/>
    <w:rsid w:val="004275B7"/>
    <w:rsid w:val="0046680F"/>
    <w:rsid w:val="004D539B"/>
    <w:rsid w:val="004D6E84"/>
    <w:rsid w:val="004F344E"/>
    <w:rsid w:val="005461CE"/>
    <w:rsid w:val="005553C3"/>
    <w:rsid w:val="00595C81"/>
    <w:rsid w:val="005C02FF"/>
    <w:rsid w:val="005D3C5B"/>
    <w:rsid w:val="006320A6"/>
    <w:rsid w:val="006978C7"/>
    <w:rsid w:val="006C738D"/>
    <w:rsid w:val="00714F82"/>
    <w:rsid w:val="007760CC"/>
    <w:rsid w:val="00790274"/>
    <w:rsid w:val="007C3C3B"/>
    <w:rsid w:val="008E7FB7"/>
    <w:rsid w:val="00904133"/>
    <w:rsid w:val="0097565E"/>
    <w:rsid w:val="0099166E"/>
    <w:rsid w:val="0099387C"/>
    <w:rsid w:val="009D3571"/>
    <w:rsid w:val="009F7800"/>
    <w:rsid w:val="00AF08A9"/>
    <w:rsid w:val="00AF6695"/>
    <w:rsid w:val="00B716DE"/>
    <w:rsid w:val="00C14EDF"/>
    <w:rsid w:val="00CA394D"/>
    <w:rsid w:val="00CF3B55"/>
    <w:rsid w:val="00DA3998"/>
    <w:rsid w:val="00DC11ED"/>
    <w:rsid w:val="00DC3B17"/>
    <w:rsid w:val="00E25945"/>
    <w:rsid w:val="00E670A3"/>
    <w:rsid w:val="00EB0795"/>
    <w:rsid w:val="00EC464D"/>
    <w:rsid w:val="00FE03F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EDB957"/>
  <w15:docId w15:val="{01D1DA31-980C-4084-835B-B2492C9F37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7434"/>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semiHidden/>
    <w:unhideWhenUsed/>
    <w:rsid w:val="00515B6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table" w:customStyle="1" w:styleId="a3">
    <w:basedOn w:val="TableNormal"/>
    <w:tblPr>
      <w:tblStyleRowBandSize w:val="1"/>
      <w:tblStyleColBandSize w:val="1"/>
      <w:tblCellMar>
        <w:left w:w="115" w:type="dxa"/>
        <w:right w:w="115" w:type="dxa"/>
      </w:tblCellMar>
    </w:tblPr>
  </w:style>
  <w:style w:type="table" w:customStyle="1" w:styleId="a4">
    <w:basedOn w:val="TableNormal"/>
    <w:tblPr>
      <w:tblStyleRowBandSize w:val="1"/>
      <w:tblStyleColBandSize w:val="1"/>
      <w:tblCellMar>
        <w:left w:w="115" w:type="dxa"/>
        <w:right w:w="115" w:type="dxa"/>
      </w:tblCellMar>
    </w:tbl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table" w:customStyle="1" w:styleId="a7">
    <w:basedOn w:val="TableNormal"/>
    <w:tblPr>
      <w:tblStyleRowBandSize w:val="1"/>
      <w:tblStyleColBandSize w:val="1"/>
      <w:tblCellMar>
        <w:left w:w="115" w:type="dxa"/>
        <w:right w:w="115" w:type="dxa"/>
      </w:tblCellMar>
    </w:tblPr>
  </w:style>
  <w:style w:type="table" w:customStyle="1" w:styleId="a8">
    <w:basedOn w:val="TableNormal"/>
    <w:tblPr>
      <w:tblStyleRowBandSize w:val="1"/>
      <w:tblStyleColBandSize w:val="1"/>
      <w:tblCellMar>
        <w:left w:w="70" w:type="dxa"/>
        <w:right w:w="7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pPr>
      <w:spacing w:after="0" w:line="240" w:lineRule="auto"/>
    </w:pPr>
    <w:tblPr>
      <w:tblStyleRowBandSize w:val="1"/>
      <w:tblStyleColBandSize w:val="1"/>
      <w:tblCellMar>
        <w:left w:w="108" w:type="dxa"/>
        <w:right w:w="108" w:type="dxa"/>
      </w:tblCellMar>
    </w:tblPr>
  </w:style>
  <w:style w:type="table" w:customStyle="1" w:styleId="ab">
    <w:basedOn w:val="TableNormal"/>
    <w:tblPr>
      <w:tblStyleRowBandSize w:val="1"/>
      <w:tblStyleColBandSize w:val="1"/>
      <w:tblCellMar>
        <w:left w:w="115" w:type="dxa"/>
        <w:right w:w="115" w:type="dxa"/>
      </w:tblCellMar>
    </w:tblPr>
  </w:style>
  <w:style w:type="table" w:customStyle="1" w:styleId="ac">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12840130">
      <w:bodyDiv w:val="1"/>
      <w:marLeft w:val="0"/>
      <w:marRight w:val="0"/>
      <w:marTop w:val="0"/>
      <w:marBottom w:val="0"/>
      <w:divBdr>
        <w:top w:val="none" w:sz="0" w:space="0" w:color="auto"/>
        <w:left w:val="none" w:sz="0" w:space="0" w:color="auto"/>
        <w:bottom w:val="none" w:sz="0" w:space="0" w:color="auto"/>
        <w:right w:val="none" w:sz="0" w:space="0" w:color="auto"/>
      </w:divBdr>
      <w:divsChild>
        <w:div w:id="2058234659">
          <w:marLeft w:val="0"/>
          <w:marRight w:val="0"/>
          <w:marTop w:val="0"/>
          <w:marBottom w:val="0"/>
          <w:divBdr>
            <w:top w:val="none" w:sz="0" w:space="0" w:color="auto"/>
            <w:left w:val="none" w:sz="0" w:space="0" w:color="auto"/>
            <w:bottom w:val="none" w:sz="0" w:space="0" w:color="auto"/>
            <w:right w:val="none" w:sz="0" w:space="0" w:color="auto"/>
          </w:divBdr>
        </w:div>
        <w:div w:id="1981037027">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cienti.colciencias.gov.co:8081/cvlac/visualizador/generarCurriculoCv.do?cod_rh=0000707899" TargetMode="External"/><Relationship Id="rId18" Type="http://schemas.openxmlformats.org/officeDocument/2006/relationships/hyperlink" Target="https://orcid.org/0000-0001-5578-3194" TargetMode="External"/><Relationship Id="rId26" Type="http://schemas.openxmlformats.org/officeDocument/2006/relationships/header" Target="header3.xml"/><Relationship Id="rId3" Type="http://schemas.openxmlformats.org/officeDocument/2006/relationships/numbering" Target="numbering.xml"/><Relationship Id="rId21" Type="http://schemas.openxmlformats.org/officeDocument/2006/relationships/hyperlink" Target="https://orcid.org/0000-0001-9279-6664" TargetMode="External"/><Relationship Id="rId7" Type="http://schemas.openxmlformats.org/officeDocument/2006/relationships/footnotes" Target="footnotes.xml"/><Relationship Id="rId12" Type="http://schemas.openxmlformats.org/officeDocument/2006/relationships/hyperlink" Target="https://scholar.google.com/citations?user=SHVaOeYAAAAJ&amp;hl=es" TargetMode="External"/><Relationship Id="rId17" Type="http://schemas.openxmlformats.org/officeDocument/2006/relationships/hyperlink" Target="https://scienti.colciencias.gov.co/cvlac/visualizador/generarCurriculoCv.do?cod_rh=0000324183" TargetMode="External"/><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scholar.google.com/citations?hl=es&amp;user=TkSkQ-EAAAAJ" TargetMode="External"/><Relationship Id="rId20" Type="http://schemas.openxmlformats.org/officeDocument/2006/relationships/hyperlink" Target="http://scienti.colciencias.gov.co:8081/cvlac/visualizador/generarCurriculoCv.do?cod_rh=0000466590"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cienti.colciencias.gov.co:8081/cvlac/visualizador/generarCurriculoCv.do?cod_rh=0001499046" TargetMode="External"/><Relationship Id="rId24"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yperlink" Target="http://scienti.colciencias.gov.co:8081/cvlac/visualizador/generarCurriculoCv.do?cod_rh=0000065885" TargetMode="External"/><Relationship Id="rId23" Type="http://schemas.openxmlformats.org/officeDocument/2006/relationships/header" Target="header1.xml"/><Relationship Id="rId28" Type="http://schemas.openxmlformats.org/officeDocument/2006/relationships/fontTable" Target="fontTable.xml"/><Relationship Id="rId10" Type="http://schemas.openxmlformats.org/officeDocument/2006/relationships/hyperlink" Target="https://scholar.google.es/citations?user=25HoT20AAAAJ&amp;hl=es" TargetMode="External"/><Relationship Id="rId19" Type="http://schemas.openxmlformats.org/officeDocument/2006/relationships/hyperlink" Target="https://scholar.google.es/citations?hl=es&amp;user=9783ns8AAAAJ" TargetMode="External"/><Relationship Id="rId4" Type="http://schemas.openxmlformats.org/officeDocument/2006/relationships/styles" Target="styles.xml"/><Relationship Id="rId9" Type="http://schemas.openxmlformats.org/officeDocument/2006/relationships/hyperlink" Target="http://scienti.colciencias.gov.co:8081/cvlac/visualizador/generarCurriculoCv.do?cod_rh=0001084046" TargetMode="External"/><Relationship Id="rId14" Type="http://schemas.openxmlformats.org/officeDocument/2006/relationships/hyperlink" Target="https://scholar.google.es/citations?user=U3s_FXsAAAAJ&amp;hl=es" TargetMode="External"/><Relationship Id="rId22" Type="http://schemas.openxmlformats.org/officeDocument/2006/relationships/hyperlink" Target="https://scholar.google.com.br/citations?user=2-e3ikUAAAAJ&amp;hl=es" TargetMode="External"/><Relationship Id="rId27"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1.jpg"/></Relationships>
</file>

<file path=word/_rels/footer2.xml.rels><?xml version="1.0" encoding="UTF-8" standalone="yes"?>
<Relationships xmlns="http://schemas.openxmlformats.org/package/2006/relationships"><Relationship Id="rId1" Type="http://schemas.openxmlformats.org/officeDocument/2006/relationships/image" Target="media/image1.jp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MG4XNSsOcgLrWoynkgrkSU1soqQ==">AMUW2mUmRrc+7zFflcszakfHLg1fhUnM6jTfdOvcYcg5ccJuZ6SQy1ipkNSCv+crc6o+9nKXjDC7zQvHgIhO9AL2AHNS8ZpZ3TpiHd4lfycD8IYwUg1GUDQ=</go:docsCustomData>
</go:gDocsCustomXmlDataStorage>
</file>

<file path=customXml/item2.xml><?xml version="1.0" encoding="utf-8"?>
<b:Sources xmlns:b="http://schemas.openxmlformats.org/officeDocument/2006/bibliography" xmlns="http://schemas.openxmlformats.org/officeDocument/2006/bibliography" SelectedStyle="\CHICAGO.XSL" StyleName="Chicago" Version="15"/>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EE551210-99B7-489C-A1D9-2C5EE9E520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225</TotalTime>
  <Pages>16</Pages>
  <Words>7279</Words>
  <Characters>41493</Characters>
  <Application>Microsoft Office Word</Application>
  <DocSecurity>0</DocSecurity>
  <Lines>345</Lines>
  <Paragraphs>97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48675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Docentes Unidad de Investigación</dc:creator>
  <cp:lastModifiedBy>usuario</cp:lastModifiedBy>
  <cp:revision>23</cp:revision>
  <dcterms:created xsi:type="dcterms:W3CDTF">2019-04-25T19:38:00Z</dcterms:created>
  <dcterms:modified xsi:type="dcterms:W3CDTF">2019-08-08T19:43:00Z</dcterms:modified>
</cp:coreProperties>
</file>