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F57E41" w:rsidRDefault="00736F80">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w:t>
      </w:r>
    </w:p>
    <w:p w14:paraId="00000002" w14:textId="77777777" w:rsidR="00F57E41" w:rsidRDefault="00F57E41">
      <w:pPr>
        <w:jc w:val="center"/>
        <w:rPr>
          <w:rFonts w:ascii="Times New Roman" w:eastAsia="Times New Roman" w:hAnsi="Times New Roman" w:cs="Times New Roman"/>
          <w:b/>
        </w:rPr>
      </w:pPr>
    </w:p>
    <w:p w14:paraId="00000003" w14:textId="77777777" w:rsidR="00F57E41" w:rsidRDefault="00F57E41">
      <w:pPr>
        <w:jc w:val="center"/>
        <w:rPr>
          <w:rFonts w:ascii="Times New Roman" w:eastAsia="Times New Roman" w:hAnsi="Times New Roman" w:cs="Times New Roman"/>
          <w:b/>
        </w:rPr>
      </w:pPr>
    </w:p>
    <w:p w14:paraId="00000004" w14:textId="77777777" w:rsidR="00F57E41" w:rsidRDefault="00736F80">
      <w:pPr>
        <w:jc w:val="center"/>
        <w:rPr>
          <w:rFonts w:ascii="Times New Roman" w:eastAsia="Times New Roman" w:hAnsi="Times New Roman" w:cs="Times New Roman"/>
          <w:b/>
        </w:rPr>
      </w:pPr>
      <w:r>
        <w:rPr>
          <w:rFonts w:ascii="Times New Roman" w:eastAsia="Times New Roman" w:hAnsi="Times New Roman" w:cs="Times New Roman"/>
          <w:b/>
        </w:rPr>
        <w:t>Universidad Santo Tomás Facultad  de Mercadeo sede  Bogotá y Facultad de Negocios Internacionales sede Villavicencio.</w:t>
      </w:r>
    </w:p>
    <w:p w14:paraId="00000005" w14:textId="77777777" w:rsidR="00F57E41" w:rsidRDefault="00F57E41">
      <w:pPr>
        <w:jc w:val="both"/>
        <w:rPr>
          <w:rFonts w:ascii="Times New Roman" w:eastAsia="Times New Roman" w:hAnsi="Times New Roman" w:cs="Times New Roman"/>
          <w:b/>
          <w:u w:val="single"/>
        </w:rPr>
      </w:pPr>
    </w:p>
    <w:p w14:paraId="00000006" w14:textId="41BB9C95" w:rsidR="00F57E41" w:rsidRDefault="00736F80">
      <w:pPr>
        <w:jc w:val="center"/>
        <w:rPr>
          <w:rFonts w:ascii="Times New Roman" w:eastAsia="Times New Roman" w:hAnsi="Times New Roman" w:cs="Times New Roman"/>
          <w:b/>
        </w:rPr>
      </w:pPr>
      <w:r>
        <w:rPr>
          <w:rFonts w:ascii="Times New Roman" w:eastAsia="Times New Roman" w:hAnsi="Times New Roman" w:cs="Times New Roman"/>
          <w:b/>
        </w:rPr>
        <w:t xml:space="preserve">NORMOGRAMA ALIMENTOS ULTRA PROCESADOS </w:t>
      </w:r>
      <w:r w:rsidR="00090722">
        <w:rPr>
          <w:rFonts w:ascii="Times New Roman" w:eastAsia="Times New Roman" w:hAnsi="Times New Roman" w:cs="Times New Roman"/>
          <w:b/>
        </w:rPr>
        <w:t>–</w:t>
      </w:r>
      <w:r>
        <w:rPr>
          <w:rFonts w:ascii="Times New Roman" w:eastAsia="Times New Roman" w:hAnsi="Times New Roman" w:cs="Times New Roman"/>
          <w:b/>
        </w:rPr>
        <w:t xml:space="preserve"> </w:t>
      </w:r>
      <w:r w:rsidR="00090722">
        <w:rPr>
          <w:rFonts w:ascii="Times New Roman" w:eastAsia="Times New Roman" w:hAnsi="Times New Roman" w:cs="Times New Roman"/>
          <w:b/>
        </w:rPr>
        <w:t>JULIO/</w:t>
      </w:r>
      <w:r>
        <w:rPr>
          <w:rFonts w:ascii="Times New Roman" w:eastAsia="Times New Roman" w:hAnsi="Times New Roman" w:cs="Times New Roman"/>
          <w:b/>
        </w:rPr>
        <w:t>2021</w:t>
      </w:r>
    </w:p>
    <w:p w14:paraId="00000007" w14:textId="77777777" w:rsidR="00F57E41" w:rsidRDefault="00F57E41">
      <w:pPr>
        <w:jc w:val="center"/>
        <w:rPr>
          <w:rFonts w:ascii="Times New Roman" w:eastAsia="Times New Roman" w:hAnsi="Times New Roman" w:cs="Times New Roman"/>
          <w:b/>
        </w:rPr>
      </w:pPr>
    </w:p>
    <w:p w14:paraId="00000008" w14:textId="77777777" w:rsidR="00F57E41" w:rsidRDefault="00F57E41">
      <w:pPr>
        <w:jc w:val="center"/>
        <w:rPr>
          <w:rFonts w:ascii="Times New Roman" w:eastAsia="Times New Roman" w:hAnsi="Times New Roman" w:cs="Times New Roman"/>
          <w:b/>
        </w:rPr>
      </w:pPr>
    </w:p>
    <w:p w14:paraId="00000009" w14:textId="77777777" w:rsidR="00F57E41" w:rsidRDefault="00F57E41">
      <w:pPr>
        <w:jc w:val="center"/>
        <w:rPr>
          <w:rFonts w:ascii="Times New Roman" w:eastAsia="Times New Roman" w:hAnsi="Times New Roman" w:cs="Times New Roman"/>
          <w:b/>
        </w:rPr>
      </w:pPr>
    </w:p>
    <w:p w14:paraId="0000000A" w14:textId="77777777" w:rsidR="00F57E41" w:rsidRDefault="00736F80">
      <w:pPr>
        <w:jc w:val="center"/>
        <w:rPr>
          <w:rFonts w:ascii="Times New Roman" w:eastAsia="Times New Roman" w:hAnsi="Times New Roman" w:cs="Times New Roman"/>
        </w:rPr>
      </w:pPr>
      <w:r>
        <w:rPr>
          <w:rFonts w:ascii="Times New Roman" w:eastAsia="Times New Roman" w:hAnsi="Times New Roman" w:cs="Times New Roman"/>
        </w:rPr>
        <w:t>Carolina Garzón Medina, Luis Fernando Botero Cardona, Wilmer Darío Pineda Rios, Carol Dayan Sosa Quintero</w:t>
      </w:r>
    </w:p>
    <w:p w14:paraId="0000000B" w14:textId="77777777" w:rsidR="00F57E41" w:rsidRDefault="00F57E41">
      <w:pPr>
        <w:jc w:val="center"/>
        <w:rPr>
          <w:rFonts w:ascii="Times New Roman" w:eastAsia="Times New Roman" w:hAnsi="Times New Roman" w:cs="Times New Roman"/>
          <w:b/>
        </w:rPr>
      </w:pPr>
    </w:p>
    <w:p w14:paraId="0000000C" w14:textId="77777777" w:rsidR="00F57E41" w:rsidRDefault="00736F80">
      <w:pPr>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0000000D" w14:textId="77777777" w:rsidR="00F57E41" w:rsidRDefault="00736F8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El presente normograma se realiza dentro del proyecto de investigación Titulado “</w:t>
      </w:r>
      <w:r>
        <w:rPr>
          <w:rFonts w:ascii="Times New Roman" w:eastAsia="Times New Roman" w:hAnsi="Times New Roman" w:cs="Times New Roman"/>
          <w:i/>
        </w:rPr>
        <w:t xml:space="preserve">Influencia del Consumo de alimentos ultra procesados promovidos a </w:t>
      </w:r>
      <w:r>
        <w:rPr>
          <w:rFonts w:ascii="Times New Roman" w:eastAsia="Times New Roman" w:hAnsi="Times New Roman" w:cs="Times New Roman"/>
          <w:i/>
        </w:rPr>
        <w:t>través de la publicidad engañosa en las condiciones de salud y los hábitos alimentarios en menores de 18 años en las localidades de Usaquén y Usme, de la ciudad de Bogot</w:t>
      </w:r>
      <w:r>
        <w:rPr>
          <w:rFonts w:ascii="Times New Roman" w:eastAsia="Times New Roman" w:hAnsi="Times New Roman" w:cs="Times New Roman"/>
        </w:rPr>
        <w:t>á”,  ejercicio realizado por los programas de Mercadeo - Bogotá y Negocios Internaciona</w:t>
      </w:r>
      <w:r>
        <w:rPr>
          <w:rFonts w:ascii="Times New Roman" w:eastAsia="Times New Roman" w:hAnsi="Times New Roman" w:cs="Times New Roman"/>
        </w:rPr>
        <w:t>les- Villavicencio dentro del contexto  USTA multicampus,  como alianza estratégica para abordar la problemática el cual tiene como objetivo principal identificar las relaciones existentes entre el sobrepeso, la obesidad infantil, y el consumo de alimentos</w:t>
      </w:r>
      <w:r>
        <w:rPr>
          <w:rFonts w:ascii="Times New Roman" w:eastAsia="Times New Roman" w:hAnsi="Times New Roman" w:cs="Times New Roman"/>
        </w:rPr>
        <w:t xml:space="preserve"> ultra procesados promovidos a través de la publicidad engañosa en niños, niñas y adolescentes entre 8 y 16 años en las localidades de Usaquén y Usme de la ciudad de Bogotá. A fin de dar alcance a este objetivo propuesto se hizo necesario hacer una revisió</w:t>
      </w:r>
      <w:r>
        <w:rPr>
          <w:rFonts w:ascii="Times New Roman" w:eastAsia="Times New Roman" w:hAnsi="Times New Roman" w:cs="Times New Roman"/>
        </w:rPr>
        <w:t>n de la normatividad existente a nivel internacional, nacional y local, para así evidenciar como el estado regula y legitima la producción y comercialización de alimentos ultra procesados, estas normatividades evidencian el interés de los estados en el cui</w:t>
      </w:r>
      <w:r>
        <w:rPr>
          <w:rFonts w:ascii="Times New Roman" w:eastAsia="Times New Roman" w:hAnsi="Times New Roman" w:cs="Times New Roman"/>
        </w:rPr>
        <w:t>dado de la salud de sus ciudadanos, y como acogen las recomendaciones dadas por parte de los organismos internacionales para la prevención de la salud, pero así mismo se evidencia un descuido asociado a vacíos en la legislación, la falta de control y verif</w:t>
      </w:r>
      <w:r>
        <w:rPr>
          <w:rFonts w:ascii="Times New Roman" w:eastAsia="Times New Roman" w:hAnsi="Times New Roman" w:cs="Times New Roman"/>
        </w:rPr>
        <w:t>icación frente al cumplimiento de la normatividad.</w:t>
      </w:r>
    </w:p>
    <w:p w14:paraId="0000000E" w14:textId="77777777" w:rsidR="00F57E41" w:rsidRDefault="00F57E41">
      <w:pPr>
        <w:jc w:val="both"/>
        <w:rPr>
          <w:rFonts w:ascii="Times New Roman" w:eastAsia="Times New Roman" w:hAnsi="Times New Roman" w:cs="Times New Roman"/>
          <w:sz w:val="20"/>
          <w:szCs w:val="20"/>
        </w:rPr>
      </w:pPr>
    </w:p>
    <w:p w14:paraId="0000000F" w14:textId="77777777" w:rsidR="00F57E41" w:rsidRDefault="00F57E41">
      <w:pPr>
        <w:jc w:val="both"/>
        <w:rPr>
          <w:rFonts w:ascii="Times New Roman" w:eastAsia="Times New Roman" w:hAnsi="Times New Roman" w:cs="Times New Roman"/>
          <w:sz w:val="20"/>
          <w:szCs w:val="20"/>
        </w:rPr>
      </w:pPr>
    </w:p>
    <w:p w14:paraId="00000010" w14:textId="77777777" w:rsidR="00F57E41" w:rsidRDefault="00F57E41">
      <w:pPr>
        <w:jc w:val="both"/>
        <w:rPr>
          <w:rFonts w:ascii="Times New Roman" w:eastAsia="Times New Roman" w:hAnsi="Times New Roman" w:cs="Times New Roman"/>
          <w:sz w:val="20"/>
          <w:szCs w:val="20"/>
        </w:rPr>
      </w:pPr>
    </w:p>
    <w:p w14:paraId="00000011" w14:textId="77777777" w:rsidR="00F57E41" w:rsidRDefault="00F57E41">
      <w:pPr>
        <w:jc w:val="both"/>
        <w:rPr>
          <w:rFonts w:ascii="Times New Roman" w:eastAsia="Times New Roman" w:hAnsi="Times New Roman" w:cs="Times New Roman"/>
          <w:sz w:val="20"/>
          <w:szCs w:val="20"/>
        </w:rPr>
      </w:pPr>
    </w:p>
    <w:p w14:paraId="00000012" w14:textId="77777777" w:rsidR="00F57E41" w:rsidRDefault="00F57E41">
      <w:pPr>
        <w:jc w:val="both"/>
        <w:rPr>
          <w:rFonts w:ascii="Times New Roman" w:eastAsia="Times New Roman" w:hAnsi="Times New Roman" w:cs="Times New Roman"/>
          <w:sz w:val="20"/>
          <w:szCs w:val="20"/>
        </w:rPr>
      </w:pPr>
    </w:p>
    <w:p w14:paraId="00000013" w14:textId="77777777" w:rsidR="00F57E41" w:rsidRDefault="00F57E41">
      <w:pPr>
        <w:jc w:val="both"/>
        <w:rPr>
          <w:rFonts w:ascii="Times New Roman" w:eastAsia="Times New Roman" w:hAnsi="Times New Roman" w:cs="Times New Roman"/>
          <w:sz w:val="20"/>
          <w:szCs w:val="20"/>
        </w:rPr>
      </w:pPr>
    </w:p>
    <w:p w14:paraId="00000014" w14:textId="77777777" w:rsidR="00F57E41" w:rsidRDefault="00F57E41">
      <w:pPr>
        <w:jc w:val="both"/>
        <w:rPr>
          <w:rFonts w:ascii="Times New Roman" w:eastAsia="Times New Roman" w:hAnsi="Times New Roman" w:cs="Times New Roman"/>
          <w:sz w:val="20"/>
          <w:szCs w:val="20"/>
        </w:rPr>
      </w:pPr>
    </w:p>
    <w:p w14:paraId="00000015" w14:textId="77777777" w:rsidR="00F57E41" w:rsidRDefault="00F57E41">
      <w:pPr>
        <w:jc w:val="both"/>
        <w:rPr>
          <w:rFonts w:ascii="Times New Roman" w:eastAsia="Times New Roman" w:hAnsi="Times New Roman" w:cs="Times New Roman"/>
          <w:sz w:val="20"/>
          <w:szCs w:val="20"/>
        </w:rPr>
      </w:pPr>
    </w:p>
    <w:p w14:paraId="00000016" w14:textId="77777777" w:rsidR="00F57E41" w:rsidRDefault="00F57E41">
      <w:pPr>
        <w:jc w:val="both"/>
        <w:rPr>
          <w:rFonts w:ascii="Times New Roman" w:eastAsia="Times New Roman" w:hAnsi="Times New Roman" w:cs="Times New Roman"/>
          <w:sz w:val="20"/>
          <w:szCs w:val="20"/>
        </w:rPr>
      </w:pPr>
    </w:p>
    <w:p w14:paraId="00000017" w14:textId="77777777" w:rsidR="00F57E41" w:rsidRDefault="00F57E41">
      <w:pPr>
        <w:jc w:val="both"/>
        <w:rPr>
          <w:rFonts w:ascii="Times New Roman" w:eastAsia="Times New Roman" w:hAnsi="Times New Roman" w:cs="Times New Roman"/>
          <w:sz w:val="20"/>
          <w:szCs w:val="20"/>
        </w:rPr>
      </w:pPr>
    </w:p>
    <w:p w14:paraId="00000018" w14:textId="77777777" w:rsidR="00F57E41" w:rsidRDefault="00F57E41">
      <w:pPr>
        <w:jc w:val="both"/>
        <w:rPr>
          <w:rFonts w:ascii="Times New Roman" w:eastAsia="Times New Roman" w:hAnsi="Times New Roman" w:cs="Times New Roman"/>
          <w:sz w:val="20"/>
          <w:szCs w:val="20"/>
        </w:rPr>
      </w:pPr>
    </w:p>
    <w:p w14:paraId="00000019" w14:textId="77777777" w:rsidR="00F57E41" w:rsidRDefault="00F57E41">
      <w:pPr>
        <w:jc w:val="both"/>
        <w:rPr>
          <w:rFonts w:ascii="Times New Roman" w:eastAsia="Times New Roman" w:hAnsi="Times New Roman" w:cs="Times New Roman"/>
          <w:b/>
          <w:sz w:val="20"/>
          <w:szCs w:val="20"/>
        </w:rPr>
      </w:pPr>
    </w:p>
    <w:tbl>
      <w:tblPr>
        <w:tblStyle w:val="a"/>
        <w:tblW w:w="14835" w:type="dxa"/>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00" w:firstRow="0" w:lastRow="0" w:firstColumn="0" w:lastColumn="0" w:noHBand="0" w:noVBand="1"/>
      </w:tblPr>
      <w:tblGrid>
        <w:gridCol w:w="1425"/>
        <w:gridCol w:w="1275"/>
        <w:gridCol w:w="3600"/>
        <w:gridCol w:w="1335"/>
        <w:gridCol w:w="3480"/>
        <w:gridCol w:w="3720"/>
      </w:tblGrid>
      <w:tr w:rsidR="00F57E41" w14:paraId="501F6D73" w14:textId="77777777">
        <w:trPr>
          <w:trHeight w:val="495"/>
        </w:trPr>
        <w:tc>
          <w:tcPr>
            <w:tcW w:w="14835" w:type="dxa"/>
            <w:gridSpan w:val="6"/>
            <w:tcBorders>
              <w:top w:val="single" w:sz="12" w:space="0" w:color="000000"/>
              <w:left w:val="single" w:sz="12" w:space="0" w:color="000000"/>
              <w:bottom w:val="single" w:sz="12" w:space="0" w:color="000000"/>
            </w:tcBorders>
            <w:shd w:val="clear" w:color="auto" w:fill="00FFFF"/>
          </w:tcPr>
          <w:p w14:paraId="0000001A" w14:textId="77777777" w:rsidR="00F57E41" w:rsidRDefault="00F57E41">
            <w:pPr>
              <w:jc w:val="center"/>
              <w:rPr>
                <w:rFonts w:ascii="Times New Roman" w:eastAsia="Times New Roman" w:hAnsi="Times New Roman" w:cs="Times New Roman"/>
                <w:b/>
              </w:rPr>
            </w:pPr>
          </w:p>
          <w:p w14:paraId="0000001B" w14:textId="77777777" w:rsidR="00F57E41" w:rsidRDefault="00736F80">
            <w:pPr>
              <w:jc w:val="center"/>
              <w:rPr>
                <w:rFonts w:ascii="Times New Roman" w:eastAsia="Times New Roman" w:hAnsi="Times New Roman" w:cs="Times New Roman"/>
                <w:b/>
              </w:rPr>
            </w:pPr>
            <w:r>
              <w:rPr>
                <w:rFonts w:ascii="Times New Roman" w:eastAsia="Times New Roman" w:hAnsi="Times New Roman" w:cs="Times New Roman"/>
                <w:b/>
              </w:rPr>
              <w:t>NORMATIVIDADES INTERNACIONALES</w:t>
            </w:r>
          </w:p>
          <w:p w14:paraId="0000001C" w14:textId="77777777" w:rsidR="00F57E41" w:rsidRDefault="00F57E41">
            <w:pPr>
              <w:jc w:val="center"/>
              <w:rPr>
                <w:rFonts w:ascii="Times New Roman" w:eastAsia="Times New Roman" w:hAnsi="Times New Roman" w:cs="Times New Roman"/>
                <w:b/>
                <w:sz w:val="20"/>
                <w:szCs w:val="20"/>
              </w:rPr>
            </w:pPr>
          </w:p>
        </w:tc>
      </w:tr>
      <w:tr w:rsidR="00F57E41" w14:paraId="60B6AC84" w14:textId="77777777">
        <w:trPr>
          <w:trHeight w:val="585"/>
        </w:trPr>
        <w:tc>
          <w:tcPr>
            <w:tcW w:w="1425" w:type="dxa"/>
            <w:tcBorders>
              <w:top w:val="single" w:sz="12" w:space="0" w:color="000000"/>
              <w:left w:val="single" w:sz="12" w:space="0" w:color="000000"/>
              <w:bottom w:val="single" w:sz="12" w:space="0" w:color="000000"/>
              <w:right w:val="single" w:sz="12" w:space="0" w:color="000000"/>
            </w:tcBorders>
            <w:shd w:val="clear" w:color="auto" w:fill="FFFF00"/>
          </w:tcPr>
          <w:p w14:paraId="00000022" w14:textId="77777777" w:rsidR="00F57E41" w:rsidRDefault="00736F80">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JERARQUIA DE LA NORMA</w:t>
            </w:r>
          </w:p>
        </w:tc>
        <w:tc>
          <w:tcPr>
            <w:tcW w:w="1275" w:type="dxa"/>
            <w:tcBorders>
              <w:left w:val="single" w:sz="12" w:space="0" w:color="000000"/>
              <w:bottom w:val="single" w:sz="12" w:space="0" w:color="000000"/>
              <w:right w:val="single" w:sz="12" w:space="0" w:color="000000"/>
            </w:tcBorders>
            <w:shd w:val="clear" w:color="auto" w:fill="FFFF00"/>
          </w:tcPr>
          <w:p w14:paraId="00000023" w14:textId="77777777" w:rsidR="00F57E41" w:rsidRDefault="00736F80">
            <w:pPr>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NÚMERO Y FECHA DE EXPEDICIÓN</w:t>
            </w:r>
          </w:p>
        </w:tc>
        <w:tc>
          <w:tcPr>
            <w:tcW w:w="3600" w:type="dxa"/>
            <w:tcBorders>
              <w:top w:val="single" w:sz="12" w:space="0" w:color="000000"/>
              <w:left w:val="single" w:sz="12" w:space="0" w:color="000000"/>
              <w:bottom w:val="single" w:sz="12" w:space="0" w:color="000000"/>
              <w:right w:val="single" w:sz="12" w:space="0" w:color="000000"/>
            </w:tcBorders>
            <w:shd w:val="clear" w:color="auto" w:fill="FFFF00"/>
          </w:tcPr>
          <w:p w14:paraId="00000024" w14:textId="77777777" w:rsidR="00F57E41" w:rsidRDefault="00F57E41">
            <w:pPr>
              <w:jc w:val="center"/>
              <w:rPr>
                <w:rFonts w:ascii="Times New Roman" w:eastAsia="Times New Roman" w:hAnsi="Times New Roman" w:cs="Times New Roman"/>
                <w:b/>
                <w:sz w:val="20"/>
                <w:szCs w:val="20"/>
              </w:rPr>
            </w:pPr>
          </w:p>
          <w:p w14:paraId="00000025" w14:textId="77777777" w:rsidR="00F57E41" w:rsidRDefault="00736F80">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TÍTULO</w:t>
            </w:r>
          </w:p>
        </w:tc>
        <w:tc>
          <w:tcPr>
            <w:tcW w:w="1335" w:type="dxa"/>
            <w:tcBorders>
              <w:top w:val="single" w:sz="12" w:space="0" w:color="000000"/>
              <w:left w:val="single" w:sz="12" w:space="0" w:color="000000"/>
              <w:bottom w:val="single" w:sz="12" w:space="0" w:color="000000"/>
              <w:right w:val="single" w:sz="12" w:space="0" w:color="000000"/>
            </w:tcBorders>
            <w:shd w:val="clear" w:color="auto" w:fill="FFFF00"/>
          </w:tcPr>
          <w:p w14:paraId="00000026" w14:textId="77777777" w:rsidR="00F57E41" w:rsidRDefault="00F57E41">
            <w:pPr>
              <w:jc w:val="center"/>
              <w:rPr>
                <w:rFonts w:ascii="Times New Roman" w:eastAsia="Times New Roman" w:hAnsi="Times New Roman" w:cs="Times New Roman"/>
                <w:b/>
                <w:sz w:val="20"/>
                <w:szCs w:val="20"/>
              </w:rPr>
            </w:pPr>
          </w:p>
          <w:p w14:paraId="00000027" w14:textId="77777777" w:rsidR="00F57E41" w:rsidRDefault="00736F80">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ARTÍCULO</w:t>
            </w:r>
          </w:p>
        </w:tc>
        <w:tc>
          <w:tcPr>
            <w:tcW w:w="3480" w:type="dxa"/>
            <w:tcBorders>
              <w:top w:val="single" w:sz="12" w:space="0" w:color="000000"/>
              <w:left w:val="single" w:sz="12" w:space="0" w:color="000000"/>
              <w:bottom w:val="single" w:sz="12" w:space="0" w:color="000000"/>
              <w:right w:val="single" w:sz="12" w:space="0" w:color="000000"/>
            </w:tcBorders>
            <w:shd w:val="clear" w:color="auto" w:fill="FFFF00"/>
          </w:tcPr>
          <w:p w14:paraId="00000028" w14:textId="77777777" w:rsidR="00F57E41" w:rsidRDefault="00F57E41">
            <w:pPr>
              <w:jc w:val="center"/>
              <w:rPr>
                <w:rFonts w:ascii="Times New Roman" w:eastAsia="Times New Roman" w:hAnsi="Times New Roman" w:cs="Times New Roman"/>
                <w:b/>
                <w:sz w:val="20"/>
                <w:szCs w:val="20"/>
              </w:rPr>
            </w:pPr>
          </w:p>
          <w:p w14:paraId="00000029" w14:textId="77777777" w:rsidR="00F57E41" w:rsidRDefault="00736F80">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APLICACIÓN ESPECÍFICA</w:t>
            </w:r>
          </w:p>
        </w:tc>
        <w:tc>
          <w:tcPr>
            <w:tcW w:w="3720" w:type="dxa"/>
            <w:tcBorders>
              <w:top w:val="single" w:sz="12" w:space="0" w:color="000000"/>
              <w:left w:val="single" w:sz="12" w:space="0" w:color="000000"/>
              <w:bottom w:val="single" w:sz="12" w:space="0" w:color="000000"/>
              <w:right w:val="single" w:sz="12" w:space="0" w:color="000000"/>
            </w:tcBorders>
            <w:shd w:val="clear" w:color="auto" w:fill="FFFF00"/>
          </w:tcPr>
          <w:p w14:paraId="0000002A" w14:textId="77777777" w:rsidR="00F57E41" w:rsidRDefault="00F57E41">
            <w:pPr>
              <w:jc w:val="center"/>
              <w:rPr>
                <w:rFonts w:ascii="Times New Roman" w:eastAsia="Times New Roman" w:hAnsi="Times New Roman" w:cs="Times New Roman"/>
                <w:b/>
                <w:sz w:val="20"/>
                <w:szCs w:val="20"/>
              </w:rPr>
            </w:pPr>
          </w:p>
          <w:p w14:paraId="0000002B" w14:textId="77777777" w:rsidR="00F57E41" w:rsidRDefault="00736F80">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OBSERVACIONES</w:t>
            </w:r>
          </w:p>
          <w:p w14:paraId="0000002C" w14:textId="77777777" w:rsidR="00F57E41" w:rsidRDefault="00F57E41">
            <w:pPr>
              <w:jc w:val="center"/>
              <w:rPr>
                <w:rFonts w:ascii="Times New Roman" w:eastAsia="Times New Roman" w:hAnsi="Times New Roman" w:cs="Times New Roman"/>
                <w:b/>
                <w:sz w:val="20"/>
                <w:szCs w:val="20"/>
              </w:rPr>
            </w:pPr>
          </w:p>
        </w:tc>
      </w:tr>
      <w:tr w:rsidR="00F57E41" w14:paraId="06857468" w14:textId="77777777">
        <w:tc>
          <w:tcPr>
            <w:tcW w:w="1425" w:type="dxa"/>
            <w:tcBorders>
              <w:top w:val="single" w:sz="12" w:space="0" w:color="000000"/>
              <w:left w:val="single" w:sz="12" w:space="0" w:color="000000"/>
              <w:bottom w:val="single" w:sz="12" w:space="0" w:color="000000"/>
              <w:right w:val="single" w:sz="12" w:space="0" w:color="000000"/>
            </w:tcBorders>
          </w:tcPr>
          <w:p w14:paraId="0000002D"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CODIGO</w:t>
            </w:r>
          </w:p>
        </w:tc>
        <w:tc>
          <w:tcPr>
            <w:tcW w:w="1275" w:type="dxa"/>
            <w:tcBorders>
              <w:top w:val="single" w:sz="12" w:space="0" w:color="000000"/>
              <w:left w:val="single" w:sz="12" w:space="0" w:color="000000"/>
              <w:bottom w:val="single" w:sz="12" w:space="0" w:color="000000"/>
              <w:right w:val="single" w:sz="12" w:space="0" w:color="000000"/>
            </w:tcBorders>
          </w:tcPr>
          <w:p w14:paraId="0000002E"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1963</w:t>
            </w:r>
          </w:p>
          <w:p w14:paraId="0000002F" w14:textId="77777777" w:rsidR="00F57E41" w:rsidRDefault="00F57E41">
            <w:pPr>
              <w:jc w:val="both"/>
              <w:rPr>
                <w:rFonts w:ascii="Times New Roman" w:eastAsia="Times New Roman" w:hAnsi="Times New Roman" w:cs="Times New Roman"/>
                <w:b/>
                <w:sz w:val="20"/>
                <w:szCs w:val="20"/>
              </w:rPr>
            </w:pPr>
          </w:p>
        </w:tc>
        <w:tc>
          <w:tcPr>
            <w:tcW w:w="3600" w:type="dxa"/>
            <w:tcBorders>
              <w:top w:val="single" w:sz="12" w:space="0" w:color="000000"/>
              <w:left w:val="single" w:sz="12" w:space="0" w:color="000000"/>
              <w:bottom w:val="single" w:sz="12" w:space="0" w:color="000000"/>
              <w:right w:val="single" w:sz="12" w:space="0" w:color="000000"/>
            </w:tcBorders>
          </w:tcPr>
          <w:p w14:paraId="00000030" w14:textId="77777777" w:rsidR="00F57E41" w:rsidRDefault="00736F80">
            <w:pPr>
              <w:pStyle w:val="Heading1"/>
              <w:keepNext w:val="0"/>
              <w:keepLines w:val="0"/>
              <w:rPr>
                <w:rFonts w:ascii="Times New Roman" w:eastAsia="Times New Roman" w:hAnsi="Times New Roman" w:cs="Times New Roman"/>
                <w:b w:val="0"/>
                <w:sz w:val="20"/>
                <w:szCs w:val="20"/>
              </w:rPr>
            </w:pPr>
            <w:bookmarkStart w:id="0" w:name="_heading=h.hjhxu4l882q" w:colFirst="0" w:colLast="0"/>
            <w:bookmarkEnd w:id="0"/>
            <w:r>
              <w:rPr>
                <w:rFonts w:ascii="Times New Roman" w:eastAsia="Times New Roman" w:hAnsi="Times New Roman" w:cs="Times New Roman"/>
                <w:b w:val="0"/>
                <w:sz w:val="20"/>
                <w:szCs w:val="20"/>
              </w:rPr>
              <w:t>CÓDIGO INTERNACIONAL RECOMENDADO DE PRÁCTICAS - PRINCIPIOS GENERALES DE HIGIENE DE LOS ALIMENTOS</w:t>
            </w:r>
          </w:p>
          <w:p w14:paraId="00000031" w14:textId="77777777" w:rsidR="00F57E41" w:rsidRDefault="00736F80">
            <w:pPr>
              <w:rPr>
                <w:rFonts w:ascii="Times New Roman" w:eastAsia="Times New Roman" w:hAnsi="Times New Roman" w:cs="Times New Roman"/>
                <w:b/>
                <w:sz w:val="20"/>
                <w:szCs w:val="20"/>
              </w:rPr>
            </w:pPr>
            <w:r>
              <w:pict w14:anchorId="10185899">
                <v:rect id="_x0000_i1025" alt="" style="width:468pt;height:.05pt;mso-width-percent:0;mso-height-percent:0;mso-width-percent:0;mso-height-percent:0" o:hralign="center" o:hrstd="t" o:hr="t" fillcolor="#a0a0a0" stroked="f"/>
              </w:pict>
            </w:r>
          </w:p>
          <w:p w14:paraId="00000032"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033" w14:textId="77777777" w:rsidR="00F57E41" w:rsidRDefault="00736F80">
            <w:pPr>
              <w:rPr>
                <w:rFonts w:ascii="Times New Roman" w:eastAsia="Times New Roman" w:hAnsi="Times New Roman" w:cs="Times New Roman"/>
                <w:sz w:val="20"/>
                <w:szCs w:val="20"/>
              </w:rPr>
            </w:pPr>
            <w:hyperlink r:id="rId5">
              <w:r>
                <w:rPr>
                  <w:rFonts w:ascii="Times New Roman" w:eastAsia="Times New Roman" w:hAnsi="Times New Roman" w:cs="Times New Roman"/>
                  <w:sz w:val="20"/>
                  <w:szCs w:val="20"/>
                  <w:u w:val="single"/>
                </w:rPr>
                <w:t>http://www.fao.org/3/y1579s/y1579s02.htm</w:t>
              </w:r>
            </w:hyperlink>
          </w:p>
          <w:p w14:paraId="00000034" w14:textId="77777777" w:rsidR="00F57E41" w:rsidRDefault="00F57E41">
            <w:pPr>
              <w:rPr>
                <w:rFonts w:ascii="Times New Roman" w:eastAsia="Times New Roman" w:hAnsi="Times New Roman" w:cs="Times New Roman"/>
                <w:sz w:val="20"/>
                <w:szCs w:val="20"/>
              </w:rPr>
            </w:pPr>
          </w:p>
          <w:p w14:paraId="00000035" w14:textId="77777777" w:rsidR="00F57E41" w:rsidRDefault="00F57E41">
            <w:pPr>
              <w:rPr>
                <w:rFonts w:ascii="Times New Roman" w:eastAsia="Times New Roman" w:hAnsi="Times New Roman" w:cs="Times New Roman"/>
                <w:b/>
                <w:sz w:val="20"/>
                <w:szCs w:val="20"/>
              </w:rPr>
            </w:pPr>
          </w:p>
          <w:p w14:paraId="00000036" w14:textId="77777777" w:rsidR="00F57E41" w:rsidRDefault="00F57E41">
            <w:pPr>
              <w:rPr>
                <w:rFonts w:ascii="Times New Roman" w:eastAsia="Times New Roman" w:hAnsi="Times New Roman" w:cs="Times New Roman"/>
                <w:b/>
                <w:sz w:val="20"/>
                <w:szCs w:val="20"/>
              </w:rPr>
            </w:pPr>
          </w:p>
        </w:tc>
        <w:tc>
          <w:tcPr>
            <w:tcW w:w="1335" w:type="dxa"/>
            <w:tcBorders>
              <w:top w:val="single" w:sz="12" w:space="0" w:color="000000"/>
              <w:left w:val="single" w:sz="12" w:space="0" w:color="000000"/>
              <w:bottom w:val="single" w:sz="12" w:space="0" w:color="000000"/>
              <w:right w:val="single" w:sz="12" w:space="0" w:color="000000"/>
            </w:tcBorders>
          </w:tcPr>
          <w:p w14:paraId="00000037" w14:textId="77777777" w:rsidR="00F57E41" w:rsidRDefault="00F57E41">
            <w:pPr>
              <w:jc w:val="center"/>
              <w:rPr>
                <w:rFonts w:ascii="Times New Roman" w:eastAsia="Times New Roman" w:hAnsi="Times New Roman" w:cs="Times New Roman"/>
                <w:b/>
                <w:sz w:val="20"/>
                <w:szCs w:val="20"/>
              </w:rPr>
            </w:pPr>
          </w:p>
        </w:tc>
        <w:tc>
          <w:tcPr>
            <w:tcW w:w="3480" w:type="dxa"/>
            <w:tcBorders>
              <w:top w:val="single" w:sz="12" w:space="0" w:color="000000"/>
              <w:left w:val="single" w:sz="12" w:space="0" w:color="000000"/>
              <w:bottom w:val="single" w:sz="12" w:space="0" w:color="000000"/>
              <w:right w:val="single" w:sz="12" w:space="0" w:color="000000"/>
            </w:tcBorders>
          </w:tcPr>
          <w:p w14:paraId="00000038"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Proteger adecuadamente a los consumidores de las enfermedades o daños causados por los alimentos; las políticas deberán tener en cuenta la vulnerabilidad de la población o de diferentes grupos dentro de la población.</w:t>
            </w:r>
          </w:p>
          <w:p w14:paraId="00000039" w14:textId="77777777" w:rsidR="00F57E41" w:rsidRDefault="00736F80">
            <w:pPr>
              <w:shd w:val="clear" w:color="auto" w:fill="FFFFFF"/>
              <w:spacing w:before="220" w:after="220"/>
              <w:rPr>
                <w:rFonts w:ascii="Times New Roman" w:eastAsia="Times New Roman" w:hAnsi="Times New Roman" w:cs="Times New Roman"/>
                <w:sz w:val="20"/>
                <w:szCs w:val="20"/>
              </w:rPr>
            </w:pPr>
            <w:r>
              <w:rPr>
                <w:rFonts w:ascii="Times New Roman" w:eastAsia="Times New Roman" w:hAnsi="Times New Roman" w:cs="Times New Roman"/>
                <w:sz w:val="20"/>
                <w:szCs w:val="20"/>
              </w:rPr>
              <w:t>Garantizar que los alimentos sean aptos</w:t>
            </w:r>
            <w:r>
              <w:rPr>
                <w:rFonts w:ascii="Times New Roman" w:eastAsia="Times New Roman" w:hAnsi="Times New Roman" w:cs="Times New Roman"/>
                <w:sz w:val="20"/>
                <w:szCs w:val="20"/>
              </w:rPr>
              <w:t xml:space="preserve"> para el consumo humano.</w:t>
            </w:r>
          </w:p>
          <w:p w14:paraId="0000003A" w14:textId="77777777" w:rsidR="00F57E41" w:rsidRDefault="00736F80">
            <w:pPr>
              <w:shd w:val="clear" w:color="auto" w:fill="FFFFFF"/>
              <w:spacing w:before="220" w:after="220"/>
              <w:rPr>
                <w:rFonts w:ascii="Times New Roman" w:eastAsia="Times New Roman" w:hAnsi="Times New Roman" w:cs="Times New Roman"/>
                <w:sz w:val="20"/>
                <w:szCs w:val="20"/>
              </w:rPr>
            </w:pPr>
            <w:r>
              <w:rPr>
                <w:rFonts w:ascii="Times New Roman" w:eastAsia="Times New Roman" w:hAnsi="Times New Roman" w:cs="Times New Roman"/>
                <w:sz w:val="20"/>
                <w:szCs w:val="20"/>
              </w:rPr>
              <w:t>Mantener la confianza en los alimentos comercializados internacionalmente.</w:t>
            </w:r>
          </w:p>
          <w:p w14:paraId="0000003B" w14:textId="77777777" w:rsidR="00F57E41" w:rsidRDefault="00736F80">
            <w:pPr>
              <w:shd w:val="clear" w:color="auto" w:fill="FFFFFF"/>
              <w:spacing w:before="220" w:after="220"/>
              <w:rPr>
                <w:rFonts w:ascii="Times New Roman" w:eastAsia="Times New Roman" w:hAnsi="Times New Roman" w:cs="Times New Roman"/>
                <w:sz w:val="20"/>
                <w:szCs w:val="20"/>
              </w:rPr>
            </w:pPr>
            <w:r>
              <w:rPr>
                <w:rFonts w:ascii="Times New Roman" w:eastAsia="Times New Roman" w:hAnsi="Times New Roman" w:cs="Times New Roman"/>
                <w:sz w:val="20"/>
                <w:szCs w:val="20"/>
              </w:rPr>
              <w:t>Realizar programas de educación en materia de salud que permitan comunicar eficazmente los principios de higiene de los alimentos a la industria y a los con</w:t>
            </w:r>
            <w:r>
              <w:rPr>
                <w:rFonts w:ascii="Times New Roman" w:eastAsia="Times New Roman" w:hAnsi="Times New Roman" w:cs="Times New Roman"/>
                <w:sz w:val="20"/>
                <w:szCs w:val="20"/>
              </w:rPr>
              <w:t>sumidores.</w:t>
            </w:r>
          </w:p>
          <w:p w14:paraId="0000003C" w14:textId="77777777" w:rsidR="00F57E41" w:rsidRDefault="00736F80">
            <w:pPr>
              <w:shd w:val="clear" w:color="auto" w:fill="FFFFFF"/>
              <w:spacing w:before="220" w:after="220"/>
              <w:ind w:right="600"/>
              <w:rPr>
                <w:rFonts w:ascii="Times New Roman" w:eastAsia="Times New Roman" w:hAnsi="Times New Roman" w:cs="Times New Roman"/>
                <w:sz w:val="20"/>
                <w:szCs w:val="20"/>
              </w:rPr>
            </w:pPr>
            <w:r>
              <w:rPr>
                <w:rFonts w:ascii="Times New Roman" w:eastAsia="Times New Roman" w:hAnsi="Times New Roman" w:cs="Times New Roman"/>
                <w:sz w:val="20"/>
                <w:szCs w:val="20"/>
              </w:rPr>
              <w:t>Asegurar que los consumidores dispongan de una información clara y fácil de comprender mediante el etiquetado y otros medios apropiados, de manera que puedan proteger sus alimentos de la contaminación y del desarrollo o supervivencia de patógeno</w:t>
            </w:r>
            <w:r>
              <w:rPr>
                <w:rFonts w:ascii="Times New Roman" w:eastAsia="Times New Roman" w:hAnsi="Times New Roman" w:cs="Times New Roman"/>
                <w:sz w:val="20"/>
                <w:szCs w:val="20"/>
              </w:rPr>
              <w:t>s, almacenados, manipulándolos y preparándose correctamente.</w:t>
            </w:r>
          </w:p>
          <w:p w14:paraId="0000003D" w14:textId="77777777" w:rsidR="00F57E41" w:rsidRDefault="00736F80">
            <w:pPr>
              <w:shd w:val="clear" w:color="auto" w:fill="FFFFFF"/>
              <w:spacing w:before="220" w:after="220"/>
              <w:ind w:right="600"/>
              <w:rPr>
                <w:rFonts w:ascii="Times New Roman" w:eastAsia="Times New Roman" w:hAnsi="Times New Roman" w:cs="Times New Roman"/>
                <w:b/>
                <w:sz w:val="20"/>
                <w:szCs w:val="20"/>
              </w:rPr>
            </w:pPr>
            <w:r>
              <w:rPr>
                <w:rFonts w:ascii="Times New Roman" w:eastAsia="Times New Roman" w:hAnsi="Times New Roman" w:cs="Times New Roman"/>
                <w:sz w:val="20"/>
                <w:szCs w:val="20"/>
              </w:rPr>
              <w:t>Mantener la confianza en los alimentos que se comercializan a nivel internacional.</w:t>
            </w:r>
          </w:p>
        </w:tc>
        <w:tc>
          <w:tcPr>
            <w:tcW w:w="3720" w:type="dxa"/>
            <w:tcBorders>
              <w:top w:val="single" w:sz="12" w:space="0" w:color="000000"/>
              <w:left w:val="single" w:sz="12" w:space="0" w:color="000000"/>
              <w:bottom w:val="single" w:sz="12" w:space="0" w:color="000000"/>
              <w:right w:val="single" w:sz="12" w:space="0" w:color="000000"/>
            </w:tcBorders>
          </w:tcPr>
          <w:p w14:paraId="0000003E"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rPr>
              <w:t>Este código contempla las recomendaciones propuestas  para proteger</w:t>
            </w:r>
            <w:r>
              <w:rPr>
                <w:rFonts w:ascii="Times New Roman" w:eastAsia="Times New Roman" w:hAnsi="Times New Roman" w:cs="Times New Roman"/>
                <w:sz w:val="20"/>
                <w:szCs w:val="20"/>
                <w:highlight w:val="white"/>
              </w:rPr>
              <w:t xml:space="preserve"> la salud de los consumidores y asegurar la a</w:t>
            </w:r>
            <w:r>
              <w:rPr>
                <w:rFonts w:ascii="Times New Roman" w:eastAsia="Times New Roman" w:hAnsi="Times New Roman" w:cs="Times New Roman"/>
                <w:sz w:val="20"/>
                <w:szCs w:val="20"/>
                <w:highlight w:val="white"/>
              </w:rPr>
              <w:t>plicación de prácticas comerciales justas.</w:t>
            </w:r>
          </w:p>
          <w:p w14:paraId="0000003F" w14:textId="77777777" w:rsidR="00F57E41" w:rsidRDefault="00F57E41">
            <w:pPr>
              <w:rPr>
                <w:rFonts w:ascii="Times New Roman" w:eastAsia="Times New Roman" w:hAnsi="Times New Roman" w:cs="Times New Roman"/>
                <w:sz w:val="20"/>
                <w:szCs w:val="20"/>
                <w:highlight w:val="white"/>
              </w:rPr>
            </w:pPr>
          </w:p>
          <w:p w14:paraId="00000040"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El Condex es a nivel internacional una de los entes legitimados por los estados en temas alimenticios según la FAO y la OMS, organismos adscritos a la Organización de Naciones Unidades ( ONU) entidad que se encar</w:t>
            </w:r>
            <w:r>
              <w:rPr>
                <w:rFonts w:ascii="Times New Roman" w:eastAsia="Times New Roman" w:hAnsi="Times New Roman" w:cs="Times New Roman"/>
                <w:sz w:val="20"/>
                <w:szCs w:val="20"/>
                <w:highlight w:val="white"/>
              </w:rPr>
              <w:t xml:space="preserve">ga de plantear políticas públicas que permitan orientar a los Estados en la implementación de estas, dentro de sus normas internas a fin de salvaguardar y proteger los derechos de sus ciudadanos. </w:t>
            </w:r>
          </w:p>
          <w:p w14:paraId="00000041" w14:textId="77777777" w:rsidR="00F57E41" w:rsidRDefault="00F57E41">
            <w:pPr>
              <w:rPr>
                <w:rFonts w:ascii="Times New Roman" w:eastAsia="Times New Roman" w:hAnsi="Times New Roman" w:cs="Times New Roman"/>
                <w:sz w:val="20"/>
                <w:szCs w:val="20"/>
                <w:highlight w:val="white"/>
              </w:rPr>
            </w:pPr>
          </w:p>
          <w:p w14:paraId="00000042"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Para el caso, prevención de enfermedades ocasionadas por a</w:t>
            </w:r>
            <w:r>
              <w:rPr>
                <w:rFonts w:ascii="Times New Roman" w:eastAsia="Times New Roman" w:hAnsi="Times New Roman" w:cs="Times New Roman"/>
                <w:sz w:val="20"/>
                <w:szCs w:val="20"/>
                <w:highlight w:val="white"/>
              </w:rPr>
              <w:t xml:space="preserve">limentos que causen daño a la salud, educar a su pueblo en adecuados hábitos alimenticios, generar una cultura en la comercialización de productos  que permitan que las personas conozcan los componentes de elaboración de los alimentos a consumir. </w:t>
            </w:r>
          </w:p>
          <w:p w14:paraId="00000043" w14:textId="77777777" w:rsidR="00F57E41" w:rsidRDefault="00F57E41">
            <w:pPr>
              <w:rPr>
                <w:rFonts w:ascii="Times New Roman" w:eastAsia="Times New Roman" w:hAnsi="Times New Roman" w:cs="Times New Roman"/>
                <w:sz w:val="20"/>
                <w:szCs w:val="20"/>
                <w:highlight w:val="white"/>
              </w:rPr>
            </w:pPr>
          </w:p>
          <w:p w14:paraId="00000044"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Colombi</w:t>
            </w:r>
            <w:r>
              <w:rPr>
                <w:rFonts w:ascii="Times New Roman" w:eastAsia="Times New Roman" w:hAnsi="Times New Roman" w:cs="Times New Roman"/>
                <w:sz w:val="20"/>
                <w:szCs w:val="20"/>
                <w:highlight w:val="white"/>
              </w:rPr>
              <w:t>a, hace parte de estas organizaciones, ello  facilita el trabajo toda vez que las políticas son trazadas a nivel internacional y el gobierno tiene que dar respuesta a la implementación de ellas dentro de su territorio, trabajo que se realiza de manera lent</w:t>
            </w:r>
            <w:r>
              <w:rPr>
                <w:rFonts w:ascii="Times New Roman" w:eastAsia="Times New Roman" w:hAnsi="Times New Roman" w:cs="Times New Roman"/>
                <w:sz w:val="20"/>
                <w:szCs w:val="20"/>
                <w:highlight w:val="white"/>
              </w:rPr>
              <w:t>a pero que implica que ya se está caminando sobre estas.</w:t>
            </w:r>
          </w:p>
        </w:tc>
      </w:tr>
      <w:tr w:rsidR="00F57E41" w14:paraId="48CF77AC" w14:textId="77777777">
        <w:trPr>
          <w:trHeight w:val="994"/>
        </w:trPr>
        <w:tc>
          <w:tcPr>
            <w:tcW w:w="1425" w:type="dxa"/>
            <w:tcBorders>
              <w:top w:val="single" w:sz="12" w:space="0" w:color="000000"/>
              <w:left w:val="single" w:sz="12" w:space="0" w:color="000000"/>
              <w:bottom w:val="single" w:sz="12" w:space="0" w:color="000000"/>
              <w:right w:val="single" w:sz="12" w:space="0" w:color="000000"/>
            </w:tcBorders>
          </w:tcPr>
          <w:p w14:paraId="00000045"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highlight w:val="white"/>
              </w:rPr>
              <w:lastRenderedPageBreak/>
              <w:t>Proyecto de Ley  Brasil</w:t>
            </w:r>
          </w:p>
        </w:tc>
        <w:tc>
          <w:tcPr>
            <w:tcW w:w="1275" w:type="dxa"/>
            <w:tcBorders>
              <w:top w:val="single" w:sz="12" w:space="0" w:color="000000"/>
              <w:left w:val="single" w:sz="12" w:space="0" w:color="000000"/>
              <w:bottom w:val="single" w:sz="12" w:space="0" w:color="000000"/>
              <w:right w:val="single" w:sz="12" w:space="0" w:color="000000"/>
            </w:tcBorders>
          </w:tcPr>
          <w:p w14:paraId="00000046"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highlight w:val="white"/>
              </w:rPr>
              <w:t>4501 / 2020,</w:t>
            </w:r>
          </w:p>
        </w:tc>
        <w:tc>
          <w:tcPr>
            <w:tcW w:w="3600" w:type="dxa"/>
            <w:tcBorders>
              <w:top w:val="single" w:sz="12" w:space="0" w:color="000000"/>
              <w:left w:val="single" w:sz="12" w:space="0" w:color="000000"/>
              <w:bottom w:val="single" w:sz="12" w:space="0" w:color="000000"/>
              <w:right w:val="single" w:sz="12" w:space="0" w:color="000000"/>
            </w:tcBorders>
          </w:tcPr>
          <w:p w14:paraId="0000004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Proyecto de Ley que prohíbe venta de alimentos ultraprocesados en comedores escolares</w:t>
            </w:r>
          </w:p>
          <w:p w14:paraId="00000048" w14:textId="77777777" w:rsidR="00F57E41" w:rsidRDefault="00F57E41">
            <w:pPr>
              <w:rPr>
                <w:rFonts w:ascii="Times New Roman" w:eastAsia="Times New Roman" w:hAnsi="Times New Roman" w:cs="Times New Roman"/>
                <w:sz w:val="20"/>
                <w:szCs w:val="20"/>
              </w:rPr>
            </w:pPr>
          </w:p>
          <w:p w14:paraId="00000049"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04A" w14:textId="77777777" w:rsidR="00F57E41" w:rsidRDefault="00736F80">
            <w:pPr>
              <w:rPr>
                <w:rFonts w:ascii="Times New Roman" w:eastAsia="Times New Roman" w:hAnsi="Times New Roman" w:cs="Times New Roman"/>
                <w:sz w:val="20"/>
                <w:szCs w:val="20"/>
              </w:rPr>
            </w:pPr>
            <w:hyperlink r:id="rId6">
              <w:r>
                <w:rPr>
                  <w:rFonts w:ascii="Times New Roman" w:eastAsia="Times New Roman" w:hAnsi="Times New Roman" w:cs="Times New Roman"/>
                  <w:sz w:val="20"/>
                  <w:szCs w:val="20"/>
                  <w:u w:val="single"/>
                </w:rPr>
                <w:t>https://catedraalimentacioninstitucional.wordpress.com/2020/01/27/brasil-rs-prohibe-la-venta-de-alimentos-ultraprocesados-en-las-escuelas-estatales/</w:t>
              </w:r>
            </w:hyperlink>
          </w:p>
          <w:p w14:paraId="0000004B" w14:textId="77777777" w:rsidR="00F57E41" w:rsidRDefault="00F57E41">
            <w:pPr>
              <w:rPr>
                <w:rFonts w:ascii="Times New Roman" w:eastAsia="Times New Roman" w:hAnsi="Times New Roman" w:cs="Times New Roman"/>
                <w:sz w:val="20"/>
                <w:szCs w:val="20"/>
              </w:rPr>
            </w:pPr>
          </w:p>
        </w:tc>
        <w:tc>
          <w:tcPr>
            <w:tcW w:w="1335" w:type="dxa"/>
            <w:tcBorders>
              <w:top w:val="single" w:sz="12" w:space="0" w:color="000000"/>
              <w:left w:val="single" w:sz="12" w:space="0" w:color="000000"/>
              <w:bottom w:val="single" w:sz="12" w:space="0" w:color="000000"/>
              <w:right w:val="single" w:sz="12" w:space="0" w:color="000000"/>
            </w:tcBorders>
          </w:tcPr>
          <w:p w14:paraId="0000004C" w14:textId="77777777" w:rsidR="00F57E41" w:rsidRDefault="00F57E41">
            <w:pPr>
              <w:jc w:val="center"/>
              <w:rPr>
                <w:rFonts w:ascii="Times New Roman" w:eastAsia="Times New Roman" w:hAnsi="Times New Roman" w:cs="Times New Roman"/>
                <w:b/>
                <w:sz w:val="20"/>
                <w:szCs w:val="20"/>
              </w:rPr>
            </w:pPr>
          </w:p>
        </w:tc>
        <w:tc>
          <w:tcPr>
            <w:tcW w:w="3480" w:type="dxa"/>
            <w:tcBorders>
              <w:top w:val="single" w:sz="12" w:space="0" w:color="000000"/>
              <w:left w:val="single" w:sz="12" w:space="0" w:color="000000"/>
              <w:bottom w:val="single" w:sz="12" w:space="0" w:color="000000"/>
              <w:right w:val="single" w:sz="12" w:space="0" w:color="000000"/>
            </w:tcBorders>
          </w:tcPr>
          <w:p w14:paraId="0000004D"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El proyecto de ley propuesto por el senado de Brasil expresa su preocupación por temas de </w:t>
            </w:r>
            <w:r>
              <w:rPr>
                <w:rFonts w:ascii="Times New Roman" w:eastAsia="Times New Roman" w:hAnsi="Times New Roman" w:cs="Times New Roman"/>
                <w:sz w:val="20"/>
                <w:szCs w:val="20"/>
              </w:rPr>
              <w:t>salud, y el alto riesgo de obesidad que se ve en los menores</w:t>
            </w:r>
          </w:p>
        </w:tc>
        <w:tc>
          <w:tcPr>
            <w:tcW w:w="3720" w:type="dxa"/>
            <w:tcBorders>
              <w:top w:val="single" w:sz="12" w:space="0" w:color="000000"/>
              <w:left w:val="single" w:sz="12" w:space="0" w:color="000000"/>
              <w:bottom w:val="single" w:sz="12" w:space="0" w:color="000000"/>
              <w:right w:val="single" w:sz="12" w:space="0" w:color="000000"/>
            </w:tcBorders>
          </w:tcPr>
          <w:p w14:paraId="0000004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En el debate, algunos integrantes de los gobiernos advierten las consecuencias de los alimentos ultraprocesados. </w:t>
            </w:r>
          </w:p>
          <w:p w14:paraId="0000004F" w14:textId="77777777" w:rsidR="00F57E41" w:rsidRDefault="00F57E41">
            <w:pPr>
              <w:rPr>
                <w:rFonts w:ascii="Times New Roman" w:eastAsia="Times New Roman" w:hAnsi="Times New Roman" w:cs="Times New Roman"/>
                <w:sz w:val="20"/>
                <w:szCs w:val="20"/>
              </w:rPr>
            </w:pPr>
          </w:p>
          <w:p w14:paraId="0000005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El Gobierno Brasilero en especial el legislativo advirtió la necesidad de genera</w:t>
            </w:r>
            <w:r>
              <w:rPr>
                <w:rFonts w:ascii="Times New Roman" w:eastAsia="Times New Roman" w:hAnsi="Times New Roman" w:cs="Times New Roman"/>
                <w:sz w:val="20"/>
                <w:szCs w:val="20"/>
              </w:rPr>
              <w:t>r una regulación  que controle el consumo de alimentos con alto contenido en azúcares para los menores en especial para los niños, los dulces bizcochos, productos confitados toma demasiada fuerza en el consumo  de este segmentos de la población ocasionando</w:t>
            </w:r>
            <w:r>
              <w:rPr>
                <w:rFonts w:ascii="Times New Roman" w:eastAsia="Times New Roman" w:hAnsi="Times New Roman" w:cs="Times New Roman"/>
                <w:sz w:val="20"/>
                <w:szCs w:val="20"/>
              </w:rPr>
              <w:t xml:space="preserve">, enfermedades de sobrepeso, y adicciones que pone en alerta la salud del pueblo Brasilero, y en riesgo el sistema de salud, toda vez que este ya está trabajando es sobre el control y no sobre la prevención. </w:t>
            </w:r>
          </w:p>
          <w:p w14:paraId="00000051" w14:textId="77777777" w:rsidR="00F57E41" w:rsidRDefault="00F57E41">
            <w:pPr>
              <w:rPr>
                <w:rFonts w:ascii="Times New Roman" w:eastAsia="Times New Roman" w:hAnsi="Times New Roman" w:cs="Times New Roman"/>
                <w:sz w:val="20"/>
                <w:szCs w:val="20"/>
              </w:rPr>
            </w:pPr>
          </w:p>
          <w:p w14:paraId="00000052"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Los estudios de los científicos alertaron al p</w:t>
            </w:r>
            <w:r>
              <w:rPr>
                <w:rFonts w:ascii="Times New Roman" w:eastAsia="Times New Roman" w:hAnsi="Times New Roman" w:cs="Times New Roman"/>
                <w:sz w:val="20"/>
                <w:szCs w:val="20"/>
              </w:rPr>
              <w:t xml:space="preserve">aís que el síndrome de abstinencia se presenta  en un 25, 4 % para el consumo de galletas,  salchichas alimento ultraprocesados toda vez  que son más  económicos y no generar inversión de tiempo en la preparación ocasionando malos hábitos alimenticios por </w:t>
            </w:r>
            <w:r>
              <w:rPr>
                <w:rFonts w:ascii="Times New Roman" w:eastAsia="Times New Roman" w:hAnsi="Times New Roman" w:cs="Times New Roman"/>
                <w:sz w:val="20"/>
                <w:szCs w:val="20"/>
              </w:rPr>
              <w:t xml:space="preserve">la inadecuada ingesta de azúcar y sodio. </w:t>
            </w:r>
          </w:p>
          <w:p w14:paraId="00000053" w14:textId="77777777" w:rsidR="00F57E41" w:rsidRDefault="00F57E41">
            <w:pPr>
              <w:rPr>
                <w:rFonts w:ascii="Times New Roman" w:eastAsia="Times New Roman" w:hAnsi="Times New Roman" w:cs="Times New Roman"/>
                <w:sz w:val="20"/>
                <w:szCs w:val="20"/>
              </w:rPr>
            </w:pPr>
          </w:p>
          <w:p w14:paraId="00000054"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Se destaca que por lo menos el legislativo, discute la importancia de la consolidación normativa para la regulación del consumo de alimentos ultraprocesados, pensando en los interés futuros de los habitantes de su territorio, el proyecto de ley está en trá</w:t>
            </w:r>
            <w:r>
              <w:rPr>
                <w:rFonts w:ascii="Times New Roman" w:eastAsia="Times New Roman" w:hAnsi="Times New Roman" w:cs="Times New Roman"/>
                <w:sz w:val="20"/>
                <w:szCs w:val="20"/>
              </w:rPr>
              <w:t>mite esperando su aprobación. Con ello el Estado evidencia que está en sintonía con las propuestas de políticas públicas internacionales en el cuidado de la salud de sus ciudadanos.</w:t>
            </w:r>
          </w:p>
          <w:p w14:paraId="00000055" w14:textId="77777777" w:rsidR="00F57E41" w:rsidRDefault="00F57E41">
            <w:pPr>
              <w:rPr>
                <w:rFonts w:ascii="Times New Roman" w:eastAsia="Times New Roman" w:hAnsi="Times New Roman" w:cs="Times New Roman"/>
                <w:sz w:val="20"/>
                <w:szCs w:val="20"/>
              </w:rPr>
            </w:pPr>
          </w:p>
        </w:tc>
      </w:tr>
      <w:tr w:rsidR="00F57E41" w14:paraId="5A2EDCAC" w14:textId="77777777">
        <w:tc>
          <w:tcPr>
            <w:tcW w:w="1425" w:type="dxa"/>
            <w:tcBorders>
              <w:top w:val="single" w:sz="12" w:space="0" w:color="000000"/>
              <w:left w:val="single" w:sz="12" w:space="0" w:color="000000"/>
              <w:bottom w:val="single" w:sz="12" w:space="0" w:color="000000"/>
              <w:right w:val="single" w:sz="12" w:space="0" w:color="000000"/>
            </w:tcBorders>
          </w:tcPr>
          <w:p w14:paraId="00000056"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Declaración de Montevideo de </w:t>
            </w:r>
          </w:p>
        </w:tc>
        <w:tc>
          <w:tcPr>
            <w:tcW w:w="1275" w:type="dxa"/>
            <w:tcBorders>
              <w:top w:val="single" w:sz="12" w:space="0" w:color="000000"/>
              <w:left w:val="single" w:sz="12" w:space="0" w:color="000000"/>
              <w:bottom w:val="single" w:sz="12" w:space="0" w:color="000000"/>
              <w:right w:val="single" w:sz="12" w:space="0" w:color="000000"/>
            </w:tcBorders>
          </w:tcPr>
          <w:p w14:paraId="00000057"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2015</w:t>
            </w:r>
          </w:p>
        </w:tc>
        <w:tc>
          <w:tcPr>
            <w:tcW w:w="3600" w:type="dxa"/>
            <w:tcBorders>
              <w:top w:val="single" w:sz="12" w:space="0" w:color="000000"/>
              <w:left w:val="single" w:sz="12" w:space="0" w:color="000000"/>
              <w:bottom w:val="single" w:sz="12" w:space="0" w:color="000000"/>
              <w:right w:val="single" w:sz="12" w:space="0" w:color="000000"/>
            </w:tcBorders>
          </w:tcPr>
          <w:p w14:paraId="0000005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Son  encuentros que se hacen de maner</w:t>
            </w:r>
            <w:r>
              <w:rPr>
                <w:rFonts w:ascii="Times New Roman" w:eastAsia="Times New Roman" w:hAnsi="Times New Roman" w:cs="Times New Roman"/>
                <w:sz w:val="20"/>
                <w:szCs w:val="20"/>
              </w:rPr>
              <w:t>a internacional con el fin de trabajar un tema de interés mundial.  Asociación y Fundación de Dietistas y Nutricionistas Iberoamérica</w:t>
            </w:r>
          </w:p>
          <w:p w14:paraId="00000059" w14:textId="77777777" w:rsidR="00F57E41" w:rsidRDefault="00F57E41">
            <w:pPr>
              <w:rPr>
                <w:rFonts w:ascii="Times New Roman" w:eastAsia="Times New Roman" w:hAnsi="Times New Roman" w:cs="Times New Roman"/>
                <w:sz w:val="20"/>
                <w:szCs w:val="20"/>
              </w:rPr>
            </w:pPr>
          </w:p>
          <w:p w14:paraId="0000005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Congreso Iberoamericano de nutrición</w:t>
            </w:r>
          </w:p>
          <w:p w14:paraId="0000005B" w14:textId="77777777" w:rsidR="00F57E41" w:rsidRDefault="00F57E41">
            <w:pPr>
              <w:rPr>
                <w:rFonts w:ascii="Times New Roman" w:eastAsia="Times New Roman" w:hAnsi="Times New Roman" w:cs="Times New Roman"/>
                <w:sz w:val="20"/>
                <w:szCs w:val="20"/>
              </w:rPr>
            </w:pPr>
          </w:p>
          <w:p w14:paraId="0000005C"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05D" w14:textId="77777777" w:rsidR="00F57E41" w:rsidRDefault="00736F80">
            <w:pPr>
              <w:rPr>
                <w:rFonts w:ascii="Times New Roman" w:eastAsia="Times New Roman" w:hAnsi="Times New Roman" w:cs="Times New Roman"/>
                <w:sz w:val="20"/>
                <w:szCs w:val="20"/>
              </w:rPr>
            </w:pPr>
            <w:hyperlink r:id="rId7">
              <w:r>
                <w:rPr>
                  <w:rFonts w:ascii="Times New Roman" w:eastAsia="Times New Roman" w:hAnsi="Times New Roman" w:cs="Times New Roman"/>
                  <w:sz w:val="20"/>
                  <w:szCs w:val="20"/>
                  <w:u w:val="single"/>
                </w:rPr>
                <w:t>https://fagran.org.ar/wp-content/uploads/2020/07/2015.-CONFELANYD-AIBAN-Declaraci%C3%B3n-de-Montevideo-Ultraprocesados.pdf</w:t>
              </w:r>
            </w:hyperlink>
          </w:p>
          <w:p w14:paraId="0000005E" w14:textId="77777777" w:rsidR="00F57E41" w:rsidRDefault="00F57E41">
            <w:pPr>
              <w:rPr>
                <w:rFonts w:ascii="Times New Roman" w:eastAsia="Times New Roman" w:hAnsi="Times New Roman" w:cs="Times New Roman"/>
                <w:sz w:val="20"/>
                <w:szCs w:val="20"/>
              </w:rPr>
            </w:pPr>
          </w:p>
        </w:tc>
        <w:tc>
          <w:tcPr>
            <w:tcW w:w="1335" w:type="dxa"/>
            <w:tcBorders>
              <w:top w:val="single" w:sz="12" w:space="0" w:color="000000"/>
              <w:left w:val="single" w:sz="12" w:space="0" w:color="000000"/>
              <w:bottom w:val="single" w:sz="12" w:space="0" w:color="000000"/>
              <w:right w:val="single" w:sz="12" w:space="0" w:color="000000"/>
            </w:tcBorders>
          </w:tcPr>
          <w:p w14:paraId="0000005F" w14:textId="77777777" w:rsidR="00F57E41" w:rsidRDefault="00F57E41">
            <w:pPr>
              <w:jc w:val="center"/>
              <w:rPr>
                <w:rFonts w:ascii="Times New Roman" w:eastAsia="Times New Roman" w:hAnsi="Times New Roman" w:cs="Times New Roman"/>
                <w:sz w:val="20"/>
                <w:szCs w:val="20"/>
              </w:rPr>
            </w:pPr>
          </w:p>
        </w:tc>
        <w:tc>
          <w:tcPr>
            <w:tcW w:w="348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60" w14:textId="77777777" w:rsidR="00F57E41" w:rsidRDefault="00736F80">
            <w:pPr>
              <w:ind w:right="4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La Declaración de Montevideo fue la toma de conciencia entre los especialistas en alimentos de la expansión que está alcanzando la charla pseudocientífica y engañosa sobre los alimentos elaborados, envasados, </w:t>
            </w:r>
            <w:r>
              <w:rPr>
                <w:rFonts w:ascii="Times New Roman" w:eastAsia="Times New Roman" w:hAnsi="Times New Roman" w:cs="Times New Roman"/>
                <w:sz w:val="20"/>
                <w:szCs w:val="20"/>
              </w:rPr>
              <w:lastRenderedPageBreak/>
              <w:t>industrializados, procesados o como se los quie</w:t>
            </w:r>
            <w:r>
              <w:rPr>
                <w:rFonts w:ascii="Times New Roman" w:eastAsia="Times New Roman" w:hAnsi="Times New Roman" w:cs="Times New Roman"/>
                <w:sz w:val="20"/>
                <w:szCs w:val="20"/>
              </w:rPr>
              <w:t xml:space="preserve">ra llamar. </w:t>
            </w:r>
          </w:p>
          <w:p w14:paraId="00000061" w14:textId="77777777" w:rsidR="00F57E41" w:rsidRDefault="00F57E41">
            <w:pPr>
              <w:ind w:left="760" w:right="40" w:hanging="360"/>
              <w:rPr>
                <w:rFonts w:ascii="Times New Roman" w:eastAsia="Times New Roman" w:hAnsi="Times New Roman" w:cs="Times New Roman"/>
                <w:sz w:val="20"/>
                <w:szCs w:val="20"/>
              </w:rPr>
            </w:pPr>
          </w:p>
          <w:p w14:paraId="00000062" w14:textId="77777777" w:rsidR="00F57E41" w:rsidRDefault="00736F80">
            <w:pPr>
              <w:ind w:right="4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Esos conceptos hoy son muy difundidos por comunicadores y periodistas -incluso autores de libros- que no saben nada de ciencia ni de alimentos y que repiten conceptos que leen de fuentes desacreditadas en internet. Tienen amplia cabida en los </w:t>
            </w:r>
            <w:r>
              <w:rPr>
                <w:rFonts w:ascii="Times New Roman" w:eastAsia="Times New Roman" w:hAnsi="Times New Roman" w:cs="Times New Roman"/>
                <w:sz w:val="20"/>
                <w:szCs w:val="20"/>
              </w:rPr>
              <w:t>medios masivos de difusión y contribuyen a generar desconfianza entre los consumidores hacia alimentos que están debidamente reglamentados, por ejemplo en el Código Alimentario Argentino, y autorizados y registrados por la autoridad sanitaria argentina.</w:t>
            </w:r>
          </w:p>
          <w:p w14:paraId="00000063" w14:textId="77777777" w:rsidR="00F57E41" w:rsidRDefault="00F57E41">
            <w:pPr>
              <w:ind w:left="760" w:right="40" w:hanging="360"/>
              <w:rPr>
                <w:rFonts w:ascii="Times New Roman" w:eastAsia="Times New Roman" w:hAnsi="Times New Roman" w:cs="Times New Roman"/>
                <w:sz w:val="20"/>
                <w:szCs w:val="20"/>
              </w:rPr>
            </w:pPr>
          </w:p>
          <w:p w14:paraId="00000064" w14:textId="77777777" w:rsidR="00F57E41" w:rsidRDefault="00736F80">
            <w:pPr>
              <w:ind w:right="40"/>
              <w:rPr>
                <w:rFonts w:ascii="Times New Roman" w:eastAsia="Times New Roman" w:hAnsi="Times New Roman" w:cs="Times New Roman"/>
                <w:sz w:val="20"/>
                <w:szCs w:val="20"/>
              </w:rPr>
            </w:pPr>
            <w:r>
              <w:rPr>
                <w:rFonts w:ascii="Times New Roman" w:eastAsia="Times New Roman" w:hAnsi="Times New Roman" w:cs="Times New Roman"/>
                <w:sz w:val="20"/>
                <w:szCs w:val="20"/>
              </w:rPr>
              <w:t>A</w:t>
            </w:r>
            <w:r>
              <w:rPr>
                <w:rFonts w:ascii="Times New Roman" w:eastAsia="Times New Roman" w:hAnsi="Times New Roman" w:cs="Times New Roman"/>
                <w:sz w:val="20"/>
                <w:szCs w:val="20"/>
              </w:rPr>
              <w:t>sesorar a la industria para la reformulación de productos de alto contenido en  grasas, sal y azúcares.</w:t>
            </w:r>
          </w:p>
        </w:tc>
        <w:tc>
          <w:tcPr>
            <w:tcW w:w="3720" w:type="dxa"/>
            <w:tcBorders>
              <w:top w:val="single" w:sz="12" w:space="0" w:color="000000"/>
              <w:left w:val="single" w:sz="12" w:space="0" w:color="000000"/>
              <w:bottom w:val="single" w:sz="12" w:space="0" w:color="000000"/>
              <w:right w:val="single" w:sz="12" w:space="0" w:color="000000"/>
            </w:tcBorders>
          </w:tcPr>
          <w:p w14:paraId="00000065"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La Declaración de Montevideo para el caso de estudio de alimentos ultraprocesados, tiene carácter de no vinculante jurídicamente, por cuanto sólo realiz</w:t>
            </w:r>
            <w:r>
              <w:rPr>
                <w:rFonts w:ascii="Times New Roman" w:eastAsia="Times New Roman" w:hAnsi="Times New Roman" w:cs="Times New Roman"/>
                <w:sz w:val="20"/>
                <w:szCs w:val="20"/>
              </w:rPr>
              <w:t xml:space="preserve">ó recomendaciones a los Estados por parte de expertos en el tema nutricional. </w:t>
            </w:r>
          </w:p>
          <w:p w14:paraId="00000066" w14:textId="77777777" w:rsidR="00F57E41" w:rsidRDefault="00F57E41">
            <w:pPr>
              <w:rPr>
                <w:rFonts w:ascii="Times New Roman" w:eastAsia="Times New Roman" w:hAnsi="Times New Roman" w:cs="Times New Roman"/>
                <w:sz w:val="20"/>
                <w:szCs w:val="20"/>
              </w:rPr>
            </w:pPr>
          </w:p>
          <w:p w14:paraId="0000006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El interés de muchos expertos en el cuidado de la salud alimentaria de la población, en una adecuada divulgación de los productos a consumir y los daños que causa por no contar</w:t>
            </w:r>
            <w:r>
              <w:rPr>
                <w:rFonts w:ascii="Times New Roman" w:eastAsia="Times New Roman" w:hAnsi="Times New Roman" w:cs="Times New Roman"/>
                <w:sz w:val="20"/>
                <w:szCs w:val="20"/>
              </w:rPr>
              <w:t xml:space="preserve"> con información veraz y confiable está llamando la para que estas declaración llamen la atención de los Estados y se piensen en la elaboración de instrumentos jurídicos que tenga una fuerza de ley vinculante entre los estados como lo pueden llegar a ser l</w:t>
            </w:r>
            <w:r>
              <w:rPr>
                <w:rFonts w:ascii="Times New Roman" w:eastAsia="Times New Roman" w:hAnsi="Times New Roman" w:cs="Times New Roman"/>
                <w:sz w:val="20"/>
                <w:szCs w:val="20"/>
              </w:rPr>
              <w:t>os tratados internacionales, mitigando con ello el riesgo de la población en temas dietarios, alimenticios  y de salud por las cláusulas que se establezcan.</w:t>
            </w:r>
          </w:p>
          <w:p w14:paraId="00000068" w14:textId="77777777" w:rsidR="00F57E41" w:rsidRDefault="00F57E41">
            <w:pPr>
              <w:rPr>
                <w:rFonts w:ascii="Times New Roman" w:eastAsia="Times New Roman" w:hAnsi="Times New Roman" w:cs="Times New Roman"/>
                <w:sz w:val="20"/>
                <w:szCs w:val="20"/>
              </w:rPr>
            </w:pPr>
          </w:p>
          <w:p w14:paraId="00000069" w14:textId="77777777" w:rsidR="00F57E41" w:rsidRDefault="00F57E41">
            <w:pPr>
              <w:rPr>
                <w:rFonts w:ascii="Times New Roman" w:eastAsia="Times New Roman" w:hAnsi="Times New Roman" w:cs="Times New Roman"/>
                <w:sz w:val="20"/>
                <w:szCs w:val="20"/>
              </w:rPr>
            </w:pPr>
          </w:p>
        </w:tc>
      </w:tr>
      <w:tr w:rsidR="00F57E41" w14:paraId="52D48E7F" w14:textId="77777777">
        <w:tc>
          <w:tcPr>
            <w:tcW w:w="1425" w:type="dxa"/>
            <w:tcBorders>
              <w:top w:val="single" w:sz="12" w:space="0" w:color="000000"/>
              <w:left w:val="single" w:sz="12" w:space="0" w:color="000000"/>
              <w:bottom w:val="single" w:sz="12" w:space="0" w:color="000000"/>
              <w:right w:val="single" w:sz="12" w:space="0" w:color="000000"/>
            </w:tcBorders>
          </w:tcPr>
          <w:p w14:paraId="0000006A"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LEY</w:t>
            </w:r>
          </w:p>
        </w:tc>
        <w:tc>
          <w:tcPr>
            <w:tcW w:w="1275" w:type="dxa"/>
            <w:tcBorders>
              <w:top w:val="single" w:sz="12" w:space="0" w:color="000000"/>
              <w:left w:val="single" w:sz="12" w:space="0" w:color="000000"/>
              <w:bottom w:val="single" w:sz="12" w:space="0" w:color="000000"/>
              <w:right w:val="single" w:sz="12" w:space="0" w:color="000000"/>
            </w:tcBorders>
          </w:tcPr>
          <w:p w14:paraId="0000006B"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17/ 2011 - España</w:t>
            </w:r>
          </w:p>
        </w:tc>
        <w:tc>
          <w:tcPr>
            <w:tcW w:w="3600" w:type="dxa"/>
            <w:tcBorders>
              <w:top w:val="single" w:sz="12" w:space="0" w:color="000000"/>
              <w:left w:val="single" w:sz="12" w:space="0" w:color="000000"/>
              <w:bottom w:val="single" w:sz="12" w:space="0" w:color="000000"/>
              <w:right w:val="single" w:sz="12" w:space="0" w:color="000000"/>
            </w:tcBorders>
          </w:tcPr>
          <w:p w14:paraId="0000006C"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Seguridad Alimentaria y Nutrición</w:t>
            </w:r>
          </w:p>
          <w:p w14:paraId="0000006D" w14:textId="77777777" w:rsidR="00F57E41" w:rsidRDefault="00F57E41">
            <w:pPr>
              <w:rPr>
                <w:rFonts w:ascii="Times New Roman" w:eastAsia="Times New Roman" w:hAnsi="Times New Roman" w:cs="Times New Roman"/>
                <w:sz w:val="20"/>
                <w:szCs w:val="20"/>
              </w:rPr>
            </w:pPr>
          </w:p>
          <w:p w14:paraId="0000006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06F" w14:textId="77777777" w:rsidR="00F57E41" w:rsidRDefault="00736F80">
            <w:pPr>
              <w:rPr>
                <w:rFonts w:ascii="Times New Roman" w:eastAsia="Times New Roman" w:hAnsi="Times New Roman" w:cs="Times New Roman"/>
                <w:sz w:val="20"/>
                <w:szCs w:val="20"/>
              </w:rPr>
            </w:pPr>
            <w:hyperlink r:id="rId8">
              <w:r>
                <w:rPr>
                  <w:rFonts w:ascii="Times New Roman" w:eastAsia="Times New Roman" w:hAnsi="Times New Roman" w:cs="Times New Roman"/>
                  <w:sz w:val="20"/>
                  <w:szCs w:val="20"/>
                  <w:u w:val="single"/>
                </w:rPr>
                <w:t>https://www.boe.es/buscar/pdf/2011/BOE-A-2011-11604-consolidado.pdf</w:t>
              </w:r>
            </w:hyperlink>
          </w:p>
          <w:p w14:paraId="00000070" w14:textId="77777777" w:rsidR="00F57E41" w:rsidRDefault="00F57E41">
            <w:pPr>
              <w:rPr>
                <w:rFonts w:ascii="Times New Roman" w:eastAsia="Times New Roman" w:hAnsi="Times New Roman" w:cs="Times New Roman"/>
                <w:sz w:val="20"/>
                <w:szCs w:val="20"/>
              </w:rPr>
            </w:pPr>
          </w:p>
        </w:tc>
        <w:tc>
          <w:tcPr>
            <w:tcW w:w="1335" w:type="dxa"/>
            <w:tcBorders>
              <w:top w:val="single" w:sz="12" w:space="0" w:color="000000"/>
              <w:left w:val="single" w:sz="12" w:space="0" w:color="000000"/>
              <w:bottom w:val="single" w:sz="12" w:space="0" w:color="000000"/>
              <w:right w:val="single" w:sz="12" w:space="0" w:color="000000"/>
            </w:tcBorders>
          </w:tcPr>
          <w:p w14:paraId="00000071" w14:textId="77777777" w:rsidR="00F57E41" w:rsidRDefault="00F57E41">
            <w:pPr>
              <w:jc w:val="center"/>
              <w:rPr>
                <w:rFonts w:ascii="Times New Roman" w:eastAsia="Times New Roman" w:hAnsi="Times New Roman" w:cs="Times New Roman"/>
                <w:b/>
                <w:sz w:val="20"/>
                <w:szCs w:val="20"/>
              </w:rPr>
            </w:pPr>
          </w:p>
        </w:tc>
        <w:tc>
          <w:tcPr>
            <w:tcW w:w="3480" w:type="dxa"/>
            <w:tcBorders>
              <w:top w:val="single" w:sz="12" w:space="0" w:color="000000"/>
              <w:left w:val="single" w:sz="12" w:space="0" w:color="000000"/>
              <w:bottom w:val="single" w:sz="12" w:space="0" w:color="000000"/>
              <w:right w:val="single" w:sz="12" w:space="0" w:color="000000"/>
            </w:tcBorders>
          </w:tcPr>
          <w:p w14:paraId="00000072"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En línea con la legislación alimentaria europea, se reconoce la importancia de que todas las disposic</w:t>
            </w:r>
            <w:r>
              <w:rPr>
                <w:rFonts w:ascii="Times New Roman" w:eastAsia="Times New Roman" w:hAnsi="Times New Roman" w:cs="Times New Roman"/>
                <w:sz w:val="20"/>
                <w:szCs w:val="20"/>
              </w:rPr>
              <w:t>iones y actuaciones en materia de seguridad alimentaria, así como en el campo de la nutrición, deberán estar fundamentada</w:t>
            </w:r>
          </w:p>
        </w:tc>
        <w:tc>
          <w:tcPr>
            <w:tcW w:w="3720" w:type="dxa"/>
            <w:tcBorders>
              <w:top w:val="single" w:sz="12" w:space="0" w:color="000000"/>
              <w:left w:val="single" w:sz="12" w:space="0" w:color="000000"/>
              <w:bottom w:val="single" w:sz="12" w:space="0" w:color="000000"/>
              <w:right w:val="single" w:sz="12" w:space="0" w:color="000000"/>
            </w:tcBorders>
          </w:tcPr>
          <w:p w14:paraId="0000007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En su gran mayoría los estados tienen una normatividad de la regulación alimentaria para promover las políticas públicas propuestas po</w:t>
            </w:r>
            <w:r>
              <w:rPr>
                <w:rFonts w:ascii="Times New Roman" w:eastAsia="Times New Roman" w:hAnsi="Times New Roman" w:cs="Times New Roman"/>
                <w:sz w:val="20"/>
                <w:szCs w:val="20"/>
              </w:rPr>
              <w:t>r la ONU, pero son incipientes en su aplicación dado que ello limita el ingreso de recursos económicos.</w:t>
            </w:r>
          </w:p>
          <w:p w14:paraId="00000074" w14:textId="77777777" w:rsidR="00F57E41" w:rsidRDefault="00F57E41">
            <w:pPr>
              <w:rPr>
                <w:rFonts w:ascii="Times New Roman" w:eastAsia="Times New Roman" w:hAnsi="Times New Roman" w:cs="Times New Roman"/>
                <w:sz w:val="20"/>
                <w:szCs w:val="20"/>
              </w:rPr>
            </w:pPr>
          </w:p>
          <w:p w14:paraId="00000075"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La preocupación por el gobierno Español en el consumo de alimentos ultraprocesados “helados, margarina, bebidas carbonatadas,sopas prefabricada, a aume</w:t>
            </w:r>
            <w:r>
              <w:rPr>
                <w:rFonts w:ascii="Times New Roman" w:eastAsia="Times New Roman" w:hAnsi="Times New Roman" w:cs="Times New Roman"/>
                <w:sz w:val="20"/>
                <w:szCs w:val="20"/>
              </w:rPr>
              <w:t>ntado,  dado que muchas personas tienen una inclinación muy fuerte por los alimentos que ya vienen procesados ello facilita el día a día por las multiples ocupaciones que las personas desarrollan en sus trabajos, conseguir estos productos es muy sencillo s</w:t>
            </w:r>
            <w:r>
              <w:rPr>
                <w:rFonts w:ascii="Times New Roman" w:eastAsia="Times New Roman" w:hAnsi="Times New Roman" w:cs="Times New Roman"/>
                <w:sz w:val="20"/>
                <w:szCs w:val="20"/>
              </w:rPr>
              <w:t>on llamativos por los colores que presentan y a precios cómodos, ocultando los daños que causa a la salud, por ello el gobierno ha pensado en generar una regulación fuerte y exigible  para prevenir el consumo de estos productos. Según un estudio adelantado</w:t>
            </w:r>
            <w:r>
              <w:rPr>
                <w:rFonts w:ascii="Times New Roman" w:eastAsia="Times New Roman" w:hAnsi="Times New Roman" w:cs="Times New Roman"/>
                <w:sz w:val="20"/>
                <w:szCs w:val="20"/>
              </w:rPr>
              <w:t xml:space="preserve"> por la Universidad de Sau Paulo para e 2018, el 20,3% de la población española sigue </w:t>
            </w:r>
            <w:r>
              <w:rPr>
                <w:rFonts w:ascii="Times New Roman" w:eastAsia="Times New Roman" w:hAnsi="Times New Roman" w:cs="Times New Roman"/>
                <w:sz w:val="20"/>
                <w:szCs w:val="20"/>
              </w:rPr>
              <w:lastRenderedPageBreak/>
              <w:t>consumiendo un porcentaje alto de alimentos ultraprocesados, evidenciado que la regulación normativa debe ser un poco más aplicada en el momento de permitir el ingreso de</w:t>
            </w:r>
            <w:r>
              <w:rPr>
                <w:rFonts w:ascii="Times New Roman" w:eastAsia="Times New Roman" w:hAnsi="Times New Roman" w:cs="Times New Roman"/>
                <w:sz w:val="20"/>
                <w:szCs w:val="20"/>
              </w:rPr>
              <w:t xml:space="preserve"> productos que contienen estas características que perjudican la salud.  </w:t>
            </w:r>
          </w:p>
          <w:p w14:paraId="00000076" w14:textId="77777777" w:rsidR="00F57E41" w:rsidRDefault="00F57E41">
            <w:pPr>
              <w:rPr>
                <w:rFonts w:ascii="Times New Roman" w:eastAsia="Times New Roman" w:hAnsi="Times New Roman" w:cs="Times New Roman"/>
                <w:sz w:val="20"/>
                <w:szCs w:val="20"/>
              </w:rPr>
            </w:pPr>
          </w:p>
        </w:tc>
      </w:tr>
      <w:tr w:rsidR="00F57E41" w14:paraId="3F6B7A13" w14:textId="77777777">
        <w:tc>
          <w:tcPr>
            <w:tcW w:w="1425" w:type="dxa"/>
            <w:tcBorders>
              <w:top w:val="single" w:sz="12" w:space="0" w:color="000000"/>
              <w:left w:val="single" w:sz="12" w:space="0" w:color="000000"/>
              <w:bottom w:val="single" w:sz="12" w:space="0" w:color="000000"/>
              <w:right w:val="single" w:sz="12" w:space="0" w:color="000000"/>
            </w:tcBorders>
          </w:tcPr>
          <w:p w14:paraId="00000077"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Decreto (Ordenanza)</w:t>
            </w:r>
          </w:p>
        </w:tc>
        <w:tc>
          <w:tcPr>
            <w:tcW w:w="1275" w:type="dxa"/>
            <w:tcBorders>
              <w:top w:val="single" w:sz="12" w:space="0" w:color="000000"/>
              <w:left w:val="single" w:sz="12" w:space="0" w:color="000000"/>
              <w:bottom w:val="single" w:sz="12" w:space="0" w:color="000000"/>
              <w:right w:val="single" w:sz="12" w:space="0" w:color="000000"/>
            </w:tcBorders>
          </w:tcPr>
          <w:p w14:paraId="00000078"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Portaria Normativa Nº 7, de 26 de outrubro de 2016.</w:t>
            </w:r>
          </w:p>
        </w:tc>
        <w:tc>
          <w:tcPr>
            <w:tcW w:w="3600" w:type="dxa"/>
            <w:tcBorders>
              <w:top w:val="single" w:sz="12" w:space="0" w:color="000000"/>
              <w:left w:val="single" w:sz="12" w:space="0" w:color="000000"/>
              <w:bottom w:val="single" w:sz="12" w:space="0" w:color="000000"/>
              <w:right w:val="single" w:sz="12" w:space="0" w:color="000000"/>
            </w:tcBorders>
          </w:tcPr>
          <w:p w14:paraId="00000079"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Portaria Normativa Nº 7, de 26 de outrubro de 2016.</w:t>
            </w:r>
          </w:p>
          <w:p w14:paraId="0000007A" w14:textId="77777777" w:rsidR="00F57E41" w:rsidRDefault="00F57E41">
            <w:pPr>
              <w:rPr>
                <w:rFonts w:ascii="Times New Roman" w:eastAsia="Times New Roman" w:hAnsi="Times New Roman" w:cs="Times New Roman"/>
                <w:sz w:val="20"/>
                <w:szCs w:val="20"/>
              </w:rPr>
            </w:pPr>
          </w:p>
          <w:p w14:paraId="0000007B"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07C" w14:textId="77777777" w:rsidR="00F57E41" w:rsidRDefault="00736F80">
            <w:pPr>
              <w:rPr>
                <w:rFonts w:ascii="Times New Roman" w:eastAsia="Times New Roman" w:hAnsi="Times New Roman" w:cs="Times New Roman"/>
                <w:sz w:val="20"/>
                <w:szCs w:val="20"/>
              </w:rPr>
            </w:pPr>
            <w:hyperlink r:id="rId9">
              <w:r>
                <w:rPr>
                  <w:rFonts w:ascii="Times New Roman" w:eastAsia="Times New Roman" w:hAnsi="Times New Roman" w:cs="Times New Roman"/>
                  <w:sz w:val="20"/>
                  <w:szCs w:val="20"/>
                  <w:u w:val="single"/>
                </w:rPr>
                <w:t>http://www.mds.gov.br/webarquivos/legislacao/seguranca_alimentar/portarias/portaria_normativa_SEGRT_MP_7_26102016.pdf</w:t>
              </w:r>
            </w:hyperlink>
          </w:p>
        </w:tc>
        <w:tc>
          <w:tcPr>
            <w:tcW w:w="1335" w:type="dxa"/>
            <w:tcBorders>
              <w:top w:val="single" w:sz="12" w:space="0" w:color="000000"/>
              <w:left w:val="single" w:sz="12" w:space="0" w:color="000000"/>
              <w:bottom w:val="single" w:sz="12" w:space="0" w:color="000000"/>
              <w:right w:val="single" w:sz="12" w:space="0" w:color="000000"/>
            </w:tcBorders>
          </w:tcPr>
          <w:p w14:paraId="0000007D" w14:textId="77777777" w:rsidR="00F57E41" w:rsidRDefault="00F57E41">
            <w:pPr>
              <w:jc w:val="center"/>
              <w:rPr>
                <w:rFonts w:ascii="Times New Roman" w:eastAsia="Times New Roman" w:hAnsi="Times New Roman" w:cs="Times New Roman"/>
                <w:b/>
                <w:sz w:val="20"/>
                <w:szCs w:val="20"/>
              </w:rPr>
            </w:pPr>
          </w:p>
        </w:tc>
        <w:tc>
          <w:tcPr>
            <w:tcW w:w="3480" w:type="dxa"/>
            <w:tcBorders>
              <w:top w:val="single" w:sz="12" w:space="0" w:color="000000"/>
              <w:left w:val="single" w:sz="12" w:space="0" w:color="000000"/>
              <w:bottom w:val="single" w:sz="12" w:space="0" w:color="000000"/>
              <w:right w:val="single" w:sz="12" w:space="0" w:color="000000"/>
            </w:tcBorders>
          </w:tcPr>
          <w:p w14:paraId="0000007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b/>
                <w:sz w:val="20"/>
                <w:szCs w:val="20"/>
              </w:rPr>
              <w:t>I</w:t>
            </w:r>
            <w:r>
              <w:rPr>
                <w:rFonts w:ascii="Times New Roman" w:eastAsia="Times New Roman" w:hAnsi="Times New Roman" w:cs="Times New Roman"/>
                <w:sz w:val="20"/>
                <w:szCs w:val="20"/>
              </w:rPr>
              <w:t>n</w:t>
            </w:r>
            <w:r>
              <w:rPr>
                <w:rFonts w:ascii="Times New Roman" w:eastAsia="Times New Roman" w:hAnsi="Times New Roman" w:cs="Times New Roman"/>
                <w:sz w:val="20"/>
                <w:szCs w:val="20"/>
              </w:rPr>
              <w:t>stituye directrices para la promoción de una alimentación adecuada y ambiente de trabajo saludable, para ser adoptado como referencia en acciones de promoción de la salud y la calidad de vida en el trabajo.</w:t>
            </w:r>
          </w:p>
          <w:p w14:paraId="0000007F" w14:textId="77777777" w:rsidR="00F57E41" w:rsidRDefault="00F57E41">
            <w:pPr>
              <w:rPr>
                <w:rFonts w:ascii="Times New Roman" w:eastAsia="Times New Roman" w:hAnsi="Times New Roman" w:cs="Times New Roman"/>
                <w:sz w:val="20"/>
                <w:szCs w:val="20"/>
              </w:rPr>
            </w:pPr>
          </w:p>
          <w:p w14:paraId="0000008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El Decreto nº 8.818, de 21 de julio de 2016, res</w:t>
            </w:r>
            <w:r>
              <w:rPr>
                <w:rFonts w:ascii="Times New Roman" w:eastAsia="Times New Roman" w:hAnsi="Times New Roman" w:cs="Times New Roman"/>
                <w:sz w:val="20"/>
                <w:szCs w:val="20"/>
              </w:rPr>
              <w:t>uelve:</w:t>
            </w:r>
          </w:p>
          <w:p w14:paraId="00000081" w14:textId="77777777" w:rsidR="00F57E41" w:rsidRDefault="00F57E41">
            <w:pPr>
              <w:rPr>
                <w:rFonts w:ascii="Times New Roman" w:eastAsia="Times New Roman" w:hAnsi="Times New Roman" w:cs="Times New Roman"/>
                <w:sz w:val="20"/>
                <w:szCs w:val="20"/>
              </w:rPr>
            </w:pPr>
          </w:p>
          <w:p w14:paraId="00000082"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Art. 1 Se instituyen los lineamientos para la promoción de una alimentación adecuada y saludable en los ambientes trabajo, para ser adoptado como referente en acciones de promoción de la salud y la calidad de vida en el labor de los órganos y entid</w:t>
            </w:r>
            <w:r>
              <w:rPr>
                <w:rFonts w:ascii="Times New Roman" w:eastAsia="Times New Roman" w:hAnsi="Times New Roman" w:cs="Times New Roman"/>
                <w:sz w:val="20"/>
                <w:szCs w:val="20"/>
              </w:rPr>
              <w:t>ades del Sistema de Personal Civil de la Administración Federal - SIPEC.</w:t>
            </w:r>
          </w:p>
          <w:p w14:paraId="00000083" w14:textId="77777777" w:rsidR="00F57E41" w:rsidRDefault="00F57E41">
            <w:pPr>
              <w:rPr>
                <w:rFonts w:ascii="Times New Roman" w:eastAsia="Times New Roman" w:hAnsi="Times New Roman" w:cs="Times New Roman"/>
                <w:sz w:val="20"/>
                <w:szCs w:val="20"/>
              </w:rPr>
            </w:pPr>
          </w:p>
          <w:p w14:paraId="00000084"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Art. 2º Se entiende por alimentación adecuada y saludable la práctica alimentaria adecuada para cada fase del curso de la vida y necesidades dietéticas especiales, referenciadas por </w:t>
            </w:r>
            <w:r>
              <w:rPr>
                <w:rFonts w:ascii="Times New Roman" w:eastAsia="Times New Roman" w:hAnsi="Times New Roman" w:cs="Times New Roman"/>
                <w:sz w:val="20"/>
                <w:szCs w:val="20"/>
              </w:rPr>
              <w:t>la cultura alimentaria y  dimensiones de género, raza y etnia, accesibles desde un punto de vista físico y financiero, cantidad y calidad, con base en prácticas de producción adecuadas y sostenibles, observando las disposiciones contenidas en la Ley de Seg</w:t>
            </w:r>
            <w:r>
              <w:rPr>
                <w:rFonts w:ascii="Times New Roman" w:eastAsia="Times New Roman" w:hAnsi="Times New Roman" w:cs="Times New Roman"/>
                <w:sz w:val="20"/>
                <w:szCs w:val="20"/>
              </w:rPr>
              <w:t>uridad Alimentaria y Nutricional Orgánica y la legislación sanitaria.</w:t>
            </w:r>
          </w:p>
          <w:p w14:paraId="00000085" w14:textId="77777777" w:rsidR="00F57E41" w:rsidRDefault="00F57E41">
            <w:pPr>
              <w:rPr>
                <w:rFonts w:ascii="Times New Roman" w:eastAsia="Times New Roman" w:hAnsi="Times New Roman" w:cs="Times New Roman"/>
                <w:sz w:val="20"/>
                <w:szCs w:val="20"/>
              </w:rPr>
            </w:pPr>
          </w:p>
          <w:p w14:paraId="00000086"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Art. 3 El establecimiento de lineamientos para la promoción de una alimentación adecuada y saludable.</w:t>
            </w:r>
          </w:p>
          <w:p w14:paraId="00000087" w14:textId="77777777" w:rsidR="00F57E41" w:rsidRDefault="00F57E41">
            <w:pPr>
              <w:rPr>
                <w:rFonts w:ascii="Times New Roman" w:eastAsia="Times New Roman" w:hAnsi="Times New Roman" w:cs="Times New Roman"/>
                <w:sz w:val="20"/>
                <w:szCs w:val="20"/>
              </w:rPr>
            </w:pPr>
          </w:p>
          <w:p w14:paraId="0000008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El objetivo de este trabajo es contribuir a la promoción de la salud del servidor </w:t>
            </w:r>
            <w:r>
              <w:rPr>
                <w:rFonts w:ascii="Times New Roman" w:eastAsia="Times New Roman" w:hAnsi="Times New Roman" w:cs="Times New Roman"/>
                <w:sz w:val="20"/>
                <w:szCs w:val="20"/>
              </w:rPr>
              <w:t>público federal y la reducción de las tasas de absentismo por lesiones relacionadas con enfermedades crónicas, enfermedades transmisibles: ENT y sus factores de riesgo modificables.</w:t>
            </w:r>
          </w:p>
          <w:p w14:paraId="00000089" w14:textId="77777777" w:rsidR="00F57E41" w:rsidRDefault="00F57E41">
            <w:pPr>
              <w:rPr>
                <w:rFonts w:ascii="Times New Roman" w:eastAsia="Times New Roman" w:hAnsi="Times New Roman" w:cs="Times New Roman"/>
                <w:b/>
                <w:sz w:val="20"/>
                <w:szCs w:val="20"/>
              </w:rPr>
            </w:pPr>
          </w:p>
        </w:tc>
        <w:tc>
          <w:tcPr>
            <w:tcW w:w="3720" w:type="dxa"/>
            <w:tcBorders>
              <w:top w:val="single" w:sz="12" w:space="0" w:color="000000"/>
              <w:left w:val="single" w:sz="12" w:space="0" w:color="000000"/>
              <w:bottom w:val="single" w:sz="12" w:space="0" w:color="000000"/>
              <w:right w:val="single" w:sz="12" w:space="0" w:color="000000"/>
            </w:tcBorders>
          </w:tcPr>
          <w:p w14:paraId="0000008A" w14:textId="77777777" w:rsidR="00F57E41" w:rsidRDefault="00F57E41">
            <w:pPr>
              <w:rPr>
                <w:rFonts w:ascii="Times New Roman" w:eastAsia="Times New Roman" w:hAnsi="Times New Roman" w:cs="Times New Roman"/>
                <w:b/>
                <w:sz w:val="20"/>
                <w:szCs w:val="20"/>
              </w:rPr>
            </w:pPr>
          </w:p>
        </w:tc>
      </w:tr>
      <w:tr w:rsidR="00F57E41" w14:paraId="1936FFE0" w14:textId="77777777">
        <w:trPr>
          <w:trHeight w:val="125"/>
        </w:trPr>
        <w:tc>
          <w:tcPr>
            <w:tcW w:w="1425" w:type="dxa"/>
            <w:tcBorders>
              <w:top w:val="single" w:sz="12" w:space="0" w:color="000000"/>
              <w:left w:val="single" w:sz="12" w:space="0" w:color="000000"/>
              <w:bottom w:val="single" w:sz="12" w:space="0" w:color="000000"/>
              <w:right w:val="single" w:sz="12" w:space="0" w:color="000000"/>
            </w:tcBorders>
          </w:tcPr>
          <w:p w14:paraId="0000008B"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Proyecto de Ley Brasil.</w:t>
            </w:r>
          </w:p>
        </w:tc>
        <w:tc>
          <w:tcPr>
            <w:tcW w:w="1275" w:type="dxa"/>
            <w:tcBorders>
              <w:top w:val="single" w:sz="12" w:space="0" w:color="000000"/>
              <w:left w:val="single" w:sz="12" w:space="0" w:color="000000"/>
              <w:bottom w:val="single" w:sz="12" w:space="0" w:color="000000"/>
              <w:right w:val="single" w:sz="12" w:space="0" w:color="000000"/>
            </w:tcBorders>
          </w:tcPr>
          <w:p w14:paraId="0000008C" w14:textId="77777777" w:rsidR="00F57E41" w:rsidRDefault="00736F80">
            <w:pPr>
              <w:shd w:val="clear" w:color="auto" w:fill="FFFFFF"/>
              <w:spacing w:line="288"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PL 4061/2020</w:t>
            </w:r>
          </w:p>
          <w:p w14:paraId="0000008D" w14:textId="77777777" w:rsidR="00F57E41" w:rsidRDefault="00F57E41">
            <w:pPr>
              <w:jc w:val="both"/>
              <w:rPr>
                <w:rFonts w:ascii="Times New Roman" w:eastAsia="Times New Roman" w:hAnsi="Times New Roman" w:cs="Times New Roman"/>
                <w:b/>
                <w:sz w:val="20"/>
                <w:szCs w:val="20"/>
              </w:rPr>
            </w:pPr>
          </w:p>
        </w:tc>
        <w:tc>
          <w:tcPr>
            <w:tcW w:w="3600" w:type="dxa"/>
            <w:tcBorders>
              <w:top w:val="single" w:sz="12" w:space="0" w:color="000000"/>
              <w:left w:val="single" w:sz="12" w:space="0" w:color="000000"/>
              <w:bottom w:val="single" w:sz="12" w:space="0" w:color="000000"/>
              <w:right w:val="single" w:sz="12" w:space="0" w:color="000000"/>
            </w:tcBorders>
          </w:tcPr>
          <w:p w14:paraId="0000008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Alerta en la promoción de alimentos ultraprocesados </w:t>
            </w:r>
          </w:p>
          <w:p w14:paraId="0000008F" w14:textId="77777777" w:rsidR="00F57E41" w:rsidRDefault="00F57E41">
            <w:pPr>
              <w:rPr>
                <w:rFonts w:ascii="Times New Roman" w:eastAsia="Times New Roman" w:hAnsi="Times New Roman" w:cs="Times New Roman"/>
                <w:sz w:val="20"/>
                <w:szCs w:val="20"/>
              </w:rPr>
            </w:pPr>
          </w:p>
          <w:p w14:paraId="0000009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091" w14:textId="77777777" w:rsidR="00F57E41" w:rsidRDefault="00736F80">
            <w:pPr>
              <w:rPr>
                <w:rFonts w:ascii="Times New Roman" w:eastAsia="Times New Roman" w:hAnsi="Times New Roman" w:cs="Times New Roman"/>
                <w:sz w:val="20"/>
                <w:szCs w:val="20"/>
              </w:rPr>
            </w:pPr>
            <w:hyperlink r:id="rId10">
              <w:r>
                <w:rPr>
                  <w:rFonts w:ascii="Times New Roman" w:eastAsia="Times New Roman" w:hAnsi="Times New Roman" w:cs="Times New Roman"/>
                  <w:sz w:val="20"/>
                  <w:szCs w:val="20"/>
                  <w:u w:val="single"/>
                </w:rPr>
                <w:t>https://www.camara.leg.br/propostas-legislativas/2259304</w:t>
              </w:r>
            </w:hyperlink>
          </w:p>
          <w:p w14:paraId="00000092" w14:textId="77777777" w:rsidR="00F57E41" w:rsidRDefault="00F57E41">
            <w:pPr>
              <w:rPr>
                <w:rFonts w:ascii="Times New Roman" w:eastAsia="Times New Roman" w:hAnsi="Times New Roman" w:cs="Times New Roman"/>
                <w:b/>
                <w:sz w:val="20"/>
                <w:szCs w:val="20"/>
              </w:rPr>
            </w:pPr>
          </w:p>
          <w:p w14:paraId="00000093" w14:textId="77777777" w:rsidR="00F57E41" w:rsidRDefault="00F57E41">
            <w:pPr>
              <w:rPr>
                <w:rFonts w:ascii="Times New Roman" w:eastAsia="Times New Roman" w:hAnsi="Times New Roman" w:cs="Times New Roman"/>
                <w:b/>
                <w:sz w:val="20"/>
                <w:szCs w:val="20"/>
              </w:rPr>
            </w:pPr>
          </w:p>
          <w:p w14:paraId="00000094" w14:textId="77777777" w:rsidR="00F57E41" w:rsidRDefault="00F57E41">
            <w:pPr>
              <w:rPr>
                <w:rFonts w:ascii="Times New Roman" w:eastAsia="Times New Roman" w:hAnsi="Times New Roman" w:cs="Times New Roman"/>
                <w:b/>
                <w:sz w:val="20"/>
                <w:szCs w:val="20"/>
              </w:rPr>
            </w:pPr>
          </w:p>
        </w:tc>
        <w:tc>
          <w:tcPr>
            <w:tcW w:w="1335" w:type="dxa"/>
            <w:tcBorders>
              <w:top w:val="single" w:sz="12" w:space="0" w:color="000000"/>
              <w:left w:val="single" w:sz="12" w:space="0" w:color="000000"/>
              <w:bottom w:val="single" w:sz="12" w:space="0" w:color="000000"/>
              <w:right w:val="single" w:sz="12" w:space="0" w:color="000000"/>
            </w:tcBorders>
          </w:tcPr>
          <w:p w14:paraId="00000095"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highlight w:val="white"/>
              </w:rPr>
              <w:t>Artículo  24 II</w:t>
            </w:r>
          </w:p>
        </w:tc>
        <w:tc>
          <w:tcPr>
            <w:tcW w:w="3480" w:type="dxa"/>
            <w:tcBorders>
              <w:top w:val="single" w:sz="12" w:space="0" w:color="000000"/>
              <w:left w:val="single" w:sz="12" w:space="0" w:color="000000"/>
              <w:bottom w:val="single" w:sz="12" w:space="0" w:color="000000"/>
              <w:right w:val="single" w:sz="12" w:space="0" w:color="000000"/>
            </w:tcBorders>
          </w:tcPr>
          <w:p w14:paraId="00000096"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Establece la obligación de poner un mensaje de alerta sobre el consumo de alimentos procesados ​​en envases de alimentos, para la promoción de la salud.</w:t>
            </w:r>
          </w:p>
        </w:tc>
        <w:tc>
          <w:tcPr>
            <w:tcW w:w="3720" w:type="dxa"/>
            <w:tcBorders>
              <w:top w:val="single" w:sz="12" w:space="0" w:color="000000"/>
              <w:left w:val="single" w:sz="12" w:space="0" w:color="000000"/>
              <w:bottom w:val="single" w:sz="12" w:space="0" w:color="000000"/>
              <w:right w:val="single" w:sz="12" w:space="0" w:color="000000"/>
            </w:tcBorders>
          </w:tcPr>
          <w:p w14:paraId="0000009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El proyecto de ley busca dar seguridad y confianza a los consumidores al momento de adquirir un product</w:t>
            </w:r>
            <w:r>
              <w:rPr>
                <w:rFonts w:ascii="Times New Roman" w:eastAsia="Times New Roman" w:hAnsi="Times New Roman" w:cs="Times New Roman"/>
                <w:sz w:val="20"/>
                <w:szCs w:val="20"/>
              </w:rPr>
              <w:t>o que es ultra procesado, para que el consumidor final advierta los componentes de la ingesta en su organismo, y reconozca el daño que le puede causar el consumo de los mismos.</w:t>
            </w:r>
          </w:p>
        </w:tc>
      </w:tr>
    </w:tbl>
    <w:p w14:paraId="00000098" w14:textId="77777777" w:rsidR="00F57E41" w:rsidRDefault="00F57E41">
      <w:pPr>
        <w:jc w:val="both"/>
        <w:rPr>
          <w:rFonts w:ascii="Times New Roman" w:eastAsia="Times New Roman" w:hAnsi="Times New Roman" w:cs="Times New Roman"/>
          <w:b/>
          <w:sz w:val="20"/>
          <w:szCs w:val="20"/>
        </w:rPr>
      </w:pPr>
    </w:p>
    <w:p w14:paraId="00000099" w14:textId="77777777" w:rsidR="00F57E41" w:rsidRDefault="00F57E41">
      <w:pPr>
        <w:jc w:val="both"/>
        <w:rPr>
          <w:rFonts w:ascii="Times New Roman" w:eastAsia="Times New Roman" w:hAnsi="Times New Roman" w:cs="Times New Roman"/>
          <w:b/>
          <w:sz w:val="20"/>
          <w:szCs w:val="20"/>
        </w:rPr>
      </w:pPr>
    </w:p>
    <w:tbl>
      <w:tblPr>
        <w:tblStyle w:val="a0"/>
        <w:tblW w:w="14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0"/>
        <w:gridCol w:w="1305"/>
        <w:gridCol w:w="3570"/>
        <w:gridCol w:w="1320"/>
        <w:gridCol w:w="3480"/>
        <w:gridCol w:w="3735"/>
      </w:tblGrid>
      <w:tr w:rsidR="00F57E41" w14:paraId="6E02E719" w14:textId="77777777">
        <w:trPr>
          <w:trHeight w:val="495"/>
        </w:trPr>
        <w:tc>
          <w:tcPr>
            <w:tcW w:w="14820" w:type="dxa"/>
            <w:gridSpan w:val="6"/>
            <w:tcBorders>
              <w:top w:val="single" w:sz="8" w:space="0" w:color="000000"/>
              <w:left w:val="single" w:sz="8" w:space="0" w:color="000000"/>
              <w:bottom w:val="single" w:sz="8" w:space="0" w:color="000000"/>
              <w:right w:val="single" w:sz="8" w:space="0" w:color="000000"/>
            </w:tcBorders>
            <w:shd w:val="clear" w:color="auto" w:fill="00FFFF"/>
          </w:tcPr>
          <w:p w14:paraId="0000009A" w14:textId="77777777" w:rsidR="00F57E41" w:rsidRDefault="00F57E41">
            <w:pPr>
              <w:jc w:val="center"/>
              <w:rPr>
                <w:rFonts w:ascii="Times New Roman" w:eastAsia="Times New Roman" w:hAnsi="Times New Roman" w:cs="Times New Roman"/>
                <w:b/>
              </w:rPr>
            </w:pPr>
          </w:p>
          <w:p w14:paraId="0000009B" w14:textId="77777777" w:rsidR="00F57E41" w:rsidRDefault="00736F80">
            <w:pPr>
              <w:jc w:val="center"/>
              <w:rPr>
                <w:rFonts w:ascii="Times New Roman" w:eastAsia="Times New Roman" w:hAnsi="Times New Roman" w:cs="Times New Roman"/>
                <w:b/>
              </w:rPr>
            </w:pPr>
            <w:r>
              <w:rPr>
                <w:rFonts w:ascii="Times New Roman" w:eastAsia="Times New Roman" w:hAnsi="Times New Roman" w:cs="Times New Roman"/>
                <w:b/>
              </w:rPr>
              <w:t>NORMATIVIDADES NACIONALES</w:t>
            </w:r>
          </w:p>
          <w:p w14:paraId="0000009C" w14:textId="77777777" w:rsidR="00F57E41" w:rsidRDefault="00F57E41">
            <w:pPr>
              <w:jc w:val="center"/>
              <w:rPr>
                <w:rFonts w:ascii="Times New Roman" w:eastAsia="Times New Roman" w:hAnsi="Times New Roman" w:cs="Times New Roman"/>
                <w:b/>
              </w:rPr>
            </w:pPr>
          </w:p>
        </w:tc>
      </w:tr>
      <w:tr w:rsidR="00F57E41" w14:paraId="0068A92A" w14:textId="77777777">
        <w:trPr>
          <w:trHeight w:val="848"/>
        </w:trPr>
        <w:tc>
          <w:tcPr>
            <w:tcW w:w="1410" w:type="dxa"/>
            <w:tcBorders>
              <w:top w:val="single" w:sz="8" w:space="0" w:color="000000"/>
              <w:left w:val="single" w:sz="8" w:space="0" w:color="000000"/>
              <w:bottom w:val="single" w:sz="8" w:space="0" w:color="000000"/>
              <w:right w:val="single" w:sz="8" w:space="0" w:color="000000"/>
            </w:tcBorders>
            <w:shd w:val="clear" w:color="auto" w:fill="FFFF00"/>
          </w:tcPr>
          <w:p w14:paraId="000000A2" w14:textId="77777777" w:rsidR="00F57E41" w:rsidRDefault="00736F80">
            <w:pPr>
              <w:pBdr>
                <w:top w:val="nil"/>
                <w:left w:val="nil"/>
                <w:bottom w:val="nil"/>
                <w:right w:val="nil"/>
                <w:between w:val="nil"/>
              </w:pBd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JERARQUIA DE LA NORMA</w:t>
            </w:r>
          </w:p>
        </w:tc>
        <w:tc>
          <w:tcPr>
            <w:tcW w:w="1305" w:type="dxa"/>
            <w:tcBorders>
              <w:top w:val="single" w:sz="8" w:space="0" w:color="000000"/>
              <w:left w:val="single" w:sz="8" w:space="0" w:color="000000"/>
              <w:bottom w:val="single" w:sz="8" w:space="0" w:color="000000"/>
              <w:right w:val="single" w:sz="8" w:space="0" w:color="000000"/>
            </w:tcBorders>
            <w:shd w:val="clear" w:color="auto" w:fill="FFFF00"/>
          </w:tcPr>
          <w:p w14:paraId="000000A3" w14:textId="77777777" w:rsidR="00F57E41" w:rsidRDefault="00736F80">
            <w:pPr>
              <w:pBdr>
                <w:top w:val="nil"/>
                <w:left w:val="nil"/>
                <w:bottom w:val="nil"/>
                <w:right w:val="nil"/>
                <w:between w:val="nil"/>
              </w:pBdr>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NÚMERO Y FECHA DE EXPEDICIÓN</w:t>
            </w:r>
          </w:p>
        </w:tc>
        <w:tc>
          <w:tcPr>
            <w:tcW w:w="3570" w:type="dxa"/>
            <w:tcBorders>
              <w:top w:val="single" w:sz="8" w:space="0" w:color="000000"/>
              <w:left w:val="single" w:sz="8" w:space="0" w:color="000000"/>
              <w:bottom w:val="single" w:sz="8" w:space="0" w:color="000000"/>
              <w:right w:val="single" w:sz="8" w:space="0" w:color="000000"/>
            </w:tcBorders>
            <w:shd w:val="clear" w:color="auto" w:fill="FFFF00"/>
          </w:tcPr>
          <w:p w14:paraId="000000A4" w14:textId="77777777" w:rsidR="00F57E41" w:rsidRDefault="00F57E41">
            <w:pPr>
              <w:pBdr>
                <w:top w:val="nil"/>
                <w:left w:val="nil"/>
                <w:bottom w:val="nil"/>
                <w:right w:val="nil"/>
                <w:between w:val="nil"/>
              </w:pBdr>
              <w:jc w:val="center"/>
              <w:rPr>
                <w:rFonts w:ascii="Times New Roman" w:eastAsia="Times New Roman" w:hAnsi="Times New Roman" w:cs="Times New Roman"/>
                <w:b/>
                <w:sz w:val="20"/>
                <w:szCs w:val="20"/>
              </w:rPr>
            </w:pPr>
          </w:p>
          <w:p w14:paraId="000000A5" w14:textId="77777777" w:rsidR="00F57E41" w:rsidRDefault="00736F80">
            <w:pPr>
              <w:pBdr>
                <w:top w:val="nil"/>
                <w:left w:val="nil"/>
                <w:bottom w:val="nil"/>
                <w:right w:val="nil"/>
                <w:between w:val="nil"/>
              </w:pBd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TÍTULO</w:t>
            </w:r>
          </w:p>
        </w:tc>
        <w:tc>
          <w:tcPr>
            <w:tcW w:w="1320" w:type="dxa"/>
            <w:tcBorders>
              <w:top w:val="single" w:sz="8" w:space="0" w:color="000000"/>
              <w:left w:val="single" w:sz="8" w:space="0" w:color="000000"/>
              <w:bottom w:val="single" w:sz="8" w:space="0" w:color="000000"/>
              <w:right w:val="single" w:sz="8" w:space="0" w:color="000000"/>
            </w:tcBorders>
            <w:shd w:val="clear" w:color="auto" w:fill="FFFF00"/>
          </w:tcPr>
          <w:p w14:paraId="000000A6" w14:textId="77777777" w:rsidR="00F57E41" w:rsidRDefault="00F57E41">
            <w:pPr>
              <w:pBdr>
                <w:top w:val="nil"/>
                <w:left w:val="nil"/>
                <w:bottom w:val="nil"/>
                <w:right w:val="nil"/>
                <w:between w:val="nil"/>
              </w:pBdr>
              <w:jc w:val="center"/>
              <w:rPr>
                <w:rFonts w:ascii="Times New Roman" w:eastAsia="Times New Roman" w:hAnsi="Times New Roman" w:cs="Times New Roman"/>
                <w:b/>
                <w:sz w:val="20"/>
                <w:szCs w:val="20"/>
              </w:rPr>
            </w:pPr>
          </w:p>
          <w:p w14:paraId="000000A7" w14:textId="77777777" w:rsidR="00F57E41" w:rsidRDefault="00736F80">
            <w:pPr>
              <w:pBdr>
                <w:top w:val="nil"/>
                <w:left w:val="nil"/>
                <w:bottom w:val="nil"/>
                <w:right w:val="nil"/>
                <w:between w:val="nil"/>
              </w:pBd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ARTÍCULO</w:t>
            </w:r>
          </w:p>
        </w:tc>
        <w:tc>
          <w:tcPr>
            <w:tcW w:w="3480" w:type="dxa"/>
            <w:tcBorders>
              <w:top w:val="single" w:sz="8" w:space="0" w:color="000000"/>
              <w:left w:val="single" w:sz="8" w:space="0" w:color="000000"/>
              <w:bottom w:val="single" w:sz="8" w:space="0" w:color="000000"/>
              <w:right w:val="single" w:sz="8" w:space="0" w:color="000000"/>
            </w:tcBorders>
            <w:shd w:val="clear" w:color="auto" w:fill="FFFF00"/>
          </w:tcPr>
          <w:p w14:paraId="000000A8" w14:textId="77777777" w:rsidR="00F57E41" w:rsidRDefault="00F57E41">
            <w:pPr>
              <w:pBdr>
                <w:top w:val="nil"/>
                <w:left w:val="nil"/>
                <w:bottom w:val="nil"/>
                <w:right w:val="nil"/>
                <w:between w:val="nil"/>
              </w:pBdr>
              <w:jc w:val="center"/>
              <w:rPr>
                <w:rFonts w:ascii="Times New Roman" w:eastAsia="Times New Roman" w:hAnsi="Times New Roman" w:cs="Times New Roman"/>
                <w:b/>
                <w:sz w:val="20"/>
                <w:szCs w:val="20"/>
              </w:rPr>
            </w:pPr>
          </w:p>
          <w:p w14:paraId="000000A9" w14:textId="77777777" w:rsidR="00F57E41" w:rsidRDefault="00736F80">
            <w:pPr>
              <w:pBdr>
                <w:top w:val="nil"/>
                <w:left w:val="nil"/>
                <w:bottom w:val="nil"/>
                <w:right w:val="nil"/>
                <w:between w:val="nil"/>
              </w:pBd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APLICACIÓN ESPECÍFICA</w:t>
            </w:r>
          </w:p>
        </w:tc>
        <w:tc>
          <w:tcPr>
            <w:tcW w:w="3735" w:type="dxa"/>
            <w:tcBorders>
              <w:top w:val="single" w:sz="8" w:space="0" w:color="000000"/>
              <w:left w:val="single" w:sz="8" w:space="0" w:color="000000"/>
              <w:bottom w:val="single" w:sz="8" w:space="0" w:color="000000"/>
              <w:right w:val="single" w:sz="8" w:space="0" w:color="000000"/>
            </w:tcBorders>
            <w:shd w:val="clear" w:color="auto" w:fill="FFFF00"/>
          </w:tcPr>
          <w:p w14:paraId="000000AA" w14:textId="77777777" w:rsidR="00F57E41" w:rsidRDefault="00F57E41">
            <w:pPr>
              <w:pBdr>
                <w:top w:val="nil"/>
                <w:left w:val="nil"/>
                <w:bottom w:val="nil"/>
                <w:right w:val="nil"/>
                <w:between w:val="nil"/>
              </w:pBdr>
              <w:jc w:val="center"/>
              <w:rPr>
                <w:rFonts w:ascii="Times New Roman" w:eastAsia="Times New Roman" w:hAnsi="Times New Roman" w:cs="Times New Roman"/>
                <w:b/>
                <w:sz w:val="20"/>
                <w:szCs w:val="20"/>
              </w:rPr>
            </w:pPr>
          </w:p>
          <w:p w14:paraId="000000AB" w14:textId="77777777" w:rsidR="00F57E41" w:rsidRDefault="00736F80">
            <w:pPr>
              <w:pBdr>
                <w:top w:val="nil"/>
                <w:left w:val="nil"/>
                <w:bottom w:val="nil"/>
                <w:right w:val="nil"/>
                <w:between w:val="nil"/>
              </w:pBd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OBSERVACIONES</w:t>
            </w:r>
          </w:p>
          <w:p w14:paraId="000000AC" w14:textId="77777777" w:rsidR="00F57E41" w:rsidRDefault="00F57E41">
            <w:pPr>
              <w:pBdr>
                <w:top w:val="nil"/>
                <w:left w:val="nil"/>
                <w:bottom w:val="nil"/>
                <w:right w:val="nil"/>
                <w:between w:val="nil"/>
              </w:pBdr>
              <w:jc w:val="center"/>
              <w:rPr>
                <w:rFonts w:ascii="Times New Roman" w:eastAsia="Times New Roman" w:hAnsi="Times New Roman" w:cs="Times New Roman"/>
                <w:b/>
                <w:sz w:val="20"/>
                <w:szCs w:val="20"/>
              </w:rPr>
            </w:pPr>
          </w:p>
          <w:p w14:paraId="000000AD" w14:textId="77777777" w:rsidR="00F57E41" w:rsidRDefault="00F57E41">
            <w:pPr>
              <w:pBdr>
                <w:top w:val="nil"/>
                <w:left w:val="nil"/>
                <w:bottom w:val="nil"/>
                <w:right w:val="nil"/>
                <w:between w:val="nil"/>
              </w:pBdr>
              <w:jc w:val="center"/>
              <w:rPr>
                <w:rFonts w:ascii="Times New Roman" w:eastAsia="Times New Roman" w:hAnsi="Times New Roman" w:cs="Times New Roman"/>
                <w:b/>
                <w:sz w:val="20"/>
                <w:szCs w:val="20"/>
              </w:rPr>
            </w:pPr>
          </w:p>
        </w:tc>
      </w:tr>
      <w:tr w:rsidR="00F57E41" w14:paraId="4A2E6622" w14:textId="77777777">
        <w:tc>
          <w:tcPr>
            <w:tcW w:w="1410" w:type="dxa"/>
            <w:tcBorders>
              <w:top w:val="single" w:sz="8" w:space="0" w:color="000000"/>
              <w:left w:val="single" w:sz="8" w:space="0" w:color="000000"/>
              <w:bottom w:val="single" w:sz="8" w:space="0" w:color="000000"/>
              <w:right w:val="single" w:sz="8" w:space="0" w:color="000000"/>
            </w:tcBorders>
          </w:tcPr>
          <w:p w14:paraId="000000AE"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Ley</w:t>
            </w:r>
          </w:p>
        </w:tc>
        <w:tc>
          <w:tcPr>
            <w:tcW w:w="1305" w:type="dxa"/>
            <w:tcBorders>
              <w:top w:val="single" w:sz="8" w:space="0" w:color="000000"/>
              <w:left w:val="single" w:sz="8" w:space="0" w:color="000000"/>
              <w:bottom w:val="single" w:sz="8" w:space="0" w:color="000000"/>
              <w:right w:val="single" w:sz="8" w:space="0" w:color="000000"/>
            </w:tcBorders>
          </w:tcPr>
          <w:p w14:paraId="000000AF"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1098/2006</w:t>
            </w:r>
          </w:p>
        </w:tc>
        <w:tc>
          <w:tcPr>
            <w:tcW w:w="3570" w:type="dxa"/>
            <w:tcBorders>
              <w:top w:val="single" w:sz="8" w:space="0" w:color="000000"/>
              <w:left w:val="single" w:sz="8" w:space="0" w:color="000000"/>
              <w:bottom w:val="single" w:sz="8" w:space="0" w:color="000000"/>
              <w:right w:val="single" w:sz="8" w:space="0" w:color="000000"/>
            </w:tcBorders>
          </w:tcPr>
          <w:p w14:paraId="000000B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Código de Infancia y Adolescencia</w:t>
            </w:r>
          </w:p>
          <w:p w14:paraId="000000B1" w14:textId="77777777" w:rsidR="00F57E41" w:rsidRDefault="00F57E41">
            <w:pPr>
              <w:rPr>
                <w:rFonts w:ascii="Times New Roman" w:eastAsia="Times New Roman" w:hAnsi="Times New Roman" w:cs="Times New Roman"/>
                <w:sz w:val="20"/>
                <w:szCs w:val="20"/>
              </w:rPr>
            </w:pPr>
          </w:p>
          <w:p w14:paraId="000000B2"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0B3" w14:textId="77777777" w:rsidR="00F57E41" w:rsidRDefault="00736F80">
            <w:pPr>
              <w:rPr>
                <w:rFonts w:ascii="Times New Roman" w:eastAsia="Times New Roman" w:hAnsi="Times New Roman" w:cs="Times New Roman"/>
                <w:sz w:val="20"/>
                <w:szCs w:val="20"/>
              </w:rPr>
            </w:pPr>
            <w:hyperlink r:id="rId11">
              <w:r>
                <w:rPr>
                  <w:rFonts w:ascii="Times New Roman" w:eastAsia="Times New Roman" w:hAnsi="Times New Roman" w:cs="Times New Roman"/>
                  <w:sz w:val="20"/>
                  <w:szCs w:val="20"/>
                  <w:u w:val="single"/>
                </w:rPr>
                <w:t>https://www.oas.org/dil/esp/codigo_de_la_infancia_y_la_adolescencia_colombia.pdf</w:t>
              </w:r>
            </w:hyperlink>
          </w:p>
          <w:p w14:paraId="000000B4"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0B5"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Artículo 24</w:t>
            </w:r>
          </w:p>
        </w:tc>
        <w:tc>
          <w:tcPr>
            <w:tcW w:w="3480" w:type="dxa"/>
            <w:tcBorders>
              <w:top w:val="single" w:sz="8" w:space="0" w:color="000000"/>
              <w:left w:val="single" w:sz="8" w:space="0" w:color="000000"/>
              <w:bottom w:val="single" w:sz="8" w:space="0" w:color="000000"/>
              <w:right w:val="single" w:sz="8" w:space="0" w:color="000000"/>
            </w:tcBorders>
          </w:tcPr>
          <w:p w14:paraId="000000B6"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Derecho a los alimentos para los menores de edad</w:t>
            </w:r>
          </w:p>
          <w:p w14:paraId="000000B7" w14:textId="77777777" w:rsidR="00F57E41" w:rsidRDefault="00F57E41">
            <w:pPr>
              <w:rPr>
                <w:rFonts w:ascii="Times New Roman" w:eastAsia="Times New Roman" w:hAnsi="Times New Roman" w:cs="Times New Roman"/>
                <w:sz w:val="20"/>
                <w:szCs w:val="20"/>
              </w:rPr>
            </w:pPr>
          </w:p>
          <w:p w14:paraId="000000B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La ley está distribuida en 3 libros así:</w:t>
            </w:r>
          </w:p>
          <w:p w14:paraId="000000B9" w14:textId="77777777" w:rsidR="00F57E41" w:rsidRDefault="00F57E41">
            <w:pPr>
              <w:rPr>
                <w:rFonts w:ascii="Times New Roman" w:eastAsia="Times New Roman" w:hAnsi="Times New Roman" w:cs="Times New Roman"/>
                <w:sz w:val="20"/>
                <w:szCs w:val="20"/>
              </w:rPr>
            </w:pPr>
          </w:p>
          <w:p w14:paraId="000000B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LIBRO PRIMERO: Hace referencia a la protección integral del menor. Disposiciones generales, garantía de derechos y prevención.</w:t>
            </w:r>
          </w:p>
          <w:p w14:paraId="000000BB" w14:textId="77777777" w:rsidR="00F57E41" w:rsidRDefault="00F57E41">
            <w:pPr>
              <w:rPr>
                <w:rFonts w:ascii="Times New Roman" w:eastAsia="Times New Roman" w:hAnsi="Times New Roman" w:cs="Times New Roman"/>
                <w:sz w:val="20"/>
                <w:szCs w:val="20"/>
              </w:rPr>
            </w:pPr>
          </w:p>
          <w:p w14:paraId="000000BC"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LIBRO SEGUNDO:  sistema de responsabilidad penal para adolescentes y procedimientos especiales para cuando los niños, las niñas </w:t>
            </w:r>
            <w:r>
              <w:rPr>
                <w:rFonts w:ascii="Times New Roman" w:eastAsia="Times New Roman" w:hAnsi="Times New Roman" w:cs="Times New Roman"/>
                <w:sz w:val="20"/>
                <w:szCs w:val="20"/>
              </w:rPr>
              <w:t xml:space="preserve">o los adolescentes son víctimas de delitos </w:t>
            </w:r>
          </w:p>
          <w:p w14:paraId="000000BD" w14:textId="77777777" w:rsidR="00F57E41" w:rsidRDefault="00F57E41">
            <w:pPr>
              <w:rPr>
                <w:rFonts w:ascii="Times New Roman" w:eastAsia="Times New Roman" w:hAnsi="Times New Roman" w:cs="Times New Roman"/>
                <w:sz w:val="20"/>
                <w:szCs w:val="20"/>
              </w:rPr>
            </w:pPr>
          </w:p>
          <w:p w14:paraId="000000B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LIBRO TERCERO: Sistema Nacional de Bienestar Familiar, políticas </w:t>
            </w:r>
            <w:r>
              <w:rPr>
                <w:rFonts w:ascii="Times New Roman" w:eastAsia="Times New Roman" w:hAnsi="Times New Roman" w:cs="Times New Roman"/>
                <w:sz w:val="20"/>
                <w:szCs w:val="20"/>
              </w:rPr>
              <w:lastRenderedPageBreak/>
              <w:t>públicas, inspección, vigilancia y control.</w:t>
            </w:r>
          </w:p>
        </w:tc>
        <w:tc>
          <w:tcPr>
            <w:tcW w:w="3735" w:type="dxa"/>
            <w:tcBorders>
              <w:top w:val="single" w:sz="8" w:space="0" w:color="000000"/>
              <w:left w:val="single" w:sz="8" w:space="0" w:color="000000"/>
              <w:bottom w:val="single" w:sz="8" w:space="0" w:color="000000"/>
              <w:right w:val="single" w:sz="8" w:space="0" w:color="000000"/>
            </w:tcBorders>
          </w:tcPr>
          <w:p w14:paraId="000000B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Desde el artículo 1, en el cual se define su finalidad:  “Este código tiene por finalidad garantizar a</w:t>
            </w:r>
            <w:r>
              <w:rPr>
                <w:rFonts w:ascii="Times New Roman" w:eastAsia="Times New Roman" w:hAnsi="Times New Roman" w:cs="Times New Roman"/>
                <w:sz w:val="20"/>
                <w:szCs w:val="20"/>
              </w:rPr>
              <w:t xml:space="preserve"> los niños, a las niñas y a los adolescentes su pleno y armonioso desarrollo para que crezcan en el seno de la familia y de la comunidad, en un ambiente de felicidad, amor y comprensión. Prevalecerá el reconocimiento a la igualdad y la dignidad humana, sin</w:t>
            </w:r>
            <w:r>
              <w:rPr>
                <w:rFonts w:ascii="Times New Roman" w:eastAsia="Times New Roman" w:hAnsi="Times New Roman" w:cs="Times New Roman"/>
                <w:sz w:val="20"/>
                <w:szCs w:val="20"/>
              </w:rPr>
              <w:t xml:space="preserve"> discriminación alguna.”</w:t>
            </w:r>
          </w:p>
          <w:p w14:paraId="000000C0" w14:textId="77777777" w:rsidR="00F57E41" w:rsidRDefault="00F57E41">
            <w:pPr>
              <w:rPr>
                <w:rFonts w:ascii="Times New Roman" w:eastAsia="Times New Roman" w:hAnsi="Times New Roman" w:cs="Times New Roman"/>
                <w:sz w:val="20"/>
                <w:szCs w:val="20"/>
              </w:rPr>
            </w:pPr>
          </w:p>
          <w:p w14:paraId="000000C1"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Sobre esa base la ley ofrece un marco legal muy relevante en la protección de niños y adolescentes colombianos</w:t>
            </w:r>
          </w:p>
        </w:tc>
      </w:tr>
      <w:tr w:rsidR="00F57E41" w14:paraId="7110F0D4" w14:textId="77777777">
        <w:tc>
          <w:tcPr>
            <w:tcW w:w="1410" w:type="dxa"/>
            <w:tcBorders>
              <w:top w:val="single" w:sz="8" w:space="0" w:color="000000"/>
              <w:left w:val="single" w:sz="8" w:space="0" w:color="000000"/>
              <w:bottom w:val="single" w:sz="8" w:space="0" w:color="000000"/>
              <w:right w:val="single" w:sz="8" w:space="0" w:color="000000"/>
            </w:tcBorders>
          </w:tcPr>
          <w:p w14:paraId="000000C2"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Resolución</w:t>
            </w:r>
          </w:p>
        </w:tc>
        <w:tc>
          <w:tcPr>
            <w:tcW w:w="1305" w:type="dxa"/>
            <w:tcBorders>
              <w:top w:val="single" w:sz="8" w:space="0" w:color="000000"/>
              <w:left w:val="single" w:sz="8" w:space="0" w:color="000000"/>
              <w:bottom w:val="single" w:sz="8" w:space="0" w:color="000000"/>
              <w:right w:val="single" w:sz="8" w:space="0" w:color="000000"/>
            </w:tcBorders>
          </w:tcPr>
          <w:p w14:paraId="000000C3"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0002013/2020</w:t>
            </w:r>
          </w:p>
        </w:tc>
        <w:tc>
          <w:tcPr>
            <w:tcW w:w="3570" w:type="dxa"/>
            <w:tcBorders>
              <w:top w:val="single" w:sz="8" w:space="0" w:color="000000"/>
              <w:left w:val="single" w:sz="8" w:space="0" w:color="000000"/>
              <w:bottom w:val="single" w:sz="8" w:space="0" w:color="000000"/>
              <w:right w:val="single" w:sz="8" w:space="0" w:color="000000"/>
            </w:tcBorders>
          </w:tcPr>
          <w:p w14:paraId="000000C4"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Reglamento técnico de los contenidos máximos de sodio de los alimentos procesados</w:t>
            </w:r>
          </w:p>
          <w:p w14:paraId="000000C5" w14:textId="77777777" w:rsidR="00F57E41" w:rsidRDefault="00F57E41">
            <w:pPr>
              <w:rPr>
                <w:rFonts w:ascii="Times New Roman" w:eastAsia="Times New Roman" w:hAnsi="Times New Roman" w:cs="Times New Roman"/>
                <w:sz w:val="20"/>
                <w:szCs w:val="20"/>
              </w:rPr>
            </w:pPr>
          </w:p>
          <w:p w14:paraId="000000C6"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w:t>
            </w:r>
            <w:r>
              <w:rPr>
                <w:rFonts w:ascii="Times New Roman" w:eastAsia="Times New Roman" w:hAnsi="Times New Roman" w:cs="Times New Roman"/>
                <w:sz w:val="20"/>
                <w:szCs w:val="20"/>
              </w:rPr>
              <w:t xml:space="preserve">de: </w:t>
            </w:r>
          </w:p>
          <w:p w14:paraId="000000C7" w14:textId="77777777" w:rsidR="00F57E41" w:rsidRDefault="00736F80">
            <w:pPr>
              <w:rPr>
                <w:rFonts w:ascii="Times New Roman" w:eastAsia="Times New Roman" w:hAnsi="Times New Roman" w:cs="Times New Roman"/>
                <w:sz w:val="20"/>
                <w:szCs w:val="20"/>
              </w:rPr>
            </w:pPr>
            <w:hyperlink r:id="rId12">
              <w:r>
                <w:rPr>
                  <w:rFonts w:ascii="Times New Roman" w:eastAsia="Times New Roman" w:hAnsi="Times New Roman" w:cs="Times New Roman"/>
                  <w:sz w:val="20"/>
                  <w:szCs w:val="20"/>
                  <w:u w:val="single"/>
                </w:rPr>
                <w:t>http://bit.ly/2ZHOHBK</w:t>
              </w:r>
            </w:hyperlink>
          </w:p>
          <w:p w14:paraId="000000C8" w14:textId="77777777" w:rsidR="00F57E41" w:rsidRDefault="00F57E41">
            <w:pPr>
              <w:rPr>
                <w:rFonts w:ascii="Times New Roman" w:eastAsia="Times New Roman" w:hAnsi="Times New Roman" w:cs="Times New Roman"/>
                <w:sz w:val="20"/>
                <w:szCs w:val="20"/>
              </w:rPr>
            </w:pPr>
          </w:p>
          <w:p w14:paraId="000000C9"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0CA" w14:textId="77777777" w:rsidR="00F57E41" w:rsidRDefault="00F57E41">
            <w:pPr>
              <w:jc w:val="center"/>
              <w:rPr>
                <w:rFonts w:ascii="Times New Roman" w:eastAsia="Times New Roman" w:hAnsi="Times New Roman" w:cs="Times New Roman"/>
                <w:b/>
                <w:sz w:val="20"/>
                <w:szCs w:val="20"/>
              </w:rPr>
            </w:pPr>
          </w:p>
        </w:tc>
        <w:tc>
          <w:tcPr>
            <w:tcW w:w="3480" w:type="dxa"/>
            <w:tcBorders>
              <w:top w:val="single" w:sz="8" w:space="0" w:color="000000"/>
              <w:left w:val="single" w:sz="8" w:space="0" w:color="000000"/>
              <w:bottom w:val="single" w:sz="8" w:space="0" w:color="000000"/>
              <w:right w:val="single" w:sz="8" w:space="0" w:color="000000"/>
            </w:tcBorders>
          </w:tcPr>
          <w:p w14:paraId="000000CB"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Estrategia Nacional de resolución del consumo de sodio.</w:t>
            </w:r>
          </w:p>
        </w:tc>
        <w:tc>
          <w:tcPr>
            <w:tcW w:w="3735" w:type="dxa"/>
            <w:tcBorders>
              <w:top w:val="single" w:sz="8" w:space="0" w:color="000000"/>
              <w:left w:val="single" w:sz="8" w:space="0" w:color="000000"/>
              <w:bottom w:val="single" w:sz="8" w:space="0" w:color="000000"/>
              <w:right w:val="single" w:sz="8" w:space="0" w:color="000000"/>
            </w:tcBorders>
          </w:tcPr>
          <w:p w14:paraId="000000CC"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Como parte de las acciones que el gobierno nacional al adherirse  a la “declaración de la política de prevención de las enfermedades cardiovasculares en las américas”, mediante la reducción del consumo de sal alimentaria en toda la población, la cual está </w:t>
            </w:r>
            <w:r>
              <w:rPr>
                <w:rFonts w:ascii="Times New Roman" w:eastAsia="Times New Roman" w:hAnsi="Times New Roman" w:cs="Times New Roman"/>
                <w:sz w:val="20"/>
                <w:szCs w:val="20"/>
              </w:rPr>
              <w:t>indicada de 5 gr/día, según recomendación de la OMS. Este reglamento técnico define los contenidos máximos de sodio en alimentos procesados, priorizando los de consumo humano, tanto en la fabricación local como los importados.</w:t>
            </w:r>
          </w:p>
          <w:p w14:paraId="000000CD" w14:textId="77777777" w:rsidR="00F57E41" w:rsidRDefault="00F57E41">
            <w:pPr>
              <w:rPr>
                <w:rFonts w:ascii="Times New Roman" w:eastAsia="Times New Roman" w:hAnsi="Times New Roman" w:cs="Times New Roman"/>
                <w:sz w:val="20"/>
                <w:szCs w:val="20"/>
              </w:rPr>
            </w:pPr>
          </w:p>
          <w:p w14:paraId="000000C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Además de las especificacion</w:t>
            </w:r>
            <w:r>
              <w:rPr>
                <w:rFonts w:ascii="Times New Roman" w:eastAsia="Times New Roman" w:hAnsi="Times New Roman" w:cs="Times New Roman"/>
                <w:sz w:val="20"/>
                <w:szCs w:val="20"/>
              </w:rPr>
              <w:t>es técnicas respecto al contenido de socio de este tipo de alimentos el reglamento también ofrece regulación en cuanto al etiquetado, incluyendo la cantidad de sodio que contiene con la información de valor diario de referencia</w:t>
            </w:r>
          </w:p>
        </w:tc>
      </w:tr>
      <w:tr w:rsidR="00F57E41" w14:paraId="31F3F25F" w14:textId="77777777">
        <w:tc>
          <w:tcPr>
            <w:tcW w:w="1410" w:type="dxa"/>
            <w:tcBorders>
              <w:top w:val="single" w:sz="8" w:space="0" w:color="000000"/>
              <w:left w:val="single" w:sz="8" w:space="0" w:color="000000"/>
              <w:bottom w:val="single" w:sz="8" w:space="0" w:color="000000"/>
              <w:right w:val="single" w:sz="8" w:space="0" w:color="000000"/>
            </w:tcBorders>
          </w:tcPr>
          <w:p w14:paraId="000000CF"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Constitución Política de Co</w:t>
            </w:r>
            <w:r>
              <w:rPr>
                <w:rFonts w:ascii="Times New Roman" w:eastAsia="Times New Roman" w:hAnsi="Times New Roman" w:cs="Times New Roman"/>
                <w:b/>
                <w:sz w:val="20"/>
                <w:szCs w:val="20"/>
              </w:rPr>
              <w:t>lombia</w:t>
            </w:r>
          </w:p>
        </w:tc>
        <w:tc>
          <w:tcPr>
            <w:tcW w:w="1305" w:type="dxa"/>
            <w:tcBorders>
              <w:top w:val="single" w:sz="8" w:space="0" w:color="000000"/>
              <w:left w:val="single" w:sz="8" w:space="0" w:color="000000"/>
              <w:bottom w:val="single" w:sz="8" w:space="0" w:color="000000"/>
              <w:right w:val="single" w:sz="8" w:space="0" w:color="000000"/>
            </w:tcBorders>
          </w:tcPr>
          <w:p w14:paraId="000000D0"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1991</w:t>
            </w:r>
          </w:p>
        </w:tc>
        <w:tc>
          <w:tcPr>
            <w:tcW w:w="3570" w:type="dxa"/>
            <w:tcBorders>
              <w:top w:val="single" w:sz="8" w:space="0" w:color="000000"/>
              <w:left w:val="single" w:sz="8" w:space="0" w:color="000000"/>
              <w:bottom w:val="single" w:sz="8" w:space="0" w:color="000000"/>
              <w:right w:val="single" w:sz="8" w:space="0" w:color="000000"/>
            </w:tcBorders>
          </w:tcPr>
          <w:p w14:paraId="000000D1"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Título II De Los Derechos, Las Garantías Y Los Deberes</w:t>
            </w:r>
          </w:p>
          <w:p w14:paraId="000000D2" w14:textId="77777777" w:rsidR="00F57E41" w:rsidRDefault="00F57E41">
            <w:pPr>
              <w:rPr>
                <w:rFonts w:ascii="Times New Roman" w:eastAsia="Times New Roman" w:hAnsi="Times New Roman" w:cs="Times New Roman"/>
                <w:sz w:val="20"/>
                <w:szCs w:val="20"/>
              </w:rPr>
            </w:pPr>
          </w:p>
          <w:p w14:paraId="000000D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b/>
                <w:sz w:val="20"/>
                <w:szCs w:val="20"/>
              </w:rPr>
              <w:t>Capítulo 3.</w:t>
            </w:r>
            <w:r>
              <w:rPr>
                <w:rFonts w:ascii="Times New Roman" w:eastAsia="Times New Roman" w:hAnsi="Times New Roman" w:cs="Times New Roman"/>
                <w:sz w:val="20"/>
                <w:szCs w:val="20"/>
              </w:rPr>
              <w:t xml:space="preserve"> Los derechos colectivos y del ambiente</w:t>
            </w:r>
          </w:p>
          <w:p w14:paraId="000000D4" w14:textId="77777777" w:rsidR="00F57E41" w:rsidRDefault="00F57E41">
            <w:pPr>
              <w:rPr>
                <w:rFonts w:ascii="Times New Roman" w:eastAsia="Times New Roman" w:hAnsi="Times New Roman" w:cs="Times New Roman"/>
                <w:sz w:val="20"/>
                <w:szCs w:val="20"/>
              </w:rPr>
            </w:pPr>
          </w:p>
          <w:p w14:paraId="000000D5"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0D6" w14:textId="77777777" w:rsidR="00F57E41" w:rsidRDefault="00736F80">
            <w:pPr>
              <w:rPr>
                <w:rFonts w:ascii="Times New Roman" w:eastAsia="Times New Roman" w:hAnsi="Times New Roman" w:cs="Times New Roman"/>
                <w:sz w:val="20"/>
                <w:szCs w:val="20"/>
              </w:rPr>
            </w:pPr>
            <w:hyperlink r:id="rId13">
              <w:r>
                <w:rPr>
                  <w:rFonts w:ascii="Times New Roman" w:eastAsia="Times New Roman" w:hAnsi="Times New Roman" w:cs="Times New Roman"/>
                  <w:sz w:val="20"/>
                  <w:szCs w:val="20"/>
                  <w:u w:val="single"/>
                </w:rPr>
                <w:t>https://www</w:t>
              </w:r>
              <w:r>
                <w:rPr>
                  <w:rFonts w:ascii="Times New Roman" w:eastAsia="Times New Roman" w:hAnsi="Times New Roman" w:cs="Times New Roman"/>
                  <w:sz w:val="20"/>
                  <w:szCs w:val="20"/>
                  <w:u w:val="single"/>
                </w:rPr>
                <w:t>.corteconstitucional.gov.co/inicio/Constitucion%20politica%20de%20Colombia.pdf</w:t>
              </w:r>
            </w:hyperlink>
          </w:p>
          <w:p w14:paraId="000000D7"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0D8"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Artículo 78</w:t>
            </w:r>
          </w:p>
        </w:tc>
        <w:tc>
          <w:tcPr>
            <w:tcW w:w="3480" w:type="dxa"/>
            <w:tcBorders>
              <w:top w:val="single" w:sz="8" w:space="0" w:color="000000"/>
              <w:left w:val="single" w:sz="8" w:space="0" w:color="000000"/>
              <w:bottom w:val="single" w:sz="8" w:space="0" w:color="000000"/>
              <w:right w:val="single" w:sz="8" w:space="0" w:color="000000"/>
            </w:tcBorders>
          </w:tcPr>
          <w:p w14:paraId="000000D9"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highlight w:val="white"/>
              </w:rPr>
              <w:t>Responsables, de acuerdo con la ley, quienes en la producción y en la comercialización de bienes y servicios, atenten contra la salud, la seguridad y el adecuado aprovisionamiento a consumidores y usuarios.</w:t>
            </w:r>
          </w:p>
          <w:p w14:paraId="000000DA" w14:textId="77777777" w:rsidR="00F57E41" w:rsidRDefault="00F57E41">
            <w:pPr>
              <w:rPr>
                <w:rFonts w:ascii="Times New Roman" w:eastAsia="Times New Roman" w:hAnsi="Times New Roman" w:cs="Times New Roman"/>
                <w:b/>
                <w:sz w:val="20"/>
                <w:szCs w:val="20"/>
              </w:rPr>
            </w:pPr>
          </w:p>
        </w:tc>
        <w:tc>
          <w:tcPr>
            <w:tcW w:w="3735" w:type="dxa"/>
            <w:tcBorders>
              <w:top w:val="single" w:sz="8" w:space="0" w:color="000000"/>
              <w:left w:val="single" w:sz="8" w:space="0" w:color="000000"/>
              <w:bottom w:val="single" w:sz="8" w:space="0" w:color="000000"/>
              <w:right w:val="single" w:sz="8" w:space="0" w:color="000000"/>
            </w:tcBorders>
          </w:tcPr>
          <w:p w14:paraId="000000DB"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Principalmente el Artículo 78. nos dá el marco constitucional para la protección de estos derechos y por supuesto los deberes</w:t>
            </w:r>
          </w:p>
          <w:p w14:paraId="000000DC" w14:textId="77777777" w:rsidR="00F57E41" w:rsidRDefault="00F57E41">
            <w:pPr>
              <w:rPr>
                <w:rFonts w:ascii="Times New Roman" w:eastAsia="Times New Roman" w:hAnsi="Times New Roman" w:cs="Times New Roman"/>
                <w:sz w:val="20"/>
                <w:szCs w:val="20"/>
                <w:highlight w:val="white"/>
              </w:rPr>
            </w:pPr>
          </w:p>
          <w:p w14:paraId="000000DD"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El Artículo 78  indica:  La ley regulará el control de calidad de bienes y servicios ofrecidos y prestados a la comunidad, así co</w:t>
            </w:r>
            <w:r>
              <w:rPr>
                <w:rFonts w:ascii="Times New Roman" w:eastAsia="Times New Roman" w:hAnsi="Times New Roman" w:cs="Times New Roman"/>
                <w:sz w:val="20"/>
                <w:szCs w:val="20"/>
                <w:highlight w:val="white"/>
              </w:rPr>
              <w:t>mo la información que debe suministrarse al público en su comercialización. Serán responsables, de acuerdo con la ley, quienes en la producción y en la comercialización de bienes y servicios, atenten contra la salud, la seguridad y el adecuado aprovisionam</w:t>
            </w:r>
            <w:r>
              <w:rPr>
                <w:rFonts w:ascii="Times New Roman" w:eastAsia="Times New Roman" w:hAnsi="Times New Roman" w:cs="Times New Roman"/>
                <w:sz w:val="20"/>
                <w:szCs w:val="20"/>
                <w:highlight w:val="white"/>
              </w:rPr>
              <w:t xml:space="preserve">iento a consumidores y usuarios. El Estado garantizará la participación de las organizaciones de consumidores y usuarios en el estudio de las disposiciones que les conciernen. </w:t>
            </w:r>
          </w:p>
          <w:p w14:paraId="000000DE" w14:textId="77777777" w:rsidR="00F57E41" w:rsidRDefault="00F57E41">
            <w:pPr>
              <w:rPr>
                <w:rFonts w:ascii="Times New Roman" w:eastAsia="Times New Roman" w:hAnsi="Times New Roman" w:cs="Times New Roman"/>
                <w:sz w:val="20"/>
                <w:szCs w:val="20"/>
                <w:highlight w:val="white"/>
              </w:rPr>
            </w:pPr>
          </w:p>
          <w:p w14:paraId="000000DF"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Para gozar de este derecho las organizaciones deben ser representativas y obse</w:t>
            </w:r>
            <w:r>
              <w:rPr>
                <w:rFonts w:ascii="Times New Roman" w:eastAsia="Times New Roman" w:hAnsi="Times New Roman" w:cs="Times New Roman"/>
                <w:sz w:val="20"/>
                <w:szCs w:val="20"/>
                <w:highlight w:val="white"/>
              </w:rPr>
              <w:t>rvar procedimientos democráticos internos</w:t>
            </w:r>
          </w:p>
          <w:p w14:paraId="000000E0" w14:textId="77777777" w:rsidR="00F57E41" w:rsidRDefault="00F57E41">
            <w:pPr>
              <w:rPr>
                <w:rFonts w:ascii="Times New Roman" w:eastAsia="Times New Roman" w:hAnsi="Times New Roman" w:cs="Times New Roman"/>
                <w:sz w:val="20"/>
                <w:szCs w:val="20"/>
                <w:highlight w:val="white"/>
              </w:rPr>
            </w:pPr>
          </w:p>
        </w:tc>
      </w:tr>
      <w:tr w:rsidR="00F57E41" w14:paraId="76A5FC00" w14:textId="77777777">
        <w:tc>
          <w:tcPr>
            <w:tcW w:w="1410" w:type="dxa"/>
            <w:tcBorders>
              <w:top w:val="single" w:sz="8" w:space="0" w:color="000000"/>
              <w:left w:val="single" w:sz="8" w:space="0" w:color="000000"/>
              <w:bottom w:val="single" w:sz="8" w:space="0" w:color="000000"/>
              <w:right w:val="single" w:sz="8" w:space="0" w:color="000000"/>
            </w:tcBorders>
          </w:tcPr>
          <w:p w14:paraId="000000E1"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Ley</w:t>
            </w:r>
          </w:p>
        </w:tc>
        <w:tc>
          <w:tcPr>
            <w:tcW w:w="1305" w:type="dxa"/>
            <w:tcBorders>
              <w:top w:val="single" w:sz="8" w:space="0" w:color="000000"/>
              <w:left w:val="single" w:sz="8" w:space="0" w:color="000000"/>
              <w:bottom w:val="single" w:sz="8" w:space="0" w:color="000000"/>
              <w:right w:val="single" w:sz="8" w:space="0" w:color="000000"/>
            </w:tcBorders>
          </w:tcPr>
          <w:p w14:paraId="000000E2"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170/1994</w:t>
            </w:r>
          </w:p>
        </w:tc>
        <w:tc>
          <w:tcPr>
            <w:tcW w:w="3570" w:type="dxa"/>
            <w:tcBorders>
              <w:top w:val="single" w:sz="8" w:space="0" w:color="000000"/>
              <w:left w:val="single" w:sz="8" w:space="0" w:color="000000"/>
              <w:bottom w:val="single" w:sz="8" w:space="0" w:color="000000"/>
              <w:right w:val="single" w:sz="8" w:space="0" w:color="000000"/>
            </w:tcBorders>
          </w:tcPr>
          <w:p w14:paraId="000000E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highlight w:val="white"/>
              </w:rPr>
              <w:t>Acuerdo de la Organización Mundial del Comercio (OMC)</w:t>
            </w:r>
          </w:p>
          <w:p w14:paraId="000000E4" w14:textId="77777777" w:rsidR="00F57E41" w:rsidRDefault="00F57E41">
            <w:pPr>
              <w:rPr>
                <w:rFonts w:ascii="Times New Roman" w:eastAsia="Times New Roman" w:hAnsi="Times New Roman" w:cs="Times New Roman"/>
                <w:b/>
                <w:sz w:val="20"/>
                <w:szCs w:val="20"/>
              </w:rPr>
            </w:pPr>
          </w:p>
          <w:p w14:paraId="000000E5"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sz w:val="20"/>
                <w:szCs w:val="20"/>
              </w:rPr>
              <w:t xml:space="preserve">Recuperado de: </w:t>
            </w:r>
          </w:p>
          <w:p w14:paraId="000000E6" w14:textId="77777777" w:rsidR="00F57E41" w:rsidRDefault="00736F80">
            <w:pPr>
              <w:rPr>
                <w:rFonts w:ascii="Times New Roman" w:eastAsia="Times New Roman" w:hAnsi="Times New Roman" w:cs="Times New Roman"/>
                <w:sz w:val="20"/>
                <w:szCs w:val="20"/>
              </w:rPr>
            </w:pPr>
            <w:hyperlink r:id="rId14">
              <w:r>
                <w:rPr>
                  <w:rFonts w:ascii="Times New Roman" w:eastAsia="Times New Roman" w:hAnsi="Times New Roman" w:cs="Times New Roman"/>
                  <w:sz w:val="20"/>
                  <w:szCs w:val="20"/>
                  <w:u w:val="single"/>
                </w:rPr>
                <w:t>https://arrincondelparque.com/images/docu</w:t>
              </w:r>
              <w:r>
                <w:rPr>
                  <w:rFonts w:ascii="Times New Roman" w:eastAsia="Times New Roman" w:hAnsi="Times New Roman" w:cs="Times New Roman"/>
                  <w:sz w:val="20"/>
                  <w:szCs w:val="20"/>
                  <w:u w:val="single"/>
                </w:rPr>
                <w:t>mentos/codigo-comercio.pdf</w:t>
              </w:r>
            </w:hyperlink>
          </w:p>
          <w:p w14:paraId="000000E7" w14:textId="77777777" w:rsidR="00F57E41" w:rsidRDefault="00F57E41">
            <w:pPr>
              <w:rPr>
                <w:rFonts w:ascii="Times New Roman" w:eastAsia="Times New Roman" w:hAnsi="Times New Roman" w:cs="Times New Roman"/>
                <w:sz w:val="20"/>
                <w:szCs w:val="20"/>
              </w:rPr>
            </w:pPr>
          </w:p>
          <w:p w14:paraId="000000E8" w14:textId="77777777" w:rsidR="00F57E41" w:rsidRDefault="00736F80">
            <w:pPr>
              <w:rPr>
                <w:rFonts w:ascii="Times New Roman" w:eastAsia="Times New Roman" w:hAnsi="Times New Roman" w:cs="Times New Roman"/>
                <w:sz w:val="20"/>
                <w:szCs w:val="20"/>
              </w:rPr>
            </w:pPr>
            <w:hyperlink r:id="rId15">
              <w:r>
                <w:rPr>
                  <w:rFonts w:ascii="Times New Roman" w:eastAsia="Times New Roman" w:hAnsi="Times New Roman" w:cs="Times New Roman"/>
                  <w:sz w:val="20"/>
                  <w:szCs w:val="20"/>
                  <w:u w:val="single"/>
                </w:rPr>
                <w:t>https://www.funcionpublica.gov.co/eva/gestornormativo/norma.php?i=37805</w:t>
              </w:r>
            </w:hyperlink>
          </w:p>
          <w:p w14:paraId="000000E9" w14:textId="77777777" w:rsidR="00F57E41" w:rsidRDefault="00F57E41">
            <w:pPr>
              <w:rPr>
                <w:rFonts w:ascii="Times New Roman" w:eastAsia="Times New Roman" w:hAnsi="Times New Roman" w:cs="Times New Roman"/>
                <w:b/>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0EA" w14:textId="77777777" w:rsidR="00F57E41" w:rsidRDefault="00F57E41">
            <w:pPr>
              <w:jc w:val="center"/>
              <w:rPr>
                <w:rFonts w:ascii="Times New Roman" w:eastAsia="Times New Roman" w:hAnsi="Times New Roman" w:cs="Times New Roman"/>
                <w:b/>
                <w:sz w:val="20"/>
                <w:szCs w:val="20"/>
              </w:rPr>
            </w:pPr>
          </w:p>
        </w:tc>
        <w:tc>
          <w:tcPr>
            <w:tcW w:w="3480" w:type="dxa"/>
            <w:tcBorders>
              <w:top w:val="single" w:sz="8" w:space="0" w:color="000000"/>
              <w:left w:val="single" w:sz="8" w:space="0" w:color="000000"/>
              <w:bottom w:val="single" w:sz="8" w:space="0" w:color="000000"/>
              <w:right w:val="single" w:sz="8" w:space="0" w:color="000000"/>
            </w:tcBorders>
          </w:tcPr>
          <w:p w14:paraId="000000EB"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highlight w:val="white"/>
              </w:rPr>
              <w:t>Elaboración, adopción y aplicación de reglamentos técnicos, con base en la información científica y técnica disponible, la tecnología de elaboración conexa o los usos finales a que se destinen los productos, los cuales tienen como objetivos, entre otros, l</w:t>
            </w:r>
            <w:r>
              <w:rPr>
                <w:rFonts w:ascii="Times New Roman" w:eastAsia="Times New Roman" w:hAnsi="Times New Roman" w:cs="Times New Roman"/>
                <w:sz w:val="20"/>
                <w:szCs w:val="20"/>
                <w:highlight w:val="white"/>
              </w:rPr>
              <w:t>os imperativos de la seguridad nacional, la prevención de prácticas que puedan inducir a error, la protección de la salud y seguridad humana y del medio ambiente.</w:t>
            </w:r>
          </w:p>
          <w:p w14:paraId="000000EC" w14:textId="77777777" w:rsidR="00F57E41" w:rsidRDefault="00F57E41">
            <w:pPr>
              <w:rPr>
                <w:rFonts w:ascii="Times New Roman" w:eastAsia="Times New Roman" w:hAnsi="Times New Roman" w:cs="Times New Roman"/>
                <w:b/>
                <w:sz w:val="20"/>
                <w:szCs w:val="20"/>
              </w:rPr>
            </w:pPr>
          </w:p>
        </w:tc>
        <w:tc>
          <w:tcPr>
            <w:tcW w:w="3735" w:type="dxa"/>
            <w:tcBorders>
              <w:top w:val="single" w:sz="8" w:space="0" w:color="000000"/>
              <w:left w:val="single" w:sz="8" w:space="0" w:color="000000"/>
              <w:bottom w:val="single" w:sz="8" w:space="0" w:color="000000"/>
              <w:right w:val="single" w:sz="8" w:space="0" w:color="000000"/>
            </w:tcBorders>
          </w:tcPr>
          <w:p w14:paraId="000000ED"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Con base a este acuerdo se genera al marco regulatorio el comercio internacional y en lo que</w:t>
            </w:r>
            <w:r>
              <w:rPr>
                <w:rFonts w:ascii="Times New Roman" w:eastAsia="Times New Roman" w:hAnsi="Times New Roman" w:cs="Times New Roman"/>
                <w:sz w:val="20"/>
                <w:szCs w:val="20"/>
                <w:highlight w:val="white"/>
              </w:rPr>
              <w:t xml:space="preserve"> respecta a alimentos indica:</w:t>
            </w:r>
          </w:p>
          <w:p w14:paraId="000000EE" w14:textId="77777777" w:rsidR="00F57E41" w:rsidRDefault="00F57E41">
            <w:pPr>
              <w:rPr>
                <w:rFonts w:ascii="Times New Roman" w:eastAsia="Times New Roman" w:hAnsi="Times New Roman" w:cs="Times New Roman"/>
                <w:sz w:val="20"/>
                <w:szCs w:val="20"/>
                <w:highlight w:val="white"/>
              </w:rPr>
            </w:pPr>
          </w:p>
          <w:p w14:paraId="000000EF" w14:textId="77777777" w:rsidR="00F57E41" w:rsidRDefault="00736F80">
            <w:pPr>
              <w:rPr>
                <w:rFonts w:ascii="Times New Roman" w:eastAsia="Times New Roman" w:hAnsi="Times New Roman" w:cs="Times New Roman"/>
                <w:b/>
                <w:sz w:val="20"/>
                <w:szCs w:val="20"/>
                <w:highlight w:val="white"/>
              </w:rPr>
            </w:pPr>
            <w:r>
              <w:rPr>
                <w:rFonts w:ascii="Times New Roman" w:eastAsia="Times New Roman" w:hAnsi="Times New Roman" w:cs="Times New Roman"/>
                <w:sz w:val="20"/>
                <w:szCs w:val="20"/>
                <w:highlight w:val="white"/>
              </w:rPr>
              <w:t>Las medidas sanitarias o fitosanitarias comprenden todas las leyes, decretos, reglamentos, prescripciones y procedimientos pertinentes, con inclusión, entre otras cosas, de: criterios relativos al producto final; procesos y m</w:t>
            </w:r>
            <w:r>
              <w:rPr>
                <w:rFonts w:ascii="Times New Roman" w:eastAsia="Times New Roman" w:hAnsi="Times New Roman" w:cs="Times New Roman"/>
                <w:sz w:val="20"/>
                <w:szCs w:val="20"/>
                <w:highlight w:val="white"/>
              </w:rPr>
              <w:t>étodos de producción; procedimientos de prueba, inspección, certificación y aprobación; regímenes de cuarentena, incluidas las prescripciones pertinentes asociadas al transporte de animales o vegetales, o a los materiales necesarios para su subsistencia en</w:t>
            </w:r>
            <w:r>
              <w:rPr>
                <w:rFonts w:ascii="Times New Roman" w:eastAsia="Times New Roman" w:hAnsi="Times New Roman" w:cs="Times New Roman"/>
                <w:sz w:val="20"/>
                <w:szCs w:val="20"/>
                <w:highlight w:val="white"/>
              </w:rPr>
              <w:t xml:space="preserve"> el curso de tal transporte; disposiciones relativas a los métodos estadísticos, procedimientos de muestreo y métodos de evaluación del riesgo pertinentes; y prescripciones en materia de embalaje y etiquetado directamente relacionadas con la inocuidad de l</w:t>
            </w:r>
            <w:r>
              <w:rPr>
                <w:rFonts w:ascii="Times New Roman" w:eastAsia="Times New Roman" w:hAnsi="Times New Roman" w:cs="Times New Roman"/>
                <w:sz w:val="20"/>
                <w:szCs w:val="20"/>
                <w:highlight w:val="white"/>
              </w:rPr>
              <w:t>os alimentos</w:t>
            </w:r>
            <w:r>
              <w:rPr>
                <w:rFonts w:ascii="Times New Roman" w:eastAsia="Times New Roman" w:hAnsi="Times New Roman" w:cs="Times New Roman"/>
                <w:b/>
                <w:sz w:val="20"/>
                <w:szCs w:val="20"/>
                <w:highlight w:val="white"/>
              </w:rPr>
              <w:t>.</w:t>
            </w:r>
          </w:p>
          <w:p w14:paraId="000000F0" w14:textId="77777777" w:rsidR="00F57E41" w:rsidRDefault="00F57E41">
            <w:pPr>
              <w:rPr>
                <w:rFonts w:ascii="Times New Roman" w:eastAsia="Times New Roman" w:hAnsi="Times New Roman" w:cs="Times New Roman"/>
                <w:b/>
                <w:sz w:val="20"/>
                <w:szCs w:val="20"/>
                <w:highlight w:val="white"/>
              </w:rPr>
            </w:pPr>
          </w:p>
        </w:tc>
      </w:tr>
      <w:tr w:rsidR="00F57E41" w14:paraId="58C195DE" w14:textId="77777777">
        <w:tc>
          <w:tcPr>
            <w:tcW w:w="1410" w:type="dxa"/>
            <w:tcBorders>
              <w:top w:val="single" w:sz="8" w:space="0" w:color="000000"/>
              <w:left w:val="single" w:sz="8" w:space="0" w:color="000000"/>
              <w:bottom w:val="single" w:sz="8" w:space="0" w:color="000000"/>
              <w:right w:val="single" w:sz="8" w:space="0" w:color="000000"/>
            </w:tcBorders>
          </w:tcPr>
          <w:p w14:paraId="000000F1"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Ley</w:t>
            </w:r>
          </w:p>
        </w:tc>
        <w:tc>
          <w:tcPr>
            <w:tcW w:w="1305" w:type="dxa"/>
            <w:tcBorders>
              <w:top w:val="single" w:sz="8" w:space="0" w:color="000000"/>
              <w:left w:val="single" w:sz="8" w:space="0" w:color="000000"/>
              <w:bottom w:val="single" w:sz="8" w:space="0" w:color="000000"/>
              <w:right w:val="single" w:sz="8" w:space="0" w:color="000000"/>
            </w:tcBorders>
          </w:tcPr>
          <w:p w14:paraId="000000F2"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1480/2011</w:t>
            </w:r>
          </w:p>
        </w:tc>
        <w:tc>
          <w:tcPr>
            <w:tcW w:w="3570" w:type="dxa"/>
            <w:tcBorders>
              <w:top w:val="single" w:sz="8" w:space="0" w:color="000000"/>
              <w:left w:val="single" w:sz="8" w:space="0" w:color="000000"/>
              <w:bottom w:val="single" w:sz="8" w:space="0" w:color="000000"/>
              <w:right w:val="single" w:sz="8" w:space="0" w:color="000000"/>
            </w:tcBorders>
          </w:tcPr>
          <w:p w14:paraId="000000F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Estatuto del Consumidor</w:t>
            </w:r>
          </w:p>
          <w:p w14:paraId="000000F4" w14:textId="77777777" w:rsidR="00F57E41" w:rsidRDefault="00F57E41">
            <w:pPr>
              <w:rPr>
                <w:rFonts w:ascii="Times New Roman" w:eastAsia="Times New Roman" w:hAnsi="Times New Roman" w:cs="Times New Roman"/>
                <w:sz w:val="20"/>
                <w:szCs w:val="20"/>
              </w:rPr>
            </w:pPr>
          </w:p>
          <w:p w14:paraId="000000F5"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0F6" w14:textId="77777777" w:rsidR="00F57E41" w:rsidRDefault="00736F80">
            <w:pPr>
              <w:rPr>
                <w:rFonts w:ascii="Times New Roman" w:eastAsia="Times New Roman" w:hAnsi="Times New Roman" w:cs="Times New Roman"/>
                <w:sz w:val="20"/>
                <w:szCs w:val="20"/>
              </w:rPr>
            </w:pPr>
            <w:hyperlink r:id="rId16">
              <w:r>
                <w:rPr>
                  <w:rFonts w:ascii="Times New Roman" w:eastAsia="Times New Roman" w:hAnsi="Times New Roman" w:cs="Times New Roman"/>
                  <w:sz w:val="20"/>
                  <w:szCs w:val="20"/>
                  <w:u w:val="single"/>
                </w:rPr>
                <w:t>http://www.secretariasenado.gov.co/senado/basedoc/ley_1480_2011.html</w:t>
              </w:r>
            </w:hyperlink>
          </w:p>
          <w:p w14:paraId="000000F7" w14:textId="77777777" w:rsidR="00F57E41" w:rsidRDefault="00F57E41">
            <w:pPr>
              <w:rPr>
                <w:rFonts w:ascii="Times New Roman" w:eastAsia="Times New Roman" w:hAnsi="Times New Roman" w:cs="Times New Roman"/>
                <w:sz w:val="20"/>
                <w:szCs w:val="20"/>
              </w:rPr>
            </w:pPr>
          </w:p>
          <w:p w14:paraId="000000F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Nota: Complementar parte publicitaria</w:t>
            </w:r>
          </w:p>
        </w:tc>
        <w:tc>
          <w:tcPr>
            <w:tcW w:w="1320" w:type="dxa"/>
            <w:tcBorders>
              <w:top w:val="single" w:sz="8" w:space="0" w:color="000000"/>
              <w:left w:val="single" w:sz="8" w:space="0" w:color="000000"/>
              <w:bottom w:val="single" w:sz="8" w:space="0" w:color="000000"/>
              <w:right w:val="single" w:sz="8" w:space="0" w:color="000000"/>
            </w:tcBorders>
          </w:tcPr>
          <w:p w14:paraId="000000F9"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Artículo 6</w:t>
            </w:r>
          </w:p>
        </w:tc>
        <w:tc>
          <w:tcPr>
            <w:tcW w:w="3480" w:type="dxa"/>
            <w:tcBorders>
              <w:top w:val="single" w:sz="8" w:space="0" w:color="000000"/>
              <w:left w:val="single" w:sz="8" w:space="0" w:color="000000"/>
              <w:bottom w:val="single" w:sz="8" w:space="0" w:color="000000"/>
              <w:right w:val="single" w:sz="8" w:space="0" w:color="000000"/>
            </w:tcBorders>
          </w:tcPr>
          <w:p w14:paraId="000000F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highlight w:val="white"/>
              </w:rPr>
              <w:t>Todo productor debe asegurar la idoneidad y seguridad de los bienes y servicios que ofrezca o ponga en el mercado, así como la calidad ofrecida, en ningún caso estas sean inferiores o contravenir lo previsto en los reglamentos técnicos y medidas sanitarias</w:t>
            </w:r>
            <w:r>
              <w:rPr>
                <w:rFonts w:ascii="Times New Roman" w:eastAsia="Times New Roman" w:hAnsi="Times New Roman" w:cs="Times New Roman"/>
                <w:sz w:val="20"/>
                <w:szCs w:val="20"/>
                <w:highlight w:val="white"/>
              </w:rPr>
              <w:t xml:space="preserve"> o fitosanitarias", entendiendo por productor, quien de manera habitual directa o indirectamente, diseñe, produzca, fabrique, ensamble o importe productos sujetos a reglamento técnico y al cumplimento de las medidas sanitarias o fitosanitarias, según la mi</w:t>
            </w:r>
            <w:r>
              <w:rPr>
                <w:rFonts w:ascii="Times New Roman" w:eastAsia="Times New Roman" w:hAnsi="Times New Roman" w:cs="Times New Roman"/>
                <w:sz w:val="20"/>
                <w:szCs w:val="20"/>
                <w:highlight w:val="white"/>
              </w:rPr>
              <w:t>sma norma.</w:t>
            </w:r>
          </w:p>
          <w:p w14:paraId="000000FB" w14:textId="77777777" w:rsidR="00F57E41" w:rsidRDefault="00F57E41">
            <w:pPr>
              <w:rPr>
                <w:rFonts w:ascii="Times New Roman" w:eastAsia="Times New Roman" w:hAnsi="Times New Roman" w:cs="Times New Roman"/>
                <w:b/>
                <w:sz w:val="20"/>
                <w:szCs w:val="20"/>
              </w:rPr>
            </w:pPr>
          </w:p>
        </w:tc>
        <w:tc>
          <w:tcPr>
            <w:tcW w:w="3735" w:type="dxa"/>
            <w:tcBorders>
              <w:top w:val="single" w:sz="8" w:space="0" w:color="000000"/>
              <w:left w:val="single" w:sz="8" w:space="0" w:color="000000"/>
              <w:bottom w:val="single" w:sz="8" w:space="0" w:color="000000"/>
              <w:right w:val="single" w:sz="8" w:space="0" w:color="000000"/>
            </w:tcBorders>
          </w:tcPr>
          <w:p w14:paraId="000000FC"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Artículo 1o. Principios Generales. Esta ley tiene como objetivos proteger, promover y garantizar la efectividad y el libre ejercicio de los derechos de los consumidores, así como amparar el respeto a su dignidad y a sus intereses económicos, en</w:t>
            </w:r>
            <w:r>
              <w:rPr>
                <w:rFonts w:ascii="Times New Roman" w:eastAsia="Times New Roman" w:hAnsi="Times New Roman" w:cs="Times New Roman"/>
                <w:sz w:val="20"/>
                <w:szCs w:val="20"/>
                <w:highlight w:val="white"/>
              </w:rPr>
              <w:t xml:space="preserve"> especial, lo referente a: </w:t>
            </w:r>
          </w:p>
          <w:p w14:paraId="000000FD" w14:textId="77777777" w:rsidR="00F57E41" w:rsidRDefault="00F57E41">
            <w:pPr>
              <w:rPr>
                <w:rFonts w:ascii="Times New Roman" w:eastAsia="Times New Roman" w:hAnsi="Times New Roman" w:cs="Times New Roman"/>
                <w:sz w:val="20"/>
                <w:szCs w:val="20"/>
                <w:highlight w:val="white"/>
              </w:rPr>
            </w:pPr>
          </w:p>
          <w:p w14:paraId="000000FE"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 xml:space="preserve">1. La protección de los consumidores frente a los riesgos para su salud y seguridad. </w:t>
            </w:r>
          </w:p>
          <w:p w14:paraId="000000FF" w14:textId="77777777" w:rsidR="00F57E41" w:rsidRDefault="00F57E41">
            <w:pPr>
              <w:rPr>
                <w:rFonts w:ascii="Times New Roman" w:eastAsia="Times New Roman" w:hAnsi="Times New Roman" w:cs="Times New Roman"/>
                <w:sz w:val="20"/>
                <w:szCs w:val="20"/>
                <w:highlight w:val="white"/>
              </w:rPr>
            </w:pPr>
          </w:p>
          <w:p w14:paraId="00000100"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 xml:space="preserve">2. El acceso de los consumidores a una información adecuada, de acuerdo con los términos de esta ley, que les permita hacer elecciones bien </w:t>
            </w:r>
            <w:r>
              <w:rPr>
                <w:rFonts w:ascii="Times New Roman" w:eastAsia="Times New Roman" w:hAnsi="Times New Roman" w:cs="Times New Roman"/>
                <w:sz w:val="20"/>
                <w:szCs w:val="20"/>
                <w:highlight w:val="white"/>
              </w:rPr>
              <w:t xml:space="preserve">fundadas. </w:t>
            </w:r>
          </w:p>
          <w:p w14:paraId="00000101" w14:textId="77777777" w:rsidR="00F57E41" w:rsidRDefault="00F57E41">
            <w:pPr>
              <w:rPr>
                <w:rFonts w:ascii="Times New Roman" w:eastAsia="Times New Roman" w:hAnsi="Times New Roman" w:cs="Times New Roman"/>
                <w:sz w:val="20"/>
                <w:szCs w:val="20"/>
                <w:highlight w:val="white"/>
              </w:rPr>
            </w:pPr>
          </w:p>
          <w:p w14:paraId="00000102"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 xml:space="preserve">3. La educación del consumidor. </w:t>
            </w:r>
          </w:p>
          <w:p w14:paraId="00000103" w14:textId="77777777" w:rsidR="00F57E41" w:rsidRDefault="00F57E41">
            <w:pPr>
              <w:rPr>
                <w:rFonts w:ascii="Times New Roman" w:eastAsia="Times New Roman" w:hAnsi="Times New Roman" w:cs="Times New Roman"/>
                <w:sz w:val="20"/>
                <w:szCs w:val="20"/>
                <w:highlight w:val="white"/>
              </w:rPr>
            </w:pPr>
          </w:p>
          <w:p w14:paraId="00000104"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 xml:space="preserve">4. La libertad de constituir organizaciones de consumidores y la oportunidad para esas organizaciones de hacer oír sus opiniones </w:t>
            </w:r>
            <w:r>
              <w:rPr>
                <w:rFonts w:ascii="Times New Roman" w:eastAsia="Times New Roman" w:hAnsi="Times New Roman" w:cs="Times New Roman"/>
                <w:sz w:val="20"/>
                <w:szCs w:val="20"/>
                <w:highlight w:val="white"/>
              </w:rPr>
              <w:lastRenderedPageBreak/>
              <w:t xml:space="preserve">en los procesos de adopción de decisiones que las afecten. </w:t>
            </w:r>
          </w:p>
          <w:p w14:paraId="00000105" w14:textId="77777777" w:rsidR="00F57E41" w:rsidRDefault="00F57E41">
            <w:pPr>
              <w:rPr>
                <w:rFonts w:ascii="Times New Roman" w:eastAsia="Times New Roman" w:hAnsi="Times New Roman" w:cs="Times New Roman"/>
                <w:sz w:val="20"/>
                <w:szCs w:val="20"/>
                <w:highlight w:val="white"/>
              </w:rPr>
            </w:pPr>
          </w:p>
          <w:p w14:paraId="00000106" w14:textId="77777777" w:rsidR="00F57E41" w:rsidRDefault="00736F80">
            <w:pPr>
              <w:rPr>
                <w:rFonts w:ascii="Times New Roman" w:eastAsia="Times New Roman" w:hAnsi="Times New Roman" w:cs="Times New Roman"/>
                <w:i/>
                <w:sz w:val="20"/>
                <w:szCs w:val="20"/>
                <w:highlight w:val="white"/>
              </w:rPr>
            </w:pPr>
            <w:r>
              <w:rPr>
                <w:rFonts w:ascii="Times New Roman" w:eastAsia="Times New Roman" w:hAnsi="Times New Roman" w:cs="Times New Roman"/>
                <w:sz w:val="20"/>
                <w:szCs w:val="20"/>
                <w:highlight w:val="white"/>
              </w:rPr>
              <w:t>5. La protección esp</w:t>
            </w:r>
            <w:r>
              <w:rPr>
                <w:rFonts w:ascii="Times New Roman" w:eastAsia="Times New Roman" w:hAnsi="Times New Roman" w:cs="Times New Roman"/>
                <w:sz w:val="20"/>
                <w:szCs w:val="20"/>
                <w:highlight w:val="white"/>
              </w:rPr>
              <w:t>ecial a los niños, niñas y adolescentes, en su calidad de consumidores, de acuerdo con lo establecido en el Código de la Infancia y la Adolescencia</w:t>
            </w:r>
          </w:p>
        </w:tc>
      </w:tr>
      <w:tr w:rsidR="00F57E41" w14:paraId="159F47E2" w14:textId="77777777">
        <w:tc>
          <w:tcPr>
            <w:tcW w:w="1410" w:type="dxa"/>
            <w:tcBorders>
              <w:top w:val="single" w:sz="8" w:space="0" w:color="000000"/>
              <w:left w:val="single" w:sz="8" w:space="0" w:color="000000"/>
              <w:bottom w:val="single" w:sz="8" w:space="0" w:color="000000"/>
              <w:right w:val="single" w:sz="8" w:space="0" w:color="000000"/>
            </w:tcBorders>
          </w:tcPr>
          <w:p w14:paraId="00000107"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Resolución</w:t>
            </w:r>
          </w:p>
        </w:tc>
        <w:tc>
          <w:tcPr>
            <w:tcW w:w="1305" w:type="dxa"/>
            <w:tcBorders>
              <w:top w:val="single" w:sz="8" w:space="0" w:color="000000"/>
              <w:left w:val="single" w:sz="8" w:space="0" w:color="000000"/>
              <w:bottom w:val="single" w:sz="8" w:space="0" w:color="000000"/>
              <w:right w:val="single" w:sz="8" w:space="0" w:color="000000"/>
            </w:tcBorders>
          </w:tcPr>
          <w:p w14:paraId="00000108"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1841/2013</w:t>
            </w:r>
          </w:p>
        </w:tc>
        <w:tc>
          <w:tcPr>
            <w:tcW w:w="3570" w:type="dxa"/>
            <w:tcBorders>
              <w:top w:val="single" w:sz="8" w:space="0" w:color="000000"/>
              <w:left w:val="single" w:sz="8" w:space="0" w:color="000000"/>
              <w:bottom w:val="single" w:sz="8" w:space="0" w:color="000000"/>
              <w:right w:val="single" w:sz="8" w:space="0" w:color="000000"/>
            </w:tcBorders>
          </w:tcPr>
          <w:p w14:paraId="00000109"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Dimensión de Seguridad Alimentaria Plan decenal 2012-2021</w:t>
            </w:r>
          </w:p>
          <w:p w14:paraId="0000010A" w14:textId="77777777" w:rsidR="00F57E41" w:rsidRDefault="00F57E41">
            <w:pPr>
              <w:rPr>
                <w:rFonts w:ascii="Times New Roman" w:eastAsia="Times New Roman" w:hAnsi="Times New Roman" w:cs="Times New Roman"/>
                <w:sz w:val="20"/>
                <w:szCs w:val="20"/>
              </w:rPr>
            </w:pPr>
          </w:p>
          <w:p w14:paraId="0000010B"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10C" w14:textId="77777777" w:rsidR="00F57E41" w:rsidRDefault="00736F80">
            <w:pPr>
              <w:rPr>
                <w:rFonts w:ascii="Times New Roman" w:eastAsia="Times New Roman" w:hAnsi="Times New Roman" w:cs="Times New Roman"/>
                <w:sz w:val="20"/>
                <w:szCs w:val="20"/>
              </w:rPr>
            </w:pPr>
            <w:hyperlink r:id="rId17">
              <w:r>
                <w:rPr>
                  <w:rFonts w:ascii="Times New Roman" w:eastAsia="Times New Roman" w:hAnsi="Times New Roman" w:cs="Times New Roman"/>
                  <w:sz w:val="20"/>
                  <w:szCs w:val="20"/>
                  <w:u w:val="single"/>
                </w:rPr>
                <w:t>https://www.minsalud.gov.co/plandecenal/Documents/dimensiones/dimension-seguridadalimentariaynutricional.pdf</w:t>
              </w:r>
            </w:hyperlink>
          </w:p>
          <w:p w14:paraId="0000010D"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0E" w14:textId="77777777" w:rsidR="00F57E41" w:rsidRDefault="00F57E41">
            <w:pPr>
              <w:jc w:val="center"/>
              <w:rPr>
                <w:rFonts w:ascii="Times New Roman" w:eastAsia="Times New Roman" w:hAnsi="Times New Roman" w:cs="Times New Roman"/>
                <w:b/>
                <w:sz w:val="20"/>
                <w:szCs w:val="20"/>
              </w:rPr>
            </w:pPr>
          </w:p>
        </w:tc>
        <w:tc>
          <w:tcPr>
            <w:tcW w:w="3480" w:type="dxa"/>
            <w:tcBorders>
              <w:top w:val="single" w:sz="8" w:space="0" w:color="000000"/>
              <w:left w:val="single" w:sz="8" w:space="0" w:color="000000"/>
              <w:bottom w:val="single" w:sz="8" w:space="0" w:color="000000"/>
              <w:right w:val="single" w:sz="8" w:space="0" w:color="000000"/>
            </w:tcBorders>
          </w:tcPr>
          <w:p w14:paraId="0000010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highlight w:val="white"/>
              </w:rPr>
              <w:t>Propender por la Seguridad Alimentaria y Nutricional SAN de la población colombiana a través de la implementación, seguimiento y evaluación de ac</w:t>
            </w:r>
            <w:r>
              <w:rPr>
                <w:rFonts w:ascii="Times New Roman" w:eastAsia="Times New Roman" w:hAnsi="Times New Roman" w:cs="Times New Roman"/>
                <w:sz w:val="20"/>
                <w:szCs w:val="20"/>
                <w:highlight w:val="white"/>
              </w:rPr>
              <w:t>ciones transectoriales, con el fin de asegurar la salud de las personas y el derecho de los consumidores.</w:t>
            </w:r>
          </w:p>
          <w:p w14:paraId="00000110" w14:textId="77777777" w:rsidR="00F57E41" w:rsidRDefault="00F57E41">
            <w:pPr>
              <w:rPr>
                <w:rFonts w:ascii="Times New Roman" w:eastAsia="Times New Roman" w:hAnsi="Times New Roman" w:cs="Times New Roman"/>
                <w:b/>
                <w:sz w:val="20"/>
                <w:szCs w:val="20"/>
              </w:rPr>
            </w:pPr>
          </w:p>
        </w:tc>
        <w:tc>
          <w:tcPr>
            <w:tcW w:w="3735" w:type="dxa"/>
            <w:tcBorders>
              <w:top w:val="single" w:sz="8" w:space="0" w:color="000000"/>
              <w:left w:val="single" w:sz="8" w:space="0" w:color="000000"/>
              <w:bottom w:val="single" w:sz="8" w:space="0" w:color="000000"/>
              <w:right w:val="single" w:sz="8" w:space="0" w:color="000000"/>
            </w:tcBorders>
          </w:tcPr>
          <w:p w14:paraId="00000111"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Con el consumo y aprovechamiento biológico de alimentos se busca fortalecer en la población la selección adecuada de los alimentos y la práctica de h</w:t>
            </w:r>
            <w:r>
              <w:rPr>
                <w:rFonts w:ascii="Times New Roman" w:eastAsia="Times New Roman" w:hAnsi="Times New Roman" w:cs="Times New Roman"/>
                <w:sz w:val="20"/>
                <w:szCs w:val="20"/>
                <w:highlight w:val="white"/>
              </w:rPr>
              <w:t xml:space="preserve">ábitos alimentarios saludables que le permita a los Colombianos mantener un estado de salud y nutrición adecuado, con esto se busca reducir la mortalidad infantil por desnutrición, la obesidad y la anemia en niños y adultos. </w:t>
            </w:r>
          </w:p>
          <w:p w14:paraId="00000112" w14:textId="77777777" w:rsidR="00F57E41" w:rsidRDefault="00F57E41">
            <w:pPr>
              <w:rPr>
                <w:rFonts w:ascii="Times New Roman" w:eastAsia="Times New Roman" w:hAnsi="Times New Roman" w:cs="Times New Roman"/>
                <w:sz w:val="20"/>
                <w:szCs w:val="20"/>
                <w:highlight w:val="white"/>
              </w:rPr>
            </w:pPr>
          </w:p>
          <w:p w14:paraId="00000113"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Además  en esto se incluyen y</w:t>
            </w:r>
            <w:r>
              <w:rPr>
                <w:rFonts w:ascii="Times New Roman" w:eastAsia="Times New Roman" w:hAnsi="Times New Roman" w:cs="Times New Roman"/>
                <w:sz w:val="20"/>
                <w:szCs w:val="20"/>
                <w:highlight w:val="white"/>
              </w:rPr>
              <w:t xml:space="preserve"> es de gran importancia el entorno, el estilo de vida, la disponibilidad y los accesos al sistema de salud.</w:t>
            </w:r>
          </w:p>
          <w:p w14:paraId="00000114" w14:textId="77777777" w:rsidR="00F57E41" w:rsidRDefault="00F57E41">
            <w:pPr>
              <w:rPr>
                <w:rFonts w:ascii="Times New Roman" w:eastAsia="Times New Roman" w:hAnsi="Times New Roman" w:cs="Times New Roman"/>
                <w:i/>
                <w:sz w:val="20"/>
                <w:szCs w:val="20"/>
                <w:highlight w:val="white"/>
              </w:rPr>
            </w:pPr>
          </w:p>
        </w:tc>
      </w:tr>
      <w:tr w:rsidR="00F57E41" w14:paraId="1A95619A" w14:textId="77777777">
        <w:tc>
          <w:tcPr>
            <w:tcW w:w="1410" w:type="dxa"/>
            <w:tcBorders>
              <w:top w:val="single" w:sz="8" w:space="0" w:color="000000"/>
              <w:left w:val="single" w:sz="8" w:space="0" w:color="000000"/>
              <w:bottom w:val="single" w:sz="8" w:space="0" w:color="000000"/>
              <w:right w:val="single" w:sz="8" w:space="0" w:color="000000"/>
            </w:tcBorders>
          </w:tcPr>
          <w:p w14:paraId="00000115"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Sentencia T</w:t>
            </w:r>
          </w:p>
        </w:tc>
        <w:tc>
          <w:tcPr>
            <w:tcW w:w="1305" w:type="dxa"/>
            <w:tcBorders>
              <w:top w:val="single" w:sz="8" w:space="0" w:color="000000"/>
              <w:left w:val="single" w:sz="8" w:space="0" w:color="000000"/>
              <w:bottom w:val="single" w:sz="8" w:space="0" w:color="000000"/>
              <w:right w:val="single" w:sz="8" w:space="0" w:color="000000"/>
            </w:tcBorders>
          </w:tcPr>
          <w:p w14:paraId="00000116"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145/2019</w:t>
            </w:r>
          </w:p>
        </w:tc>
        <w:tc>
          <w:tcPr>
            <w:tcW w:w="3570" w:type="dxa"/>
            <w:tcBorders>
              <w:top w:val="single" w:sz="8" w:space="0" w:color="000000"/>
              <w:left w:val="single" w:sz="8" w:space="0" w:color="000000"/>
              <w:bottom w:val="single" w:sz="8" w:space="0" w:color="000000"/>
              <w:right w:val="single" w:sz="8" w:space="0" w:color="000000"/>
            </w:tcBorders>
          </w:tcPr>
          <w:p w14:paraId="0000011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Derecho a la libertad de información</w:t>
            </w:r>
          </w:p>
          <w:p w14:paraId="00000118" w14:textId="77777777" w:rsidR="00F57E41" w:rsidRDefault="00F57E41">
            <w:pPr>
              <w:rPr>
                <w:rFonts w:ascii="Times New Roman" w:eastAsia="Times New Roman" w:hAnsi="Times New Roman" w:cs="Times New Roman"/>
                <w:sz w:val="20"/>
                <w:szCs w:val="20"/>
              </w:rPr>
            </w:pPr>
          </w:p>
          <w:p w14:paraId="00000119"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11A" w14:textId="77777777" w:rsidR="00F57E41" w:rsidRDefault="00736F80">
            <w:pPr>
              <w:rPr>
                <w:rFonts w:ascii="Times New Roman" w:eastAsia="Times New Roman" w:hAnsi="Times New Roman" w:cs="Times New Roman"/>
                <w:sz w:val="20"/>
                <w:szCs w:val="20"/>
              </w:rPr>
            </w:pPr>
            <w:hyperlink r:id="rId18" w:anchor=":~:text=(i)%20El%20principio%20de%20libertad,de%20cumplir%20un%20objetivo%20constitucionalmente">
              <w:r>
                <w:rPr>
                  <w:rFonts w:ascii="Times New Roman" w:eastAsia="Times New Roman" w:hAnsi="Times New Roman" w:cs="Times New Roman"/>
                  <w:sz w:val="20"/>
                  <w:szCs w:val="20"/>
                  <w:u w:val="single"/>
                </w:rPr>
                <w:t>https://www.corteconstitucional.gov.co/relatoria/2019/T-155-19.htm#:~:t</w:t>
              </w:r>
              <w:r>
                <w:rPr>
                  <w:rFonts w:ascii="Times New Roman" w:eastAsia="Times New Roman" w:hAnsi="Times New Roman" w:cs="Times New Roman"/>
                  <w:sz w:val="20"/>
                  <w:szCs w:val="20"/>
                  <w:u w:val="single"/>
                </w:rPr>
                <w:t>ext=(i)%20El%20principio%20de%20libertad,de%20cumplir%20un%20objetivo%20constitucionalmente</w:t>
              </w:r>
            </w:hyperlink>
          </w:p>
          <w:p w14:paraId="0000011B"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1C" w14:textId="77777777" w:rsidR="00F57E41" w:rsidRDefault="00F57E41">
            <w:pPr>
              <w:jc w:val="center"/>
              <w:rPr>
                <w:rFonts w:ascii="Times New Roman" w:eastAsia="Times New Roman" w:hAnsi="Times New Roman" w:cs="Times New Roman"/>
                <w:b/>
                <w:sz w:val="20"/>
                <w:szCs w:val="20"/>
              </w:rPr>
            </w:pPr>
          </w:p>
        </w:tc>
        <w:tc>
          <w:tcPr>
            <w:tcW w:w="3480" w:type="dxa"/>
            <w:tcBorders>
              <w:top w:val="single" w:sz="8" w:space="0" w:color="000000"/>
              <w:left w:val="single" w:sz="8" w:space="0" w:color="000000"/>
              <w:bottom w:val="single" w:sz="8" w:space="0" w:color="000000"/>
              <w:right w:val="single" w:sz="8" w:space="0" w:color="000000"/>
            </w:tcBorders>
          </w:tcPr>
          <w:p w14:paraId="0000011D"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highlight w:val="white"/>
              </w:rPr>
              <w:t xml:space="preserve">Ordenar </w:t>
            </w:r>
            <w:r>
              <w:rPr>
                <w:rFonts w:ascii="Times New Roman" w:eastAsia="Times New Roman" w:hAnsi="Times New Roman" w:cs="Times New Roman"/>
                <w:b/>
                <w:sz w:val="20"/>
                <w:szCs w:val="20"/>
                <w:highlight w:val="white"/>
              </w:rPr>
              <w:t> </w:t>
            </w:r>
            <w:r>
              <w:rPr>
                <w:rFonts w:ascii="Times New Roman" w:eastAsia="Times New Roman" w:hAnsi="Times New Roman" w:cs="Times New Roman"/>
                <w:sz w:val="20"/>
                <w:szCs w:val="20"/>
                <w:highlight w:val="white"/>
              </w:rPr>
              <w:t>a la Autoridad Nacional de Televisión – ANTV que, en ejercicio de sus funciones legales de intervención, dirección, vigilancia y control del servicio púb</w:t>
            </w:r>
            <w:r>
              <w:rPr>
                <w:rFonts w:ascii="Times New Roman" w:eastAsia="Times New Roman" w:hAnsi="Times New Roman" w:cs="Times New Roman"/>
                <w:sz w:val="20"/>
                <w:szCs w:val="20"/>
                <w:highlight w:val="white"/>
              </w:rPr>
              <w:t>lico de televisión y atendiendo las consideraciones de esta sentencia, dé cumplimiento al artículo 29 de la Ley 182 de 1995. Asimismo, ejerza su deber de diseñar e implementar estrategias pedagógicas para que la teleaudiencia familiar e infantil puedan des</w:t>
            </w:r>
            <w:r>
              <w:rPr>
                <w:rFonts w:ascii="Times New Roman" w:eastAsia="Times New Roman" w:hAnsi="Times New Roman" w:cs="Times New Roman"/>
                <w:sz w:val="20"/>
                <w:szCs w:val="20"/>
                <w:highlight w:val="white"/>
              </w:rPr>
              <w:t>arrollar el espíritu crítico respecto de la información recibida a través de la televisión, con miras a garantizar el cumplimiento de los fines y principios que rigen el referido servicio público y proteger de manera especial a los niños, niñas y adolescen</w:t>
            </w:r>
            <w:r>
              <w:rPr>
                <w:rFonts w:ascii="Times New Roman" w:eastAsia="Times New Roman" w:hAnsi="Times New Roman" w:cs="Times New Roman"/>
                <w:sz w:val="20"/>
                <w:szCs w:val="20"/>
                <w:highlight w:val="white"/>
              </w:rPr>
              <w:t>tes</w:t>
            </w:r>
          </w:p>
          <w:p w14:paraId="0000011E" w14:textId="77777777" w:rsidR="00F57E41" w:rsidRDefault="00F57E41">
            <w:pPr>
              <w:rPr>
                <w:rFonts w:ascii="Times New Roman" w:eastAsia="Times New Roman" w:hAnsi="Times New Roman" w:cs="Times New Roman"/>
                <w:b/>
                <w:sz w:val="20"/>
                <w:szCs w:val="20"/>
              </w:rPr>
            </w:pPr>
          </w:p>
        </w:tc>
        <w:tc>
          <w:tcPr>
            <w:tcW w:w="3735" w:type="dxa"/>
            <w:tcBorders>
              <w:top w:val="single" w:sz="8" w:space="0" w:color="000000"/>
              <w:left w:val="single" w:sz="8" w:space="0" w:color="000000"/>
              <w:bottom w:val="single" w:sz="8" w:space="0" w:color="000000"/>
              <w:right w:val="single" w:sz="8" w:space="0" w:color="000000"/>
            </w:tcBorders>
          </w:tcPr>
          <w:p w14:paraId="0000011F"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La libertad de información se refiere únicamente a la capacidad de “enterar o dar noticias sobre un determinado suceso”</w:t>
            </w:r>
          </w:p>
          <w:p w14:paraId="00000120" w14:textId="77777777" w:rsidR="00F57E41" w:rsidRDefault="00F57E41">
            <w:pPr>
              <w:rPr>
                <w:rFonts w:ascii="Times New Roman" w:eastAsia="Times New Roman" w:hAnsi="Times New Roman" w:cs="Times New Roman"/>
                <w:sz w:val="20"/>
                <w:szCs w:val="20"/>
                <w:highlight w:val="white"/>
              </w:rPr>
            </w:pPr>
          </w:p>
          <w:p w14:paraId="00000121"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En el artículo 20 de la Constitución Política reconoce la garantía de toda persona para expresar y difundir libremente su pensamie</w:t>
            </w:r>
            <w:r>
              <w:rPr>
                <w:rFonts w:ascii="Times New Roman" w:eastAsia="Times New Roman" w:hAnsi="Times New Roman" w:cs="Times New Roman"/>
                <w:sz w:val="20"/>
                <w:szCs w:val="20"/>
                <w:highlight w:val="white"/>
              </w:rPr>
              <w:t>nto y opiniones, pero se debera informar y a su vez recibir información veraz e imparcial  sobre sobre hechos, ideas y opiniones de toda índole a través de cualquier medio de expresión. Esta norma proscribe la censura y garantiza además el derecho a la rec</w:t>
            </w:r>
            <w:r>
              <w:rPr>
                <w:rFonts w:ascii="Times New Roman" w:eastAsia="Times New Roman" w:hAnsi="Times New Roman" w:cs="Times New Roman"/>
                <w:sz w:val="20"/>
                <w:szCs w:val="20"/>
                <w:highlight w:val="white"/>
              </w:rPr>
              <w:t>tificación en condiciones de equidad.</w:t>
            </w:r>
          </w:p>
          <w:p w14:paraId="00000122" w14:textId="77777777" w:rsidR="00F57E41" w:rsidRDefault="00F57E41">
            <w:pPr>
              <w:rPr>
                <w:rFonts w:ascii="Times New Roman" w:eastAsia="Times New Roman" w:hAnsi="Times New Roman" w:cs="Times New Roman"/>
                <w:i/>
                <w:sz w:val="20"/>
                <w:szCs w:val="20"/>
                <w:highlight w:val="white"/>
              </w:rPr>
            </w:pPr>
          </w:p>
        </w:tc>
      </w:tr>
      <w:tr w:rsidR="00F57E41" w14:paraId="6FCE02C5" w14:textId="77777777">
        <w:tc>
          <w:tcPr>
            <w:tcW w:w="1410" w:type="dxa"/>
            <w:tcBorders>
              <w:top w:val="single" w:sz="8" w:space="0" w:color="000000"/>
              <w:left w:val="single" w:sz="8" w:space="0" w:color="000000"/>
              <w:bottom w:val="single" w:sz="8" w:space="0" w:color="000000"/>
              <w:right w:val="single" w:sz="8" w:space="0" w:color="000000"/>
            </w:tcBorders>
          </w:tcPr>
          <w:p w14:paraId="00000123"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Decreto</w:t>
            </w:r>
          </w:p>
        </w:tc>
        <w:tc>
          <w:tcPr>
            <w:tcW w:w="1305" w:type="dxa"/>
            <w:tcBorders>
              <w:top w:val="single" w:sz="8" w:space="0" w:color="000000"/>
              <w:left w:val="single" w:sz="8" w:space="0" w:color="000000"/>
              <w:bottom w:val="single" w:sz="8" w:space="0" w:color="000000"/>
              <w:right w:val="single" w:sz="8" w:space="0" w:color="000000"/>
            </w:tcBorders>
          </w:tcPr>
          <w:p w14:paraId="00000124"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993 </w:t>
            </w:r>
          </w:p>
          <w:p w14:paraId="00000125"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15/05/2010</w:t>
            </w:r>
          </w:p>
        </w:tc>
        <w:tc>
          <w:tcPr>
            <w:tcW w:w="3570" w:type="dxa"/>
            <w:tcBorders>
              <w:top w:val="single" w:sz="8" w:space="0" w:color="000000"/>
              <w:left w:val="single" w:sz="8" w:space="0" w:color="000000"/>
              <w:bottom w:val="single" w:sz="8" w:space="0" w:color="000000"/>
              <w:right w:val="single" w:sz="8" w:space="0" w:color="000000"/>
            </w:tcBorders>
          </w:tcPr>
          <w:p w14:paraId="00000126"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b/>
                <w:sz w:val="20"/>
                <w:szCs w:val="20"/>
              </w:rPr>
              <w:t xml:space="preserve">TLC: </w:t>
            </w:r>
            <w:r>
              <w:rPr>
                <w:rFonts w:ascii="Times New Roman" w:eastAsia="Times New Roman" w:hAnsi="Times New Roman" w:cs="Times New Roman"/>
                <w:sz w:val="20"/>
                <w:szCs w:val="20"/>
                <w:highlight w:val="white"/>
              </w:rPr>
              <w:t>Aprobó el acuerdo de promoción comercial y acuerdo bilateral entre Colombia y USA</w:t>
            </w:r>
          </w:p>
          <w:p w14:paraId="00000127" w14:textId="77777777" w:rsidR="00F57E41" w:rsidRDefault="00F57E41">
            <w:pPr>
              <w:rPr>
                <w:rFonts w:ascii="Times New Roman" w:eastAsia="Times New Roman" w:hAnsi="Times New Roman" w:cs="Times New Roman"/>
                <w:sz w:val="20"/>
                <w:szCs w:val="20"/>
                <w:highlight w:val="white"/>
              </w:rPr>
            </w:pPr>
          </w:p>
          <w:p w14:paraId="00000128"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rPr>
              <w:t xml:space="preserve">Recuperado de: </w:t>
            </w:r>
          </w:p>
          <w:p w14:paraId="00000129" w14:textId="77777777" w:rsidR="00F57E41" w:rsidRDefault="00736F80">
            <w:pPr>
              <w:rPr>
                <w:rFonts w:ascii="Times New Roman" w:eastAsia="Times New Roman" w:hAnsi="Times New Roman" w:cs="Times New Roman"/>
                <w:sz w:val="20"/>
                <w:szCs w:val="20"/>
                <w:highlight w:val="white"/>
              </w:rPr>
            </w:pPr>
            <w:hyperlink r:id="rId19">
              <w:r>
                <w:rPr>
                  <w:rFonts w:ascii="Times New Roman" w:eastAsia="Times New Roman" w:hAnsi="Times New Roman" w:cs="Times New Roman"/>
                  <w:sz w:val="20"/>
                  <w:szCs w:val="20"/>
                  <w:highlight w:val="white"/>
                  <w:u w:val="single"/>
                </w:rPr>
                <w:t>https://scielo.conicyt.cl/scielo.php?script=sci_arttext&amp;pid=S0717-75182015000400014</w:t>
              </w:r>
            </w:hyperlink>
          </w:p>
          <w:p w14:paraId="0000012A" w14:textId="77777777" w:rsidR="00F57E41" w:rsidRDefault="00F57E41">
            <w:pPr>
              <w:rPr>
                <w:rFonts w:ascii="Times New Roman" w:eastAsia="Times New Roman" w:hAnsi="Times New Roman" w:cs="Times New Roman"/>
                <w:sz w:val="20"/>
                <w:szCs w:val="20"/>
                <w:highlight w:val="white"/>
              </w:rPr>
            </w:pPr>
          </w:p>
        </w:tc>
        <w:tc>
          <w:tcPr>
            <w:tcW w:w="1320" w:type="dxa"/>
            <w:tcBorders>
              <w:top w:val="single" w:sz="8" w:space="0" w:color="000000"/>
              <w:left w:val="single" w:sz="8" w:space="0" w:color="000000"/>
              <w:bottom w:val="single" w:sz="8" w:space="0" w:color="000000"/>
              <w:right w:val="single" w:sz="8" w:space="0" w:color="000000"/>
            </w:tcBorders>
          </w:tcPr>
          <w:p w14:paraId="0000012B" w14:textId="77777777" w:rsidR="00F57E41" w:rsidRDefault="00F57E41">
            <w:pPr>
              <w:jc w:val="center"/>
              <w:rPr>
                <w:rFonts w:ascii="Times New Roman" w:eastAsia="Times New Roman" w:hAnsi="Times New Roman" w:cs="Times New Roman"/>
                <w:b/>
                <w:sz w:val="20"/>
                <w:szCs w:val="20"/>
              </w:rPr>
            </w:pPr>
          </w:p>
        </w:tc>
        <w:tc>
          <w:tcPr>
            <w:tcW w:w="3480" w:type="dxa"/>
            <w:tcBorders>
              <w:top w:val="single" w:sz="8" w:space="0" w:color="000000"/>
              <w:left w:val="single" w:sz="8" w:space="0" w:color="000000"/>
              <w:bottom w:val="single" w:sz="8" w:space="0" w:color="000000"/>
              <w:right w:val="single" w:sz="8" w:space="0" w:color="000000"/>
            </w:tcBorders>
          </w:tcPr>
          <w:p w14:paraId="0000012C"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sz w:val="20"/>
                <w:szCs w:val="20"/>
                <w:highlight w:val="white"/>
              </w:rPr>
              <w:t>Una de las categorías de alimentos que ingresarán a Colombia a través</w:t>
            </w:r>
            <w:r>
              <w:rPr>
                <w:rFonts w:ascii="Times New Roman" w:eastAsia="Times New Roman" w:hAnsi="Times New Roman" w:cs="Times New Roman"/>
                <w:sz w:val="20"/>
                <w:szCs w:val="20"/>
                <w:highlight w:val="white"/>
              </w:rPr>
              <w:t xml:space="preserve"> de los acuerdos de TLC con USA, Canadá y </w:t>
            </w:r>
            <w:r>
              <w:rPr>
                <w:rFonts w:ascii="Times New Roman" w:eastAsia="Times New Roman" w:hAnsi="Times New Roman" w:cs="Times New Roman"/>
                <w:sz w:val="20"/>
                <w:szCs w:val="20"/>
                <w:highlight w:val="white"/>
              </w:rPr>
              <w:lastRenderedPageBreak/>
              <w:t>Corea del Sur, son una gran variedad y cantidad de alimentos, entre los que se encuentran productos ultra-procesados. Estos alimentos y bebidas tienen una composición no balanceada en cuanto a su distribución de ma</w:t>
            </w:r>
            <w:r>
              <w:rPr>
                <w:rFonts w:ascii="Times New Roman" w:eastAsia="Times New Roman" w:hAnsi="Times New Roman" w:cs="Times New Roman"/>
                <w:sz w:val="20"/>
                <w:szCs w:val="20"/>
                <w:highlight w:val="white"/>
              </w:rPr>
              <w:t>cro-nutrientes, en especial por su contenido de sodio, azúcar, y grasas saturada</w:t>
            </w:r>
            <w:r>
              <w:rPr>
                <w:rFonts w:ascii="Times New Roman" w:eastAsia="Times New Roman" w:hAnsi="Times New Roman" w:cs="Times New Roman"/>
                <w:b/>
                <w:sz w:val="20"/>
                <w:szCs w:val="20"/>
                <w:highlight w:val="white"/>
              </w:rPr>
              <w:t xml:space="preserve">s. </w:t>
            </w:r>
          </w:p>
        </w:tc>
        <w:tc>
          <w:tcPr>
            <w:tcW w:w="3735" w:type="dxa"/>
            <w:tcBorders>
              <w:top w:val="single" w:sz="8" w:space="0" w:color="000000"/>
              <w:left w:val="single" w:sz="8" w:space="0" w:color="000000"/>
              <w:bottom w:val="single" w:sz="8" w:space="0" w:color="000000"/>
              <w:right w:val="single" w:sz="8" w:space="0" w:color="000000"/>
            </w:tcBorders>
          </w:tcPr>
          <w:p w14:paraId="0000012D"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Los TLC, están advirtiendo beneficios de orden económico para los Estados, pero no están previendo los daños para la salud, </w:t>
            </w:r>
            <w:r>
              <w:rPr>
                <w:rFonts w:ascii="Times New Roman" w:eastAsia="Times New Roman" w:hAnsi="Times New Roman" w:cs="Times New Roman"/>
                <w:sz w:val="20"/>
                <w:szCs w:val="20"/>
              </w:rPr>
              <w:lastRenderedPageBreak/>
              <w:t>teniendo de presente que lo que ingresa con mayo</w:t>
            </w:r>
            <w:r>
              <w:rPr>
                <w:rFonts w:ascii="Times New Roman" w:eastAsia="Times New Roman" w:hAnsi="Times New Roman" w:cs="Times New Roman"/>
                <w:sz w:val="20"/>
                <w:szCs w:val="20"/>
              </w:rPr>
              <w:t>r facilidad al mercado nacional son los alimentos ultraprocesados</w:t>
            </w:r>
          </w:p>
        </w:tc>
      </w:tr>
      <w:tr w:rsidR="00F57E41" w14:paraId="4D4D37C0" w14:textId="77777777">
        <w:tc>
          <w:tcPr>
            <w:tcW w:w="1410" w:type="dxa"/>
            <w:tcBorders>
              <w:top w:val="single" w:sz="8" w:space="0" w:color="000000"/>
              <w:left w:val="single" w:sz="8" w:space="0" w:color="000000"/>
              <w:bottom w:val="single" w:sz="8" w:space="0" w:color="000000"/>
              <w:right w:val="single" w:sz="8" w:space="0" w:color="000000"/>
            </w:tcBorders>
          </w:tcPr>
          <w:p w14:paraId="0000012E"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Proyecto de Ley 214/18</w:t>
            </w:r>
          </w:p>
        </w:tc>
        <w:tc>
          <w:tcPr>
            <w:tcW w:w="1305" w:type="dxa"/>
            <w:tcBorders>
              <w:top w:val="single" w:sz="8" w:space="0" w:color="000000"/>
              <w:left w:val="single" w:sz="8" w:space="0" w:color="000000"/>
              <w:bottom w:val="single" w:sz="8" w:space="0" w:color="000000"/>
              <w:right w:val="single" w:sz="8" w:space="0" w:color="000000"/>
            </w:tcBorders>
          </w:tcPr>
          <w:p w14:paraId="0000012F"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18/10/2018</w:t>
            </w:r>
          </w:p>
        </w:tc>
        <w:tc>
          <w:tcPr>
            <w:tcW w:w="3570" w:type="dxa"/>
            <w:tcBorders>
              <w:top w:val="single" w:sz="8" w:space="0" w:color="000000"/>
              <w:left w:val="single" w:sz="8" w:space="0" w:color="000000"/>
              <w:bottom w:val="single" w:sz="8" w:space="0" w:color="000000"/>
              <w:right w:val="single" w:sz="8" w:space="0" w:color="000000"/>
            </w:tcBorders>
          </w:tcPr>
          <w:p w14:paraId="00000130" w14:textId="77777777" w:rsidR="00F57E41" w:rsidRDefault="00736F80">
            <w:pPr>
              <w:pBdr>
                <w:top w:val="nil"/>
                <w:left w:val="nil"/>
                <w:bottom w:val="nil"/>
                <w:right w:val="nil"/>
                <w:between w:val="nil"/>
              </w:pBd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rPr>
              <w:t>Etiquetado de alimentos en prevención de la obesidad: Por medio de la cual se promueve el acceso a información necesaria para fomentar entornos alimentarios saludables y prevenir enfermedades no transmisibles y se adoptan otras d</w:t>
            </w:r>
            <w:r>
              <w:rPr>
                <w:rFonts w:ascii="Times New Roman" w:eastAsia="Times New Roman" w:hAnsi="Times New Roman" w:cs="Times New Roman"/>
                <w:sz w:val="20"/>
                <w:szCs w:val="20"/>
                <w:highlight w:val="white"/>
              </w:rPr>
              <w:t>isposiciones.</w:t>
            </w:r>
          </w:p>
          <w:p w14:paraId="00000131" w14:textId="77777777" w:rsidR="00F57E41" w:rsidRDefault="00F57E41">
            <w:pPr>
              <w:pBdr>
                <w:top w:val="nil"/>
                <w:left w:val="nil"/>
                <w:bottom w:val="nil"/>
                <w:right w:val="nil"/>
                <w:between w:val="nil"/>
              </w:pBdr>
              <w:rPr>
                <w:rFonts w:ascii="Times New Roman" w:eastAsia="Times New Roman" w:hAnsi="Times New Roman" w:cs="Times New Roman"/>
                <w:sz w:val="20"/>
                <w:szCs w:val="20"/>
                <w:highlight w:val="white"/>
              </w:rPr>
            </w:pPr>
          </w:p>
          <w:p w14:paraId="00000132" w14:textId="77777777" w:rsidR="00F57E41" w:rsidRDefault="00736F80">
            <w:pPr>
              <w:pBdr>
                <w:top w:val="nil"/>
                <w:left w:val="nil"/>
                <w:bottom w:val="nil"/>
                <w:right w:val="nil"/>
                <w:between w:val="nil"/>
              </w:pBdr>
              <w:rPr>
                <w:rFonts w:ascii="Times New Roman" w:eastAsia="Times New Roman" w:hAnsi="Times New Roman" w:cs="Times New Roman"/>
                <w:sz w:val="20"/>
                <w:szCs w:val="20"/>
              </w:rPr>
            </w:pPr>
            <w:r>
              <w:rPr>
                <w:rFonts w:ascii="Times New Roman" w:eastAsia="Times New Roman" w:hAnsi="Times New Roman" w:cs="Times New Roman"/>
                <w:sz w:val="20"/>
                <w:szCs w:val="20"/>
                <w:highlight w:val="white"/>
              </w:rPr>
              <w:t>Recuperado d</w:t>
            </w:r>
            <w:r>
              <w:rPr>
                <w:rFonts w:ascii="Times New Roman" w:eastAsia="Times New Roman" w:hAnsi="Times New Roman" w:cs="Times New Roman"/>
                <w:sz w:val="20"/>
                <w:szCs w:val="20"/>
                <w:highlight w:val="white"/>
              </w:rPr>
              <w:t xml:space="preserve">e: </w:t>
            </w:r>
            <w:hyperlink r:id="rId20">
              <w:r>
                <w:rPr>
                  <w:rFonts w:ascii="Times New Roman" w:eastAsia="Times New Roman" w:hAnsi="Times New Roman" w:cs="Times New Roman"/>
                  <w:sz w:val="20"/>
                  <w:szCs w:val="20"/>
                  <w:u w:val="single"/>
                </w:rPr>
                <w:t>https://congresovisible.uniandes.edu.co/proyectos-de-ley/por-medio-de-la-cual/9743/</w:t>
              </w:r>
            </w:hyperlink>
          </w:p>
          <w:p w14:paraId="00000133"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34" w14:textId="77777777" w:rsidR="00F57E41" w:rsidRDefault="00F57E41">
            <w:pPr>
              <w:jc w:val="center"/>
              <w:rPr>
                <w:rFonts w:ascii="Times New Roman" w:eastAsia="Times New Roman" w:hAnsi="Times New Roman" w:cs="Times New Roman"/>
                <w:b/>
                <w:sz w:val="20"/>
                <w:szCs w:val="20"/>
              </w:rPr>
            </w:pPr>
          </w:p>
        </w:tc>
        <w:tc>
          <w:tcPr>
            <w:tcW w:w="3480" w:type="dxa"/>
            <w:tcBorders>
              <w:top w:val="single" w:sz="8" w:space="0" w:color="000000"/>
              <w:left w:val="single" w:sz="8" w:space="0" w:color="000000"/>
              <w:bottom w:val="single" w:sz="8" w:space="0" w:color="000000"/>
              <w:right w:val="single" w:sz="8" w:space="0" w:color="000000"/>
            </w:tcBorders>
          </w:tcPr>
          <w:p w14:paraId="00000135"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De la regulación a los productos comestibles y bebibles procesados y ultraprocesados Artículo 6º. Etiquetado. Con el objetivo de informar de manera clara y suficiente, sobre los componentes que hacen parte de los productos comestibles o bebibles, los produ</w:t>
            </w:r>
            <w:r>
              <w:rPr>
                <w:rFonts w:ascii="Times New Roman" w:eastAsia="Times New Roman" w:hAnsi="Times New Roman" w:cs="Times New Roman"/>
                <w:sz w:val="20"/>
                <w:szCs w:val="20"/>
              </w:rPr>
              <w:t>ctores deberán declarar en el etiquetado la siguiente información:</w:t>
            </w:r>
          </w:p>
          <w:p w14:paraId="00000136" w14:textId="77777777" w:rsidR="00F57E41" w:rsidRDefault="00F57E41">
            <w:pPr>
              <w:rPr>
                <w:rFonts w:ascii="Times New Roman" w:eastAsia="Times New Roman" w:hAnsi="Times New Roman" w:cs="Times New Roman"/>
                <w:sz w:val="20"/>
                <w:szCs w:val="20"/>
              </w:rPr>
            </w:pPr>
          </w:p>
          <w:p w14:paraId="0000013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 Si el producto tiene azúcar, azúcares libres, y demás edulcorantes, sodio, grasas totales o saturadas. </w:t>
            </w:r>
          </w:p>
          <w:p w14:paraId="00000138" w14:textId="77777777" w:rsidR="00F57E41" w:rsidRDefault="00F57E41">
            <w:pPr>
              <w:rPr>
                <w:rFonts w:ascii="Times New Roman" w:eastAsia="Times New Roman" w:hAnsi="Times New Roman" w:cs="Times New Roman"/>
                <w:sz w:val="20"/>
                <w:szCs w:val="20"/>
              </w:rPr>
            </w:pPr>
          </w:p>
          <w:p w14:paraId="00000139"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b) La lista de ingredientes debe incluir todos los aditivos que cumplan o no fun</w:t>
            </w:r>
            <w:r>
              <w:rPr>
                <w:rFonts w:ascii="Times New Roman" w:eastAsia="Times New Roman" w:hAnsi="Times New Roman" w:cs="Times New Roman"/>
                <w:sz w:val="20"/>
                <w:szCs w:val="20"/>
              </w:rPr>
              <w:t xml:space="preserve">ción tecnológica en el producto, tal como está definida en la normatividad nacional. </w:t>
            </w:r>
          </w:p>
          <w:p w14:paraId="0000013A" w14:textId="77777777" w:rsidR="00F57E41" w:rsidRDefault="00F57E41">
            <w:pPr>
              <w:rPr>
                <w:rFonts w:ascii="Times New Roman" w:eastAsia="Times New Roman" w:hAnsi="Times New Roman" w:cs="Times New Roman"/>
                <w:sz w:val="20"/>
                <w:szCs w:val="20"/>
              </w:rPr>
            </w:pPr>
          </w:p>
          <w:p w14:paraId="0000013B"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c) Deberá declararse si sus ingredientes contienen organismos genéticamente modificados y especificar cuáles son estos ingredientes.</w:t>
            </w:r>
          </w:p>
          <w:p w14:paraId="0000013C" w14:textId="77777777" w:rsidR="00F57E41" w:rsidRDefault="00F57E41">
            <w:pPr>
              <w:rPr>
                <w:rFonts w:ascii="Times New Roman" w:eastAsia="Times New Roman" w:hAnsi="Times New Roman" w:cs="Times New Roman"/>
                <w:sz w:val="20"/>
                <w:szCs w:val="20"/>
              </w:rPr>
            </w:pPr>
          </w:p>
        </w:tc>
        <w:tc>
          <w:tcPr>
            <w:tcW w:w="3735" w:type="dxa"/>
            <w:tcBorders>
              <w:top w:val="single" w:sz="8" w:space="0" w:color="000000"/>
              <w:left w:val="single" w:sz="8" w:space="0" w:color="000000"/>
              <w:bottom w:val="single" w:sz="8" w:space="0" w:color="000000"/>
              <w:right w:val="single" w:sz="8" w:space="0" w:color="000000"/>
            </w:tcBorders>
          </w:tcPr>
          <w:p w14:paraId="0000013D"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Es un proyecto de Ley promovido por</w:t>
            </w:r>
            <w:r>
              <w:rPr>
                <w:rFonts w:ascii="Times New Roman" w:eastAsia="Times New Roman" w:hAnsi="Times New Roman" w:cs="Times New Roman"/>
                <w:sz w:val="20"/>
                <w:szCs w:val="20"/>
              </w:rPr>
              <w:t xml:space="preserve"> la cámara de representantes del Estado Colombiano.</w:t>
            </w:r>
          </w:p>
          <w:p w14:paraId="0000013E" w14:textId="77777777" w:rsidR="00F57E41" w:rsidRDefault="00F57E41">
            <w:pPr>
              <w:rPr>
                <w:rFonts w:ascii="Times New Roman" w:eastAsia="Times New Roman" w:hAnsi="Times New Roman" w:cs="Times New Roman"/>
                <w:sz w:val="20"/>
                <w:szCs w:val="20"/>
              </w:rPr>
            </w:pPr>
          </w:p>
          <w:p w14:paraId="0000013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 la fecha este proyecto de ley no ha sido votado </w:t>
            </w:r>
          </w:p>
          <w:p w14:paraId="00000140" w14:textId="77777777" w:rsidR="00F57E41" w:rsidRDefault="00F57E41">
            <w:pPr>
              <w:rPr>
                <w:rFonts w:ascii="Times New Roman" w:eastAsia="Times New Roman" w:hAnsi="Times New Roman" w:cs="Times New Roman"/>
                <w:sz w:val="20"/>
                <w:szCs w:val="20"/>
              </w:rPr>
            </w:pPr>
          </w:p>
          <w:p w14:paraId="00000141"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Se presentó 1er debate el 31-may-19</w:t>
            </w:r>
          </w:p>
          <w:p w14:paraId="00000142" w14:textId="77777777" w:rsidR="00F57E41" w:rsidRDefault="00F57E41">
            <w:pPr>
              <w:rPr>
                <w:rFonts w:ascii="Times New Roman" w:eastAsia="Times New Roman" w:hAnsi="Times New Roman" w:cs="Times New Roman"/>
                <w:sz w:val="20"/>
                <w:szCs w:val="20"/>
              </w:rPr>
            </w:pPr>
          </w:p>
          <w:p w14:paraId="0000014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Actualmente se encuentra archivado por tránsito de legislatura</w:t>
            </w:r>
          </w:p>
        </w:tc>
      </w:tr>
      <w:tr w:rsidR="00F57E41" w14:paraId="2660A814" w14:textId="77777777">
        <w:tc>
          <w:tcPr>
            <w:tcW w:w="1410" w:type="dxa"/>
            <w:tcBorders>
              <w:top w:val="single" w:sz="8" w:space="0" w:color="000000"/>
              <w:left w:val="single" w:sz="8" w:space="0" w:color="000000"/>
              <w:bottom w:val="single" w:sz="8" w:space="0" w:color="000000"/>
              <w:right w:val="single" w:sz="8" w:space="0" w:color="000000"/>
            </w:tcBorders>
          </w:tcPr>
          <w:p w14:paraId="00000144"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Norma</w:t>
            </w:r>
          </w:p>
        </w:tc>
        <w:tc>
          <w:tcPr>
            <w:tcW w:w="1305" w:type="dxa"/>
            <w:tcBorders>
              <w:top w:val="single" w:sz="8" w:space="0" w:color="000000"/>
              <w:left w:val="single" w:sz="8" w:space="0" w:color="000000"/>
              <w:bottom w:val="single" w:sz="8" w:space="0" w:color="000000"/>
              <w:right w:val="single" w:sz="8" w:space="0" w:color="000000"/>
            </w:tcBorders>
          </w:tcPr>
          <w:p w14:paraId="00000145"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ISSO 22000/2018</w:t>
            </w:r>
          </w:p>
        </w:tc>
        <w:tc>
          <w:tcPr>
            <w:tcW w:w="3570" w:type="dxa"/>
            <w:tcBorders>
              <w:top w:val="single" w:sz="8" w:space="0" w:color="000000"/>
              <w:left w:val="single" w:sz="8" w:space="0" w:color="000000"/>
              <w:bottom w:val="single" w:sz="8" w:space="0" w:color="000000"/>
              <w:right w:val="single" w:sz="8" w:space="0" w:color="000000"/>
            </w:tcBorders>
          </w:tcPr>
          <w:p w14:paraId="00000146" w14:textId="77777777" w:rsidR="00F57E41" w:rsidRDefault="00736F80">
            <w:pPr>
              <w:shd w:val="clear" w:color="auto" w:fill="FFFFFF"/>
              <w:spacing w:line="335"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ISO 22000:2018(es)</w:t>
            </w:r>
          </w:p>
          <w:p w14:paraId="00000147" w14:textId="77777777" w:rsidR="00F57E41" w:rsidRDefault="00736F80">
            <w:pPr>
              <w:shd w:val="clear" w:color="auto" w:fill="FFFFFF"/>
              <w:spacing w:line="335"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Sistemas de gestión de la inocuidad de los alimentos — Requisitos para cualquier organización en la cadena alimentaria</w:t>
            </w:r>
          </w:p>
          <w:p w14:paraId="00000148" w14:textId="77777777" w:rsidR="00F57E41" w:rsidRDefault="00F57E41">
            <w:pPr>
              <w:rPr>
                <w:rFonts w:ascii="Times New Roman" w:eastAsia="Times New Roman" w:hAnsi="Times New Roman" w:cs="Times New Roman"/>
                <w:sz w:val="20"/>
                <w:szCs w:val="20"/>
              </w:rPr>
            </w:pPr>
          </w:p>
          <w:p w14:paraId="00000149"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14A" w14:textId="77777777" w:rsidR="00F57E41" w:rsidRDefault="00736F80">
            <w:pPr>
              <w:rPr>
                <w:rFonts w:ascii="Times New Roman" w:eastAsia="Times New Roman" w:hAnsi="Times New Roman" w:cs="Times New Roman"/>
                <w:sz w:val="20"/>
                <w:szCs w:val="20"/>
              </w:rPr>
            </w:pPr>
            <w:hyperlink r:id="rId21" w:anchor="iso:std:iso:22000:ed-2:v2:es">
              <w:r>
                <w:rPr>
                  <w:rFonts w:ascii="Times New Roman" w:eastAsia="Times New Roman" w:hAnsi="Times New Roman" w:cs="Times New Roman"/>
                  <w:sz w:val="20"/>
                  <w:szCs w:val="20"/>
                  <w:u w:val="single"/>
                </w:rPr>
                <w:t>https://www.iso.org/o</w:t>
              </w:r>
              <w:r>
                <w:rPr>
                  <w:rFonts w:ascii="Times New Roman" w:eastAsia="Times New Roman" w:hAnsi="Times New Roman" w:cs="Times New Roman"/>
                  <w:sz w:val="20"/>
                  <w:szCs w:val="20"/>
                  <w:u w:val="single"/>
                </w:rPr>
                <w:t>bp/ui#iso:std:iso:22000:ed-2:v2:es</w:t>
              </w:r>
            </w:hyperlink>
          </w:p>
          <w:p w14:paraId="0000014B"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4C" w14:textId="77777777" w:rsidR="00F57E41" w:rsidRDefault="00F57E41">
            <w:pPr>
              <w:jc w:val="center"/>
              <w:rPr>
                <w:rFonts w:ascii="Times New Roman" w:eastAsia="Times New Roman" w:hAnsi="Times New Roman" w:cs="Times New Roman"/>
                <w:b/>
                <w:sz w:val="20"/>
                <w:szCs w:val="20"/>
              </w:rPr>
            </w:pPr>
          </w:p>
        </w:tc>
        <w:tc>
          <w:tcPr>
            <w:tcW w:w="3480" w:type="dxa"/>
            <w:tcBorders>
              <w:top w:val="single" w:sz="8" w:space="0" w:color="000000"/>
              <w:left w:val="single" w:sz="8" w:space="0" w:color="000000"/>
              <w:bottom w:val="single" w:sz="8" w:space="0" w:color="000000"/>
              <w:right w:val="single" w:sz="8" w:space="0" w:color="000000"/>
            </w:tcBorders>
          </w:tcPr>
          <w:p w14:paraId="0000014D" w14:textId="77777777" w:rsidR="00F57E41" w:rsidRDefault="00736F80">
            <w:pPr>
              <w:shd w:val="clear" w:color="auto" w:fill="FFFFFF"/>
              <w:spacing w:after="220"/>
              <w:rPr>
                <w:rFonts w:ascii="Times New Roman" w:eastAsia="Times New Roman" w:hAnsi="Times New Roman" w:cs="Times New Roman"/>
                <w:sz w:val="20"/>
                <w:szCs w:val="20"/>
              </w:rPr>
            </w:pPr>
            <w:r>
              <w:rPr>
                <w:rFonts w:ascii="Times New Roman" w:eastAsia="Times New Roman" w:hAnsi="Times New Roman" w:cs="Times New Roman"/>
                <w:sz w:val="20"/>
                <w:szCs w:val="20"/>
              </w:rPr>
              <w:t>Establece los requisitos sobre la seguridad necesarios para la inocuidad de los alimentos. Afecta a todas las empresas que participan en cualquier fase de la cadena alimentaria.</w:t>
            </w:r>
          </w:p>
          <w:p w14:paraId="0000014E" w14:textId="77777777" w:rsidR="00F57E41" w:rsidRDefault="00736F80">
            <w:pPr>
              <w:shd w:val="clear" w:color="auto" w:fill="FFFFFF"/>
              <w:spacing w:after="220"/>
              <w:rPr>
                <w:rFonts w:ascii="Times New Roman" w:eastAsia="Times New Roman" w:hAnsi="Times New Roman" w:cs="Times New Roman"/>
                <w:sz w:val="20"/>
                <w:szCs w:val="20"/>
              </w:rPr>
            </w:pPr>
            <w:r>
              <w:rPr>
                <w:rFonts w:ascii="Times New Roman" w:eastAsia="Times New Roman" w:hAnsi="Times New Roman" w:cs="Times New Roman"/>
                <w:sz w:val="20"/>
                <w:szCs w:val="20"/>
              </w:rPr>
              <w:t>Cabe decir que la publicación de la nueva ISO 22000:2018 aborda los nuevos ret</w:t>
            </w:r>
            <w:r>
              <w:rPr>
                <w:rFonts w:ascii="Times New Roman" w:eastAsia="Times New Roman" w:hAnsi="Times New Roman" w:cs="Times New Roman"/>
                <w:sz w:val="20"/>
                <w:szCs w:val="20"/>
              </w:rPr>
              <w:t xml:space="preserve">os en materia de Seguridad Alimentaria a lo largo de toda la cadena de suministro, esta unida a las nuevas demandas y exigencias de los consumidores y la necesidad gestionar los casos de fraude alimentario, hacen </w:t>
            </w:r>
            <w:r>
              <w:rPr>
                <w:rFonts w:ascii="Times New Roman" w:eastAsia="Times New Roman" w:hAnsi="Times New Roman" w:cs="Times New Roman"/>
                <w:sz w:val="20"/>
                <w:szCs w:val="20"/>
              </w:rPr>
              <w:lastRenderedPageBreak/>
              <w:t>que garantizar la seguridad alimentaria y l</w:t>
            </w:r>
            <w:r>
              <w:rPr>
                <w:rFonts w:ascii="Times New Roman" w:eastAsia="Times New Roman" w:hAnsi="Times New Roman" w:cs="Times New Roman"/>
                <w:sz w:val="20"/>
                <w:szCs w:val="20"/>
              </w:rPr>
              <w:t>a transparencia a lo largo de todo el proceso sea clave.</w:t>
            </w:r>
          </w:p>
        </w:tc>
        <w:tc>
          <w:tcPr>
            <w:tcW w:w="3735" w:type="dxa"/>
            <w:tcBorders>
              <w:top w:val="single" w:sz="8" w:space="0" w:color="000000"/>
              <w:left w:val="single" w:sz="8" w:space="0" w:color="000000"/>
              <w:bottom w:val="single" w:sz="8" w:space="0" w:color="000000"/>
              <w:right w:val="single" w:sz="8" w:space="0" w:color="000000"/>
            </w:tcBorders>
          </w:tcPr>
          <w:p w14:paraId="0000014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Las ISSO son aquellas normas que se han posicionado en los mercados a fin de certificar la calidad de los servicios que se ofrecen a los consumidores Son procesos de elevado costo que algunas empresa</w:t>
            </w:r>
            <w:r>
              <w:rPr>
                <w:rFonts w:ascii="Times New Roman" w:eastAsia="Times New Roman" w:hAnsi="Times New Roman" w:cs="Times New Roman"/>
                <w:sz w:val="20"/>
                <w:szCs w:val="20"/>
              </w:rPr>
              <w:t>s omiten abordar.</w:t>
            </w:r>
          </w:p>
        </w:tc>
      </w:tr>
      <w:tr w:rsidR="00F57E41" w14:paraId="651CCD3F" w14:textId="77777777">
        <w:tc>
          <w:tcPr>
            <w:tcW w:w="1410" w:type="dxa"/>
            <w:tcBorders>
              <w:top w:val="single" w:sz="8" w:space="0" w:color="000000"/>
              <w:left w:val="single" w:sz="8" w:space="0" w:color="000000"/>
              <w:bottom w:val="single" w:sz="8" w:space="0" w:color="000000"/>
              <w:right w:val="single" w:sz="8" w:space="0" w:color="000000"/>
            </w:tcBorders>
          </w:tcPr>
          <w:p w14:paraId="00000150"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Ley</w:t>
            </w:r>
          </w:p>
        </w:tc>
        <w:tc>
          <w:tcPr>
            <w:tcW w:w="1305" w:type="dxa"/>
            <w:tcBorders>
              <w:top w:val="single" w:sz="8" w:space="0" w:color="000000"/>
              <w:left w:val="single" w:sz="8" w:space="0" w:color="000000"/>
              <w:bottom w:val="single" w:sz="8" w:space="0" w:color="000000"/>
              <w:right w:val="single" w:sz="8" w:space="0" w:color="000000"/>
            </w:tcBorders>
          </w:tcPr>
          <w:p w14:paraId="00000151"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1355 de 2009</w:t>
            </w:r>
          </w:p>
        </w:tc>
        <w:tc>
          <w:tcPr>
            <w:tcW w:w="3570" w:type="dxa"/>
            <w:tcBorders>
              <w:top w:val="single" w:sz="8" w:space="0" w:color="000000"/>
              <w:left w:val="single" w:sz="8" w:space="0" w:color="000000"/>
              <w:bottom w:val="single" w:sz="8" w:space="0" w:color="000000"/>
              <w:right w:val="single" w:sz="8" w:space="0" w:color="000000"/>
            </w:tcBorders>
          </w:tcPr>
          <w:p w14:paraId="00000152"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Por medio de la cual se define la obesidad y las enfermedades crónicas no transmisibles asociadas a ésta como una prioridad de salud pública y se adoptan medidas para su control, atención y prevención. </w:t>
            </w:r>
          </w:p>
          <w:p w14:paraId="00000153" w14:textId="77777777" w:rsidR="00F57E41" w:rsidRDefault="00F57E41">
            <w:pPr>
              <w:rPr>
                <w:rFonts w:ascii="Times New Roman" w:eastAsia="Times New Roman" w:hAnsi="Times New Roman" w:cs="Times New Roman"/>
                <w:sz w:val="20"/>
                <w:szCs w:val="20"/>
              </w:rPr>
            </w:pPr>
          </w:p>
          <w:p w14:paraId="00000154"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155" w14:textId="77777777" w:rsidR="00F57E41" w:rsidRDefault="00736F80">
            <w:pPr>
              <w:rPr>
                <w:rFonts w:ascii="Times New Roman" w:eastAsia="Times New Roman" w:hAnsi="Times New Roman" w:cs="Times New Roman"/>
                <w:sz w:val="20"/>
                <w:szCs w:val="20"/>
              </w:rPr>
            </w:pPr>
            <w:hyperlink r:id="rId22">
              <w:r>
                <w:rPr>
                  <w:rFonts w:ascii="Times New Roman" w:eastAsia="Times New Roman" w:hAnsi="Times New Roman" w:cs="Times New Roman"/>
                  <w:sz w:val="20"/>
                  <w:szCs w:val="20"/>
                  <w:u w:val="single"/>
                </w:rPr>
                <w:t>https://www.normassalud.com/archivos/998c225a0b7bc4a581e8d523567f7e23f66cf7861d0c5ecdef8acb0c911ae880</w:t>
              </w:r>
            </w:hyperlink>
          </w:p>
          <w:p w14:paraId="00000156" w14:textId="77777777" w:rsidR="00F57E41" w:rsidRDefault="00F57E41">
            <w:pPr>
              <w:rPr>
                <w:rFonts w:ascii="Times New Roman" w:eastAsia="Times New Roman" w:hAnsi="Times New Roman" w:cs="Times New Roman"/>
                <w:sz w:val="20"/>
                <w:szCs w:val="20"/>
              </w:rPr>
            </w:pPr>
          </w:p>
          <w:p w14:paraId="00000157" w14:textId="77777777" w:rsidR="00F57E41" w:rsidRDefault="00736F80">
            <w:pPr>
              <w:rPr>
                <w:rFonts w:ascii="Times New Roman" w:eastAsia="Times New Roman" w:hAnsi="Times New Roman" w:cs="Times New Roman"/>
                <w:sz w:val="20"/>
                <w:szCs w:val="20"/>
              </w:rPr>
            </w:pPr>
            <w:hyperlink r:id="rId23">
              <w:r>
                <w:rPr>
                  <w:rFonts w:ascii="Times New Roman" w:eastAsia="Times New Roman" w:hAnsi="Times New Roman" w:cs="Times New Roman"/>
                  <w:sz w:val="20"/>
                  <w:szCs w:val="20"/>
                  <w:u w:val="single"/>
                </w:rPr>
                <w:t>https://extranet.who.int/nutrition/gina/sites/default/filesstore/COL%202009%20LEY_1355.pdf</w:t>
              </w:r>
            </w:hyperlink>
          </w:p>
          <w:p w14:paraId="00000158"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59"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Articulo 1</w:t>
            </w:r>
          </w:p>
        </w:tc>
        <w:tc>
          <w:tcPr>
            <w:tcW w:w="3480" w:type="dxa"/>
            <w:tcBorders>
              <w:top w:val="single" w:sz="8" w:space="0" w:color="000000"/>
              <w:left w:val="single" w:sz="8" w:space="0" w:color="000000"/>
              <w:bottom w:val="single" w:sz="8" w:space="0" w:color="000000"/>
              <w:right w:val="single" w:sz="8" w:space="0" w:color="000000"/>
            </w:tcBorders>
          </w:tcPr>
          <w:p w14:paraId="0000015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Declárase. La obesidad como una enfermedad crónica de Salud Pública, la cua</w:t>
            </w:r>
            <w:r>
              <w:rPr>
                <w:rFonts w:ascii="Times New Roman" w:eastAsia="Times New Roman" w:hAnsi="Times New Roman" w:cs="Times New Roman"/>
                <w:sz w:val="20"/>
                <w:szCs w:val="20"/>
              </w:rPr>
              <w:t>l es causa directa de enfermedades cardiacas, circulatorias, colesterol alto, estrés, depresión, hipertensión, cáncer, diabetes, artritis, colon, entre otras, todos ellos aumentando considerablemente la tasa de mortalidad de los colombianos.</w:t>
            </w:r>
          </w:p>
        </w:tc>
        <w:tc>
          <w:tcPr>
            <w:tcW w:w="3735" w:type="dxa"/>
            <w:tcBorders>
              <w:top w:val="single" w:sz="8" w:space="0" w:color="000000"/>
              <w:left w:val="single" w:sz="8" w:space="0" w:color="000000"/>
              <w:bottom w:val="single" w:sz="8" w:space="0" w:color="000000"/>
              <w:right w:val="single" w:sz="8" w:space="0" w:color="000000"/>
            </w:tcBorders>
          </w:tcPr>
          <w:p w14:paraId="0000015B"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La ley 1355, ofrece herramientas para permitir que otros proyectos de ley que trabajan en estos aspectos preventivos puedan tener un soporte, marco legal, que permitan ampliar la legislación desde la prevención , leyes como el proyecto de ley</w:t>
            </w:r>
          </w:p>
        </w:tc>
      </w:tr>
      <w:tr w:rsidR="00F57E41" w14:paraId="1CFADCC1" w14:textId="77777777">
        <w:tc>
          <w:tcPr>
            <w:tcW w:w="1410" w:type="dxa"/>
            <w:tcBorders>
              <w:top w:val="single" w:sz="8" w:space="0" w:color="000000"/>
              <w:left w:val="single" w:sz="8" w:space="0" w:color="000000"/>
              <w:bottom w:val="single" w:sz="8" w:space="0" w:color="000000"/>
              <w:right w:val="single" w:sz="8" w:space="0" w:color="000000"/>
            </w:tcBorders>
          </w:tcPr>
          <w:p w14:paraId="0000015C" w14:textId="77777777" w:rsidR="00F57E41" w:rsidRDefault="00F57E41">
            <w:pPr>
              <w:jc w:val="both"/>
              <w:rPr>
                <w:rFonts w:ascii="Times New Roman" w:eastAsia="Times New Roman" w:hAnsi="Times New Roman" w:cs="Times New Roman"/>
                <w:b/>
                <w:sz w:val="20"/>
                <w:szCs w:val="20"/>
              </w:rPr>
            </w:pPr>
          </w:p>
        </w:tc>
        <w:tc>
          <w:tcPr>
            <w:tcW w:w="1305" w:type="dxa"/>
            <w:tcBorders>
              <w:top w:val="single" w:sz="8" w:space="0" w:color="000000"/>
              <w:left w:val="single" w:sz="8" w:space="0" w:color="000000"/>
              <w:bottom w:val="single" w:sz="8" w:space="0" w:color="000000"/>
              <w:right w:val="single" w:sz="8" w:space="0" w:color="000000"/>
            </w:tcBorders>
          </w:tcPr>
          <w:p w14:paraId="0000015D" w14:textId="77777777" w:rsidR="00F57E41" w:rsidRDefault="00F57E41">
            <w:pPr>
              <w:jc w:val="both"/>
              <w:rPr>
                <w:rFonts w:ascii="Times New Roman" w:eastAsia="Times New Roman" w:hAnsi="Times New Roman" w:cs="Times New Roman"/>
                <w:b/>
                <w:sz w:val="20"/>
                <w:szCs w:val="20"/>
              </w:rPr>
            </w:pPr>
          </w:p>
        </w:tc>
        <w:tc>
          <w:tcPr>
            <w:tcW w:w="3570" w:type="dxa"/>
            <w:tcBorders>
              <w:top w:val="single" w:sz="8" w:space="0" w:color="000000"/>
              <w:left w:val="single" w:sz="8" w:space="0" w:color="000000"/>
              <w:bottom w:val="single" w:sz="8" w:space="0" w:color="000000"/>
              <w:right w:val="single" w:sz="8" w:space="0" w:color="000000"/>
            </w:tcBorders>
          </w:tcPr>
          <w:p w14:paraId="0000015E" w14:textId="77777777" w:rsidR="00F57E41" w:rsidRDefault="00F57E41">
            <w:pPr>
              <w:rPr>
                <w:rFonts w:ascii="Times New Roman" w:eastAsia="Times New Roman" w:hAnsi="Times New Roman" w:cs="Times New Roman"/>
                <w:b/>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5F"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Articulo </w:t>
            </w:r>
            <w:r>
              <w:rPr>
                <w:rFonts w:ascii="Times New Roman" w:eastAsia="Times New Roman" w:hAnsi="Times New Roman" w:cs="Times New Roman"/>
                <w:sz w:val="20"/>
                <w:szCs w:val="20"/>
              </w:rPr>
              <w:t>4</w:t>
            </w:r>
          </w:p>
        </w:tc>
        <w:tc>
          <w:tcPr>
            <w:tcW w:w="3480" w:type="dxa"/>
            <w:tcBorders>
              <w:top w:val="single" w:sz="8" w:space="0" w:color="000000"/>
              <w:left w:val="single" w:sz="8" w:space="0" w:color="000000"/>
              <w:bottom w:val="single" w:sz="8" w:space="0" w:color="000000"/>
              <w:right w:val="single" w:sz="8" w:space="0" w:color="000000"/>
            </w:tcBorders>
          </w:tcPr>
          <w:p w14:paraId="0000016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Estrategias para promover una Alimentación Balanceada y Saludable. Los diferentes sectores de la sociedad impulsarán una alimentación balanceada y saludable en la población colombiana, a través de las siguientes acciones: - Los establecimientos educativo</w:t>
            </w:r>
            <w:r>
              <w:rPr>
                <w:rFonts w:ascii="Times New Roman" w:eastAsia="Times New Roman" w:hAnsi="Times New Roman" w:cs="Times New Roman"/>
                <w:sz w:val="20"/>
                <w:szCs w:val="20"/>
              </w:rPr>
              <w:t>s públicos y privados del país en donde se ofrezcan alimentos para el consumo de los estudiantes deberán garantizar la disponibilidad de frutas y verduras. - Los centros educativos públicos y privados del país deberán adoptar un programa de educación alime</w:t>
            </w:r>
            <w:r>
              <w:rPr>
                <w:rFonts w:ascii="Times New Roman" w:eastAsia="Times New Roman" w:hAnsi="Times New Roman" w:cs="Times New Roman"/>
                <w:sz w:val="20"/>
                <w:szCs w:val="20"/>
              </w:rPr>
              <w:t>ntaria siguiendo los lineamientos y guías que desarrollen el Ministerio de la Protección Social y el Instituto Colombiano de Bienestar Familiar, para promover una alimentación balanceada y saludable, de acuerdo con las características culturales de las dif</w:t>
            </w:r>
            <w:r>
              <w:rPr>
                <w:rFonts w:ascii="Times New Roman" w:eastAsia="Times New Roman" w:hAnsi="Times New Roman" w:cs="Times New Roman"/>
                <w:sz w:val="20"/>
                <w:szCs w:val="20"/>
              </w:rPr>
              <w:t xml:space="preserve">erentes regiones de Colombia. - </w:t>
            </w:r>
          </w:p>
          <w:p w14:paraId="00000161" w14:textId="77777777" w:rsidR="00F57E41" w:rsidRDefault="00F57E41">
            <w:pPr>
              <w:rPr>
                <w:rFonts w:ascii="Times New Roman" w:eastAsia="Times New Roman" w:hAnsi="Times New Roman" w:cs="Times New Roman"/>
                <w:sz w:val="20"/>
                <w:szCs w:val="20"/>
              </w:rPr>
            </w:pPr>
          </w:p>
          <w:p w14:paraId="00000162"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El Gobierno Nacional a través del Ministerio de Agricultura y Desarrollo Rural, deberá establecer mecanismos para fomentar la producción y </w:t>
            </w:r>
            <w:r>
              <w:rPr>
                <w:rFonts w:ascii="Times New Roman" w:eastAsia="Times New Roman" w:hAnsi="Times New Roman" w:cs="Times New Roman"/>
                <w:sz w:val="20"/>
                <w:szCs w:val="20"/>
              </w:rPr>
              <w:lastRenderedPageBreak/>
              <w:t>comercialización de frutas y verduras, con participación de los entes territoriales</w:t>
            </w:r>
            <w:r>
              <w:rPr>
                <w:rFonts w:ascii="Times New Roman" w:eastAsia="Times New Roman" w:hAnsi="Times New Roman" w:cs="Times New Roman"/>
                <w:sz w:val="20"/>
                <w:szCs w:val="20"/>
              </w:rPr>
              <w:t xml:space="preserve">, la empresa privada y los gremios de la producción agrícola. </w:t>
            </w:r>
          </w:p>
          <w:p w14:paraId="00000163" w14:textId="77777777" w:rsidR="00F57E41" w:rsidRDefault="00F57E41">
            <w:pPr>
              <w:rPr>
                <w:rFonts w:ascii="Times New Roman" w:eastAsia="Times New Roman" w:hAnsi="Times New Roman" w:cs="Times New Roman"/>
                <w:sz w:val="20"/>
                <w:szCs w:val="20"/>
              </w:rPr>
            </w:pPr>
          </w:p>
        </w:tc>
        <w:tc>
          <w:tcPr>
            <w:tcW w:w="3735" w:type="dxa"/>
            <w:tcBorders>
              <w:top w:val="single" w:sz="8" w:space="0" w:color="000000"/>
              <w:left w:val="single" w:sz="8" w:space="0" w:color="000000"/>
              <w:bottom w:val="single" w:sz="8" w:space="0" w:color="000000"/>
              <w:right w:val="single" w:sz="8" w:space="0" w:color="000000"/>
            </w:tcBorders>
          </w:tcPr>
          <w:p w14:paraId="00000164"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Promover una alimentación saludable y balanceada a través de diferentes estrategias que realizan los diferentes  establecimientos educativos junto al gobierno nacional. </w:t>
            </w:r>
          </w:p>
          <w:p w14:paraId="00000165" w14:textId="77777777" w:rsidR="00F57E41" w:rsidRDefault="00F57E41">
            <w:pPr>
              <w:rPr>
                <w:rFonts w:ascii="Times New Roman" w:eastAsia="Times New Roman" w:hAnsi="Times New Roman" w:cs="Times New Roman"/>
                <w:sz w:val="20"/>
                <w:szCs w:val="20"/>
              </w:rPr>
            </w:pPr>
          </w:p>
          <w:p w14:paraId="00000166"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Con estas estrategias</w:t>
            </w:r>
            <w:r>
              <w:rPr>
                <w:rFonts w:ascii="Times New Roman" w:eastAsia="Times New Roman" w:hAnsi="Times New Roman" w:cs="Times New Roman"/>
                <w:sz w:val="20"/>
                <w:szCs w:val="20"/>
              </w:rPr>
              <w:t xml:space="preserve"> se busca disminuir las enfermedades asociadas a la obesidad en niños y adolescentes de Colombia. </w:t>
            </w:r>
          </w:p>
          <w:p w14:paraId="0000016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tc>
      </w:tr>
      <w:tr w:rsidR="00F57E41" w14:paraId="5EF39D0C" w14:textId="77777777">
        <w:tc>
          <w:tcPr>
            <w:tcW w:w="1410" w:type="dxa"/>
            <w:tcBorders>
              <w:top w:val="single" w:sz="8" w:space="0" w:color="000000"/>
              <w:left w:val="single" w:sz="8" w:space="0" w:color="000000"/>
              <w:bottom w:val="single" w:sz="8" w:space="0" w:color="000000"/>
              <w:right w:val="single" w:sz="8" w:space="0" w:color="000000"/>
            </w:tcBorders>
          </w:tcPr>
          <w:p w14:paraId="00000168" w14:textId="77777777" w:rsidR="00F57E41" w:rsidRDefault="00F57E41">
            <w:pPr>
              <w:rPr>
                <w:rFonts w:ascii="Times New Roman" w:eastAsia="Times New Roman" w:hAnsi="Times New Roman" w:cs="Times New Roman"/>
                <w:b/>
                <w:sz w:val="20"/>
                <w:szCs w:val="20"/>
              </w:rPr>
            </w:pPr>
          </w:p>
          <w:p w14:paraId="00000169" w14:textId="77777777" w:rsidR="00F57E41" w:rsidRDefault="00F57E41">
            <w:pPr>
              <w:jc w:val="both"/>
              <w:rPr>
                <w:rFonts w:ascii="Times New Roman" w:eastAsia="Times New Roman" w:hAnsi="Times New Roman" w:cs="Times New Roman"/>
                <w:b/>
                <w:sz w:val="20"/>
                <w:szCs w:val="20"/>
              </w:rPr>
            </w:pPr>
          </w:p>
        </w:tc>
        <w:tc>
          <w:tcPr>
            <w:tcW w:w="1305" w:type="dxa"/>
            <w:tcBorders>
              <w:top w:val="single" w:sz="8" w:space="0" w:color="000000"/>
              <w:left w:val="single" w:sz="8" w:space="0" w:color="000000"/>
              <w:bottom w:val="single" w:sz="8" w:space="0" w:color="000000"/>
              <w:right w:val="single" w:sz="8" w:space="0" w:color="000000"/>
            </w:tcBorders>
          </w:tcPr>
          <w:p w14:paraId="0000016A" w14:textId="77777777" w:rsidR="00F57E41" w:rsidRDefault="00F57E41">
            <w:pPr>
              <w:jc w:val="both"/>
              <w:rPr>
                <w:rFonts w:ascii="Times New Roman" w:eastAsia="Times New Roman" w:hAnsi="Times New Roman" w:cs="Times New Roman"/>
                <w:b/>
                <w:sz w:val="20"/>
                <w:szCs w:val="20"/>
              </w:rPr>
            </w:pPr>
          </w:p>
        </w:tc>
        <w:tc>
          <w:tcPr>
            <w:tcW w:w="3570" w:type="dxa"/>
            <w:tcBorders>
              <w:top w:val="single" w:sz="8" w:space="0" w:color="000000"/>
              <w:left w:val="single" w:sz="8" w:space="0" w:color="000000"/>
              <w:bottom w:val="single" w:sz="8" w:space="0" w:color="000000"/>
              <w:right w:val="single" w:sz="8" w:space="0" w:color="000000"/>
            </w:tcBorders>
          </w:tcPr>
          <w:p w14:paraId="0000016B" w14:textId="77777777" w:rsidR="00F57E41" w:rsidRDefault="00F57E41">
            <w:pPr>
              <w:rPr>
                <w:rFonts w:ascii="Times New Roman" w:eastAsia="Times New Roman" w:hAnsi="Times New Roman" w:cs="Times New Roman"/>
                <w:b/>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6C"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Articulo 9</w:t>
            </w:r>
          </w:p>
        </w:tc>
        <w:tc>
          <w:tcPr>
            <w:tcW w:w="3480" w:type="dxa"/>
            <w:tcBorders>
              <w:top w:val="single" w:sz="8" w:space="0" w:color="000000"/>
              <w:left w:val="single" w:sz="8" w:space="0" w:color="000000"/>
              <w:bottom w:val="single" w:sz="8" w:space="0" w:color="000000"/>
              <w:right w:val="single" w:sz="8" w:space="0" w:color="000000"/>
            </w:tcBorders>
          </w:tcPr>
          <w:p w14:paraId="0000016D"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Promoción de una dieta balanceada y saludable. En aras de buscar una dieta balanceada y saludable el Ministerio de la Protección Social, establecerá los mecanismos para evitar el exceso o deficiencia en los contenidos, cantidades y frecuencias de consumo d</w:t>
            </w:r>
            <w:r>
              <w:rPr>
                <w:rFonts w:ascii="Times New Roman" w:eastAsia="Times New Roman" w:hAnsi="Times New Roman" w:cs="Times New Roman"/>
                <w:sz w:val="20"/>
                <w:szCs w:val="20"/>
              </w:rPr>
              <w:t>e aquellos nutrientes tales como ácidos grasos, carbohidratos, vitaminas, hierro y sodio, entre otros que, consumidos en forma desbalanceada, puedan presentar un riesgo para la salud. Para esto, contará con un plazo de seis (6) meses a partir de la promulg</w:t>
            </w:r>
            <w:r>
              <w:rPr>
                <w:rFonts w:ascii="Times New Roman" w:eastAsia="Times New Roman" w:hAnsi="Times New Roman" w:cs="Times New Roman"/>
                <w:sz w:val="20"/>
                <w:szCs w:val="20"/>
              </w:rPr>
              <w:t xml:space="preserve">ación de la presente Ley. </w:t>
            </w:r>
          </w:p>
        </w:tc>
        <w:tc>
          <w:tcPr>
            <w:tcW w:w="3735" w:type="dxa"/>
            <w:tcBorders>
              <w:top w:val="single" w:sz="8" w:space="0" w:color="000000"/>
              <w:left w:val="single" w:sz="8" w:space="0" w:color="000000"/>
              <w:bottom w:val="single" w:sz="8" w:space="0" w:color="000000"/>
              <w:right w:val="single" w:sz="8" w:space="0" w:color="000000"/>
            </w:tcBorders>
          </w:tcPr>
          <w:p w14:paraId="0000016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En este artículo se aborda el tema de la promoción de una dieta balanceada y propende por una acción preventiva en la cual deben hacer parte todos los actores</w:t>
            </w:r>
          </w:p>
          <w:p w14:paraId="0000016F" w14:textId="77777777" w:rsidR="00F57E41" w:rsidRDefault="00F57E41">
            <w:pPr>
              <w:rPr>
                <w:rFonts w:ascii="Times New Roman" w:eastAsia="Times New Roman" w:hAnsi="Times New Roman" w:cs="Times New Roman"/>
                <w:b/>
                <w:sz w:val="20"/>
                <w:szCs w:val="20"/>
              </w:rPr>
            </w:pPr>
          </w:p>
          <w:p w14:paraId="00000170" w14:textId="77777777" w:rsidR="00F57E41" w:rsidRDefault="00F57E41">
            <w:pPr>
              <w:rPr>
                <w:rFonts w:ascii="Times New Roman" w:eastAsia="Times New Roman" w:hAnsi="Times New Roman" w:cs="Times New Roman"/>
                <w:b/>
                <w:sz w:val="20"/>
                <w:szCs w:val="20"/>
              </w:rPr>
            </w:pPr>
          </w:p>
          <w:p w14:paraId="00000171" w14:textId="77777777" w:rsidR="00F57E41" w:rsidRDefault="00F57E41">
            <w:pPr>
              <w:rPr>
                <w:rFonts w:ascii="Times New Roman" w:eastAsia="Times New Roman" w:hAnsi="Times New Roman" w:cs="Times New Roman"/>
                <w:b/>
                <w:sz w:val="20"/>
                <w:szCs w:val="20"/>
              </w:rPr>
            </w:pPr>
          </w:p>
        </w:tc>
      </w:tr>
      <w:tr w:rsidR="00F57E41" w14:paraId="42DCB365" w14:textId="77777777">
        <w:tc>
          <w:tcPr>
            <w:tcW w:w="1410" w:type="dxa"/>
            <w:tcBorders>
              <w:top w:val="single" w:sz="8" w:space="0" w:color="000000"/>
              <w:left w:val="single" w:sz="8" w:space="0" w:color="000000"/>
              <w:bottom w:val="single" w:sz="8" w:space="0" w:color="000000"/>
              <w:right w:val="single" w:sz="8" w:space="0" w:color="000000"/>
            </w:tcBorders>
          </w:tcPr>
          <w:p w14:paraId="00000172" w14:textId="77777777" w:rsidR="00F57E41" w:rsidRDefault="00736F80">
            <w:pPr>
              <w:pStyle w:val="Heading2"/>
              <w:keepNext w:val="0"/>
              <w:keepLines w:val="0"/>
              <w:shd w:val="clear" w:color="auto" w:fill="FFFFFF"/>
              <w:spacing w:before="300" w:after="160" w:line="264" w:lineRule="auto"/>
              <w:rPr>
                <w:rFonts w:ascii="Times New Roman" w:eastAsia="Times New Roman" w:hAnsi="Times New Roman" w:cs="Times New Roman"/>
                <w:sz w:val="20"/>
                <w:szCs w:val="20"/>
              </w:rPr>
            </w:pPr>
            <w:bookmarkStart w:id="1" w:name="_heading=h.5q9oeqwsmpiw" w:colFirst="0" w:colLast="0"/>
            <w:bookmarkEnd w:id="1"/>
            <w:r>
              <w:rPr>
                <w:rFonts w:ascii="Times New Roman" w:eastAsia="Times New Roman" w:hAnsi="Times New Roman" w:cs="Times New Roman"/>
                <w:sz w:val="20"/>
                <w:szCs w:val="20"/>
              </w:rPr>
              <w:t xml:space="preserve">Decreto </w:t>
            </w:r>
          </w:p>
        </w:tc>
        <w:tc>
          <w:tcPr>
            <w:tcW w:w="1305" w:type="dxa"/>
            <w:tcBorders>
              <w:top w:val="single" w:sz="8" w:space="0" w:color="000000"/>
              <w:left w:val="single" w:sz="8" w:space="0" w:color="000000"/>
              <w:bottom w:val="single" w:sz="8" w:space="0" w:color="000000"/>
              <w:right w:val="single" w:sz="8" w:space="0" w:color="000000"/>
            </w:tcBorders>
          </w:tcPr>
          <w:p w14:paraId="00000173" w14:textId="77777777" w:rsidR="00F57E41" w:rsidRDefault="00736F80">
            <w:pPr>
              <w:pStyle w:val="Heading2"/>
              <w:keepNext w:val="0"/>
              <w:keepLines w:val="0"/>
              <w:shd w:val="clear" w:color="auto" w:fill="FFFFFF"/>
              <w:spacing w:before="300" w:after="160" w:line="264" w:lineRule="auto"/>
              <w:rPr>
                <w:rFonts w:ascii="Times New Roman" w:eastAsia="Times New Roman" w:hAnsi="Times New Roman" w:cs="Times New Roman"/>
                <w:sz w:val="20"/>
                <w:szCs w:val="20"/>
              </w:rPr>
            </w:pPr>
            <w:bookmarkStart w:id="2" w:name="_heading=h.747rkbfkmf84" w:colFirst="0" w:colLast="0"/>
            <w:bookmarkEnd w:id="2"/>
            <w:r>
              <w:rPr>
                <w:rFonts w:ascii="Times New Roman" w:eastAsia="Times New Roman" w:hAnsi="Times New Roman" w:cs="Times New Roman"/>
                <w:sz w:val="20"/>
                <w:szCs w:val="20"/>
              </w:rPr>
              <w:t>975 de 2014</w:t>
            </w:r>
          </w:p>
        </w:tc>
        <w:tc>
          <w:tcPr>
            <w:tcW w:w="3570" w:type="dxa"/>
            <w:tcBorders>
              <w:top w:val="single" w:sz="8" w:space="0" w:color="000000"/>
              <w:left w:val="single" w:sz="8" w:space="0" w:color="000000"/>
              <w:bottom w:val="single" w:sz="8" w:space="0" w:color="000000"/>
              <w:right w:val="single" w:sz="8" w:space="0" w:color="000000"/>
            </w:tcBorders>
          </w:tcPr>
          <w:p w14:paraId="00000174"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Por el cual se reglamentan los casos, el contenido y la forma en que se debe presentar la información y la publicidad dirigida a los niños, niñas y adolescentes en su calidad de consumidores</w:t>
            </w:r>
          </w:p>
          <w:p w14:paraId="00000175" w14:textId="77777777" w:rsidR="00F57E41" w:rsidRDefault="00F57E41">
            <w:pPr>
              <w:rPr>
                <w:rFonts w:ascii="Times New Roman" w:eastAsia="Times New Roman" w:hAnsi="Times New Roman" w:cs="Times New Roman"/>
                <w:sz w:val="20"/>
                <w:szCs w:val="20"/>
                <w:highlight w:val="white"/>
              </w:rPr>
            </w:pPr>
          </w:p>
          <w:p w14:paraId="00000176"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rPr>
              <w:t xml:space="preserve">Recuperado de: </w:t>
            </w:r>
          </w:p>
          <w:p w14:paraId="00000177" w14:textId="77777777" w:rsidR="00F57E41" w:rsidRDefault="00736F80">
            <w:pPr>
              <w:rPr>
                <w:rFonts w:ascii="Times New Roman" w:eastAsia="Times New Roman" w:hAnsi="Times New Roman" w:cs="Times New Roman"/>
                <w:sz w:val="20"/>
                <w:szCs w:val="20"/>
                <w:highlight w:val="white"/>
              </w:rPr>
            </w:pPr>
            <w:hyperlink r:id="rId24">
              <w:r>
                <w:rPr>
                  <w:rFonts w:ascii="Times New Roman" w:eastAsia="Times New Roman" w:hAnsi="Times New Roman" w:cs="Times New Roman"/>
                  <w:sz w:val="20"/>
                  <w:szCs w:val="20"/>
                  <w:highlight w:val="white"/>
                  <w:u w:val="single"/>
                </w:rPr>
                <w:t>https://www.alcaldiabogota.gov.co/sisjur/normas/Norma1.jsp?i=57437</w:t>
              </w:r>
            </w:hyperlink>
          </w:p>
          <w:p w14:paraId="00000178" w14:textId="77777777" w:rsidR="00F57E41" w:rsidRDefault="00F57E41">
            <w:pPr>
              <w:rPr>
                <w:rFonts w:ascii="Times New Roman" w:eastAsia="Times New Roman" w:hAnsi="Times New Roman" w:cs="Times New Roman"/>
                <w:sz w:val="20"/>
                <w:szCs w:val="20"/>
                <w:highlight w:val="white"/>
              </w:rPr>
            </w:pPr>
          </w:p>
        </w:tc>
        <w:tc>
          <w:tcPr>
            <w:tcW w:w="1320" w:type="dxa"/>
            <w:tcBorders>
              <w:top w:val="single" w:sz="8" w:space="0" w:color="000000"/>
              <w:left w:val="single" w:sz="8" w:space="0" w:color="000000"/>
              <w:bottom w:val="single" w:sz="8" w:space="0" w:color="000000"/>
              <w:right w:val="single" w:sz="8" w:space="0" w:color="000000"/>
            </w:tcBorders>
          </w:tcPr>
          <w:p w14:paraId="00000179"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Artículos 4, 5 y 7</w:t>
            </w:r>
          </w:p>
          <w:p w14:paraId="0000017A" w14:textId="77777777" w:rsidR="00F57E41" w:rsidRDefault="00F57E41">
            <w:pPr>
              <w:rPr>
                <w:rFonts w:ascii="Times New Roman" w:eastAsia="Times New Roman" w:hAnsi="Times New Roman" w:cs="Times New Roman"/>
                <w:sz w:val="20"/>
                <w:szCs w:val="20"/>
              </w:rPr>
            </w:pPr>
          </w:p>
          <w:p w14:paraId="0000017B" w14:textId="77777777" w:rsidR="00F57E41" w:rsidRDefault="00F57E41">
            <w:pPr>
              <w:rPr>
                <w:rFonts w:ascii="Times New Roman" w:eastAsia="Times New Roman" w:hAnsi="Times New Roman" w:cs="Times New Roman"/>
                <w:sz w:val="20"/>
                <w:szCs w:val="20"/>
              </w:rPr>
            </w:pPr>
          </w:p>
          <w:p w14:paraId="0000017C" w14:textId="77777777" w:rsidR="00F57E41" w:rsidRDefault="00F57E41">
            <w:pPr>
              <w:rPr>
                <w:rFonts w:ascii="Times New Roman" w:eastAsia="Times New Roman" w:hAnsi="Times New Roman" w:cs="Times New Roman"/>
                <w:sz w:val="20"/>
                <w:szCs w:val="20"/>
              </w:rPr>
            </w:pPr>
          </w:p>
          <w:p w14:paraId="0000017D" w14:textId="77777777" w:rsidR="00F57E41" w:rsidRDefault="00F57E41">
            <w:pPr>
              <w:rPr>
                <w:rFonts w:ascii="Times New Roman" w:eastAsia="Times New Roman" w:hAnsi="Times New Roman" w:cs="Times New Roman"/>
                <w:sz w:val="20"/>
                <w:szCs w:val="20"/>
              </w:rPr>
            </w:pPr>
          </w:p>
          <w:p w14:paraId="0000017E" w14:textId="77777777" w:rsidR="00F57E41" w:rsidRDefault="00F57E41">
            <w:pPr>
              <w:rPr>
                <w:rFonts w:ascii="Times New Roman" w:eastAsia="Times New Roman" w:hAnsi="Times New Roman" w:cs="Times New Roman"/>
                <w:sz w:val="20"/>
                <w:szCs w:val="20"/>
              </w:rPr>
            </w:pPr>
          </w:p>
          <w:p w14:paraId="0000017F" w14:textId="77777777" w:rsidR="00F57E41" w:rsidRDefault="00F57E41">
            <w:pPr>
              <w:rPr>
                <w:rFonts w:ascii="Times New Roman" w:eastAsia="Times New Roman" w:hAnsi="Times New Roman" w:cs="Times New Roman"/>
                <w:sz w:val="20"/>
                <w:szCs w:val="20"/>
              </w:rPr>
            </w:pPr>
          </w:p>
        </w:tc>
        <w:tc>
          <w:tcPr>
            <w:tcW w:w="3480" w:type="dxa"/>
            <w:tcBorders>
              <w:top w:val="single" w:sz="8" w:space="0" w:color="000000"/>
              <w:left w:val="single" w:sz="8" w:space="0" w:color="000000"/>
              <w:bottom w:val="single" w:sz="8" w:space="0" w:color="000000"/>
              <w:right w:val="single" w:sz="8" w:space="0" w:color="000000"/>
            </w:tcBorders>
          </w:tcPr>
          <w:p w14:paraId="00000180"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b/>
                <w:sz w:val="20"/>
                <w:szCs w:val="20"/>
                <w:highlight w:val="white"/>
              </w:rPr>
              <w:t>Artículo 4°.</w:t>
            </w:r>
            <w:r>
              <w:rPr>
                <w:rFonts w:ascii="Times New Roman" w:eastAsia="Times New Roman" w:hAnsi="Times New Roman" w:cs="Times New Roman"/>
                <w:sz w:val="20"/>
                <w:szCs w:val="20"/>
                <w:highlight w:val="white"/>
              </w:rPr>
              <w:t xml:space="preserve"> Deberes del anunciante respecto de la información y publicidad dirigida a los niños, niñas y adolescentes.</w:t>
            </w:r>
          </w:p>
          <w:p w14:paraId="00000181" w14:textId="77777777" w:rsidR="00F57E41" w:rsidRDefault="00F57E41">
            <w:pPr>
              <w:rPr>
                <w:rFonts w:ascii="Times New Roman" w:eastAsia="Times New Roman" w:hAnsi="Times New Roman" w:cs="Times New Roman"/>
                <w:sz w:val="20"/>
                <w:szCs w:val="20"/>
                <w:highlight w:val="white"/>
              </w:rPr>
            </w:pPr>
          </w:p>
          <w:p w14:paraId="00000182"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b/>
                <w:sz w:val="20"/>
                <w:szCs w:val="20"/>
                <w:highlight w:val="white"/>
              </w:rPr>
              <w:t>Artí</w:t>
            </w:r>
            <w:r>
              <w:rPr>
                <w:rFonts w:ascii="Times New Roman" w:eastAsia="Times New Roman" w:hAnsi="Times New Roman" w:cs="Times New Roman"/>
                <w:b/>
                <w:sz w:val="20"/>
                <w:szCs w:val="20"/>
                <w:highlight w:val="white"/>
              </w:rPr>
              <w:t>culo 5</w:t>
            </w:r>
            <w:r>
              <w:rPr>
                <w:rFonts w:ascii="Times New Roman" w:eastAsia="Times New Roman" w:hAnsi="Times New Roman" w:cs="Times New Roman"/>
                <w:sz w:val="20"/>
                <w:szCs w:val="20"/>
                <w:highlight w:val="white"/>
              </w:rPr>
              <w:t>°. Anuncios publicitarios dirigidos a niños, niñas y adolescentes emitidos durante un programa de radio o televisión.</w:t>
            </w:r>
          </w:p>
          <w:p w14:paraId="00000183" w14:textId="77777777" w:rsidR="00F57E41" w:rsidRDefault="00F57E41">
            <w:pPr>
              <w:rPr>
                <w:rFonts w:ascii="Times New Roman" w:eastAsia="Times New Roman" w:hAnsi="Times New Roman" w:cs="Times New Roman"/>
                <w:sz w:val="20"/>
                <w:szCs w:val="20"/>
                <w:highlight w:val="white"/>
              </w:rPr>
            </w:pPr>
          </w:p>
          <w:p w14:paraId="00000184"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b/>
                <w:sz w:val="20"/>
                <w:szCs w:val="20"/>
                <w:highlight w:val="white"/>
              </w:rPr>
              <w:t>Artículo 7°.</w:t>
            </w:r>
            <w:r>
              <w:rPr>
                <w:rFonts w:ascii="Times New Roman" w:eastAsia="Times New Roman" w:hAnsi="Times New Roman" w:cs="Times New Roman"/>
                <w:sz w:val="20"/>
                <w:szCs w:val="20"/>
                <w:highlight w:val="white"/>
              </w:rPr>
              <w:t xml:space="preserve"> Información y publicidad en el entorno digital. </w:t>
            </w:r>
          </w:p>
        </w:tc>
        <w:tc>
          <w:tcPr>
            <w:tcW w:w="3735" w:type="dxa"/>
            <w:tcBorders>
              <w:top w:val="single" w:sz="8" w:space="0" w:color="000000"/>
              <w:left w:val="single" w:sz="8" w:space="0" w:color="000000"/>
              <w:bottom w:val="single" w:sz="8" w:space="0" w:color="000000"/>
              <w:right w:val="single" w:sz="8" w:space="0" w:color="000000"/>
            </w:tcBorders>
          </w:tcPr>
          <w:p w14:paraId="00000185"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rPr>
              <w:t xml:space="preserve">La información deberá evitar el uso </w:t>
            </w:r>
            <w:r>
              <w:rPr>
                <w:rFonts w:ascii="Times New Roman" w:eastAsia="Times New Roman" w:hAnsi="Times New Roman" w:cs="Times New Roman"/>
                <w:sz w:val="20"/>
                <w:szCs w:val="20"/>
                <w:highlight w:val="white"/>
              </w:rPr>
              <w:t>de imágenes, textos, expresiones visuales o auditivas o representaciones que no correspondan a la realidad del producto en lo relacionado con su funcionamiento o características y esta debe ser respetuosa de sus condiciones de desarrollo mental, madurez in</w:t>
            </w:r>
            <w:r>
              <w:rPr>
                <w:rFonts w:ascii="Times New Roman" w:eastAsia="Times New Roman" w:hAnsi="Times New Roman" w:cs="Times New Roman"/>
                <w:sz w:val="20"/>
                <w:szCs w:val="20"/>
                <w:highlight w:val="white"/>
              </w:rPr>
              <w:t xml:space="preserve">telectual y comprensión. </w:t>
            </w:r>
          </w:p>
          <w:p w14:paraId="00000186" w14:textId="77777777" w:rsidR="00F57E41" w:rsidRDefault="00F57E41">
            <w:pPr>
              <w:rPr>
                <w:rFonts w:ascii="Times New Roman" w:eastAsia="Times New Roman" w:hAnsi="Times New Roman" w:cs="Times New Roman"/>
                <w:sz w:val="20"/>
                <w:szCs w:val="20"/>
                <w:highlight w:val="white"/>
              </w:rPr>
            </w:pPr>
          </w:p>
          <w:p w14:paraId="00000187"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En el artículo 5°, deberá precisarse por parte del medio de comunicación que el anuncio no hace parte del contenido del programa que se esté presentando en el horario infantil o familiar.</w:t>
            </w:r>
          </w:p>
          <w:p w14:paraId="00000188" w14:textId="77777777" w:rsidR="00F57E41" w:rsidRDefault="00F57E41">
            <w:pPr>
              <w:rPr>
                <w:rFonts w:ascii="Times New Roman" w:eastAsia="Times New Roman" w:hAnsi="Times New Roman" w:cs="Times New Roman"/>
                <w:sz w:val="20"/>
                <w:szCs w:val="20"/>
                <w:highlight w:val="white"/>
              </w:rPr>
            </w:pPr>
          </w:p>
          <w:p w14:paraId="00000189"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En el artículo 7°, todos aquellos produc</w:t>
            </w:r>
            <w:r>
              <w:rPr>
                <w:rFonts w:ascii="Times New Roman" w:eastAsia="Times New Roman" w:hAnsi="Times New Roman" w:cs="Times New Roman"/>
                <w:sz w:val="20"/>
                <w:szCs w:val="20"/>
                <w:highlight w:val="white"/>
              </w:rPr>
              <w:t>tos o servicios que sean dirigidos a niños adolescentes por medio de plataformas digitales, que tengan que ser descargados o adquiridos por estas, deberán incluir advertencias claras sobre la necesidad de contar con la autorización de sus padres o represen</w:t>
            </w:r>
            <w:r>
              <w:rPr>
                <w:rFonts w:ascii="Times New Roman" w:eastAsia="Times New Roman" w:hAnsi="Times New Roman" w:cs="Times New Roman"/>
                <w:sz w:val="20"/>
                <w:szCs w:val="20"/>
                <w:highlight w:val="white"/>
              </w:rPr>
              <w:t>tantes para realizar la transacción.</w:t>
            </w:r>
          </w:p>
        </w:tc>
      </w:tr>
      <w:tr w:rsidR="00F57E41" w14:paraId="27DB01F5" w14:textId="77777777">
        <w:trPr>
          <w:trHeight w:val="6073"/>
        </w:trPr>
        <w:tc>
          <w:tcPr>
            <w:tcW w:w="1410" w:type="dxa"/>
            <w:tcBorders>
              <w:top w:val="single" w:sz="8" w:space="0" w:color="000000"/>
              <w:left w:val="single" w:sz="8" w:space="0" w:color="000000"/>
              <w:bottom w:val="single" w:sz="8" w:space="0" w:color="000000"/>
              <w:right w:val="single" w:sz="8" w:space="0" w:color="000000"/>
            </w:tcBorders>
          </w:tcPr>
          <w:p w14:paraId="0000018A"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Código de ética</w:t>
            </w:r>
          </w:p>
        </w:tc>
        <w:tc>
          <w:tcPr>
            <w:tcW w:w="1305" w:type="dxa"/>
            <w:tcBorders>
              <w:top w:val="single" w:sz="8" w:space="0" w:color="000000"/>
              <w:left w:val="single" w:sz="8" w:space="0" w:color="000000"/>
              <w:bottom w:val="single" w:sz="8" w:space="0" w:color="000000"/>
              <w:right w:val="single" w:sz="8" w:space="0" w:color="000000"/>
            </w:tcBorders>
          </w:tcPr>
          <w:p w14:paraId="0000018B" w14:textId="77777777" w:rsidR="00F57E41" w:rsidRDefault="00736F80">
            <w:pPr>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2013</w:t>
            </w:r>
          </w:p>
        </w:tc>
        <w:tc>
          <w:tcPr>
            <w:tcW w:w="3570" w:type="dxa"/>
            <w:tcBorders>
              <w:top w:val="single" w:sz="8" w:space="0" w:color="000000"/>
              <w:left w:val="single" w:sz="8" w:space="0" w:color="000000"/>
              <w:bottom w:val="single" w:sz="8" w:space="0" w:color="000000"/>
              <w:right w:val="single" w:sz="8" w:space="0" w:color="000000"/>
            </w:tcBorders>
          </w:tcPr>
          <w:p w14:paraId="0000018C"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sz w:val="20"/>
                <w:szCs w:val="20"/>
              </w:rPr>
              <w:t>Código Colombiano de Autorregulación Publicitaria. Expedido por la Comisión Nacional de Autorregulación Publicitaria (Conarp)</w:t>
            </w:r>
          </w:p>
          <w:p w14:paraId="0000018D" w14:textId="77777777" w:rsidR="00F57E41" w:rsidRDefault="00F57E41">
            <w:pPr>
              <w:rPr>
                <w:rFonts w:ascii="Times New Roman" w:eastAsia="Times New Roman" w:hAnsi="Times New Roman" w:cs="Times New Roman"/>
                <w:sz w:val="20"/>
                <w:szCs w:val="20"/>
              </w:rPr>
            </w:pPr>
          </w:p>
          <w:p w14:paraId="0000018E" w14:textId="77777777" w:rsidR="00F57E41" w:rsidRDefault="00F57E41">
            <w:pPr>
              <w:rPr>
                <w:rFonts w:ascii="Times New Roman" w:eastAsia="Times New Roman" w:hAnsi="Times New Roman" w:cs="Times New Roman"/>
                <w:sz w:val="20"/>
                <w:szCs w:val="20"/>
              </w:rPr>
            </w:pPr>
          </w:p>
          <w:p w14:paraId="0000018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190" w14:textId="77777777" w:rsidR="00F57E41" w:rsidRDefault="00736F80">
            <w:pPr>
              <w:rPr>
                <w:rFonts w:ascii="Times New Roman" w:eastAsia="Times New Roman" w:hAnsi="Times New Roman" w:cs="Times New Roman"/>
                <w:sz w:val="20"/>
                <w:szCs w:val="20"/>
              </w:rPr>
            </w:pPr>
            <w:hyperlink r:id="rId25">
              <w:r>
                <w:rPr>
                  <w:rFonts w:ascii="Times New Roman" w:eastAsia="Times New Roman" w:hAnsi="Times New Roman" w:cs="Times New Roman"/>
                  <w:sz w:val="20"/>
                  <w:szCs w:val="20"/>
                </w:rPr>
                <w:t>https://www.ucepcol.com/codigo-autorregulacion</w:t>
              </w:r>
            </w:hyperlink>
          </w:p>
          <w:p w14:paraId="00000191"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92"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Capítulo 6 7 y 8</w:t>
            </w:r>
          </w:p>
        </w:tc>
        <w:tc>
          <w:tcPr>
            <w:tcW w:w="3480" w:type="dxa"/>
            <w:tcBorders>
              <w:top w:val="single" w:sz="8" w:space="0" w:color="000000"/>
              <w:left w:val="single" w:sz="8" w:space="0" w:color="000000"/>
              <w:bottom w:val="single" w:sz="8" w:space="0" w:color="000000"/>
              <w:right w:val="single" w:sz="8" w:space="0" w:color="000000"/>
            </w:tcBorders>
          </w:tcPr>
          <w:p w14:paraId="0000019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b/>
                <w:sz w:val="20"/>
                <w:szCs w:val="20"/>
              </w:rPr>
              <w:t>Capítulo Sexto.</w:t>
            </w:r>
            <w:r>
              <w:rPr>
                <w:rFonts w:ascii="Times New Roman" w:eastAsia="Times New Roman" w:hAnsi="Times New Roman" w:cs="Times New Roman"/>
                <w:sz w:val="20"/>
                <w:szCs w:val="20"/>
              </w:rPr>
              <w:t xml:space="preserve"> Publicidad de alimentos y bebidas no alcohólicas</w:t>
            </w:r>
          </w:p>
          <w:p w14:paraId="00000194" w14:textId="77777777" w:rsidR="00F57E41" w:rsidRDefault="00F57E41">
            <w:pPr>
              <w:rPr>
                <w:rFonts w:ascii="Times New Roman" w:eastAsia="Times New Roman" w:hAnsi="Times New Roman" w:cs="Times New Roman"/>
                <w:sz w:val="20"/>
                <w:szCs w:val="20"/>
              </w:rPr>
            </w:pPr>
          </w:p>
          <w:p w14:paraId="00000195"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b/>
                <w:sz w:val="20"/>
                <w:szCs w:val="20"/>
              </w:rPr>
              <w:t>Capítulo Séptimo.</w:t>
            </w:r>
            <w:r>
              <w:rPr>
                <w:rFonts w:ascii="Times New Roman" w:eastAsia="Times New Roman" w:hAnsi="Times New Roman" w:cs="Times New Roman"/>
                <w:sz w:val="20"/>
                <w:szCs w:val="20"/>
              </w:rPr>
              <w:t xml:space="preserve"> Los mensajes comerciales y los niños, niñas y adolescentes</w:t>
            </w:r>
          </w:p>
          <w:p w14:paraId="00000196" w14:textId="77777777" w:rsidR="00F57E41" w:rsidRDefault="00F57E41">
            <w:pPr>
              <w:rPr>
                <w:rFonts w:ascii="Times New Roman" w:eastAsia="Times New Roman" w:hAnsi="Times New Roman" w:cs="Times New Roman"/>
                <w:sz w:val="20"/>
                <w:szCs w:val="20"/>
              </w:rPr>
            </w:pPr>
          </w:p>
          <w:p w14:paraId="0000019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b/>
                <w:sz w:val="20"/>
                <w:szCs w:val="20"/>
              </w:rPr>
              <w:t>Capítulo Octavo.</w:t>
            </w:r>
            <w:r>
              <w:rPr>
                <w:rFonts w:ascii="Times New Roman" w:eastAsia="Times New Roman" w:hAnsi="Times New Roman" w:cs="Times New Roman"/>
                <w:sz w:val="20"/>
                <w:szCs w:val="20"/>
              </w:rPr>
              <w:t xml:space="preserve"> Publicidad en medios digitales interactivos</w:t>
            </w:r>
          </w:p>
        </w:tc>
        <w:tc>
          <w:tcPr>
            <w:tcW w:w="3735" w:type="dxa"/>
            <w:tcBorders>
              <w:top w:val="single" w:sz="8" w:space="0" w:color="000000"/>
              <w:left w:val="single" w:sz="8" w:space="0" w:color="000000"/>
              <w:bottom w:val="single" w:sz="8" w:space="0" w:color="000000"/>
              <w:right w:val="single" w:sz="8" w:space="0" w:color="000000"/>
            </w:tcBorders>
          </w:tcPr>
          <w:p w14:paraId="0000019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Los mensajes comerciales de alim</w:t>
            </w:r>
            <w:r>
              <w:rPr>
                <w:rFonts w:ascii="Times New Roman" w:eastAsia="Times New Roman" w:hAnsi="Times New Roman" w:cs="Times New Roman"/>
                <w:sz w:val="20"/>
                <w:szCs w:val="20"/>
              </w:rPr>
              <w:t>entos y bebidas no alcohólicas que promuevan hábitos de vida saludable basados en las características de un estilo de vida activo y/o alimentación balanceada, contendrán imágenes, audios, textos y/o representaciones que aluden a alentar un estilo de vida a</w:t>
            </w:r>
            <w:r>
              <w:rPr>
                <w:rFonts w:ascii="Times New Roman" w:eastAsia="Times New Roman" w:hAnsi="Times New Roman" w:cs="Times New Roman"/>
                <w:sz w:val="20"/>
                <w:szCs w:val="20"/>
              </w:rPr>
              <w:t>ctivo a través de la realización explícita de actividad física y referirse a alguna de las características de la alimentación balanceada.  Además  se evitará cualquier asociación directa o indirecta con el consumo de bebidas alcohólicas o tabaco</w:t>
            </w:r>
          </w:p>
          <w:p w14:paraId="00000199" w14:textId="77777777" w:rsidR="00F57E41" w:rsidRDefault="00F57E41">
            <w:pPr>
              <w:rPr>
                <w:rFonts w:ascii="Times New Roman" w:eastAsia="Times New Roman" w:hAnsi="Times New Roman" w:cs="Times New Roman"/>
                <w:sz w:val="20"/>
                <w:szCs w:val="20"/>
              </w:rPr>
            </w:pPr>
          </w:p>
          <w:p w14:paraId="0000019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En el capítulo 7, la publicidad deberá respetar los sentimientos de credulidad, confianza y lealtad de los niños, niñas y adolescentes y no podrá utilizar la manipulación de sus emociones. Los mensajes comerciales a los que los niños, niñas y adolescentes </w:t>
            </w:r>
            <w:r>
              <w:rPr>
                <w:rFonts w:ascii="Times New Roman" w:eastAsia="Times New Roman" w:hAnsi="Times New Roman" w:cs="Times New Roman"/>
                <w:sz w:val="20"/>
                <w:szCs w:val="20"/>
              </w:rPr>
              <w:t xml:space="preserve">se encuentren expuestos, deberán contener información de los productos que promocionan que sea veraz, clara, transparente y suficiente. </w:t>
            </w:r>
          </w:p>
          <w:p w14:paraId="0000019B" w14:textId="77777777" w:rsidR="00F57E41" w:rsidRDefault="00F57E41">
            <w:pPr>
              <w:rPr>
                <w:rFonts w:ascii="Times New Roman" w:eastAsia="Times New Roman" w:hAnsi="Times New Roman" w:cs="Times New Roman"/>
                <w:sz w:val="20"/>
                <w:szCs w:val="20"/>
              </w:rPr>
            </w:pPr>
          </w:p>
          <w:p w14:paraId="0000019C"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La publicidad que se realiza a través de los medios digitales interactivos, deberá regirse por las normas especiales. </w:t>
            </w:r>
          </w:p>
          <w:p w14:paraId="0000019D"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Se debe motivar a los padres y/o tutores a participar con y/o supervisar las actividades interactivas de sus niños,</w:t>
            </w:r>
          </w:p>
          <w:p w14:paraId="0000019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niñas y adolescentes. Sólo puede divulgarse a terceros la información personal de niños, niñas y adolescentes qué pueda ser identificada, d</w:t>
            </w:r>
            <w:r>
              <w:rPr>
                <w:rFonts w:ascii="Times New Roman" w:eastAsia="Times New Roman" w:hAnsi="Times New Roman" w:cs="Times New Roman"/>
                <w:sz w:val="20"/>
                <w:szCs w:val="20"/>
              </w:rPr>
              <w:t>espués de obtener el consentimiento del padre o tutor, cuando la divulgación esté autorizada por la ley</w:t>
            </w:r>
          </w:p>
          <w:p w14:paraId="0000019F" w14:textId="77777777" w:rsidR="00F57E41" w:rsidRDefault="00F57E41">
            <w:pPr>
              <w:rPr>
                <w:rFonts w:ascii="Times New Roman" w:eastAsia="Times New Roman" w:hAnsi="Times New Roman" w:cs="Times New Roman"/>
                <w:sz w:val="20"/>
                <w:szCs w:val="20"/>
              </w:rPr>
            </w:pPr>
          </w:p>
        </w:tc>
      </w:tr>
      <w:tr w:rsidR="00F57E41" w14:paraId="17E6ECCC" w14:textId="77777777">
        <w:tc>
          <w:tcPr>
            <w:tcW w:w="1410" w:type="dxa"/>
            <w:tcBorders>
              <w:top w:val="single" w:sz="8" w:space="0" w:color="000000"/>
              <w:left w:val="single" w:sz="8" w:space="0" w:color="000000"/>
              <w:bottom w:val="single" w:sz="8" w:space="0" w:color="000000"/>
              <w:right w:val="single" w:sz="8" w:space="0" w:color="000000"/>
            </w:tcBorders>
          </w:tcPr>
          <w:p w14:paraId="000001A0"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highlight w:val="white"/>
              </w:rPr>
              <w:t xml:space="preserve">Decreto </w:t>
            </w:r>
          </w:p>
        </w:tc>
        <w:tc>
          <w:tcPr>
            <w:tcW w:w="1305" w:type="dxa"/>
            <w:tcBorders>
              <w:top w:val="single" w:sz="8" w:space="0" w:color="000000"/>
              <w:left w:val="single" w:sz="8" w:space="0" w:color="000000"/>
              <w:bottom w:val="single" w:sz="8" w:space="0" w:color="000000"/>
              <w:right w:val="single" w:sz="8" w:space="0" w:color="000000"/>
            </w:tcBorders>
          </w:tcPr>
          <w:p w14:paraId="000001A1"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highlight w:val="white"/>
              </w:rPr>
              <w:t>1074 de 2015</w:t>
            </w:r>
          </w:p>
        </w:tc>
        <w:tc>
          <w:tcPr>
            <w:tcW w:w="3570" w:type="dxa"/>
            <w:tcBorders>
              <w:top w:val="single" w:sz="8" w:space="0" w:color="000000"/>
              <w:left w:val="single" w:sz="8" w:space="0" w:color="000000"/>
              <w:bottom w:val="single" w:sz="8" w:space="0" w:color="000000"/>
              <w:right w:val="single" w:sz="8" w:space="0" w:color="000000"/>
            </w:tcBorders>
          </w:tcPr>
          <w:p w14:paraId="000001A2"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Por medio del cual se expide el Decreto Único Reglamentario del Sector Comercio, Industria y Turismo</w:t>
            </w:r>
          </w:p>
          <w:p w14:paraId="000001A3" w14:textId="77777777" w:rsidR="00F57E41" w:rsidRDefault="00F57E41">
            <w:pPr>
              <w:rPr>
                <w:rFonts w:ascii="Times New Roman" w:eastAsia="Times New Roman" w:hAnsi="Times New Roman" w:cs="Times New Roman"/>
                <w:sz w:val="20"/>
                <w:szCs w:val="20"/>
                <w:highlight w:val="white"/>
              </w:rPr>
            </w:pPr>
          </w:p>
          <w:p w14:paraId="000001A4"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rPr>
              <w:t xml:space="preserve">Recuperado de: </w:t>
            </w:r>
          </w:p>
          <w:p w14:paraId="000001A5" w14:textId="77777777" w:rsidR="00F57E41" w:rsidRDefault="00736F80">
            <w:pPr>
              <w:rPr>
                <w:rFonts w:ascii="Times New Roman" w:eastAsia="Times New Roman" w:hAnsi="Times New Roman" w:cs="Times New Roman"/>
                <w:sz w:val="20"/>
                <w:szCs w:val="20"/>
              </w:rPr>
            </w:pPr>
            <w:hyperlink r:id="rId26">
              <w:r>
                <w:rPr>
                  <w:rFonts w:ascii="Times New Roman" w:eastAsia="Times New Roman" w:hAnsi="Times New Roman" w:cs="Times New Roman"/>
                  <w:sz w:val="20"/>
                  <w:szCs w:val="20"/>
                  <w:u w:val="single"/>
                </w:rPr>
                <w:t>https://www.alcaldiabogota.gov.co/sisjur/normas/Norma1.jsp?i=62508&amp;dt=S</w:t>
              </w:r>
            </w:hyperlink>
          </w:p>
          <w:p w14:paraId="000001A6"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A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Capítulo 33</w:t>
            </w:r>
          </w:p>
        </w:tc>
        <w:tc>
          <w:tcPr>
            <w:tcW w:w="3480" w:type="dxa"/>
            <w:tcBorders>
              <w:top w:val="single" w:sz="8" w:space="0" w:color="000000"/>
              <w:left w:val="single" w:sz="8" w:space="0" w:color="000000"/>
              <w:bottom w:val="single" w:sz="8" w:space="0" w:color="000000"/>
              <w:right w:val="single" w:sz="8" w:space="0" w:color="000000"/>
            </w:tcBorders>
          </w:tcPr>
          <w:p w14:paraId="000001A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b/>
                <w:sz w:val="20"/>
                <w:szCs w:val="20"/>
              </w:rPr>
              <w:t>Capítulo 33.</w:t>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highlight w:val="white"/>
              </w:rPr>
              <w:t xml:space="preserve">Casos, contenido y forma en que se deben presentar la información y </w:t>
            </w:r>
            <w:r>
              <w:rPr>
                <w:rFonts w:ascii="Times New Roman" w:eastAsia="Times New Roman" w:hAnsi="Times New Roman" w:cs="Times New Roman"/>
                <w:sz w:val="20"/>
                <w:szCs w:val="20"/>
                <w:highlight w:val="white"/>
              </w:rPr>
              <w:t>la publicidad dirigida a los niños, niñas y adolescentes en su calidad de consumidores</w:t>
            </w:r>
          </w:p>
          <w:p w14:paraId="000001A9" w14:textId="77777777" w:rsidR="00F57E41" w:rsidRDefault="00F57E41">
            <w:pPr>
              <w:rPr>
                <w:rFonts w:ascii="Times New Roman" w:eastAsia="Times New Roman" w:hAnsi="Times New Roman" w:cs="Times New Roman"/>
                <w:sz w:val="20"/>
                <w:szCs w:val="20"/>
              </w:rPr>
            </w:pPr>
          </w:p>
        </w:tc>
        <w:tc>
          <w:tcPr>
            <w:tcW w:w="3735" w:type="dxa"/>
            <w:tcBorders>
              <w:top w:val="single" w:sz="8" w:space="0" w:color="000000"/>
              <w:left w:val="single" w:sz="8" w:space="0" w:color="000000"/>
              <w:bottom w:val="single" w:sz="8" w:space="0" w:color="000000"/>
              <w:right w:val="single" w:sz="8" w:space="0" w:color="000000"/>
            </w:tcBorders>
          </w:tcPr>
          <w:p w14:paraId="000001A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highlight w:val="white"/>
              </w:rPr>
              <w:t xml:space="preserve">El objeto del presente capítulo es reglamentar los casos, la forma y el contenido en que se deberá presentar la información y la publicidad dirigida a los niños, niñas </w:t>
            </w:r>
            <w:r>
              <w:rPr>
                <w:rFonts w:ascii="Times New Roman" w:eastAsia="Times New Roman" w:hAnsi="Times New Roman" w:cs="Times New Roman"/>
                <w:sz w:val="20"/>
                <w:szCs w:val="20"/>
                <w:highlight w:val="white"/>
              </w:rPr>
              <w:t xml:space="preserve">y adolescentes en su calidad de consumidores por cualquier medio, sea impreso, electrónico, audiovisual, auditivo, entre otros. La información dirigida a los niños, niñas y adolescentes deberá ser </w:t>
            </w:r>
            <w:r>
              <w:rPr>
                <w:rFonts w:ascii="Times New Roman" w:eastAsia="Times New Roman" w:hAnsi="Times New Roman" w:cs="Times New Roman"/>
                <w:sz w:val="20"/>
                <w:szCs w:val="20"/>
                <w:highlight w:val="white"/>
              </w:rPr>
              <w:lastRenderedPageBreak/>
              <w:t>clara, veraz, suficiente, oportuna, verificable, comprensib</w:t>
            </w:r>
            <w:r>
              <w:rPr>
                <w:rFonts w:ascii="Times New Roman" w:eastAsia="Times New Roman" w:hAnsi="Times New Roman" w:cs="Times New Roman"/>
                <w:sz w:val="20"/>
                <w:szCs w:val="20"/>
                <w:highlight w:val="white"/>
              </w:rPr>
              <w:t>le, precisa e idónea</w:t>
            </w:r>
          </w:p>
        </w:tc>
      </w:tr>
      <w:tr w:rsidR="00F57E41" w14:paraId="11170AF4" w14:textId="77777777">
        <w:tc>
          <w:tcPr>
            <w:tcW w:w="1410" w:type="dxa"/>
            <w:tcBorders>
              <w:top w:val="single" w:sz="8" w:space="0" w:color="000000"/>
              <w:left w:val="single" w:sz="8" w:space="0" w:color="000000"/>
              <w:bottom w:val="single" w:sz="8" w:space="0" w:color="000000"/>
              <w:right w:val="single" w:sz="8" w:space="0" w:color="000000"/>
            </w:tcBorders>
          </w:tcPr>
          <w:p w14:paraId="000001AB"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shd w:val="clear" w:color="auto" w:fill="F7F7F7"/>
              </w:rPr>
              <w:lastRenderedPageBreak/>
              <w:t>Resolución</w:t>
            </w:r>
          </w:p>
        </w:tc>
        <w:tc>
          <w:tcPr>
            <w:tcW w:w="1305" w:type="dxa"/>
            <w:tcBorders>
              <w:top w:val="single" w:sz="8" w:space="0" w:color="000000"/>
              <w:left w:val="single" w:sz="8" w:space="0" w:color="000000"/>
              <w:bottom w:val="single" w:sz="8" w:space="0" w:color="000000"/>
              <w:right w:val="single" w:sz="8" w:space="0" w:color="000000"/>
            </w:tcBorders>
          </w:tcPr>
          <w:p w14:paraId="000001AC"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shd w:val="clear" w:color="auto" w:fill="F7F7F7"/>
              </w:rPr>
              <w:t>719 de 2015</w:t>
            </w:r>
          </w:p>
          <w:p w14:paraId="000001AD" w14:textId="77777777" w:rsidR="00F57E41" w:rsidRDefault="00F57E41">
            <w:pPr>
              <w:jc w:val="both"/>
              <w:rPr>
                <w:rFonts w:ascii="Times New Roman" w:eastAsia="Times New Roman" w:hAnsi="Times New Roman" w:cs="Times New Roman"/>
                <w:b/>
                <w:sz w:val="20"/>
                <w:szCs w:val="20"/>
              </w:rPr>
            </w:pPr>
          </w:p>
        </w:tc>
        <w:tc>
          <w:tcPr>
            <w:tcW w:w="3570" w:type="dxa"/>
            <w:tcBorders>
              <w:top w:val="single" w:sz="8" w:space="0" w:color="000000"/>
              <w:left w:val="single" w:sz="8" w:space="0" w:color="000000"/>
              <w:bottom w:val="single" w:sz="8" w:space="0" w:color="000000"/>
              <w:right w:val="single" w:sz="8" w:space="0" w:color="000000"/>
            </w:tcBorders>
          </w:tcPr>
          <w:p w14:paraId="000001AE"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Clasificación de Alimentos</w:t>
            </w:r>
          </w:p>
          <w:p w14:paraId="000001AF" w14:textId="77777777" w:rsidR="00F57E41" w:rsidRDefault="00F57E41">
            <w:pPr>
              <w:rPr>
                <w:rFonts w:ascii="Times New Roman" w:eastAsia="Times New Roman" w:hAnsi="Times New Roman" w:cs="Times New Roman"/>
                <w:sz w:val="20"/>
                <w:szCs w:val="20"/>
              </w:rPr>
            </w:pPr>
          </w:p>
          <w:p w14:paraId="000001B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Establece la clasificación de alimentos para consumo humano de acuerdo al riesgo para la salud pública que estos pueden presentar.</w:t>
            </w:r>
          </w:p>
          <w:p w14:paraId="000001B1" w14:textId="77777777" w:rsidR="00F57E41" w:rsidRDefault="00F57E41">
            <w:pPr>
              <w:rPr>
                <w:rFonts w:ascii="Times New Roman" w:eastAsia="Times New Roman" w:hAnsi="Times New Roman" w:cs="Times New Roman"/>
                <w:sz w:val="20"/>
                <w:szCs w:val="20"/>
              </w:rPr>
            </w:pPr>
          </w:p>
          <w:p w14:paraId="000001B2"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1B3" w14:textId="77777777" w:rsidR="00F57E41" w:rsidRDefault="00736F80">
            <w:pPr>
              <w:rPr>
                <w:rFonts w:ascii="Times New Roman" w:eastAsia="Times New Roman" w:hAnsi="Times New Roman" w:cs="Times New Roman"/>
                <w:sz w:val="20"/>
                <w:szCs w:val="20"/>
              </w:rPr>
            </w:pPr>
            <w:hyperlink r:id="rId27">
              <w:r>
                <w:rPr>
                  <w:rFonts w:ascii="Times New Roman" w:eastAsia="Times New Roman" w:hAnsi="Times New Roman" w:cs="Times New Roman"/>
                  <w:sz w:val="20"/>
                  <w:szCs w:val="20"/>
                  <w:u w:val="single"/>
                </w:rPr>
                <w:t>https://f</w:t>
              </w:r>
              <w:r>
                <w:rPr>
                  <w:rFonts w:ascii="Times New Roman" w:eastAsia="Times New Roman" w:hAnsi="Times New Roman" w:cs="Times New Roman"/>
                  <w:sz w:val="20"/>
                  <w:szCs w:val="20"/>
                  <w:u w:val="single"/>
                </w:rPr>
                <w:t>oman.com.co/wp-content/uploads/2017/05/Resoluci%C3%B3n_719_de_2015.pdf</w:t>
              </w:r>
            </w:hyperlink>
          </w:p>
          <w:p w14:paraId="000001B4" w14:textId="77777777" w:rsidR="00F57E41" w:rsidRDefault="00F57E41">
            <w:pPr>
              <w:rPr>
                <w:rFonts w:ascii="Times New Roman" w:eastAsia="Times New Roman" w:hAnsi="Times New Roman" w:cs="Times New Roman"/>
                <w:sz w:val="20"/>
                <w:szCs w:val="20"/>
              </w:rPr>
            </w:pPr>
          </w:p>
          <w:p w14:paraId="000001B5" w14:textId="77777777" w:rsidR="00F57E41" w:rsidRDefault="00F57E41">
            <w:pPr>
              <w:rPr>
                <w:rFonts w:ascii="Times New Roman" w:eastAsia="Times New Roman" w:hAnsi="Times New Roman" w:cs="Times New Roman"/>
                <w:sz w:val="20"/>
                <w:szCs w:val="20"/>
              </w:rPr>
            </w:pPr>
          </w:p>
          <w:p w14:paraId="000001B6"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B7" w14:textId="77777777" w:rsidR="00F57E41" w:rsidRDefault="00F57E41">
            <w:pPr>
              <w:jc w:val="center"/>
              <w:rPr>
                <w:rFonts w:ascii="Times New Roman" w:eastAsia="Times New Roman" w:hAnsi="Times New Roman" w:cs="Times New Roman"/>
                <w:sz w:val="20"/>
                <w:szCs w:val="20"/>
              </w:rPr>
            </w:pPr>
          </w:p>
        </w:tc>
        <w:tc>
          <w:tcPr>
            <w:tcW w:w="3480" w:type="dxa"/>
            <w:tcBorders>
              <w:top w:val="single" w:sz="8" w:space="0" w:color="000000"/>
              <w:left w:val="single" w:sz="8" w:space="0" w:color="000000"/>
              <w:bottom w:val="single" w:sz="8" w:space="0" w:color="000000"/>
              <w:right w:val="single" w:sz="8" w:space="0" w:color="000000"/>
            </w:tcBorders>
          </w:tcPr>
          <w:p w14:paraId="000001B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Dentro de la clasificación de los alimentos presentados por la Resolución se determinan tres niveles:</w:t>
            </w:r>
          </w:p>
          <w:p w14:paraId="000001B9" w14:textId="77777777" w:rsidR="00F57E41" w:rsidRDefault="00F57E41">
            <w:pPr>
              <w:rPr>
                <w:rFonts w:ascii="Times New Roman" w:eastAsia="Times New Roman" w:hAnsi="Times New Roman" w:cs="Times New Roman"/>
                <w:sz w:val="20"/>
                <w:szCs w:val="20"/>
              </w:rPr>
            </w:pPr>
          </w:p>
          <w:p w14:paraId="000001B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*A=&gt; Alimentos de mayor riesgo para la salud pública</w:t>
            </w:r>
          </w:p>
          <w:p w14:paraId="000001BB" w14:textId="77777777" w:rsidR="00F57E41" w:rsidRDefault="00F57E41">
            <w:pPr>
              <w:rPr>
                <w:rFonts w:ascii="Times New Roman" w:eastAsia="Times New Roman" w:hAnsi="Times New Roman" w:cs="Times New Roman"/>
                <w:sz w:val="20"/>
                <w:szCs w:val="20"/>
              </w:rPr>
            </w:pPr>
          </w:p>
          <w:p w14:paraId="000001BC"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**M =&gt; Alimento de riesgo medio para la salud pública</w:t>
            </w:r>
          </w:p>
          <w:p w14:paraId="000001BD" w14:textId="77777777" w:rsidR="00F57E41" w:rsidRDefault="00F57E41">
            <w:pPr>
              <w:rPr>
                <w:rFonts w:ascii="Times New Roman" w:eastAsia="Times New Roman" w:hAnsi="Times New Roman" w:cs="Times New Roman"/>
                <w:sz w:val="20"/>
                <w:szCs w:val="20"/>
              </w:rPr>
            </w:pPr>
          </w:p>
          <w:p w14:paraId="000001B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 =&gt; Alimento de menor riesgo en salud pública </w:t>
            </w:r>
          </w:p>
          <w:p w14:paraId="000001BF" w14:textId="77777777" w:rsidR="00F57E41" w:rsidRDefault="00F57E41">
            <w:pPr>
              <w:rPr>
                <w:rFonts w:ascii="Times New Roman" w:eastAsia="Times New Roman" w:hAnsi="Times New Roman" w:cs="Times New Roman"/>
                <w:sz w:val="20"/>
                <w:szCs w:val="20"/>
              </w:rPr>
            </w:pPr>
          </w:p>
          <w:p w14:paraId="000001C0" w14:textId="77777777" w:rsidR="00F57E41" w:rsidRDefault="00F57E41">
            <w:pPr>
              <w:rPr>
                <w:rFonts w:ascii="Times New Roman" w:eastAsia="Times New Roman" w:hAnsi="Times New Roman" w:cs="Times New Roman"/>
                <w:b/>
                <w:sz w:val="20"/>
                <w:szCs w:val="20"/>
              </w:rPr>
            </w:pPr>
          </w:p>
        </w:tc>
        <w:tc>
          <w:tcPr>
            <w:tcW w:w="3735" w:type="dxa"/>
            <w:tcBorders>
              <w:top w:val="single" w:sz="8" w:space="0" w:color="000000"/>
              <w:left w:val="single" w:sz="8" w:space="0" w:color="000000"/>
              <w:bottom w:val="single" w:sz="8" w:space="0" w:color="000000"/>
              <w:right w:val="single" w:sz="8" w:space="0" w:color="000000"/>
            </w:tcBorders>
          </w:tcPr>
          <w:p w14:paraId="000001C1"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Si bien dentro de la clasificación se identifican estos 3 niveles la resolución no hace una pr</w:t>
            </w:r>
            <w:r>
              <w:rPr>
                <w:rFonts w:ascii="Times New Roman" w:eastAsia="Times New Roman" w:hAnsi="Times New Roman" w:cs="Times New Roman"/>
                <w:sz w:val="20"/>
                <w:szCs w:val="20"/>
              </w:rPr>
              <w:t>ofundización en los criterios para la clasificación presentada, indica que esta clasificación se hace con base a la evidencia científica  y es generada por la Sala especializada de alimentos y bebidas alcohólicas de la comisión revisora del INVIMA , y es e</w:t>
            </w:r>
            <w:r>
              <w:rPr>
                <w:rFonts w:ascii="Times New Roman" w:eastAsia="Times New Roman" w:hAnsi="Times New Roman" w:cs="Times New Roman"/>
                <w:sz w:val="20"/>
                <w:szCs w:val="20"/>
              </w:rPr>
              <w:t>sta sala quien propondrá las clasificaciones al Ministerio de Salud</w:t>
            </w:r>
          </w:p>
        </w:tc>
      </w:tr>
      <w:tr w:rsidR="00F57E41" w14:paraId="3C0BF900" w14:textId="77777777">
        <w:tc>
          <w:tcPr>
            <w:tcW w:w="1410" w:type="dxa"/>
            <w:tcBorders>
              <w:top w:val="single" w:sz="8" w:space="0" w:color="000000"/>
              <w:left w:val="single" w:sz="8" w:space="0" w:color="000000"/>
              <w:bottom w:val="single" w:sz="8" w:space="0" w:color="000000"/>
              <w:right w:val="single" w:sz="8" w:space="0" w:color="000000"/>
            </w:tcBorders>
          </w:tcPr>
          <w:p w14:paraId="000001C2"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Resolución</w:t>
            </w:r>
          </w:p>
        </w:tc>
        <w:tc>
          <w:tcPr>
            <w:tcW w:w="1305" w:type="dxa"/>
            <w:tcBorders>
              <w:top w:val="single" w:sz="8" w:space="0" w:color="000000"/>
              <w:left w:val="single" w:sz="8" w:space="0" w:color="000000"/>
              <w:bottom w:val="single" w:sz="8" w:space="0" w:color="000000"/>
              <w:right w:val="single" w:sz="8" w:space="0" w:color="000000"/>
            </w:tcBorders>
          </w:tcPr>
          <w:p w14:paraId="000001C3"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2674 del 2013</w:t>
            </w:r>
          </w:p>
        </w:tc>
        <w:tc>
          <w:tcPr>
            <w:tcW w:w="3570" w:type="dxa"/>
            <w:tcBorders>
              <w:top w:val="single" w:sz="8" w:space="0" w:color="000000"/>
              <w:left w:val="single" w:sz="8" w:space="0" w:color="000000"/>
              <w:bottom w:val="single" w:sz="8" w:space="0" w:color="000000"/>
              <w:right w:val="single" w:sz="8" w:space="0" w:color="000000"/>
            </w:tcBorders>
          </w:tcPr>
          <w:p w14:paraId="000001C4"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Registros Sanitarios</w:t>
            </w:r>
          </w:p>
          <w:p w14:paraId="000001C5" w14:textId="77777777" w:rsidR="00F57E41" w:rsidRDefault="00F57E41">
            <w:pPr>
              <w:rPr>
                <w:rFonts w:ascii="Times New Roman" w:eastAsia="Times New Roman" w:hAnsi="Times New Roman" w:cs="Times New Roman"/>
                <w:sz w:val="20"/>
                <w:szCs w:val="20"/>
              </w:rPr>
            </w:pPr>
          </w:p>
          <w:p w14:paraId="000001C6"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Resolución que reglamente el artículo 126  del Decreto Ley 019 del 2012</w:t>
            </w:r>
          </w:p>
          <w:p w14:paraId="000001C7" w14:textId="77777777" w:rsidR="00F57E41" w:rsidRDefault="00F57E41">
            <w:pPr>
              <w:rPr>
                <w:rFonts w:ascii="Times New Roman" w:eastAsia="Times New Roman" w:hAnsi="Times New Roman" w:cs="Times New Roman"/>
                <w:sz w:val="20"/>
                <w:szCs w:val="20"/>
              </w:rPr>
            </w:pPr>
          </w:p>
          <w:p w14:paraId="000001C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Tiene como objeto establecer los requisitos sanitarios que deben cu</w:t>
            </w:r>
            <w:r>
              <w:rPr>
                <w:rFonts w:ascii="Times New Roman" w:eastAsia="Times New Roman" w:hAnsi="Times New Roman" w:cs="Times New Roman"/>
                <w:sz w:val="20"/>
                <w:szCs w:val="20"/>
              </w:rPr>
              <w:t>mplir las personas naturales y/o jurídicas que ejercen actividades de fabricación, procesamiento, preparación, envase, almacenamiento, transporte, distribución y comercialización de alimentos y materias primas de alimentos y los requisitos para la notifica</w:t>
            </w:r>
            <w:r>
              <w:rPr>
                <w:rFonts w:ascii="Times New Roman" w:eastAsia="Times New Roman" w:hAnsi="Times New Roman" w:cs="Times New Roman"/>
                <w:sz w:val="20"/>
                <w:szCs w:val="20"/>
              </w:rPr>
              <w:t>ción, permiso o registro sanitario de los alimentos, según el riesgo en salud pública, con el fin de proteger la vida y la salud de las personas</w:t>
            </w:r>
          </w:p>
          <w:p w14:paraId="000001C9" w14:textId="77777777" w:rsidR="00F57E41" w:rsidRDefault="00F57E41">
            <w:pPr>
              <w:rPr>
                <w:rFonts w:ascii="Times New Roman" w:eastAsia="Times New Roman" w:hAnsi="Times New Roman" w:cs="Times New Roman"/>
                <w:sz w:val="20"/>
                <w:szCs w:val="20"/>
              </w:rPr>
            </w:pPr>
          </w:p>
          <w:p w14:paraId="000001CA" w14:textId="77777777" w:rsidR="00F57E41" w:rsidRDefault="00F57E41">
            <w:pPr>
              <w:rPr>
                <w:rFonts w:ascii="Times New Roman" w:eastAsia="Times New Roman" w:hAnsi="Times New Roman" w:cs="Times New Roman"/>
                <w:sz w:val="20"/>
                <w:szCs w:val="20"/>
              </w:rPr>
            </w:pPr>
          </w:p>
          <w:p w14:paraId="000001CB" w14:textId="77777777" w:rsidR="00F57E41" w:rsidRDefault="00F57E41">
            <w:pPr>
              <w:rPr>
                <w:rFonts w:ascii="Times New Roman" w:eastAsia="Times New Roman" w:hAnsi="Times New Roman" w:cs="Times New Roman"/>
                <w:sz w:val="20"/>
                <w:szCs w:val="20"/>
              </w:rPr>
            </w:pPr>
          </w:p>
          <w:p w14:paraId="000001CC"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hyperlink r:id="rId28">
              <w:r>
                <w:rPr>
                  <w:rFonts w:ascii="Times New Roman" w:eastAsia="Times New Roman" w:hAnsi="Times New Roman" w:cs="Times New Roman"/>
                  <w:sz w:val="20"/>
                  <w:szCs w:val="20"/>
                  <w:u w:val="single"/>
                </w:rPr>
                <w:t>https://www.minsalud.gov.co/sites/rid/Lists/BibliotecaDigital/RIDE/DE/DIJ/resolucion-2674-de-2013.pdf</w:t>
              </w:r>
            </w:hyperlink>
          </w:p>
          <w:p w14:paraId="000001CD" w14:textId="77777777" w:rsidR="00F57E41" w:rsidRDefault="00F57E41">
            <w:pPr>
              <w:rPr>
                <w:rFonts w:ascii="Times New Roman" w:eastAsia="Times New Roman" w:hAnsi="Times New Roman" w:cs="Times New Roman"/>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CE" w14:textId="77777777" w:rsidR="00F57E41" w:rsidRDefault="00F57E41">
            <w:pPr>
              <w:jc w:val="center"/>
              <w:rPr>
                <w:rFonts w:ascii="Times New Roman" w:eastAsia="Times New Roman" w:hAnsi="Times New Roman" w:cs="Times New Roman"/>
                <w:sz w:val="20"/>
                <w:szCs w:val="20"/>
              </w:rPr>
            </w:pPr>
          </w:p>
        </w:tc>
        <w:tc>
          <w:tcPr>
            <w:tcW w:w="3480" w:type="dxa"/>
            <w:tcBorders>
              <w:top w:val="single" w:sz="8" w:space="0" w:color="000000"/>
              <w:left w:val="single" w:sz="8" w:space="0" w:color="000000"/>
              <w:bottom w:val="single" w:sz="8" w:space="0" w:color="000000"/>
              <w:right w:val="single" w:sz="8" w:space="0" w:color="000000"/>
            </w:tcBorders>
          </w:tcPr>
          <w:p w14:paraId="000001C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En general la resolución define  </w:t>
            </w:r>
            <w:r>
              <w:rPr>
                <w:rFonts w:ascii="Times New Roman" w:eastAsia="Times New Roman" w:hAnsi="Times New Roman" w:cs="Times New Roman"/>
                <w:sz w:val="20"/>
                <w:szCs w:val="20"/>
              </w:rPr>
              <w:t>cada una de las actividades que deben realizar los fabricantes y comercializadores de productos alimenticios</w:t>
            </w:r>
          </w:p>
        </w:tc>
        <w:tc>
          <w:tcPr>
            <w:tcW w:w="3735" w:type="dxa"/>
            <w:tcBorders>
              <w:top w:val="single" w:sz="8" w:space="0" w:color="000000"/>
              <w:left w:val="single" w:sz="8" w:space="0" w:color="000000"/>
              <w:bottom w:val="single" w:sz="8" w:space="0" w:color="000000"/>
              <w:right w:val="single" w:sz="8" w:space="0" w:color="000000"/>
            </w:tcBorders>
          </w:tcPr>
          <w:p w14:paraId="000001D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Ofrece un amplio marco legal, el cual debe ser cumplido por todas las compañía que operen en este sector de la economía</w:t>
            </w:r>
          </w:p>
          <w:p w14:paraId="000001D1" w14:textId="77777777" w:rsidR="00F57E41" w:rsidRDefault="00F57E41">
            <w:pPr>
              <w:rPr>
                <w:rFonts w:ascii="Times New Roman" w:eastAsia="Times New Roman" w:hAnsi="Times New Roman" w:cs="Times New Roman"/>
                <w:sz w:val="20"/>
                <w:szCs w:val="20"/>
              </w:rPr>
            </w:pPr>
          </w:p>
        </w:tc>
      </w:tr>
      <w:tr w:rsidR="00F57E41" w14:paraId="325C3DFB" w14:textId="77777777">
        <w:tc>
          <w:tcPr>
            <w:tcW w:w="1410" w:type="dxa"/>
            <w:tcBorders>
              <w:top w:val="single" w:sz="8" w:space="0" w:color="000000"/>
              <w:left w:val="single" w:sz="8" w:space="0" w:color="000000"/>
              <w:bottom w:val="single" w:sz="8" w:space="0" w:color="000000"/>
              <w:right w:val="single" w:sz="8" w:space="0" w:color="000000"/>
            </w:tcBorders>
          </w:tcPr>
          <w:p w14:paraId="000001D2"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Resolución</w:t>
            </w:r>
          </w:p>
        </w:tc>
        <w:tc>
          <w:tcPr>
            <w:tcW w:w="1305" w:type="dxa"/>
            <w:tcBorders>
              <w:top w:val="single" w:sz="8" w:space="0" w:color="000000"/>
              <w:left w:val="single" w:sz="8" w:space="0" w:color="000000"/>
              <w:bottom w:val="single" w:sz="8" w:space="0" w:color="000000"/>
              <w:right w:val="single" w:sz="8" w:space="0" w:color="000000"/>
            </w:tcBorders>
          </w:tcPr>
          <w:p w14:paraId="000001D3"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5109 de 2005</w:t>
            </w:r>
          </w:p>
        </w:tc>
        <w:tc>
          <w:tcPr>
            <w:tcW w:w="3570" w:type="dxa"/>
            <w:tcBorders>
              <w:top w:val="single" w:sz="8" w:space="0" w:color="000000"/>
              <w:left w:val="single" w:sz="8" w:space="0" w:color="000000"/>
              <w:bottom w:val="single" w:sz="8" w:space="0" w:color="000000"/>
              <w:right w:val="single" w:sz="8" w:space="0" w:color="000000"/>
            </w:tcBorders>
          </w:tcPr>
          <w:p w14:paraId="000001D4"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R</w:t>
            </w:r>
            <w:r>
              <w:rPr>
                <w:rFonts w:ascii="Times New Roman" w:eastAsia="Times New Roman" w:hAnsi="Times New Roman" w:cs="Times New Roman"/>
                <w:sz w:val="20"/>
                <w:szCs w:val="20"/>
              </w:rPr>
              <w:t>otulado y Etiquetado</w:t>
            </w:r>
          </w:p>
          <w:p w14:paraId="000001D5" w14:textId="77777777" w:rsidR="00F57E41" w:rsidRDefault="00F57E41">
            <w:pPr>
              <w:rPr>
                <w:rFonts w:ascii="Times New Roman" w:eastAsia="Times New Roman" w:hAnsi="Times New Roman" w:cs="Times New Roman"/>
                <w:sz w:val="20"/>
                <w:szCs w:val="20"/>
              </w:rPr>
            </w:pPr>
          </w:p>
          <w:p w14:paraId="000001D6"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Establece el reglamento técnico sobre los requisitos de rotulado o etiquetado que deben cumplir los alimentos envasados y </w:t>
            </w:r>
            <w:r>
              <w:rPr>
                <w:rFonts w:ascii="Times New Roman" w:eastAsia="Times New Roman" w:hAnsi="Times New Roman" w:cs="Times New Roman"/>
                <w:sz w:val="20"/>
                <w:szCs w:val="20"/>
              </w:rPr>
              <w:lastRenderedPageBreak/>
              <w:t>materias primas de alimentos para consumo humano</w:t>
            </w:r>
          </w:p>
          <w:p w14:paraId="000001D7" w14:textId="77777777" w:rsidR="00F57E41" w:rsidRDefault="00F57E41">
            <w:pPr>
              <w:rPr>
                <w:rFonts w:ascii="Times New Roman" w:eastAsia="Times New Roman" w:hAnsi="Times New Roman" w:cs="Times New Roman"/>
                <w:sz w:val="20"/>
                <w:szCs w:val="20"/>
              </w:rPr>
            </w:pPr>
          </w:p>
          <w:p w14:paraId="000001D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1D9" w14:textId="77777777" w:rsidR="00F57E41" w:rsidRDefault="00736F80">
            <w:pPr>
              <w:rPr>
                <w:rFonts w:ascii="Times New Roman" w:eastAsia="Times New Roman" w:hAnsi="Times New Roman" w:cs="Times New Roman"/>
                <w:sz w:val="20"/>
                <w:szCs w:val="20"/>
              </w:rPr>
            </w:pPr>
            <w:hyperlink r:id="rId29">
              <w:r>
                <w:rPr>
                  <w:rFonts w:ascii="Times New Roman" w:eastAsia="Times New Roman" w:hAnsi="Times New Roman" w:cs="Times New Roman"/>
                  <w:sz w:val="20"/>
                  <w:szCs w:val="20"/>
                  <w:u w:val="single"/>
                </w:rPr>
                <w:t>https://foman.com.co/wp-content/uploads/2016/11/resolucion_5109_de_2005.pdf</w:t>
              </w:r>
            </w:hyperlink>
          </w:p>
          <w:p w14:paraId="000001DA" w14:textId="77777777" w:rsidR="00F57E41" w:rsidRDefault="00F57E41">
            <w:pPr>
              <w:rPr>
                <w:rFonts w:ascii="Times New Roman" w:eastAsia="Times New Roman" w:hAnsi="Times New Roman" w:cs="Times New Roman"/>
                <w:sz w:val="20"/>
                <w:szCs w:val="20"/>
              </w:rPr>
            </w:pPr>
          </w:p>
          <w:p w14:paraId="000001DB" w14:textId="77777777" w:rsidR="00F57E41" w:rsidRDefault="00F57E41">
            <w:pPr>
              <w:rPr>
                <w:rFonts w:ascii="Times New Roman" w:eastAsia="Times New Roman" w:hAnsi="Times New Roman" w:cs="Times New Roman"/>
                <w:b/>
                <w:sz w:val="20"/>
                <w:szCs w:val="20"/>
              </w:rPr>
            </w:pPr>
          </w:p>
        </w:tc>
        <w:tc>
          <w:tcPr>
            <w:tcW w:w="1320" w:type="dxa"/>
            <w:tcBorders>
              <w:top w:val="single" w:sz="8" w:space="0" w:color="000000"/>
              <w:left w:val="single" w:sz="8" w:space="0" w:color="000000"/>
              <w:bottom w:val="single" w:sz="8" w:space="0" w:color="000000"/>
              <w:right w:val="single" w:sz="8" w:space="0" w:color="000000"/>
            </w:tcBorders>
          </w:tcPr>
          <w:p w14:paraId="000001DC"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Capítulo  II</w:t>
            </w:r>
          </w:p>
        </w:tc>
        <w:tc>
          <w:tcPr>
            <w:tcW w:w="3480" w:type="dxa"/>
            <w:tcBorders>
              <w:top w:val="single" w:sz="8" w:space="0" w:color="000000"/>
              <w:left w:val="single" w:sz="8" w:space="0" w:color="000000"/>
              <w:bottom w:val="single" w:sz="8" w:space="0" w:color="000000"/>
              <w:right w:val="single" w:sz="8" w:space="0" w:color="000000"/>
            </w:tcBorders>
          </w:tcPr>
          <w:p w14:paraId="000001DD"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CAPÍTULO II Rotulado o etiquetado de alimentos </w:t>
            </w:r>
          </w:p>
          <w:p w14:paraId="000001DE" w14:textId="77777777" w:rsidR="00F57E41" w:rsidRDefault="00F57E41">
            <w:pPr>
              <w:rPr>
                <w:rFonts w:ascii="Times New Roman" w:eastAsia="Times New Roman" w:hAnsi="Times New Roman" w:cs="Times New Roman"/>
                <w:sz w:val="20"/>
                <w:szCs w:val="20"/>
              </w:rPr>
            </w:pPr>
          </w:p>
          <w:p w14:paraId="000001D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Indica aspectos de forma que deben tener las etiquetas de alimentos en la </w:t>
            </w:r>
            <w:r>
              <w:rPr>
                <w:rFonts w:ascii="Times New Roman" w:eastAsia="Times New Roman" w:hAnsi="Times New Roman" w:cs="Times New Roman"/>
                <w:sz w:val="20"/>
                <w:szCs w:val="20"/>
              </w:rPr>
              <w:lastRenderedPageBreak/>
              <w:t>resolución 333 del 2011 y se hacen las especificaciones de contenido</w:t>
            </w:r>
          </w:p>
        </w:tc>
        <w:tc>
          <w:tcPr>
            <w:tcW w:w="3735" w:type="dxa"/>
            <w:tcBorders>
              <w:top w:val="single" w:sz="8" w:space="0" w:color="000000"/>
              <w:left w:val="single" w:sz="8" w:space="0" w:color="000000"/>
              <w:bottom w:val="single" w:sz="8" w:space="0" w:color="000000"/>
              <w:right w:val="single" w:sz="8" w:space="0" w:color="000000"/>
            </w:tcBorders>
          </w:tcPr>
          <w:p w14:paraId="000001E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Esta resolución se complementa con la 333 del 2011</w:t>
            </w:r>
          </w:p>
        </w:tc>
      </w:tr>
      <w:tr w:rsidR="00F57E41" w14:paraId="17C29CE1" w14:textId="77777777">
        <w:trPr>
          <w:trHeight w:val="3867"/>
        </w:trPr>
        <w:tc>
          <w:tcPr>
            <w:tcW w:w="1410" w:type="dxa"/>
            <w:tcBorders>
              <w:top w:val="single" w:sz="8" w:space="0" w:color="000000"/>
              <w:left w:val="single" w:sz="8" w:space="0" w:color="000000"/>
              <w:bottom w:val="single" w:sz="8" w:space="0" w:color="000000"/>
              <w:right w:val="single" w:sz="8" w:space="0" w:color="000000"/>
            </w:tcBorders>
          </w:tcPr>
          <w:p w14:paraId="000001E1"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Resolución</w:t>
            </w:r>
          </w:p>
          <w:p w14:paraId="000001E2" w14:textId="77777777" w:rsidR="00F57E41" w:rsidRDefault="00F57E41">
            <w:pPr>
              <w:rPr>
                <w:rFonts w:ascii="Times New Roman" w:eastAsia="Times New Roman" w:hAnsi="Times New Roman" w:cs="Times New Roman"/>
                <w:b/>
                <w:sz w:val="20"/>
                <w:szCs w:val="20"/>
              </w:rPr>
            </w:pPr>
          </w:p>
        </w:tc>
        <w:tc>
          <w:tcPr>
            <w:tcW w:w="1305" w:type="dxa"/>
            <w:tcBorders>
              <w:top w:val="single" w:sz="8" w:space="0" w:color="000000"/>
              <w:left w:val="single" w:sz="8" w:space="0" w:color="000000"/>
              <w:bottom w:val="single" w:sz="8" w:space="0" w:color="000000"/>
              <w:right w:val="single" w:sz="8" w:space="0" w:color="000000"/>
            </w:tcBorders>
          </w:tcPr>
          <w:p w14:paraId="000001E3"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333 del 2011</w:t>
            </w:r>
          </w:p>
        </w:tc>
        <w:tc>
          <w:tcPr>
            <w:tcW w:w="3570" w:type="dxa"/>
            <w:tcBorders>
              <w:top w:val="single" w:sz="8" w:space="0" w:color="000000"/>
              <w:left w:val="single" w:sz="8" w:space="0" w:color="000000"/>
              <w:bottom w:val="single" w:sz="8" w:space="0" w:color="000000"/>
              <w:right w:val="single" w:sz="8" w:space="0" w:color="000000"/>
            </w:tcBorders>
          </w:tcPr>
          <w:p w14:paraId="000001E4"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Rotulado y etiquetado</w:t>
            </w:r>
          </w:p>
          <w:p w14:paraId="000001E5" w14:textId="77777777" w:rsidR="00F57E41" w:rsidRDefault="00F57E41">
            <w:pPr>
              <w:rPr>
                <w:rFonts w:ascii="Times New Roman" w:eastAsia="Times New Roman" w:hAnsi="Times New Roman" w:cs="Times New Roman"/>
                <w:sz w:val="20"/>
                <w:szCs w:val="20"/>
              </w:rPr>
            </w:pPr>
          </w:p>
          <w:p w14:paraId="000001E6"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Por la cual s</w:t>
            </w:r>
            <w:r>
              <w:rPr>
                <w:rFonts w:ascii="Times New Roman" w:eastAsia="Times New Roman" w:hAnsi="Times New Roman" w:cs="Times New Roman"/>
                <w:sz w:val="20"/>
                <w:szCs w:val="20"/>
              </w:rPr>
              <w:t>e establece el reglamento técnico sobre los requisitos de rotulado o etiquetado nutricional que deben cumplir los alimentos envasados para consumo humano</w:t>
            </w:r>
          </w:p>
          <w:p w14:paraId="000001E7" w14:textId="77777777" w:rsidR="00F57E41" w:rsidRDefault="00F57E41">
            <w:pPr>
              <w:rPr>
                <w:rFonts w:ascii="Times New Roman" w:eastAsia="Times New Roman" w:hAnsi="Times New Roman" w:cs="Times New Roman"/>
                <w:sz w:val="20"/>
                <w:szCs w:val="20"/>
              </w:rPr>
            </w:pPr>
          </w:p>
          <w:p w14:paraId="000001E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Recuperado de:</w:t>
            </w:r>
          </w:p>
          <w:p w14:paraId="000001E9" w14:textId="77777777" w:rsidR="00F57E41" w:rsidRDefault="00736F80">
            <w:pPr>
              <w:rPr>
                <w:rFonts w:ascii="Times New Roman" w:eastAsia="Times New Roman" w:hAnsi="Times New Roman" w:cs="Times New Roman"/>
                <w:sz w:val="20"/>
                <w:szCs w:val="20"/>
              </w:rPr>
            </w:pPr>
            <w:hyperlink r:id="rId30">
              <w:r>
                <w:rPr>
                  <w:rFonts w:ascii="Times New Roman" w:eastAsia="Times New Roman" w:hAnsi="Times New Roman" w:cs="Times New Roman"/>
                  <w:sz w:val="20"/>
                  <w:szCs w:val="20"/>
                  <w:u w:val="single"/>
                </w:rPr>
                <w:t>http://normograma.invima.gov.co/docs/resolucion_minproteccion_0333_2011.htm</w:t>
              </w:r>
            </w:hyperlink>
          </w:p>
          <w:p w14:paraId="000001EA" w14:textId="77777777" w:rsidR="00F57E41" w:rsidRDefault="00F57E41">
            <w:pPr>
              <w:rPr>
                <w:rFonts w:ascii="Times New Roman" w:eastAsia="Times New Roman" w:hAnsi="Times New Roman" w:cs="Times New Roman"/>
                <w:sz w:val="20"/>
                <w:szCs w:val="20"/>
              </w:rPr>
            </w:pPr>
          </w:p>
          <w:p w14:paraId="000001EB" w14:textId="77777777" w:rsidR="00F57E41" w:rsidRDefault="00F57E41">
            <w:pPr>
              <w:rPr>
                <w:rFonts w:ascii="Times New Roman" w:eastAsia="Times New Roman" w:hAnsi="Times New Roman" w:cs="Times New Roman"/>
                <w:sz w:val="20"/>
                <w:szCs w:val="20"/>
              </w:rPr>
            </w:pPr>
          </w:p>
          <w:p w14:paraId="000001EC"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Estudio Ministerio de Salud </w:t>
            </w:r>
          </w:p>
          <w:p w14:paraId="000001ED" w14:textId="77777777" w:rsidR="00F57E41" w:rsidRDefault="00736F80">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Vallejo, P. E., Moreno, C. P., Osorio, D. I. (2020). Análisis de Impacto Normativo en la temática de etiquetado nutricional y frontal de los alimentos envasados en Colombia. Ministerio de Salud - Colombia.</w:t>
            </w:r>
          </w:p>
          <w:p w14:paraId="000001EE" w14:textId="77777777" w:rsidR="00F57E41" w:rsidRDefault="00F57E41">
            <w:pPr>
              <w:jc w:val="both"/>
              <w:rPr>
                <w:rFonts w:ascii="Times New Roman" w:eastAsia="Times New Roman" w:hAnsi="Times New Roman" w:cs="Times New Roman"/>
                <w:sz w:val="20"/>
                <w:szCs w:val="20"/>
              </w:rPr>
            </w:pPr>
          </w:p>
          <w:p w14:paraId="000001E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Recuperado de:</w:t>
            </w:r>
          </w:p>
          <w:p w14:paraId="000001F0" w14:textId="77777777" w:rsidR="00F57E41" w:rsidRDefault="00736F80">
            <w:pPr>
              <w:rPr>
                <w:rFonts w:ascii="Times New Roman" w:eastAsia="Times New Roman" w:hAnsi="Times New Roman" w:cs="Times New Roman"/>
                <w:sz w:val="20"/>
                <w:szCs w:val="20"/>
              </w:rPr>
            </w:pPr>
            <w:hyperlink r:id="rId31">
              <w:r>
                <w:rPr>
                  <w:rFonts w:ascii="Times New Roman" w:eastAsia="Times New Roman" w:hAnsi="Times New Roman" w:cs="Times New Roman"/>
                  <w:sz w:val="20"/>
                  <w:szCs w:val="20"/>
                  <w:highlight w:val="white"/>
                  <w:u w:val="single"/>
                </w:rPr>
                <w:t>https://www.minsalud.gov.co/Normativa/Documents/AIN%20etiquetado%20V02032020.pdf</w:t>
              </w:r>
            </w:hyperlink>
          </w:p>
        </w:tc>
        <w:tc>
          <w:tcPr>
            <w:tcW w:w="1320" w:type="dxa"/>
            <w:tcBorders>
              <w:top w:val="single" w:sz="8" w:space="0" w:color="000000"/>
              <w:left w:val="single" w:sz="8" w:space="0" w:color="000000"/>
              <w:bottom w:val="single" w:sz="8" w:space="0" w:color="000000"/>
              <w:right w:val="single" w:sz="8" w:space="0" w:color="000000"/>
            </w:tcBorders>
          </w:tcPr>
          <w:p w14:paraId="000001F1" w14:textId="77777777" w:rsidR="00F57E41" w:rsidRDefault="00736F80">
            <w:pPr>
              <w:shd w:val="clear" w:color="auto" w:fill="FFFFFF"/>
              <w:spacing w:after="16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Artículo 5.</w:t>
            </w:r>
          </w:p>
          <w:p w14:paraId="000001F2" w14:textId="77777777" w:rsidR="00F57E41" w:rsidRDefault="00F57E41">
            <w:pPr>
              <w:shd w:val="clear" w:color="auto" w:fill="FFFFFF"/>
              <w:spacing w:after="160"/>
              <w:jc w:val="both"/>
              <w:rPr>
                <w:rFonts w:ascii="Times New Roman" w:eastAsia="Times New Roman" w:hAnsi="Times New Roman" w:cs="Times New Roman"/>
                <w:sz w:val="20"/>
                <w:szCs w:val="20"/>
              </w:rPr>
            </w:pPr>
          </w:p>
          <w:p w14:paraId="000001F3" w14:textId="77777777" w:rsidR="00F57E41" w:rsidRDefault="00736F80">
            <w:pPr>
              <w:shd w:val="clear" w:color="auto" w:fill="FFFFFF"/>
              <w:spacing w:after="16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Artículo 16.</w:t>
            </w:r>
          </w:p>
          <w:p w14:paraId="000001F4" w14:textId="77777777" w:rsidR="00F57E41" w:rsidRDefault="00F57E41">
            <w:pPr>
              <w:shd w:val="clear" w:color="auto" w:fill="FFFFFF"/>
              <w:spacing w:after="160"/>
              <w:jc w:val="both"/>
              <w:rPr>
                <w:rFonts w:ascii="Times New Roman" w:eastAsia="Times New Roman" w:hAnsi="Times New Roman" w:cs="Times New Roman"/>
                <w:sz w:val="20"/>
                <w:szCs w:val="20"/>
              </w:rPr>
            </w:pPr>
          </w:p>
          <w:p w14:paraId="000001F5" w14:textId="77777777" w:rsidR="00F57E41" w:rsidRDefault="00F57E41">
            <w:pPr>
              <w:shd w:val="clear" w:color="auto" w:fill="FFFFFF"/>
              <w:spacing w:after="160"/>
              <w:rPr>
                <w:rFonts w:ascii="Times New Roman" w:eastAsia="Times New Roman" w:hAnsi="Times New Roman" w:cs="Times New Roman"/>
                <w:sz w:val="20"/>
                <w:szCs w:val="20"/>
              </w:rPr>
            </w:pPr>
          </w:p>
          <w:p w14:paraId="000001F6" w14:textId="77777777" w:rsidR="00F57E41" w:rsidRDefault="00736F80">
            <w:pPr>
              <w:shd w:val="clear" w:color="auto" w:fill="FFFFFF"/>
              <w:spacing w:after="160"/>
              <w:rPr>
                <w:rFonts w:ascii="Times New Roman" w:eastAsia="Times New Roman" w:hAnsi="Times New Roman" w:cs="Times New Roman"/>
                <w:sz w:val="20"/>
                <w:szCs w:val="20"/>
              </w:rPr>
            </w:pPr>
            <w:r>
              <w:rPr>
                <w:rFonts w:ascii="Times New Roman" w:eastAsia="Times New Roman" w:hAnsi="Times New Roman" w:cs="Times New Roman"/>
                <w:sz w:val="20"/>
                <w:szCs w:val="20"/>
              </w:rPr>
              <w:t>Artículo 17</w:t>
            </w:r>
          </w:p>
        </w:tc>
        <w:tc>
          <w:tcPr>
            <w:tcW w:w="3480" w:type="dxa"/>
            <w:tcBorders>
              <w:top w:val="single" w:sz="8" w:space="0" w:color="000000"/>
              <w:left w:val="single" w:sz="8" w:space="0" w:color="000000"/>
              <w:bottom w:val="single" w:sz="8" w:space="0" w:color="000000"/>
              <w:right w:val="single" w:sz="8" w:space="0" w:color="000000"/>
            </w:tcBorders>
          </w:tcPr>
          <w:p w14:paraId="000001F7" w14:textId="77777777" w:rsidR="00F57E41" w:rsidRDefault="00736F80">
            <w:pPr>
              <w:shd w:val="clear" w:color="auto" w:fill="FFFFFF"/>
              <w:spacing w:after="160"/>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Artículo 5. </w:t>
            </w:r>
            <w:r>
              <w:rPr>
                <w:rFonts w:ascii="Times New Roman" w:eastAsia="Times New Roman" w:hAnsi="Times New Roman" w:cs="Times New Roman"/>
                <w:sz w:val="20"/>
                <w:szCs w:val="20"/>
              </w:rPr>
              <w:t>Determina los principios que rigen el cumplimiento de la resolució</w:t>
            </w:r>
            <w:r>
              <w:rPr>
                <w:rFonts w:ascii="Times New Roman" w:eastAsia="Times New Roman" w:hAnsi="Times New Roman" w:cs="Times New Roman"/>
                <w:b/>
                <w:sz w:val="20"/>
                <w:szCs w:val="20"/>
              </w:rPr>
              <w:t>n</w:t>
            </w:r>
          </w:p>
          <w:p w14:paraId="000001F8" w14:textId="77777777" w:rsidR="00F57E41" w:rsidRDefault="00736F80">
            <w:pPr>
              <w:shd w:val="clear" w:color="auto" w:fill="FFFFFF"/>
              <w:spacing w:after="160"/>
              <w:rPr>
                <w:rFonts w:ascii="Times New Roman" w:eastAsia="Times New Roman" w:hAnsi="Times New Roman" w:cs="Times New Roman"/>
                <w:sz w:val="20"/>
                <w:szCs w:val="20"/>
              </w:rPr>
            </w:pPr>
            <w:r>
              <w:rPr>
                <w:rFonts w:ascii="Times New Roman" w:eastAsia="Times New Roman" w:hAnsi="Times New Roman" w:cs="Times New Roman"/>
                <w:b/>
                <w:sz w:val="20"/>
                <w:szCs w:val="20"/>
              </w:rPr>
              <w:t xml:space="preserve">Artículo 16. </w:t>
            </w:r>
            <w:r>
              <w:rPr>
                <w:rFonts w:ascii="Times New Roman" w:eastAsia="Times New Roman" w:hAnsi="Times New Roman" w:cs="Times New Roman"/>
                <w:sz w:val="20"/>
                <w:szCs w:val="20"/>
              </w:rPr>
              <w:t>condiciones generales para la declaración de propiedades relacionadas con el contenido de nutrientes.</w:t>
            </w:r>
          </w:p>
          <w:p w14:paraId="000001F9" w14:textId="77777777" w:rsidR="00F57E41" w:rsidRDefault="00736F80">
            <w:pPr>
              <w:shd w:val="clear" w:color="auto" w:fill="FFFFFF"/>
              <w:spacing w:after="160"/>
              <w:rPr>
                <w:rFonts w:ascii="Times New Roman" w:eastAsia="Times New Roman" w:hAnsi="Times New Roman" w:cs="Times New Roman"/>
                <w:sz w:val="20"/>
                <w:szCs w:val="20"/>
              </w:rPr>
            </w:pPr>
            <w:r>
              <w:rPr>
                <w:rFonts w:ascii="Times New Roman" w:eastAsia="Times New Roman" w:hAnsi="Times New Roman" w:cs="Times New Roman"/>
                <w:b/>
                <w:sz w:val="20"/>
                <w:szCs w:val="20"/>
              </w:rPr>
              <w:t>Artículo 17.</w:t>
            </w:r>
            <w:r>
              <w:rPr>
                <w:rFonts w:ascii="Times New Roman" w:eastAsia="Times New Roman" w:hAnsi="Times New Roman" w:cs="Times New Roman"/>
                <w:sz w:val="20"/>
                <w:szCs w:val="20"/>
              </w:rPr>
              <w:t xml:space="preserve"> términos o descriptores permitidos para las declaraciones de</w:t>
            </w:r>
            <w:r>
              <w:rPr>
                <w:rFonts w:ascii="Times New Roman" w:eastAsia="Times New Roman" w:hAnsi="Times New Roman" w:cs="Times New Roman"/>
                <w:sz w:val="20"/>
                <w:szCs w:val="20"/>
              </w:rPr>
              <w:t xml:space="preserve"> propiedades relacionadas con el contenido de nutrientes: alto, buena fuente, libre de, bajo, muy bajo, magro y extra magro.</w:t>
            </w:r>
          </w:p>
          <w:p w14:paraId="000001FA" w14:textId="77777777" w:rsidR="00F57E41" w:rsidRDefault="00736F80">
            <w:pPr>
              <w:shd w:val="clear" w:color="auto" w:fill="FFFFFF"/>
              <w:spacing w:after="1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En este estudio el equipo de trabajo realiza un profundo análisis en lo que respecta a la normatividad del etiquetado nutricional, </w:t>
            </w:r>
            <w:r>
              <w:rPr>
                <w:rFonts w:ascii="Times New Roman" w:eastAsia="Times New Roman" w:hAnsi="Times New Roman" w:cs="Times New Roman"/>
                <w:sz w:val="20"/>
                <w:szCs w:val="20"/>
              </w:rPr>
              <w:t>realiza una revisión en contexto internacional</w:t>
            </w:r>
          </w:p>
          <w:p w14:paraId="000001FB" w14:textId="77777777" w:rsidR="00F57E41" w:rsidRDefault="00F57E41">
            <w:pPr>
              <w:shd w:val="clear" w:color="auto" w:fill="FFFFFF"/>
              <w:spacing w:after="160"/>
              <w:rPr>
                <w:rFonts w:ascii="Times New Roman" w:eastAsia="Times New Roman" w:hAnsi="Times New Roman" w:cs="Times New Roman"/>
                <w:sz w:val="20"/>
                <w:szCs w:val="20"/>
              </w:rPr>
            </w:pPr>
          </w:p>
        </w:tc>
        <w:tc>
          <w:tcPr>
            <w:tcW w:w="3735" w:type="dxa"/>
            <w:tcBorders>
              <w:top w:val="single" w:sz="8" w:space="0" w:color="000000"/>
              <w:left w:val="single" w:sz="8" w:space="0" w:color="000000"/>
              <w:bottom w:val="single" w:sz="8" w:space="0" w:color="000000"/>
              <w:right w:val="single" w:sz="8" w:space="0" w:color="000000"/>
            </w:tcBorders>
          </w:tcPr>
          <w:p w14:paraId="000001FC"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En general esta resolución nos presenta un marco legal amplio y preciso sobre la información que deben contener las etiquetas de los productos alimenticios tanto de fabricación local como importados.</w:t>
            </w:r>
          </w:p>
          <w:p w14:paraId="000001FD" w14:textId="77777777" w:rsidR="00F57E41" w:rsidRDefault="00F57E41">
            <w:pPr>
              <w:rPr>
                <w:rFonts w:ascii="Times New Roman" w:eastAsia="Times New Roman" w:hAnsi="Times New Roman" w:cs="Times New Roman"/>
                <w:sz w:val="20"/>
                <w:szCs w:val="20"/>
              </w:rPr>
            </w:pPr>
          </w:p>
          <w:p w14:paraId="000001F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Sin emb</w:t>
            </w:r>
            <w:r>
              <w:rPr>
                <w:rFonts w:ascii="Times New Roman" w:eastAsia="Times New Roman" w:hAnsi="Times New Roman" w:cs="Times New Roman"/>
                <w:sz w:val="20"/>
                <w:szCs w:val="20"/>
              </w:rPr>
              <w:t>argo en el artículo 37 Divulgación de Procedimiento la resolución deja a disposición de las autoridades sanitarias la responsabilidad de adelantar campañas de información y educación a la comunidad para la correcta comprensión de la tabla nutricional.</w:t>
            </w:r>
          </w:p>
          <w:p w14:paraId="000001FF" w14:textId="77777777" w:rsidR="00F57E41" w:rsidRDefault="00F57E41">
            <w:pPr>
              <w:rPr>
                <w:rFonts w:ascii="Times New Roman" w:eastAsia="Times New Roman" w:hAnsi="Times New Roman" w:cs="Times New Roman"/>
                <w:sz w:val="20"/>
                <w:szCs w:val="20"/>
              </w:rPr>
            </w:pPr>
          </w:p>
          <w:p w14:paraId="00000200" w14:textId="77777777" w:rsidR="00F57E41" w:rsidRDefault="00736F80">
            <w:pPr>
              <w:shd w:val="clear" w:color="auto" w:fill="FFFFFF"/>
              <w:spacing w:after="160"/>
              <w:rPr>
                <w:rFonts w:ascii="Times New Roman" w:eastAsia="Times New Roman" w:hAnsi="Times New Roman" w:cs="Times New Roman"/>
                <w:sz w:val="20"/>
                <w:szCs w:val="20"/>
              </w:rPr>
            </w:pPr>
            <w:r>
              <w:rPr>
                <w:rFonts w:ascii="Times New Roman" w:eastAsia="Times New Roman" w:hAnsi="Times New Roman" w:cs="Times New Roman"/>
                <w:sz w:val="20"/>
                <w:szCs w:val="20"/>
              </w:rPr>
              <w:t>Baj</w:t>
            </w:r>
            <w:r>
              <w:rPr>
                <w:rFonts w:ascii="Times New Roman" w:eastAsia="Times New Roman" w:hAnsi="Times New Roman" w:cs="Times New Roman"/>
                <w:sz w:val="20"/>
                <w:szCs w:val="20"/>
              </w:rPr>
              <w:t>o este contexto, este documento analiza la problemática relacionada con la información que se presenta al consumidor sobre el contenido de nutrientes, se define la problemática, sus causas, consecuencias, proponiendo alternativas de solución, identificando</w:t>
            </w:r>
            <w:r>
              <w:rPr>
                <w:rFonts w:ascii="Times New Roman" w:eastAsia="Times New Roman" w:hAnsi="Times New Roman" w:cs="Times New Roman"/>
                <w:sz w:val="20"/>
                <w:szCs w:val="20"/>
              </w:rPr>
              <w:t xml:space="preserve"> impactos para finalmente evaluar y decidir cuál es la mejor opción para el país</w:t>
            </w:r>
          </w:p>
        </w:tc>
      </w:tr>
    </w:tbl>
    <w:p w14:paraId="00000201" w14:textId="77777777" w:rsidR="00F57E41" w:rsidRDefault="00F57E41">
      <w:pPr>
        <w:jc w:val="both"/>
        <w:rPr>
          <w:rFonts w:ascii="Times New Roman" w:eastAsia="Times New Roman" w:hAnsi="Times New Roman" w:cs="Times New Roman"/>
          <w:b/>
          <w:sz w:val="20"/>
          <w:szCs w:val="20"/>
        </w:rPr>
      </w:pPr>
    </w:p>
    <w:p w14:paraId="00000202" w14:textId="77777777" w:rsidR="00F57E41" w:rsidRDefault="00F57E41">
      <w:pPr>
        <w:jc w:val="both"/>
        <w:rPr>
          <w:rFonts w:ascii="Times New Roman" w:eastAsia="Times New Roman" w:hAnsi="Times New Roman" w:cs="Times New Roman"/>
          <w:b/>
          <w:sz w:val="20"/>
          <w:szCs w:val="20"/>
        </w:rPr>
      </w:pPr>
    </w:p>
    <w:p w14:paraId="00000203" w14:textId="77777777" w:rsidR="00F57E41" w:rsidRDefault="00F57E41">
      <w:pPr>
        <w:jc w:val="both"/>
        <w:rPr>
          <w:rFonts w:ascii="Times New Roman" w:eastAsia="Times New Roman" w:hAnsi="Times New Roman" w:cs="Times New Roman"/>
          <w:b/>
          <w:sz w:val="20"/>
          <w:szCs w:val="20"/>
        </w:rPr>
      </w:pPr>
    </w:p>
    <w:tbl>
      <w:tblPr>
        <w:tblStyle w:val="a1"/>
        <w:tblW w:w="14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40"/>
        <w:gridCol w:w="1290"/>
        <w:gridCol w:w="3585"/>
        <w:gridCol w:w="1380"/>
        <w:gridCol w:w="3390"/>
        <w:gridCol w:w="3735"/>
      </w:tblGrid>
      <w:tr w:rsidR="00F57E41" w14:paraId="20091D49" w14:textId="77777777">
        <w:trPr>
          <w:trHeight w:val="495"/>
        </w:trPr>
        <w:tc>
          <w:tcPr>
            <w:tcW w:w="14820" w:type="dxa"/>
            <w:gridSpan w:val="6"/>
            <w:shd w:val="clear" w:color="auto" w:fill="00FFFF"/>
          </w:tcPr>
          <w:p w14:paraId="00000204" w14:textId="77777777" w:rsidR="00F57E41" w:rsidRDefault="00F57E41">
            <w:pPr>
              <w:jc w:val="center"/>
              <w:rPr>
                <w:rFonts w:ascii="Times New Roman" w:eastAsia="Times New Roman" w:hAnsi="Times New Roman" w:cs="Times New Roman"/>
                <w:b/>
              </w:rPr>
            </w:pPr>
          </w:p>
          <w:p w14:paraId="00000205" w14:textId="77777777" w:rsidR="00F57E41" w:rsidRDefault="00736F80">
            <w:pPr>
              <w:jc w:val="center"/>
              <w:rPr>
                <w:rFonts w:ascii="Times New Roman" w:eastAsia="Times New Roman" w:hAnsi="Times New Roman" w:cs="Times New Roman"/>
                <w:b/>
              </w:rPr>
            </w:pPr>
            <w:r>
              <w:rPr>
                <w:rFonts w:ascii="Times New Roman" w:eastAsia="Times New Roman" w:hAnsi="Times New Roman" w:cs="Times New Roman"/>
                <w:b/>
              </w:rPr>
              <w:t>NORMATIVIDADES INTERNACIONALES</w:t>
            </w:r>
          </w:p>
          <w:p w14:paraId="00000206" w14:textId="77777777" w:rsidR="00F57E41" w:rsidRDefault="00F57E41">
            <w:pPr>
              <w:jc w:val="center"/>
              <w:rPr>
                <w:rFonts w:ascii="Times New Roman" w:eastAsia="Times New Roman" w:hAnsi="Times New Roman" w:cs="Times New Roman"/>
                <w:b/>
              </w:rPr>
            </w:pPr>
          </w:p>
        </w:tc>
      </w:tr>
      <w:tr w:rsidR="00F57E41" w14:paraId="18B5402E" w14:textId="77777777">
        <w:trPr>
          <w:trHeight w:val="735"/>
        </w:trPr>
        <w:tc>
          <w:tcPr>
            <w:tcW w:w="1440" w:type="dxa"/>
            <w:tcBorders>
              <w:top w:val="single" w:sz="8" w:space="0" w:color="000000"/>
              <w:left w:val="single" w:sz="8" w:space="0" w:color="000000"/>
              <w:bottom w:val="single" w:sz="8" w:space="0" w:color="000000"/>
              <w:right w:val="single" w:sz="8" w:space="0" w:color="000000"/>
            </w:tcBorders>
            <w:shd w:val="clear" w:color="auto" w:fill="FFFF00"/>
          </w:tcPr>
          <w:p w14:paraId="0000020C"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JERARQUIA DE LA NORMA</w:t>
            </w:r>
          </w:p>
        </w:tc>
        <w:tc>
          <w:tcPr>
            <w:tcW w:w="1290" w:type="dxa"/>
            <w:tcBorders>
              <w:left w:val="single" w:sz="8" w:space="0" w:color="000000"/>
              <w:bottom w:val="single" w:sz="8" w:space="0" w:color="000000"/>
              <w:right w:val="single" w:sz="8" w:space="0" w:color="000000"/>
            </w:tcBorders>
            <w:shd w:val="clear" w:color="auto" w:fill="FFFF00"/>
          </w:tcPr>
          <w:p w14:paraId="0000020D" w14:textId="77777777" w:rsidR="00F57E41" w:rsidRDefault="00736F80">
            <w:pPr>
              <w:rPr>
                <w:rFonts w:ascii="Times New Roman" w:eastAsia="Times New Roman" w:hAnsi="Times New Roman" w:cs="Times New Roman"/>
                <w:b/>
                <w:sz w:val="16"/>
                <w:szCs w:val="16"/>
              </w:rPr>
            </w:pPr>
            <w:r>
              <w:rPr>
                <w:rFonts w:ascii="Times New Roman" w:eastAsia="Times New Roman" w:hAnsi="Times New Roman" w:cs="Times New Roman"/>
                <w:b/>
                <w:sz w:val="16"/>
                <w:szCs w:val="16"/>
              </w:rPr>
              <w:t>NÚMERO Y FECHA DE EXPEDICIÓN</w:t>
            </w:r>
          </w:p>
        </w:tc>
        <w:tc>
          <w:tcPr>
            <w:tcW w:w="3585" w:type="dxa"/>
            <w:tcBorders>
              <w:top w:val="single" w:sz="8" w:space="0" w:color="000000"/>
              <w:left w:val="single" w:sz="8" w:space="0" w:color="000000"/>
              <w:bottom w:val="single" w:sz="8" w:space="0" w:color="000000"/>
              <w:right w:val="single" w:sz="8" w:space="0" w:color="000000"/>
            </w:tcBorders>
            <w:shd w:val="clear" w:color="auto" w:fill="FFFF00"/>
          </w:tcPr>
          <w:p w14:paraId="0000020E" w14:textId="77777777" w:rsidR="00F57E41" w:rsidRDefault="00F57E41">
            <w:pPr>
              <w:jc w:val="center"/>
              <w:rPr>
                <w:rFonts w:ascii="Times New Roman" w:eastAsia="Times New Roman" w:hAnsi="Times New Roman" w:cs="Times New Roman"/>
                <w:b/>
                <w:sz w:val="20"/>
                <w:szCs w:val="20"/>
              </w:rPr>
            </w:pPr>
          </w:p>
          <w:p w14:paraId="0000020F" w14:textId="77777777" w:rsidR="00F57E41" w:rsidRDefault="00736F80">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TÍTULO</w:t>
            </w:r>
          </w:p>
        </w:tc>
        <w:tc>
          <w:tcPr>
            <w:tcW w:w="1380" w:type="dxa"/>
            <w:tcBorders>
              <w:top w:val="single" w:sz="8" w:space="0" w:color="000000"/>
              <w:left w:val="single" w:sz="8" w:space="0" w:color="000000"/>
              <w:bottom w:val="single" w:sz="8" w:space="0" w:color="000000"/>
              <w:right w:val="single" w:sz="8" w:space="0" w:color="000000"/>
            </w:tcBorders>
            <w:shd w:val="clear" w:color="auto" w:fill="FFFF00"/>
          </w:tcPr>
          <w:p w14:paraId="00000210" w14:textId="77777777" w:rsidR="00F57E41" w:rsidRDefault="00F57E41">
            <w:pPr>
              <w:jc w:val="center"/>
              <w:rPr>
                <w:rFonts w:ascii="Times New Roman" w:eastAsia="Times New Roman" w:hAnsi="Times New Roman" w:cs="Times New Roman"/>
                <w:b/>
                <w:sz w:val="20"/>
                <w:szCs w:val="20"/>
              </w:rPr>
            </w:pPr>
          </w:p>
          <w:p w14:paraId="00000211" w14:textId="77777777" w:rsidR="00F57E41" w:rsidRDefault="00736F80">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ARTÍCULO</w:t>
            </w:r>
          </w:p>
        </w:tc>
        <w:tc>
          <w:tcPr>
            <w:tcW w:w="3390" w:type="dxa"/>
            <w:tcBorders>
              <w:top w:val="single" w:sz="8" w:space="0" w:color="000000"/>
              <w:left w:val="single" w:sz="8" w:space="0" w:color="000000"/>
              <w:bottom w:val="single" w:sz="8" w:space="0" w:color="000000"/>
              <w:right w:val="single" w:sz="8" w:space="0" w:color="000000"/>
            </w:tcBorders>
            <w:shd w:val="clear" w:color="auto" w:fill="FFFF00"/>
          </w:tcPr>
          <w:p w14:paraId="00000212" w14:textId="77777777" w:rsidR="00F57E41" w:rsidRDefault="00F57E41">
            <w:pPr>
              <w:jc w:val="center"/>
              <w:rPr>
                <w:rFonts w:ascii="Times New Roman" w:eastAsia="Times New Roman" w:hAnsi="Times New Roman" w:cs="Times New Roman"/>
                <w:b/>
                <w:sz w:val="20"/>
                <w:szCs w:val="20"/>
              </w:rPr>
            </w:pPr>
          </w:p>
          <w:p w14:paraId="00000213" w14:textId="77777777" w:rsidR="00F57E41" w:rsidRDefault="00736F80">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APLICACIÓN ESPECÍFICA</w:t>
            </w:r>
          </w:p>
        </w:tc>
        <w:tc>
          <w:tcPr>
            <w:tcW w:w="3735" w:type="dxa"/>
            <w:tcBorders>
              <w:top w:val="single" w:sz="8" w:space="0" w:color="000000"/>
              <w:left w:val="single" w:sz="8" w:space="0" w:color="000000"/>
              <w:bottom w:val="single" w:sz="8" w:space="0" w:color="000000"/>
              <w:right w:val="single" w:sz="8" w:space="0" w:color="000000"/>
            </w:tcBorders>
            <w:shd w:val="clear" w:color="auto" w:fill="FFFF00"/>
          </w:tcPr>
          <w:p w14:paraId="00000214" w14:textId="77777777" w:rsidR="00F57E41" w:rsidRDefault="00F57E41">
            <w:pPr>
              <w:jc w:val="center"/>
              <w:rPr>
                <w:rFonts w:ascii="Times New Roman" w:eastAsia="Times New Roman" w:hAnsi="Times New Roman" w:cs="Times New Roman"/>
                <w:b/>
                <w:sz w:val="20"/>
                <w:szCs w:val="20"/>
              </w:rPr>
            </w:pPr>
          </w:p>
          <w:p w14:paraId="00000215" w14:textId="77777777" w:rsidR="00F57E41" w:rsidRDefault="00736F80">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OBSERVACIONES</w:t>
            </w:r>
          </w:p>
        </w:tc>
      </w:tr>
      <w:tr w:rsidR="00F57E41" w14:paraId="7C6BE333" w14:textId="77777777">
        <w:tc>
          <w:tcPr>
            <w:tcW w:w="1440" w:type="dxa"/>
          </w:tcPr>
          <w:p w14:paraId="00000216"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Decreto </w:t>
            </w:r>
          </w:p>
        </w:tc>
        <w:tc>
          <w:tcPr>
            <w:tcW w:w="1290" w:type="dxa"/>
          </w:tcPr>
          <w:p w14:paraId="00000217"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508 DE 2007  </w:t>
            </w:r>
          </w:p>
        </w:tc>
        <w:tc>
          <w:tcPr>
            <w:tcW w:w="3585" w:type="dxa"/>
          </w:tcPr>
          <w:p w14:paraId="0000021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Por el cual se adopta la Política Pública de Seguridad Alimentaria y Nutricional </w:t>
            </w:r>
            <w:r>
              <w:rPr>
                <w:rFonts w:ascii="Times New Roman" w:eastAsia="Times New Roman" w:hAnsi="Times New Roman" w:cs="Times New Roman"/>
                <w:sz w:val="20"/>
                <w:szCs w:val="20"/>
              </w:rPr>
              <w:lastRenderedPageBreak/>
              <w:t xml:space="preserve">para Bogotá, Distrito Capital, 2007-2015, Bogotá sin hambre. </w:t>
            </w:r>
          </w:p>
          <w:p w14:paraId="00000219" w14:textId="77777777" w:rsidR="00F57E41" w:rsidRDefault="00F57E41">
            <w:pPr>
              <w:rPr>
                <w:rFonts w:ascii="Times New Roman" w:eastAsia="Times New Roman" w:hAnsi="Times New Roman" w:cs="Times New Roman"/>
                <w:sz w:val="20"/>
                <w:szCs w:val="20"/>
              </w:rPr>
            </w:pPr>
          </w:p>
          <w:p w14:paraId="0000021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21B" w14:textId="77777777" w:rsidR="00F57E41" w:rsidRDefault="00736F80">
            <w:pPr>
              <w:rPr>
                <w:rFonts w:ascii="Times New Roman" w:eastAsia="Times New Roman" w:hAnsi="Times New Roman" w:cs="Times New Roman"/>
                <w:sz w:val="20"/>
                <w:szCs w:val="20"/>
              </w:rPr>
            </w:pPr>
            <w:hyperlink r:id="rId32">
              <w:r>
                <w:rPr>
                  <w:rFonts w:ascii="Times New Roman" w:eastAsia="Times New Roman" w:hAnsi="Times New Roman" w:cs="Times New Roman"/>
                  <w:sz w:val="20"/>
                  <w:szCs w:val="20"/>
                  <w:u w:val="single"/>
                </w:rPr>
                <w:t>http://www.saludcapital.gov.co/DocumentosPoliticasEnSalud/POL%C3%8D.%20SEG.ALIM.NUTR.%20DECRETO%20508%20DE%202007.pdf</w:t>
              </w:r>
            </w:hyperlink>
          </w:p>
          <w:p w14:paraId="0000021C" w14:textId="77777777" w:rsidR="00F57E41" w:rsidRDefault="00F57E41">
            <w:pPr>
              <w:rPr>
                <w:rFonts w:ascii="Times New Roman" w:eastAsia="Times New Roman" w:hAnsi="Times New Roman" w:cs="Times New Roman"/>
                <w:sz w:val="20"/>
                <w:szCs w:val="20"/>
              </w:rPr>
            </w:pPr>
          </w:p>
        </w:tc>
        <w:tc>
          <w:tcPr>
            <w:tcW w:w="1380" w:type="dxa"/>
          </w:tcPr>
          <w:p w14:paraId="0000021D"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Artículo 8</w:t>
            </w:r>
          </w:p>
        </w:tc>
        <w:tc>
          <w:tcPr>
            <w:tcW w:w="3390" w:type="dxa"/>
          </w:tcPr>
          <w:p w14:paraId="0000021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Obligaciones de promoción, facilitación o satisfacción del derecho a la</w:t>
            </w:r>
            <w:r>
              <w:rPr>
                <w:rFonts w:ascii="Times New Roman" w:eastAsia="Times New Roman" w:hAnsi="Times New Roman" w:cs="Times New Roman"/>
                <w:sz w:val="20"/>
                <w:szCs w:val="20"/>
              </w:rPr>
              <w:t xml:space="preserve"> alimentación. Además de difundir </w:t>
            </w:r>
            <w:r>
              <w:rPr>
                <w:rFonts w:ascii="Times New Roman" w:eastAsia="Times New Roman" w:hAnsi="Times New Roman" w:cs="Times New Roman"/>
                <w:sz w:val="20"/>
                <w:szCs w:val="20"/>
              </w:rPr>
              <w:lastRenderedPageBreak/>
              <w:t>información que contribuya a conocer los</w:t>
            </w:r>
          </w:p>
          <w:p w14:paraId="0000021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contenidos de los derechos y los mecanismos de exigibilidad, el Distrito adoptará medidas que faciliten y estimulen el ejercicio pleno del derecho y de</w:t>
            </w:r>
          </w:p>
          <w:p w14:paraId="0000022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cada una de sus dimensiones. </w:t>
            </w:r>
            <w:r>
              <w:rPr>
                <w:rFonts w:ascii="Times New Roman" w:eastAsia="Times New Roman" w:hAnsi="Times New Roman" w:cs="Times New Roman"/>
                <w:sz w:val="20"/>
                <w:szCs w:val="20"/>
              </w:rPr>
              <w:t xml:space="preserve">Las acciones de promoción y satisfacción del derecho a la alimentación estarán encaminadas a: </w:t>
            </w:r>
          </w:p>
          <w:p w14:paraId="00000221" w14:textId="77777777" w:rsidR="00F57E41" w:rsidRDefault="00F57E41">
            <w:pPr>
              <w:rPr>
                <w:rFonts w:ascii="Times New Roman" w:eastAsia="Times New Roman" w:hAnsi="Times New Roman" w:cs="Times New Roman"/>
                <w:sz w:val="20"/>
                <w:szCs w:val="20"/>
              </w:rPr>
            </w:pPr>
          </w:p>
          <w:p w14:paraId="00000222"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a) procurar el suministro progresivo de la canasta básica de alimentos y a asegurar la provisión suficiente y oportuna de alimentos saludables, nutritivos y ase</w:t>
            </w:r>
            <w:r>
              <w:rPr>
                <w:rFonts w:ascii="Times New Roman" w:eastAsia="Times New Roman" w:hAnsi="Times New Roman" w:cs="Times New Roman"/>
                <w:sz w:val="20"/>
                <w:szCs w:val="20"/>
              </w:rPr>
              <w:t>quibles a lo largo</w:t>
            </w:r>
          </w:p>
          <w:p w14:paraId="0000022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y ancho de la ciudad, especialmente en las localidades y las zonas que presentan mayor vulnerabilidad a la inseguridad alimentaria. </w:t>
            </w:r>
          </w:p>
          <w:p w14:paraId="00000224" w14:textId="77777777" w:rsidR="00F57E41" w:rsidRDefault="00F57E41">
            <w:pPr>
              <w:rPr>
                <w:rFonts w:ascii="Times New Roman" w:eastAsia="Times New Roman" w:hAnsi="Times New Roman" w:cs="Times New Roman"/>
                <w:sz w:val="20"/>
                <w:szCs w:val="20"/>
              </w:rPr>
            </w:pPr>
          </w:p>
          <w:p w14:paraId="00000225"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b) mejorar el acceso permanente de todos los ciudadanos y en particular de aquellos en situación de vul</w:t>
            </w:r>
            <w:r>
              <w:rPr>
                <w:rFonts w:ascii="Times New Roman" w:eastAsia="Times New Roman" w:hAnsi="Times New Roman" w:cs="Times New Roman"/>
                <w:sz w:val="20"/>
                <w:szCs w:val="20"/>
              </w:rPr>
              <w:t xml:space="preserve">nerabilidad, a alimentos saludables; </w:t>
            </w:r>
          </w:p>
          <w:p w14:paraId="00000226" w14:textId="77777777" w:rsidR="00F57E41" w:rsidRDefault="00F57E41">
            <w:pPr>
              <w:rPr>
                <w:rFonts w:ascii="Times New Roman" w:eastAsia="Times New Roman" w:hAnsi="Times New Roman" w:cs="Times New Roman"/>
                <w:sz w:val="20"/>
                <w:szCs w:val="20"/>
              </w:rPr>
            </w:pPr>
          </w:p>
          <w:p w14:paraId="0000022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 promover, entre los distintos agentes de la cadena alimentaria, decisiones y prácticas que propendan a la seguridad alimentaria y nutricional; </w:t>
            </w:r>
          </w:p>
          <w:p w14:paraId="00000228" w14:textId="77777777" w:rsidR="00F57E41" w:rsidRDefault="00F57E41">
            <w:pPr>
              <w:rPr>
                <w:rFonts w:ascii="Times New Roman" w:eastAsia="Times New Roman" w:hAnsi="Times New Roman" w:cs="Times New Roman"/>
                <w:sz w:val="20"/>
                <w:szCs w:val="20"/>
              </w:rPr>
            </w:pPr>
          </w:p>
          <w:p w14:paraId="00000229"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d) documentar, investigar, divulgar, y revitalizar el patrimonio cult</w:t>
            </w:r>
            <w:r>
              <w:rPr>
                <w:rFonts w:ascii="Times New Roman" w:eastAsia="Times New Roman" w:hAnsi="Times New Roman" w:cs="Times New Roman"/>
                <w:sz w:val="20"/>
                <w:szCs w:val="20"/>
              </w:rPr>
              <w:t xml:space="preserve">ural inmaterial vinculado a los alimentos </w:t>
            </w:r>
          </w:p>
          <w:p w14:paraId="0000022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y el agua; y </w:t>
            </w:r>
          </w:p>
          <w:p w14:paraId="0000022B" w14:textId="77777777" w:rsidR="00F57E41" w:rsidRDefault="00F57E41">
            <w:pPr>
              <w:rPr>
                <w:rFonts w:ascii="Times New Roman" w:eastAsia="Times New Roman" w:hAnsi="Times New Roman" w:cs="Times New Roman"/>
                <w:sz w:val="20"/>
                <w:szCs w:val="20"/>
              </w:rPr>
            </w:pPr>
          </w:p>
          <w:p w14:paraId="0000022C"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 superar la inseguridad nutricional, en especial en los hogares en condición de mayor  vulnerabilidad económica y social.</w:t>
            </w:r>
          </w:p>
          <w:p w14:paraId="0000022D" w14:textId="77777777" w:rsidR="00F57E41" w:rsidRDefault="00F57E41">
            <w:pPr>
              <w:rPr>
                <w:rFonts w:ascii="Times New Roman" w:eastAsia="Times New Roman" w:hAnsi="Times New Roman" w:cs="Times New Roman"/>
                <w:sz w:val="20"/>
                <w:szCs w:val="20"/>
              </w:rPr>
            </w:pPr>
          </w:p>
        </w:tc>
        <w:tc>
          <w:tcPr>
            <w:tcW w:w="3735" w:type="dxa"/>
          </w:tcPr>
          <w:p w14:paraId="0000022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Se busca satisfacer las necesidades alimentarias y nutricionales, haciend</w:t>
            </w:r>
            <w:r>
              <w:rPr>
                <w:rFonts w:ascii="Times New Roman" w:eastAsia="Times New Roman" w:hAnsi="Times New Roman" w:cs="Times New Roman"/>
                <w:sz w:val="20"/>
                <w:szCs w:val="20"/>
              </w:rPr>
              <w:t xml:space="preserve">o énfasis en la población vulnerable, al </w:t>
            </w:r>
            <w:r>
              <w:rPr>
                <w:rFonts w:ascii="Times New Roman" w:eastAsia="Times New Roman" w:hAnsi="Times New Roman" w:cs="Times New Roman"/>
                <w:sz w:val="20"/>
                <w:szCs w:val="20"/>
              </w:rPr>
              <w:lastRenderedPageBreak/>
              <w:t>generar un acceso oportuno y suficiente a la canasta básica familiar asegurando que en esta se encuentre alimentos saludables, además de promover prácticas en los diferentes actores alimentarios que fortalezcan la s</w:t>
            </w:r>
            <w:r>
              <w:rPr>
                <w:rFonts w:ascii="Times New Roman" w:eastAsia="Times New Roman" w:hAnsi="Times New Roman" w:cs="Times New Roman"/>
                <w:sz w:val="20"/>
                <w:szCs w:val="20"/>
              </w:rPr>
              <w:t>eguridad alimentaria.</w:t>
            </w:r>
          </w:p>
          <w:p w14:paraId="0000022F"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sz w:val="20"/>
                <w:szCs w:val="20"/>
              </w:rPr>
              <w:t>Además, se debe decir que el distrito propone generar documentación, investigación y divulgación respecto al patrimonio cultural vinculado a los alimentos y el agua para incentivar un consumo adecuado de los mismos</w:t>
            </w:r>
            <w:r>
              <w:rPr>
                <w:rFonts w:ascii="Times New Roman" w:eastAsia="Times New Roman" w:hAnsi="Times New Roman" w:cs="Times New Roman"/>
                <w:b/>
                <w:sz w:val="20"/>
                <w:szCs w:val="20"/>
              </w:rPr>
              <w:t xml:space="preserve">. </w:t>
            </w:r>
          </w:p>
        </w:tc>
      </w:tr>
      <w:tr w:rsidR="00F57E41" w14:paraId="51F80819" w14:textId="77777777">
        <w:tc>
          <w:tcPr>
            <w:tcW w:w="1440" w:type="dxa"/>
          </w:tcPr>
          <w:p w14:paraId="00000230"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Norma</w:t>
            </w:r>
          </w:p>
        </w:tc>
        <w:tc>
          <w:tcPr>
            <w:tcW w:w="1290" w:type="dxa"/>
          </w:tcPr>
          <w:p w14:paraId="00000231"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No. 6700 de fecha 20 de diciembre de 2019</w:t>
            </w:r>
          </w:p>
        </w:tc>
        <w:tc>
          <w:tcPr>
            <w:tcW w:w="3585" w:type="dxa"/>
          </w:tcPr>
          <w:p w14:paraId="00000232"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POLÍTICA PÚBLICA DE SEGURIDAD ALIMENTARIA Y</w:t>
            </w:r>
          </w:p>
          <w:p w14:paraId="0000023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NUTRICIONAL PARA BOGOTÁ:</w:t>
            </w:r>
          </w:p>
          <w:p w14:paraId="00000234"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Construyendo Ciudadanía Alimentaria</w:t>
            </w:r>
          </w:p>
          <w:p w14:paraId="00000235"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2019-2031. </w:t>
            </w:r>
          </w:p>
          <w:p w14:paraId="00000236" w14:textId="77777777" w:rsidR="00F57E41" w:rsidRDefault="00F57E41">
            <w:pPr>
              <w:rPr>
                <w:rFonts w:ascii="Times New Roman" w:eastAsia="Times New Roman" w:hAnsi="Times New Roman" w:cs="Times New Roman"/>
                <w:sz w:val="20"/>
                <w:szCs w:val="20"/>
              </w:rPr>
            </w:pPr>
          </w:p>
          <w:p w14:paraId="0000023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Recuperado de: </w:t>
            </w:r>
          </w:p>
          <w:p w14:paraId="00000238" w14:textId="77777777" w:rsidR="00F57E41" w:rsidRDefault="00736F80">
            <w:pPr>
              <w:rPr>
                <w:rFonts w:ascii="Times New Roman" w:eastAsia="Times New Roman" w:hAnsi="Times New Roman" w:cs="Times New Roman"/>
                <w:sz w:val="20"/>
                <w:szCs w:val="20"/>
              </w:rPr>
            </w:pPr>
            <w:hyperlink r:id="rId33">
              <w:r>
                <w:rPr>
                  <w:rFonts w:ascii="Times New Roman" w:eastAsia="Times New Roman" w:hAnsi="Times New Roman" w:cs="Times New Roman"/>
                  <w:sz w:val="20"/>
                  <w:szCs w:val="20"/>
                  <w:u w:val="single"/>
                </w:rPr>
                <w:t>http://www.desarrolloeconomico.gov.co/sites/default/files/planeacion/1._conpes_09_sdde_pp_san_aprobado.pdf</w:t>
              </w:r>
            </w:hyperlink>
          </w:p>
          <w:p w14:paraId="00000239" w14:textId="77777777" w:rsidR="00F57E41" w:rsidRDefault="00F57E41">
            <w:pPr>
              <w:rPr>
                <w:rFonts w:ascii="Times New Roman" w:eastAsia="Times New Roman" w:hAnsi="Times New Roman" w:cs="Times New Roman"/>
                <w:sz w:val="20"/>
                <w:szCs w:val="20"/>
              </w:rPr>
            </w:pPr>
          </w:p>
        </w:tc>
        <w:tc>
          <w:tcPr>
            <w:tcW w:w="1380" w:type="dxa"/>
          </w:tcPr>
          <w:p w14:paraId="0000023A" w14:textId="77777777" w:rsidR="00F57E41" w:rsidRDefault="00F57E41">
            <w:pPr>
              <w:jc w:val="center"/>
              <w:rPr>
                <w:rFonts w:ascii="Times New Roman" w:eastAsia="Times New Roman" w:hAnsi="Times New Roman" w:cs="Times New Roman"/>
                <w:sz w:val="20"/>
                <w:szCs w:val="20"/>
              </w:rPr>
            </w:pPr>
          </w:p>
        </w:tc>
        <w:tc>
          <w:tcPr>
            <w:tcW w:w="3390" w:type="dxa"/>
          </w:tcPr>
          <w:p w14:paraId="0000023B"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Subsistema de consumo El sistema de abastecimiento se encuentra en función de las reglas del mercado</w:t>
            </w:r>
            <w:r>
              <w:rPr>
                <w:rFonts w:ascii="Times New Roman" w:eastAsia="Times New Roman" w:hAnsi="Times New Roman" w:cs="Times New Roman"/>
                <w:sz w:val="20"/>
                <w:szCs w:val="20"/>
              </w:rPr>
              <w:t xml:space="preserve">, lo que parecería obvio, pero dada esta condición muchos recursos de infraestructura utilizados en la </w:t>
            </w:r>
            <w:r>
              <w:rPr>
                <w:rFonts w:ascii="Times New Roman" w:eastAsia="Times New Roman" w:hAnsi="Times New Roman" w:cs="Times New Roman"/>
                <w:sz w:val="20"/>
                <w:szCs w:val="20"/>
              </w:rPr>
              <w:lastRenderedPageBreak/>
              <w:t xml:space="preserve">fabricación y distribución de alimentos no contribuyen a la seguridad alimentaria de los ciudadanos. </w:t>
            </w:r>
          </w:p>
          <w:p w14:paraId="0000023C" w14:textId="77777777" w:rsidR="00F57E41" w:rsidRDefault="00F57E41">
            <w:pPr>
              <w:rPr>
                <w:rFonts w:ascii="Times New Roman" w:eastAsia="Times New Roman" w:hAnsi="Times New Roman" w:cs="Times New Roman"/>
                <w:sz w:val="20"/>
                <w:szCs w:val="20"/>
              </w:rPr>
            </w:pPr>
          </w:p>
          <w:p w14:paraId="0000023D"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La oferta y demanda dependen de las costumbres de </w:t>
            </w:r>
            <w:r>
              <w:rPr>
                <w:rFonts w:ascii="Times New Roman" w:eastAsia="Times New Roman" w:hAnsi="Times New Roman" w:cs="Times New Roman"/>
                <w:sz w:val="20"/>
                <w:szCs w:val="20"/>
              </w:rPr>
              <w:t>los consumidores, las cuales están supeditadas a factores como la publicidad, la educación sobre nutrición y el desconocimiento de los riesgos de consumos excesivos de ciertos alimentos. Se identifican como problemas críticos para la nutrición y el acceso:</w:t>
            </w:r>
            <w:r>
              <w:rPr>
                <w:rFonts w:ascii="Times New Roman" w:eastAsia="Times New Roman" w:hAnsi="Times New Roman" w:cs="Times New Roman"/>
                <w:sz w:val="20"/>
                <w:szCs w:val="20"/>
              </w:rPr>
              <w:t xml:space="preserve"> el consumo de alimentos que no contribuyen a una alimentación sana; e ingreso per cápita insuficiente para adquirir la canasta básica de consumo.  (p. 52). </w:t>
            </w:r>
          </w:p>
          <w:p w14:paraId="0000023E" w14:textId="77777777" w:rsidR="00F57E41" w:rsidRDefault="00F57E41">
            <w:pPr>
              <w:rPr>
                <w:rFonts w:ascii="Times New Roman" w:eastAsia="Times New Roman" w:hAnsi="Times New Roman" w:cs="Times New Roman"/>
                <w:sz w:val="20"/>
                <w:szCs w:val="20"/>
              </w:rPr>
            </w:pPr>
          </w:p>
          <w:p w14:paraId="0000023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Consumo no responsable de alimentos</w:t>
            </w:r>
          </w:p>
          <w:p w14:paraId="00000240" w14:textId="77777777" w:rsidR="00F57E41" w:rsidRDefault="00F57E41">
            <w:pPr>
              <w:rPr>
                <w:rFonts w:ascii="Times New Roman" w:eastAsia="Times New Roman" w:hAnsi="Times New Roman" w:cs="Times New Roman"/>
                <w:sz w:val="20"/>
                <w:szCs w:val="20"/>
              </w:rPr>
            </w:pPr>
          </w:p>
          <w:p w14:paraId="00000241"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Adicionalmente, las prácticas de alimentación se relacionan con el consumo responsable, elemento que cohesiona las nociones sobre seguridad alimentaria y nutricional con la de ciudadanía alimentaria, y con los ejercicios de soberanía alimentaria de los hab</w:t>
            </w:r>
            <w:r>
              <w:rPr>
                <w:rFonts w:ascii="Times New Roman" w:eastAsia="Times New Roman" w:hAnsi="Times New Roman" w:cs="Times New Roman"/>
                <w:sz w:val="20"/>
                <w:szCs w:val="20"/>
              </w:rPr>
              <w:t xml:space="preserve">itantes de Bogotá, quienes se empoderan para ser más conscientes de lo que consumen. </w:t>
            </w:r>
          </w:p>
          <w:p w14:paraId="00000242" w14:textId="77777777" w:rsidR="00F57E41" w:rsidRDefault="00F57E41">
            <w:pPr>
              <w:rPr>
                <w:rFonts w:ascii="Times New Roman" w:eastAsia="Times New Roman" w:hAnsi="Times New Roman" w:cs="Times New Roman"/>
                <w:sz w:val="20"/>
                <w:szCs w:val="20"/>
              </w:rPr>
            </w:pPr>
          </w:p>
          <w:p w14:paraId="0000024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Para analizar esto, se presenta el consumo de productos ultra procesados - PUP (productos preparados, industrializados, con grandes cantidades de azúcar, grasa, harinas </w:t>
            </w:r>
            <w:r>
              <w:rPr>
                <w:rFonts w:ascii="Times New Roman" w:eastAsia="Times New Roman" w:hAnsi="Times New Roman" w:cs="Times New Roman"/>
                <w:sz w:val="20"/>
                <w:szCs w:val="20"/>
              </w:rPr>
              <w:t>refinadas o sales encontramos los embutidos, las golosinas o dulces, los alimentos de paquete, las gaseosas o refresco y los alimentos de comida rápida) que contribuyen al deterioro de la salud y generan un incremento de peso en forma no saludable ni desea</w:t>
            </w:r>
            <w:r>
              <w:rPr>
                <w:rFonts w:ascii="Times New Roman" w:eastAsia="Times New Roman" w:hAnsi="Times New Roman" w:cs="Times New Roman"/>
                <w:sz w:val="20"/>
                <w:szCs w:val="20"/>
              </w:rPr>
              <w:t>ble para la población. (p. 63).</w:t>
            </w:r>
          </w:p>
          <w:p w14:paraId="00000244" w14:textId="77777777" w:rsidR="00F57E41" w:rsidRDefault="00F57E41">
            <w:pPr>
              <w:rPr>
                <w:rFonts w:ascii="Times New Roman" w:eastAsia="Times New Roman" w:hAnsi="Times New Roman" w:cs="Times New Roman"/>
                <w:sz w:val="20"/>
                <w:szCs w:val="20"/>
              </w:rPr>
            </w:pPr>
          </w:p>
          <w:p w14:paraId="00000245"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Así mismo, la elección consciente de a quién comprar y de quién consumir algún bien o servicio es una decisión </w:t>
            </w:r>
            <w:r>
              <w:rPr>
                <w:rFonts w:ascii="Times New Roman" w:eastAsia="Times New Roman" w:hAnsi="Times New Roman" w:cs="Times New Roman"/>
                <w:sz w:val="20"/>
                <w:szCs w:val="20"/>
              </w:rPr>
              <w:lastRenderedPageBreak/>
              <w:t>de consumo responsable. En Bogotá, la disponibilidad de alimentos industrializados impone un reto de consciencia</w:t>
            </w:r>
            <w:r>
              <w:rPr>
                <w:rFonts w:ascii="Times New Roman" w:eastAsia="Times New Roman" w:hAnsi="Times New Roman" w:cs="Times New Roman"/>
                <w:sz w:val="20"/>
                <w:szCs w:val="20"/>
              </w:rPr>
              <w:t xml:space="preserve"> de la elección dado que existe una presión publicitaria y en precios sobre los consumidores, que favorece la preferencia de ciertos productos. De acuerdo a la ENSIN 2015, una mayor proporción de la población de 3 a 4 años de la región Bogotá consume golos</w:t>
            </w:r>
            <w:r>
              <w:rPr>
                <w:rFonts w:ascii="Times New Roman" w:eastAsia="Times New Roman" w:hAnsi="Times New Roman" w:cs="Times New Roman"/>
                <w:sz w:val="20"/>
                <w:szCs w:val="20"/>
              </w:rPr>
              <w:t>inas o dulces,  encontrándose una prevalencia de 94,2 %, siendo en esta misma región en donde se consumían con mayor frecuencia (0,9 veces/día). (p. 64)</w:t>
            </w:r>
          </w:p>
          <w:p w14:paraId="00000246" w14:textId="77777777" w:rsidR="00F57E41" w:rsidRDefault="00F57E41">
            <w:pPr>
              <w:rPr>
                <w:rFonts w:ascii="Times New Roman" w:eastAsia="Times New Roman" w:hAnsi="Times New Roman" w:cs="Times New Roman"/>
                <w:sz w:val="20"/>
                <w:szCs w:val="20"/>
              </w:rPr>
            </w:pPr>
          </w:p>
        </w:tc>
        <w:tc>
          <w:tcPr>
            <w:tcW w:w="3735" w:type="dxa"/>
          </w:tcPr>
          <w:p w14:paraId="0000024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El sistema de producción alimentario no contribuye realmente a la seguridad alimentaria de los ciudada</w:t>
            </w:r>
            <w:r>
              <w:rPr>
                <w:rFonts w:ascii="Times New Roman" w:eastAsia="Times New Roman" w:hAnsi="Times New Roman" w:cs="Times New Roman"/>
                <w:sz w:val="20"/>
                <w:szCs w:val="20"/>
              </w:rPr>
              <w:t xml:space="preserve">nos, ya que esta se ve permeada por un sistema de oferta y demanda directamente afectado por la publicidad presentada a las personas, por la </w:t>
            </w:r>
            <w:r>
              <w:rPr>
                <w:rFonts w:ascii="Times New Roman" w:eastAsia="Times New Roman" w:hAnsi="Times New Roman" w:cs="Times New Roman"/>
                <w:sz w:val="20"/>
                <w:szCs w:val="20"/>
              </w:rPr>
              <w:lastRenderedPageBreak/>
              <w:t>falta de educación sobre nutrición y el desconocimiento de los riesgos asociados al consumo de ciertos alimentos, s</w:t>
            </w:r>
            <w:r>
              <w:rPr>
                <w:rFonts w:ascii="Times New Roman" w:eastAsia="Times New Roman" w:hAnsi="Times New Roman" w:cs="Times New Roman"/>
                <w:sz w:val="20"/>
                <w:szCs w:val="20"/>
              </w:rPr>
              <w:t>in mencionar, además, la presión monetaria que enfrentan los consumidores al momento de elegir entre alimentos ultraprocesados, los cuales tiene un directo impacto sobre la salud y el peso, frente a aquellos con características nutricionales adecuadas.</w:t>
            </w:r>
          </w:p>
          <w:p w14:paraId="00000248"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 </w:t>
            </w:r>
          </w:p>
        </w:tc>
      </w:tr>
      <w:tr w:rsidR="00F57E41" w14:paraId="335B8891" w14:textId="77777777">
        <w:tc>
          <w:tcPr>
            <w:tcW w:w="1440" w:type="dxa"/>
          </w:tcPr>
          <w:p w14:paraId="00000249"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 xml:space="preserve">Resolución </w:t>
            </w:r>
          </w:p>
        </w:tc>
        <w:tc>
          <w:tcPr>
            <w:tcW w:w="1290" w:type="dxa"/>
          </w:tcPr>
          <w:p w14:paraId="0000024A"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685 de 2018 </w:t>
            </w:r>
          </w:p>
        </w:tc>
        <w:tc>
          <w:tcPr>
            <w:tcW w:w="3585" w:type="dxa"/>
          </w:tcPr>
          <w:p w14:paraId="0000024B"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Por la cual se reglamenta el Programa de Alimentación Escolar (PAE) del Distrito Capital. </w:t>
            </w:r>
          </w:p>
          <w:p w14:paraId="0000024C" w14:textId="77777777" w:rsidR="00F57E41" w:rsidRDefault="00F57E41">
            <w:pPr>
              <w:rPr>
                <w:rFonts w:ascii="Times New Roman" w:eastAsia="Times New Roman" w:hAnsi="Times New Roman" w:cs="Times New Roman"/>
                <w:sz w:val="20"/>
                <w:szCs w:val="20"/>
              </w:rPr>
            </w:pPr>
          </w:p>
          <w:p w14:paraId="0000024D"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hyperlink r:id="rId34">
              <w:r>
                <w:rPr>
                  <w:rFonts w:ascii="Times New Roman" w:eastAsia="Times New Roman" w:hAnsi="Times New Roman" w:cs="Times New Roman"/>
                  <w:sz w:val="20"/>
                  <w:szCs w:val="20"/>
                  <w:u w:val="single"/>
                </w:rPr>
                <w:t>https://www.educacionbogota.edu.co/portal_institucional/sites/default/files/2019-03/Resoluci%C3%B3n%20Distrital%200685%20de%202018.pdf</w:t>
              </w:r>
            </w:hyperlink>
          </w:p>
          <w:p w14:paraId="0000024E" w14:textId="77777777" w:rsidR="00F57E41" w:rsidRDefault="00F57E41">
            <w:pPr>
              <w:rPr>
                <w:rFonts w:ascii="Times New Roman" w:eastAsia="Times New Roman" w:hAnsi="Times New Roman" w:cs="Times New Roman"/>
                <w:sz w:val="20"/>
                <w:szCs w:val="20"/>
              </w:rPr>
            </w:pPr>
          </w:p>
        </w:tc>
        <w:tc>
          <w:tcPr>
            <w:tcW w:w="1380" w:type="dxa"/>
          </w:tcPr>
          <w:p w14:paraId="0000024F"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Artículo 2</w:t>
            </w:r>
          </w:p>
        </w:tc>
        <w:tc>
          <w:tcPr>
            <w:tcW w:w="3390" w:type="dxa"/>
          </w:tcPr>
          <w:p w14:paraId="0000025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EL PROGRAMA DE ALIMENTACIÓN ESCOLAR –PAE- DEL DISTRITO CAPITAL. Comprende el co</w:t>
            </w:r>
            <w:r>
              <w:rPr>
                <w:rFonts w:ascii="Times New Roman" w:eastAsia="Times New Roman" w:hAnsi="Times New Roman" w:cs="Times New Roman"/>
                <w:sz w:val="20"/>
                <w:szCs w:val="20"/>
              </w:rPr>
              <w:t>njunto de acciones orientadas a promover el acceso y la permanencia de los niños, niñas, adolescentes, jóvenes y adultos del sistema educativo oficial, mediante la entrega de complementos alimentarios durante la jornada escolar, para impactar de forma posi</w:t>
            </w:r>
            <w:r>
              <w:rPr>
                <w:rFonts w:ascii="Times New Roman" w:eastAsia="Times New Roman" w:hAnsi="Times New Roman" w:cs="Times New Roman"/>
                <w:sz w:val="20"/>
                <w:szCs w:val="20"/>
              </w:rPr>
              <w:t xml:space="preserve">tiva los procesos de aprendizaje, el desarrollo cognitivo, disminuir el ausentismo y la deserción escolar, fomentando la promoción de prácticas de actividad física y hábitos de alimentación y vida saludable. </w:t>
            </w:r>
          </w:p>
          <w:p w14:paraId="00000251" w14:textId="77777777" w:rsidR="00F57E41" w:rsidRDefault="00F57E41">
            <w:pPr>
              <w:rPr>
                <w:rFonts w:ascii="Times New Roman" w:eastAsia="Times New Roman" w:hAnsi="Times New Roman" w:cs="Times New Roman"/>
                <w:sz w:val="20"/>
                <w:szCs w:val="20"/>
              </w:rPr>
            </w:pPr>
          </w:p>
          <w:p w14:paraId="00000252" w14:textId="77777777" w:rsidR="00F57E41" w:rsidRDefault="00F57E41">
            <w:pPr>
              <w:rPr>
                <w:rFonts w:ascii="Times New Roman" w:eastAsia="Times New Roman" w:hAnsi="Times New Roman" w:cs="Times New Roman"/>
                <w:sz w:val="20"/>
                <w:szCs w:val="20"/>
              </w:rPr>
            </w:pPr>
          </w:p>
        </w:tc>
        <w:tc>
          <w:tcPr>
            <w:tcW w:w="3735" w:type="dxa"/>
          </w:tcPr>
          <w:p w14:paraId="0000025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El programa de alimentación, PAE, pretende por medio de la entrega de complementos alimentarios durante las jornadas escolares, impactar de forma positiva los procesos de aprendizaje, el desarrollo cognitivo, ausentismo y deserción escolar, fomentando adem</w:t>
            </w:r>
            <w:r>
              <w:rPr>
                <w:rFonts w:ascii="Times New Roman" w:eastAsia="Times New Roman" w:hAnsi="Times New Roman" w:cs="Times New Roman"/>
                <w:sz w:val="20"/>
                <w:szCs w:val="20"/>
              </w:rPr>
              <w:t xml:space="preserve">ás hábitos de alimentación saludable que generen una vida saludable. </w:t>
            </w:r>
          </w:p>
          <w:p w14:paraId="00000254" w14:textId="77777777" w:rsidR="00F57E41" w:rsidRDefault="00F57E41">
            <w:pPr>
              <w:rPr>
                <w:rFonts w:ascii="Times New Roman" w:eastAsia="Times New Roman" w:hAnsi="Times New Roman" w:cs="Times New Roman"/>
                <w:sz w:val="20"/>
                <w:szCs w:val="20"/>
              </w:rPr>
            </w:pPr>
          </w:p>
          <w:p w14:paraId="00000255"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Generando, por tanto, en los estudiantes hábitos de alimentación sana, y, además incentivando activamente la educación de la población al dar incentivos para asistir a estas institucion</w:t>
            </w:r>
            <w:r>
              <w:rPr>
                <w:rFonts w:ascii="Times New Roman" w:eastAsia="Times New Roman" w:hAnsi="Times New Roman" w:cs="Times New Roman"/>
                <w:sz w:val="20"/>
                <w:szCs w:val="20"/>
              </w:rPr>
              <w:t xml:space="preserve">es. </w:t>
            </w:r>
          </w:p>
        </w:tc>
      </w:tr>
      <w:tr w:rsidR="00F57E41" w14:paraId="5992E237" w14:textId="77777777">
        <w:tc>
          <w:tcPr>
            <w:tcW w:w="1440" w:type="dxa"/>
          </w:tcPr>
          <w:p w14:paraId="00000256" w14:textId="77777777" w:rsidR="00F57E41" w:rsidRDefault="00F57E41">
            <w:pPr>
              <w:jc w:val="both"/>
              <w:rPr>
                <w:rFonts w:ascii="Times New Roman" w:eastAsia="Times New Roman" w:hAnsi="Times New Roman" w:cs="Times New Roman"/>
                <w:b/>
                <w:sz w:val="20"/>
                <w:szCs w:val="20"/>
              </w:rPr>
            </w:pPr>
          </w:p>
        </w:tc>
        <w:tc>
          <w:tcPr>
            <w:tcW w:w="1290" w:type="dxa"/>
          </w:tcPr>
          <w:p w14:paraId="00000257" w14:textId="77777777" w:rsidR="00F57E41" w:rsidRDefault="00F57E41">
            <w:pPr>
              <w:jc w:val="both"/>
              <w:rPr>
                <w:rFonts w:ascii="Times New Roman" w:eastAsia="Times New Roman" w:hAnsi="Times New Roman" w:cs="Times New Roman"/>
                <w:b/>
                <w:sz w:val="20"/>
                <w:szCs w:val="20"/>
              </w:rPr>
            </w:pPr>
          </w:p>
        </w:tc>
        <w:tc>
          <w:tcPr>
            <w:tcW w:w="3585" w:type="dxa"/>
          </w:tcPr>
          <w:p w14:paraId="00000258" w14:textId="77777777" w:rsidR="00F57E41" w:rsidRDefault="00F57E41">
            <w:pPr>
              <w:rPr>
                <w:rFonts w:ascii="Times New Roman" w:eastAsia="Times New Roman" w:hAnsi="Times New Roman" w:cs="Times New Roman"/>
                <w:b/>
                <w:sz w:val="20"/>
                <w:szCs w:val="20"/>
              </w:rPr>
            </w:pPr>
          </w:p>
        </w:tc>
        <w:tc>
          <w:tcPr>
            <w:tcW w:w="1380" w:type="dxa"/>
          </w:tcPr>
          <w:p w14:paraId="00000259"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Artículo 11</w:t>
            </w:r>
          </w:p>
        </w:tc>
        <w:tc>
          <w:tcPr>
            <w:tcW w:w="3390" w:type="dxa"/>
          </w:tcPr>
          <w:p w14:paraId="0000025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IMPLEMENTACIÓN DE ACCIONES PEDAGÓGICAS QUE FOMENTEN HÁBITOS DE VIDA SALUDABLE RELACIONADAS CON EL PAE. Las instituciones educativas desarrollarán acciones pedagógicas sobre promoción de la alimentación saludable y la actividad física, </w:t>
            </w:r>
            <w:r>
              <w:rPr>
                <w:rFonts w:ascii="Times New Roman" w:eastAsia="Times New Roman" w:hAnsi="Times New Roman" w:cs="Times New Roman"/>
                <w:sz w:val="20"/>
                <w:szCs w:val="20"/>
              </w:rPr>
              <w:t xml:space="preserve">entre las que se encuentran: </w:t>
            </w:r>
          </w:p>
          <w:p w14:paraId="0000025B"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 Implementación periódica de guías pedagógicas por ciclo, que apoyen la promoción de la alimentación saludable y la actividad física. b) </w:t>
            </w:r>
            <w:r>
              <w:rPr>
                <w:rFonts w:ascii="Times New Roman" w:eastAsia="Times New Roman" w:hAnsi="Times New Roman" w:cs="Times New Roman"/>
                <w:sz w:val="20"/>
                <w:szCs w:val="20"/>
              </w:rPr>
              <w:lastRenderedPageBreak/>
              <w:t>Vinculación del proyecto al Manual de Convivencia de cada institución educativa, defini</w:t>
            </w:r>
            <w:r>
              <w:rPr>
                <w:rFonts w:ascii="Times New Roman" w:eastAsia="Times New Roman" w:hAnsi="Times New Roman" w:cs="Times New Roman"/>
                <w:sz w:val="20"/>
                <w:szCs w:val="20"/>
              </w:rPr>
              <w:t>endo deberes y derechos relacionados con la alimentación escolar. 12/3/2019 Resolución 685 de 2018 Secretaría Distrital de Educación https://www.alcaldiabogota.gov.co/sisjur/normas/Norma1.jsp?i=77473 7/8 c) Integración de estudiantes de grados décimo y und</w:t>
            </w:r>
            <w:r>
              <w:rPr>
                <w:rFonts w:ascii="Times New Roman" w:eastAsia="Times New Roman" w:hAnsi="Times New Roman" w:cs="Times New Roman"/>
                <w:sz w:val="20"/>
                <w:szCs w:val="20"/>
              </w:rPr>
              <w:t xml:space="preserve">écimo al programa de alimentación escolar, como parte de la práctica de servicio social. d) Participación en la implementación de la Encuesta de Satisfacción del PAE. </w:t>
            </w:r>
          </w:p>
          <w:p w14:paraId="0000025C" w14:textId="77777777" w:rsidR="00F57E41" w:rsidRDefault="00F57E41">
            <w:pPr>
              <w:rPr>
                <w:rFonts w:ascii="Times New Roman" w:eastAsia="Times New Roman" w:hAnsi="Times New Roman" w:cs="Times New Roman"/>
                <w:sz w:val="20"/>
                <w:szCs w:val="20"/>
              </w:rPr>
            </w:pPr>
          </w:p>
        </w:tc>
        <w:tc>
          <w:tcPr>
            <w:tcW w:w="3735" w:type="dxa"/>
          </w:tcPr>
          <w:p w14:paraId="0000025D"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Las instituciones educativas en línea con los hábitos de vida saludable propuestos por </w:t>
            </w:r>
            <w:r>
              <w:rPr>
                <w:rFonts w:ascii="Times New Roman" w:eastAsia="Times New Roman" w:hAnsi="Times New Roman" w:cs="Times New Roman"/>
                <w:sz w:val="20"/>
                <w:szCs w:val="20"/>
              </w:rPr>
              <w:t xml:space="preserve">la PAE deben desarrollar acciones dirigidas a la promoción de la alimentación saludable y la actividad física, a través de guías pedagógicas, de la vinculación de los derechos y deberes relacionados con la alimentación escolar en el manual de convivencia, </w:t>
            </w:r>
            <w:r>
              <w:rPr>
                <w:rFonts w:ascii="Times New Roman" w:eastAsia="Times New Roman" w:hAnsi="Times New Roman" w:cs="Times New Roman"/>
                <w:sz w:val="20"/>
                <w:szCs w:val="20"/>
              </w:rPr>
              <w:t>de la integración de estudiantes a programas de alimentación escolar como servicio social y por último la participación en la encuesta de satisfacción PAE.</w:t>
            </w:r>
          </w:p>
          <w:p w14:paraId="0000025E" w14:textId="77777777" w:rsidR="00F57E41" w:rsidRDefault="00F57E41">
            <w:pPr>
              <w:rPr>
                <w:rFonts w:ascii="Times New Roman" w:eastAsia="Times New Roman" w:hAnsi="Times New Roman" w:cs="Times New Roman"/>
                <w:sz w:val="20"/>
                <w:szCs w:val="20"/>
              </w:rPr>
            </w:pPr>
          </w:p>
          <w:p w14:paraId="0000025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Creando así, dentro de las instituciones educativas una cultura del cuidado y la atención a los háb</w:t>
            </w:r>
            <w:r>
              <w:rPr>
                <w:rFonts w:ascii="Times New Roman" w:eastAsia="Times New Roman" w:hAnsi="Times New Roman" w:cs="Times New Roman"/>
                <w:sz w:val="20"/>
                <w:szCs w:val="20"/>
              </w:rPr>
              <w:t>itos saludables y la vida sana</w:t>
            </w:r>
          </w:p>
        </w:tc>
      </w:tr>
      <w:tr w:rsidR="00F57E41" w14:paraId="72FD3304" w14:textId="77777777">
        <w:tc>
          <w:tcPr>
            <w:tcW w:w="1440" w:type="dxa"/>
          </w:tcPr>
          <w:p w14:paraId="00000260" w14:textId="77777777" w:rsidR="00F57E41" w:rsidRDefault="00F57E41">
            <w:pPr>
              <w:jc w:val="both"/>
              <w:rPr>
                <w:rFonts w:ascii="Times New Roman" w:eastAsia="Times New Roman" w:hAnsi="Times New Roman" w:cs="Times New Roman"/>
                <w:b/>
                <w:sz w:val="20"/>
                <w:szCs w:val="20"/>
              </w:rPr>
            </w:pPr>
          </w:p>
        </w:tc>
        <w:tc>
          <w:tcPr>
            <w:tcW w:w="1290" w:type="dxa"/>
          </w:tcPr>
          <w:p w14:paraId="00000261" w14:textId="77777777" w:rsidR="00F57E41" w:rsidRDefault="00F57E41">
            <w:pPr>
              <w:jc w:val="both"/>
              <w:rPr>
                <w:rFonts w:ascii="Times New Roman" w:eastAsia="Times New Roman" w:hAnsi="Times New Roman" w:cs="Times New Roman"/>
                <w:b/>
                <w:sz w:val="20"/>
                <w:szCs w:val="20"/>
              </w:rPr>
            </w:pPr>
          </w:p>
        </w:tc>
        <w:tc>
          <w:tcPr>
            <w:tcW w:w="3585" w:type="dxa"/>
          </w:tcPr>
          <w:p w14:paraId="00000262" w14:textId="77777777" w:rsidR="00F57E41" w:rsidRDefault="00F57E41">
            <w:pPr>
              <w:rPr>
                <w:rFonts w:ascii="Times New Roman" w:eastAsia="Times New Roman" w:hAnsi="Times New Roman" w:cs="Times New Roman"/>
                <w:b/>
                <w:sz w:val="20"/>
                <w:szCs w:val="20"/>
              </w:rPr>
            </w:pPr>
          </w:p>
        </w:tc>
        <w:tc>
          <w:tcPr>
            <w:tcW w:w="1380" w:type="dxa"/>
          </w:tcPr>
          <w:p w14:paraId="00000263"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Artículo 15 (Sic.)</w:t>
            </w:r>
          </w:p>
        </w:tc>
        <w:tc>
          <w:tcPr>
            <w:tcW w:w="3390" w:type="dxa"/>
          </w:tcPr>
          <w:p w14:paraId="00000264"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ACTIVIDADES EDUCATIVAS. Las instituciones educativas incorporarán en la planeación institucional la realización de actividades educativas relacionadas con temas específicos como: </w:t>
            </w:r>
          </w:p>
          <w:p w14:paraId="00000265" w14:textId="77777777" w:rsidR="00F57E41" w:rsidRDefault="00F57E41">
            <w:pPr>
              <w:rPr>
                <w:rFonts w:ascii="Times New Roman" w:eastAsia="Times New Roman" w:hAnsi="Times New Roman" w:cs="Times New Roman"/>
                <w:sz w:val="20"/>
                <w:szCs w:val="20"/>
              </w:rPr>
            </w:pPr>
          </w:p>
          <w:p w14:paraId="00000266"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El día de la lucha contra la obesidad y el sobrepeso (24 de septiembre de c</w:t>
            </w:r>
            <w:r>
              <w:rPr>
                <w:rFonts w:ascii="Times New Roman" w:eastAsia="Times New Roman" w:hAnsi="Times New Roman" w:cs="Times New Roman"/>
                <w:sz w:val="20"/>
                <w:szCs w:val="20"/>
              </w:rPr>
              <w:t>ada año) y su correspondiente semana como la semana de hábitos de vida saludable, de acuerdo con el artículo 20 de la Ley Nº 1355 de 2009.</w:t>
            </w:r>
          </w:p>
          <w:p w14:paraId="00000267" w14:textId="77777777" w:rsidR="00F57E41" w:rsidRDefault="00F57E41">
            <w:pPr>
              <w:rPr>
                <w:rFonts w:ascii="Times New Roman" w:eastAsia="Times New Roman" w:hAnsi="Times New Roman" w:cs="Times New Roman"/>
                <w:sz w:val="20"/>
                <w:szCs w:val="20"/>
              </w:rPr>
            </w:pPr>
          </w:p>
          <w:p w14:paraId="0000026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El día mundial de la alimentación (16 de octubre de cada año) y su correspondiente semana, en la que se desarrollará</w:t>
            </w:r>
            <w:r>
              <w:rPr>
                <w:rFonts w:ascii="Times New Roman" w:eastAsia="Times New Roman" w:hAnsi="Times New Roman" w:cs="Times New Roman"/>
                <w:sz w:val="20"/>
                <w:szCs w:val="20"/>
              </w:rPr>
              <w:t xml:space="preserve">n actividades que permitan crear conciencia en la comunidad educativa sobre el problema alimentario mundial y fortalecer la lucha contra el hambre, la malnutrición y la pobreza. </w:t>
            </w:r>
          </w:p>
          <w:p w14:paraId="00000269" w14:textId="77777777" w:rsidR="00F57E41" w:rsidRDefault="00F57E41">
            <w:pPr>
              <w:rPr>
                <w:rFonts w:ascii="Times New Roman" w:eastAsia="Times New Roman" w:hAnsi="Times New Roman" w:cs="Times New Roman"/>
                <w:sz w:val="20"/>
                <w:szCs w:val="20"/>
              </w:rPr>
            </w:pPr>
          </w:p>
          <w:p w14:paraId="0000026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El día de la prevención de la bulimia y la anorexia (1 de abril de cada año)</w:t>
            </w:r>
            <w:r>
              <w:rPr>
                <w:rFonts w:ascii="Times New Roman" w:eastAsia="Times New Roman" w:hAnsi="Times New Roman" w:cs="Times New Roman"/>
                <w:sz w:val="20"/>
                <w:szCs w:val="20"/>
              </w:rPr>
              <w:t>, según lo estipula el Acuerdo Distrital 221 del 28 de junio de 2006.</w:t>
            </w:r>
          </w:p>
          <w:p w14:paraId="0000026B" w14:textId="77777777" w:rsidR="00F57E41" w:rsidRDefault="00F57E41">
            <w:pPr>
              <w:rPr>
                <w:rFonts w:ascii="Times New Roman" w:eastAsia="Times New Roman" w:hAnsi="Times New Roman" w:cs="Times New Roman"/>
                <w:sz w:val="20"/>
                <w:szCs w:val="20"/>
              </w:rPr>
            </w:pPr>
          </w:p>
          <w:p w14:paraId="0000026C"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El día mundial de la actividad física (6 de abril) y el día mundial de la salud (7 de abril) y su correspondiente semana, </w:t>
            </w:r>
            <w:r>
              <w:rPr>
                <w:rFonts w:ascii="Times New Roman" w:eastAsia="Times New Roman" w:hAnsi="Times New Roman" w:cs="Times New Roman"/>
                <w:sz w:val="20"/>
                <w:szCs w:val="20"/>
              </w:rPr>
              <w:lastRenderedPageBreak/>
              <w:t>en los que las instituciones educativas desarrollarán actividad</w:t>
            </w:r>
            <w:r>
              <w:rPr>
                <w:rFonts w:ascii="Times New Roman" w:eastAsia="Times New Roman" w:hAnsi="Times New Roman" w:cs="Times New Roman"/>
                <w:sz w:val="20"/>
                <w:szCs w:val="20"/>
              </w:rPr>
              <w:t>es pedagógicas basadas en el juego, el arte, la lúdica y la comunicación, que favorezcan la promoción y apropiación de la práctica de la actividad física como un hábito de vida saludable. El Festival de la nutrición y la actividad física se puede desarroll</w:t>
            </w:r>
            <w:r>
              <w:rPr>
                <w:rFonts w:ascii="Times New Roman" w:eastAsia="Times New Roman" w:hAnsi="Times New Roman" w:cs="Times New Roman"/>
                <w:sz w:val="20"/>
                <w:szCs w:val="20"/>
              </w:rPr>
              <w:t xml:space="preserve">ar en el marco de actividades pedagógicas de las instituciones educativas, como escenarios que promueven la práctica de acciones para el fomento de hábitos de vida saludable. </w:t>
            </w:r>
          </w:p>
          <w:p w14:paraId="0000026D" w14:textId="77777777" w:rsidR="00F57E41" w:rsidRDefault="00F57E41">
            <w:pPr>
              <w:rPr>
                <w:rFonts w:ascii="Times New Roman" w:eastAsia="Times New Roman" w:hAnsi="Times New Roman" w:cs="Times New Roman"/>
                <w:sz w:val="20"/>
                <w:szCs w:val="20"/>
              </w:rPr>
            </w:pPr>
          </w:p>
        </w:tc>
        <w:tc>
          <w:tcPr>
            <w:tcW w:w="3735" w:type="dxa"/>
          </w:tcPr>
          <w:p w14:paraId="0000026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Las instituciones educativas deberán incorporar a sus programas la realización </w:t>
            </w:r>
            <w:r>
              <w:rPr>
                <w:rFonts w:ascii="Times New Roman" w:eastAsia="Times New Roman" w:hAnsi="Times New Roman" w:cs="Times New Roman"/>
                <w:sz w:val="20"/>
                <w:szCs w:val="20"/>
              </w:rPr>
              <w:t>de actividades educativas relacionadas al día de la lucha contra la obesidad y el sobrepeso y semana de hábitos saludables, el día mundial de la alimentación, con actividades que generen conciencia sobre las problemáticas alimentarias en el mundo, el dia d</w:t>
            </w:r>
            <w:r>
              <w:rPr>
                <w:rFonts w:ascii="Times New Roman" w:eastAsia="Times New Roman" w:hAnsi="Times New Roman" w:cs="Times New Roman"/>
                <w:sz w:val="20"/>
                <w:szCs w:val="20"/>
              </w:rPr>
              <w:t xml:space="preserve">e las prevención de la bulimia y la anorexia y por último el día mundial de la actividad física. </w:t>
            </w:r>
          </w:p>
          <w:p w14:paraId="0000026F" w14:textId="77777777" w:rsidR="00F57E41" w:rsidRDefault="00F57E41">
            <w:pPr>
              <w:rPr>
                <w:rFonts w:ascii="Times New Roman" w:eastAsia="Times New Roman" w:hAnsi="Times New Roman" w:cs="Times New Roman"/>
                <w:sz w:val="20"/>
                <w:szCs w:val="20"/>
              </w:rPr>
            </w:pPr>
          </w:p>
          <w:p w14:paraId="0000027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Todas las anteriores actividades realizadas para generar una conciencia dentro de los estudiantes sobre la alimentación y hábitos saludables que permitan lle</w:t>
            </w:r>
            <w:r>
              <w:rPr>
                <w:rFonts w:ascii="Times New Roman" w:eastAsia="Times New Roman" w:hAnsi="Times New Roman" w:cs="Times New Roman"/>
                <w:sz w:val="20"/>
                <w:szCs w:val="20"/>
              </w:rPr>
              <w:t>var una vida saludable.</w:t>
            </w:r>
          </w:p>
        </w:tc>
      </w:tr>
      <w:tr w:rsidR="00F57E41" w14:paraId="769B14E4" w14:textId="77777777">
        <w:tc>
          <w:tcPr>
            <w:tcW w:w="1440" w:type="dxa"/>
          </w:tcPr>
          <w:p w14:paraId="00000271"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Acuerdo </w:t>
            </w:r>
          </w:p>
        </w:tc>
        <w:tc>
          <w:tcPr>
            <w:tcW w:w="1290" w:type="dxa"/>
          </w:tcPr>
          <w:p w14:paraId="00000272"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614 de 2015 Concejo de Bogotá D.C.</w:t>
            </w:r>
          </w:p>
        </w:tc>
        <w:tc>
          <w:tcPr>
            <w:tcW w:w="3585" w:type="dxa"/>
          </w:tcPr>
          <w:p w14:paraId="0000027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Por medio del cual se establecen estrategias para el control de la obesidad y el sobrepeso en el distrito capital y se dictan otras disposiciones. </w:t>
            </w:r>
          </w:p>
          <w:p w14:paraId="00000274" w14:textId="77777777" w:rsidR="00F57E41" w:rsidRDefault="00F57E41">
            <w:pPr>
              <w:rPr>
                <w:rFonts w:ascii="Times New Roman" w:eastAsia="Times New Roman" w:hAnsi="Times New Roman" w:cs="Times New Roman"/>
                <w:sz w:val="20"/>
                <w:szCs w:val="20"/>
              </w:rPr>
            </w:pPr>
          </w:p>
          <w:p w14:paraId="00000275"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hyperlink r:id="rId35">
              <w:r>
                <w:rPr>
                  <w:rFonts w:ascii="Times New Roman" w:eastAsia="Times New Roman" w:hAnsi="Times New Roman" w:cs="Times New Roman"/>
                  <w:sz w:val="20"/>
                  <w:szCs w:val="20"/>
                  <w:u w:val="single"/>
                </w:rPr>
                <w:t>https://www.educacionbogota.edu.co/portal_institucional/sites/default/files/2019-03/Acuerdo%20Distrital%20614%20de%202015.pdf</w:t>
              </w:r>
            </w:hyperlink>
          </w:p>
          <w:p w14:paraId="00000276" w14:textId="77777777" w:rsidR="00F57E41" w:rsidRDefault="00F57E41">
            <w:pPr>
              <w:rPr>
                <w:rFonts w:ascii="Times New Roman" w:eastAsia="Times New Roman" w:hAnsi="Times New Roman" w:cs="Times New Roman"/>
                <w:sz w:val="20"/>
                <w:szCs w:val="20"/>
              </w:rPr>
            </w:pPr>
          </w:p>
        </w:tc>
        <w:tc>
          <w:tcPr>
            <w:tcW w:w="1380" w:type="dxa"/>
          </w:tcPr>
          <w:p w14:paraId="00000277"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Articulo 2</w:t>
            </w:r>
          </w:p>
        </w:tc>
        <w:tc>
          <w:tcPr>
            <w:tcW w:w="3390" w:type="dxa"/>
          </w:tcPr>
          <w:p w14:paraId="00000278"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Las Instituciones Educativas Distritales, al inicio del año acadé</w:t>
            </w:r>
            <w:r>
              <w:rPr>
                <w:rFonts w:ascii="Times New Roman" w:eastAsia="Times New Roman" w:hAnsi="Times New Roman" w:cs="Times New Roman"/>
                <w:sz w:val="20"/>
                <w:szCs w:val="20"/>
              </w:rPr>
              <w:t xml:space="preserve">mico en las clases de educación física, realizarán a los niños, niñas y adolescentes, un tamizaje sobre el índice de masa 20/3/2019 Acuerdo 614 de 2015 Concejo de Bogotá D.C. https://www.alcaldiabogota.gov.co/sisjur/normas/Norma1.jsp?i=63084 2/3 corporal, </w:t>
            </w:r>
            <w:r>
              <w:rPr>
                <w:rFonts w:ascii="Times New Roman" w:eastAsia="Times New Roman" w:hAnsi="Times New Roman" w:cs="Times New Roman"/>
                <w:sz w:val="20"/>
                <w:szCs w:val="20"/>
              </w:rPr>
              <w:t xml:space="preserve">con el fin de realizar un seguimiento oportuno del estado real en peso y la talla de cada alumno y con ello crear un mecanismo de correlación con los padres en los resultados y tratamientos que correspondan. </w:t>
            </w:r>
          </w:p>
        </w:tc>
        <w:tc>
          <w:tcPr>
            <w:tcW w:w="3735" w:type="dxa"/>
          </w:tcPr>
          <w:p w14:paraId="00000279"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Las instituciones educativas distritales al ini</w:t>
            </w:r>
            <w:r>
              <w:rPr>
                <w:rFonts w:ascii="Times New Roman" w:eastAsia="Times New Roman" w:hAnsi="Times New Roman" w:cs="Times New Roman"/>
                <w:sz w:val="20"/>
                <w:szCs w:val="20"/>
              </w:rPr>
              <w:t xml:space="preserve">cio del año académico deben realizar a sus estudiantes tamizajes con el fin de determinar el índice de masa corporal, esto con el fin de determinar posibles problemáticas relacionadas con el peso de los menores y a través de estos trabajar en conjunto con </w:t>
            </w:r>
            <w:r>
              <w:rPr>
                <w:rFonts w:ascii="Times New Roman" w:eastAsia="Times New Roman" w:hAnsi="Times New Roman" w:cs="Times New Roman"/>
                <w:sz w:val="20"/>
                <w:szCs w:val="20"/>
              </w:rPr>
              <w:t xml:space="preserve">los padres en los tratamientos que correspondan dada la problemática particular. </w:t>
            </w:r>
          </w:p>
          <w:p w14:paraId="0000027A"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Esto con el fin de identificar problemáticas de salud, sobrepeso u obesidad en los menores de forma temprana evitando posibles secuelas en la salud de estos y al trabajar en </w:t>
            </w:r>
            <w:r>
              <w:rPr>
                <w:rFonts w:ascii="Times New Roman" w:eastAsia="Times New Roman" w:hAnsi="Times New Roman" w:cs="Times New Roman"/>
                <w:sz w:val="20"/>
                <w:szCs w:val="20"/>
              </w:rPr>
              <w:t xml:space="preserve">conjunto con los padres conocer las actitudes o acciones que llevar a desarrollar estas problemáticas para detenerlas o aminorarlas, comenzando a trabajar para crear hábitos saludables dentro del núcleo familiar. </w:t>
            </w:r>
          </w:p>
          <w:p w14:paraId="0000027B" w14:textId="77777777" w:rsidR="00F57E41" w:rsidRDefault="00F57E41">
            <w:pPr>
              <w:rPr>
                <w:rFonts w:ascii="Times New Roman" w:eastAsia="Times New Roman" w:hAnsi="Times New Roman" w:cs="Times New Roman"/>
                <w:b/>
                <w:sz w:val="20"/>
                <w:szCs w:val="20"/>
              </w:rPr>
            </w:pPr>
          </w:p>
        </w:tc>
      </w:tr>
      <w:tr w:rsidR="00F57E41" w14:paraId="367D5328" w14:textId="77777777">
        <w:tc>
          <w:tcPr>
            <w:tcW w:w="1440" w:type="dxa"/>
          </w:tcPr>
          <w:p w14:paraId="0000027C"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Acuerdo</w:t>
            </w:r>
          </w:p>
        </w:tc>
        <w:tc>
          <w:tcPr>
            <w:tcW w:w="1290" w:type="dxa"/>
          </w:tcPr>
          <w:p w14:paraId="0000027D" w14:textId="77777777" w:rsidR="00F57E41" w:rsidRDefault="00736F80">
            <w:pPr>
              <w:rPr>
                <w:rFonts w:ascii="Times New Roman" w:eastAsia="Times New Roman" w:hAnsi="Times New Roman" w:cs="Times New Roman"/>
                <w:b/>
                <w:sz w:val="20"/>
                <w:szCs w:val="20"/>
              </w:rPr>
            </w:pPr>
            <w:r>
              <w:rPr>
                <w:rFonts w:ascii="Times New Roman" w:eastAsia="Times New Roman" w:hAnsi="Times New Roman" w:cs="Times New Roman"/>
                <w:b/>
                <w:sz w:val="20"/>
                <w:szCs w:val="20"/>
                <w:highlight w:val="white"/>
              </w:rPr>
              <w:t>588 de 2015</w:t>
            </w:r>
          </w:p>
        </w:tc>
        <w:tc>
          <w:tcPr>
            <w:tcW w:w="3585" w:type="dxa"/>
          </w:tcPr>
          <w:p w14:paraId="0000027E"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Por medio del cual s</w:t>
            </w:r>
            <w:r>
              <w:rPr>
                <w:rFonts w:ascii="Times New Roman" w:eastAsia="Times New Roman" w:hAnsi="Times New Roman" w:cs="Times New Roman"/>
                <w:sz w:val="20"/>
                <w:szCs w:val="20"/>
                <w:highlight w:val="white"/>
              </w:rPr>
              <w:t xml:space="preserve">e recomienda a los restaurantes y establecimientos públicos dedicados a la venta de comidas rápidas que funcionan en Bogotá, indiquen en la carta y/o menú, información nutricional, número de calorías y sustancias de origen animal. </w:t>
            </w:r>
          </w:p>
          <w:p w14:paraId="0000027F" w14:textId="77777777" w:rsidR="00F57E41" w:rsidRDefault="00F57E41">
            <w:pPr>
              <w:rPr>
                <w:rFonts w:ascii="Times New Roman" w:eastAsia="Times New Roman" w:hAnsi="Times New Roman" w:cs="Times New Roman"/>
                <w:sz w:val="20"/>
                <w:szCs w:val="20"/>
                <w:highlight w:val="white"/>
              </w:rPr>
            </w:pPr>
          </w:p>
          <w:p w14:paraId="00000280" w14:textId="77777777" w:rsidR="00F57E41" w:rsidRDefault="00736F80">
            <w:pP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 xml:space="preserve">Recuperado de: </w:t>
            </w:r>
            <w:hyperlink r:id="rId36">
              <w:r>
                <w:rPr>
                  <w:rFonts w:ascii="Times New Roman" w:eastAsia="Times New Roman" w:hAnsi="Times New Roman" w:cs="Times New Roman"/>
                  <w:sz w:val="20"/>
                  <w:szCs w:val="20"/>
                  <w:highlight w:val="white"/>
                  <w:u w:val="single"/>
                </w:rPr>
                <w:t>https://www.alcaldiabogota.gov.co/sisjur/normas/Norma1.jsp?i=61739</w:t>
              </w:r>
            </w:hyperlink>
          </w:p>
          <w:p w14:paraId="00000281" w14:textId="77777777" w:rsidR="00F57E41" w:rsidRDefault="00F57E41">
            <w:pPr>
              <w:rPr>
                <w:rFonts w:ascii="Times New Roman" w:eastAsia="Times New Roman" w:hAnsi="Times New Roman" w:cs="Times New Roman"/>
                <w:sz w:val="20"/>
                <w:szCs w:val="20"/>
                <w:highlight w:val="white"/>
              </w:rPr>
            </w:pPr>
          </w:p>
        </w:tc>
        <w:tc>
          <w:tcPr>
            <w:tcW w:w="1380" w:type="dxa"/>
          </w:tcPr>
          <w:p w14:paraId="00000282"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highlight w:val="white"/>
              </w:rPr>
              <w:t>Artículo 1</w:t>
            </w:r>
          </w:p>
        </w:tc>
        <w:tc>
          <w:tcPr>
            <w:tcW w:w="3390" w:type="dxa"/>
          </w:tcPr>
          <w:p w14:paraId="00000283"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highlight w:val="white"/>
              </w:rPr>
              <w:t>Se recomienda a los restaurantes y  establecimientos abiertos al público, dedicados a la venta de comidas rápidas que funcionan en Bogotá, indicar en la carta y/o menú, el número de calorías, información nutricional y sustancias de origen animal.</w:t>
            </w:r>
          </w:p>
        </w:tc>
        <w:tc>
          <w:tcPr>
            <w:tcW w:w="3735" w:type="dxa"/>
          </w:tcPr>
          <w:p w14:paraId="00000284"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El distri</w:t>
            </w:r>
            <w:r>
              <w:rPr>
                <w:rFonts w:ascii="Times New Roman" w:eastAsia="Times New Roman" w:hAnsi="Times New Roman" w:cs="Times New Roman"/>
                <w:sz w:val="20"/>
                <w:szCs w:val="20"/>
              </w:rPr>
              <w:t>to recomienda a los establecimientos de comida que proveen comida rápida que dentro de sus menús/cartas expongan información nutricional, calórica y de origen animal para que de esta forma los consumidores tengan información completa sobre los productos qu</w:t>
            </w:r>
            <w:r>
              <w:rPr>
                <w:rFonts w:ascii="Times New Roman" w:eastAsia="Times New Roman" w:hAnsi="Times New Roman" w:cs="Times New Roman"/>
                <w:sz w:val="20"/>
                <w:szCs w:val="20"/>
              </w:rPr>
              <w:t>e van a ordenar y comprendan el contenido de los mismos.</w:t>
            </w:r>
          </w:p>
        </w:tc>
      </w:tr>
      <w:tr w:rsidR="00F57E41" w14:paraId="00EC07C4" w14:textId="77777777">
        <w:tc>
          <w:tcPr>
            <w:tcW w:w="1440" w:type="dxa"/>
          </w:tcPr>
          <w:p w14:paraId="00000285" w14:textId="77777777" w:rsidR="00F57E41" w:rsidRDefault="00736F80">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Acuerdo </w:t>
            </w:r>
          </w:p>
        </w:tc>
        <w:tc>
          <w:tcPr>
            <w:tcW w:w="1290" w:type="dxa"/>
          </w:tcPr>
          <w:p w14:paraId="00000286" w14:textId="77777777" w:rsidR="00F57E41" w:rsidRDefault="00736F80">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231 DE 2006</w:t>
            </w:r>
          </w:p>
        </w:tc>
        <w:tc>
          <w:tcPr>
            <w:tcW w:w="3585" w:type="dxa"/>
          </w:tcPr>
          <w:p w14:paraId="00000287"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Por el cual se incentiva el cultivo y consumo de productos tradicionales andinos como complemento nutricional en el Distrito Capital</w:t>
            </w:r>
          </w:p>
          <w:p w14:paraId="00000288" w14:textId="77777777" w:rsidR="00F57E41" w:rsidRDefault="00F57E41">
            <w:pPr>
              <w:rPr>
                <w:rFonts w:ascii="Times New Roman" w:eastAsia="Times New Roman" w:hAnsi="Times New Roman" w:cs="Times New Roman"/>
                <w:sz w:val="20"/>
                <w:szCs w:val="20"/>
              </w:rPr>
            </w:pPr>
          </w:p>
          <w:p w14:paraId="00000289"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Recuperado de: </w:t>
            </w:r>
          </w:p>
          <w:p w14:paraId="0000028A" w14:textId="77777777" w:rsidR="00F57E41" w:rsidRDefault="00736F80">
            <w:pPr>
              <w:rPr>
                <w:rFonts w:ascii="Times New Roman" w:eastAsia="Times New Roman" w:hAnsi="Times New Roman" w:cs="Times New Roman"/>
                <w:sz w:val="20"/>
                <w:szCs w:val="20"/>
              </w:rPr>
            </w:pPr>
            <w:hyperlink r:id="rId37">
              <w:r>
                <w:rPr>
                  <w:rFonts w:ascii="Times New Roman" w:eastAsia="Times New Roman" w:hAnsi="Times New Roman" w:cs="Times New Roman"/>
                  <w:sz w:val="20"/>
                  <w:szCs w:val="20"/>
                  <w:u w:val="single"/>
                </w:rPr>
                <w:t>http://www.desarrolloeconomico.gov.co/sites/default/files/marco-legal/Acuerdo-231-de-2006.pdf</w:t>
              </w:r>
            </w:hyperlink>
          </w:p>
          <w:p w14:paraId="0000028B" w14:textId="77777777" w:rsidR="00F57E41" w:rsidRDefault="00F57E41">
            <w:pPr>
              <w:rPr>
                <w:rFonts w:ascii="Times New Roman" w:eastAsia="Times New Roman" w:hAnsi="Times New Roman" w:cs="Times New Roman"/>
                <w:sz w:val="20"/>
                <w:szCs w:val="20"/>
              </w:rPr>
            </w:pPr>
          </w:p>
        </w:tc>
        <w:tc>
          <w:tcPr>
            <w:tcW w:w="1380" w:type="dxa"/>
          </w:tcPr>
          <w:p w14:paraId="0000028C"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Articulo 1</w:t>
            </w:r>
          </w:p>
          <w:p w14:paraId="0000028D" w14:textId="77777777" w:rsidR="00F57E41" w:rsidRDefault="00736F8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Paragrafo </w:t>
            </w:r>
          </w:p>
        </w:tc>
        <w:tc>
          <w:tcPr>
            <w:tcW w:w="3390" w:type="dxa"/>
          </w:tcPr>
          <w:p w14:paraId="0000028E"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Los cultivos tradicionales andinos, son plantas cultivadas en los Andes desde la época precolombina, que son cultivados orgánicament</w:t>
            </w:r>
            <w:r>
              <w:rPr>
                <w:rFonts w:ascii="Times New Roman" w:eastAsia="Times New Roman" w:hAnsi="Times New Roman" w:cs="Times New Roman"/>
                <w:sz w:val="20"/>
                <w:szCs w:val="20"/>
              </w:rPr>
              <w:t>e y que contienen una carga nutricional más alta frente a otros productos empleados en la dieta de los bogotanos como el maíz, el trigo, el arroz y la avena.</w:t>
            </w:r>
          </w:p>
        </w:tc>
        <w:tc>
          <w:tcPr>
            <w:tcW w:w="3735" w:type="dxa"/>
          </w:tcPr>
          <w:p w14:paraId="0000028F"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El distrito incentiva el cultivo y consumo de productos tradicionales andinos los cuales son culti</w:t>
            </w:r>
            <w:r>
              <w:rPr>
                <w:rFonts w:ascii="Times New Roman" w:eastAsia="Times New Roman" w:hAnsi="Times New Roman" w:cs="Times New Roman"/>
                <w:sz w:val="20"/>
                <w:szCs w:val="20"/>
              </w:rPr>
              <w:t>vados de forma orgánica y contienen cargas nutricionales mayores que los usados comúnmente en las industrias.</w:t>
            </w:r>
          </w:p>
          <w:p w14:paraId="00000290" w14:textId="77777777" w:rsidR="00F57E41" w:rsidRDefault="00736F8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Este apoyo del distrito se centra en la idea de que estos cultivos tradicionales sean más usados y consumidos, siendo que estos ayudaran a mejorar la salud, en términos nutricionales, de los Bogotanos </w:t>
            </w:r>
          </w:p>
        </w:tc>
      </w:tr>
    </w:tbl>
    <w:p w14:paraId="00000291" w14:textId="77777777" w:rsidR="00F57E41" w:rsidRDefault="00F57E41">
      <w:pPr>
        <w:jc w:val="both"/>
        <w:rPr>
          <w:rFonts w:ascii="Times New Roman" w:eastAsia="Times New Roman" w:hAnsi="Times New Roman" w:cs="Times New Roman"/>
        </w:rPr>
      </w:pPr>
    </w:p>
    <w:p w14:paraId="00000292" w14:textId="77777777" w:rsidR="00F57E41" w:rsidRDefault="00F57E41">
      <w:pPr>
        <w:jc w:val="both"/>
        <w:rPr>
          <w:rFonts w:ascii="Times New Roman" w:eastAsia="Times New Roman" w:hAnsi="Times New Roman" w:cs="Times New Roman"/>
        </w:rPr>
      </w:pPr>
    </w:p>
    <w:p w14:paraId="00000293" w14:textId="77777777" w:rsidR="00F57E41" w:rsidRDefault="00736F80">
      <w:pPr>
        <w:jc w:val="center"/>
        <w:rPr>
          <w:rFonts w:ascii="Times New Roman" w:eastAsia="Times New Roman" w:hAnsi="Times New Roman" w:cs="Times New Roman"/>
          <w:b/>
        </w:rPr>
      </w:pPr>
      <w:r>
        <w:rPr>
          <w:rFonts w:ascii="Times New Roman" w:eastAsia="Times New Roman" w:hAnsi="Times New Roman" w:cs="Times New Roman"/>
          <w:b/>
        </w:rPr>
        <w:t>Referencias</w:t>
      </w:r>
    </w:p>
    <w:p w14:paraId="00000294" w14:textId="77777777" w:rsidR="00F57E41" w:rsidRDefault="00F57E41">
      <w:pPr>
        <w:jc w:val="center"/>
        <w:rPr>
          <w:rFonts w:ascii="Times New Roman" w:eastAsia="Times New Roman" w:hAnsi="Times New Roman" w:cs="Times New Roman"/>
          <w:b/>
        </w:rPr>
      </w:pPr>
    </w:p>
    <w:p w14:paraId="00000295" w14:textId="77777777" w:rsidR="00F57E41" w:rsidRDefault="00F57E41">
      <w:pPr>
        <w:ind w:left="720" w:hanging="720"/>
        <w:rPr>
          <w:rFonts w:ascii="Times New Roman" w:eastAsia="Times New Roman" w:hAnsi="Times New Roman" w:cs="Times New Roman"/>
        </w:rPr>
      </w:pPr>
    </w:p>
    <w:p w14:paraId="00000296" w14:textId="77777777" w:rsidR="00F57E41" w:rsidRDefault="00736F80">
      <w:pPr>
        <w:rPr>
          <w:rFonts w:ascii="Times New Roman" w:eastAsia="Times New Roman" w:hAnsi="Times New Roman" w:cs="Times New Roman"/>
          <w:highlight w:val="white"/>
        </w:rPr>
      </w:pPr>
      <w:r>
        <w:rPr>
          <w:rFonts w:ascii="Times New Roman" w:eastAsia="Times New Roman" w:hAnsi="Times New Roman" w:cs="Times New Roman"/>
          <w:highlight w:val="white"/>
        </w:rPr>
        <w:t>Proyecto de Ley 4501 de 2020. Brasil.</w:t>
      </w:r>
      <w:r>
        <w:rPr>
          <w:rFonts w:ascii="Times New Roman" w:eastAsia="Times New Roman" w:hAnsi="Times New Roman" w:cs="Times New Roman"/>
          <w:highlight w:val="white"/>
        </w:rPr>
        <w:t xml:space="preserve"> Proyecto de Ley que prohíbe la venta de alimentos ultraprocesados en comedores escolares.</w:t>
      </w:r>
    </w:p>
    <w:p w14:paraId="00000297" w14:textId="77777777" w:rsidR="00F57E41" w:rsidRDefault="00F57E41">
      <w:pPr>
        <w:rPr>
          <w:rFonts w:ascii="Times New Roman" w:eastAsia="Times New Roman" w:hAnsi="Times New Roman" w:cs="Times New Roman"/>
          <w:highlight w:val="white"/>
        </w:rPr>
      </w:pPr>
    </w:p>
    <w:p w14:paraId="00000298" w14:textId="77777777" w:rsidR="00F57E41" w:rsidRDefault="00736F80">
      <w:pPr>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Proyecto de Ley 4061 de 2020. Brasil.. Alerta en la promoción de alimentos ultraprocesados. Julio del 2020. </w:t>
      </w:r>
    </w:p>
    <w:p w14:paraId="00000299" w14:textId="77777777" w:rsidR="00F57E41" w:rsidRDefault="00F57E41">
      <w:pPr>
        <w:rPr>
          <w:rFonts w:ascii="Times New Roman" w:eastAsia="Times New Roman" w:hAnsi="Times New Roman" w:cs="Times New Roman"/>
          <w:highlight w:val="white"/>
        </w:rPr>
      </w:pPr>
    </w:p>
    <w:p w14:paraId="0000029A" w14:textId="77777777" w:rsidR="00F57E41" w:rsidRDefault="00736F80">
      <w:pPr>
        <w:ind w:left="720"/>
        <w:rPr>
          <w:rFonts w:ascii="Times New Roman" w:eastAsia="Times New Roman" w:hAnsi="Times New Roman" w:cs="Times New Roman"/>
          <w:highlight w:val="white"/>
        </w:rPr>
      </w:pPr>
      <w:r>
        <w:rPr>
          <w:rFonts w:ascii="Times New Roman" w:eastAsia="Times New Roman" w:hAnsi="Times New Roman" w:cs="Times New Roman"/>
          <w:highlight w:val="white"/>
        </w:rPr>
        <w:t>Resolución 0002013 de 2020.[Ministerio de Salud y Prot</w:t>
      </w:r>
      <w:r>
        <w:rPr>
          <w:rFonts w:ascii="Times New Roman" w:eastAsia="Times New Roman" w:hAnsi="Times New Roman" w:cs="Times New Roman"/>
          <w:highlight w:val="white"/>
        </w:rPr>
        <w:t>ección Social de Colombia]. Por la cual se establece el reglamento técnico que define los contenidos máximos de sodio de los alimentos procesados priorizados en el marco de la Estrategia Nacional de Reducción del Consumo de Sodio y se dictan otras disposic</w:t>
      </w:r>
      <w:r>
        <w:rPr>
          <w:rFonts w:ascii="Times New Roman" w:eastAsia="Times New Roman" w:hAnsi="Times New Roman" w:cs="Times New Roman"/>
          <w:highlight w:val="white"/>
        </w:rPr>
        <w:t>iones. 9 de noviembre 2020.</w:t>
      </w:r>
    </w:p>
    <w:p w14:paraId="0000029B" w14:textId="77777777" w:rsidR="00F57E41" w:rsidRDefault="00F57E41">
      <w:pPr>
        <w:ind w:left="720"/>
        <w:rPr>
          <w:rFonts w:ascii="Times New Roman" w:eastAsia="Times New Roman" w:hAnsi="Times New Roman" w:cs="Times New Roman"/>
          <w:highlight w:val="white"/>
        </w:rPr>
      </w:pPr>
    </w:p>
    <w:p w14:paraId="0000029C" w14:textId="77777777" w:rsidR="00F57E41" w:rsidRDefault="00736F80">
      <w:pPr>
        <w:ind w:left="720"/>
        <w:rPr>
          <w:rFonts w:ascii="Times New Roman" w:eastAsia="Times New Roman" w:hAnsi="Times New Roman" w:cs="Times New Roman"/>
          <w:highlight w:val="white"/>
        </w:rPr>
      </w:pPr>
      <w:r>
        <w:rPr>
          <w:rFonts w:ascii="Times New Roman" w:eastAsia="Times New Roman" w:hAnsi="Times New Roman" w:cs="Times New Roman"/>
          <w:highlight w:val="white"/>
        </w:rPr>
        <w:t>Corte Constitucional. Sentencia T-155/19. Libertad de expresión en internet y redes sociales. Abril 4 del 2019.</w:t>
      </w:r>
    </w:p>
    <w:p w14:paraId="0000029D" w14:textId="77777777" w:rsidR="00F57E41" w:rsidRDefault="00F57E41">
      <w:pPr>
        <w:ind w:left="720"/>
        <w:rPr>
          <w:rFonts w:ascii="Times New Roman" w:eastAsia="Times New Roman" w:hAnsi="Times New Roman" w:cs="Times New Roman"/>
          <w:highlight w:val="white"/>
        </w:rPr>
      </w:pPr>
    </w:p>
    <w:p w14:paraId="0000029E" w14:textId="77777777" w:rsidR="00F57E41" w:rsidRDefault="00736F80">
      <w:pPr>
        <w:ind w:left="720"/>
        <w:rPr>
          <w:rFonts w:ascii="Times New Roman" w:eastAsia="Times New Roman" w:hAnsi="Times New Roman" w:cs="Times New Roman"/>
        </w:rPr>
      </w:pPr>
      <w:r>
        <w:rPr>
          <w:rFonts w:ascii="Times New Roman" w:eastAsia="Times New Roman" w:hAnsi="Times New Roman" w:cs="Times New Roman"/>
        </w:rPr>
        <w:t>Norma No. 6700 de 2019.  [Secretaría Distrital de Desarrollo Económico]. Política pública de seguridad alimentaria</w:t>
      </w:r>
      <w:r>
        <w:rPr>
          <w:rFonts w:ascii="Times New Roman" w:eastAsia="Times New Roman" w:hAnsi="Times New Roman" w:cs="Times New Roman"/>
        </w:rPr>
        <w:t xml:space="preserve"> y nutricional para Bogotá: Construyendo Ciudadanía Alimentaria 2019-2031.</w:t>
      </w:r>
    </w:p>
    <w:p w14:paraId="0000029F" w14:textId="77777777" w:rsidR="00F57E41" w:rsidRDefault="00F57E41">
      <w:pPr>
        <w:ind w:left="720"/>
        <w:rPr>
          <w:rFonts w:ascii="Times New Roman" w:eastAsia="Times New Roman" w:hAnsi="Times New Roman" w:cs="Times New Roman"/>
        </w:rPr>
      </w:pPr>
    </w:p>
    <w:p w14:paraId="000002A0" w14:textId="77777777" w:rsidR="00F57E41" w:rsidRDefault="00736F80">
      <w:pPr>
        <w:ind w:left="720"/>
        <w:rPr>
          <w:rFonts w:ascii="Times New Roman" w:eastAsia="Times New Roman" w:hAnsi="Times New Roman" w:cs="Times New Roman"/>
        </w:rPr>
      </w:pPr>
      <w:r>
        <w:rPr>
          <w:rFonts w:ascii="Times New Roman" w:eastAsia="Times New Roman" w:hAnsi="Times New Roman" w:cs="Times New Roman"/>
        </w:rPr>
        <w:t xml:space="preserve">Sanchéz, C. (2019). Citar Leyes y documentos legales - Referencia bibliográfica. Recuperado de: https://normas-apa.org/referencias/citar-leyes-documentos-legales/ </w:t>
      </w:r>
    </w:p>
    <w:p w14:paraId="000002A1" w14:textId="77777777" w:rsidR="00F57E41" w:rsidRDefault="00F57E41">
      <w:pPr>
        <w:ind w:left="720"/>
        <w:rPr>
          <w:rFonts w:ascii="Times New Roman" w:eastAsia="Times New Roman" w:hAnsi="Times New Roman" w:cs="Times New Roman"/>
          <w:highlight w:val="white"/>
        </w:rPr>
      </w:pPr>
    </w:p>
    <w:p w14:paraId="000002A2" w14:textId="77777777" w:rsidR="00F57E41" w:rsidRDefault="00736F80">
      <w:pPr>
        <w:ind w:left="720"/>
        <w:rPr>
          <w:rFonts w:ascii="Times New Roman" w:eastAsia="Times New Roman" w:hAnsi="Times New Roman" w:cs="Times New Roman"/>
        </w:rPr>
      </w:pPr>
      <w:r>
        <w:rPr>
          <w:rFonts w:ascii="Times New Roman" w:eastAsia="Times New Roman" w:hAnsi="Times New Roman" w:cs="Times New Roman"/>
          <w:highlight w:val="white"/>
        </w:rPr>
        <w:t xml:space="preserve">Norma </w:t>
      </w:r>
      <w:r>
        <w:rPr>
          <w:rFonts w:ascii="Times New Roman" w:eastAsia="Times New Roman" w:hAnsi="Times New Roman" w:cs="Times New Roman"/>
        </w:rPr>
        <w:t>ISSO 22000/2018. Sistemas de gestión de la inocuidad de los alimentos — Requisitos pa</w:t>
      </w:r>
      <w:r>
        <w:rPr>
          <w:rFonts w:ascii="Times New Roman" w:eastAsia="Times New Roman" w:hAnsi="Times New Roman" w:cs="Times New Roman"/>
        </w:rPr>
        <w:t>ra cualquier organización en la cadena alimentaria.</w:t>
      </w:r>
    </w:p>
    <w:p w14:paraId="000002A3" w14:textId="77777777" w:rsidR="00F57E41" w:rsidRDefault="00F57E41">
      <w:pPr>
        <w:ind w:left="720"/>
        <w:rPr>
          <w:rFonts w:ascii="Times New Roman" w:eastAsia="Times New Roman" w:hAnsi="Times New Roman" w:cs="Times New Roman"/>
        </w:rPr>
      </w:pPr>
    </w:p>
    <w:p w14:paraId="000002A4" w14:textId="77777777" w:rsidR="00F57E41" w:rsidRDefault="00736F80">
      <w:pPr>
        <w:ind w:left="720"/>
        <w:rPr>
          <w:rFonts w:ascii="Times New Roman" w:eastAsia="Times New Roman" w:hAnsi="Times New Roman" w:cs="Times New Roman"/>
          <w:highlight w:val="white"/>
        </w:rPr>
      </w:pPr>
      <w:r>
        <w:rPr>
          <w:rFonts w:ascii="Times New Roman" w:eastAsia="Times New Roman" w:hAnsi="Times New Roman" w:cs="Times New Roman"/>
          <w:highlight w:val="white"/>
        </w:rPr>
        <w:t>Proyecto de Ley 214/18. Por medio de la cual se promueve el acceso a información necesaria para fomentar entornos alimentarios saludables y prevenir enfermedades no transmisibles y se adoptan otras dispo</w:t>
      </w:r>
      <w:r>
        <w:rPr>
          <w:rFonts w:ascii="Times New Roman" w:eastAsia="Times New Roman" w:hAnsi="Times New Roman" w:cs="Times New Roman"/>
          <w:highlight w:val="white"/>
        </w:rPr>
        <w:t>siciones. [Etiquetado de alimentos en prevención de obesidad]. Octubre 18 del 2018.</w:t>
      </w:r>
    </w:p>
    <w:p w14:paraId="000002A5" w14:textId="77777777" w:rsidR="00F57E41" w:rsidRDefault="00F57E41">
      <w:pPr>
        <w:ind w:left="720"/>
        <w:rPr>
          <w:rFonts w:ascii="Times New Roman" w:eastAsia="Times New Roman" w:hAnsi="Times New Roman" w:cs="Times New Roman"/>
          <w:highlight w:val="white"/>
        </w:rPr>
      </w:pPr>
    </w:p>
    <w:p w14:paraId="000002A6" w14:textId="77777777" w:rsidR="00F57E41" w:rsidRDefault="00736F80">
      <w:pPr>
        <w:ind w:left="720"/>
        <w:rPr>
          <w:rFonts w:ascii="Times New Roman" w:eastAsia="Times New Roman" w:hAnsi="Times New Roman" w:cs="Times New Roman"/>
          <w:highlight w:val="white"/>
        </w:rPr>
      </w:pPr>
      <w:r>
        <w:rPr>
          <w:rFonts w:ascii="Times New Roman" w:eastAsia="Times New Roman" w:hAnsi="Times New Roman" w:cs="Times New Roman"/>
        </w:rPr>
        <w:t xml:space="preserve">Resolución 685 de 2018. [Secretaría Distrital de Educación]. Por la cual se reglamenta el Programa de Alimentación Escolar (PAE) del Distrito Capital. 10 de mayo de 2018. </w:t>
      </w:r>
      <w:r>
        <w:rPr>
          <w:rFonts w:ascii="Times New Roman" w:eastAsia="Times New Roman" w:hAnsi="Times New Roman" w:cs="Times New Roman"/>
        </w:rPr>
        <w:t>Registro Distrital No. 6311.</w:t>
      </w:r>
    </w:p>
    <w:p w14:paraId="000002A7" w14:textId="77777777" w:rsidR="00F57E41" w:rsidRDefault="00F57E41">
      <w:pPr>
        <w:rPr>
          <w:rFonts w:ascii="Times New Roman" w:eastAsia="Times New Roman" w:hAnsi="Times New Roman" w:cs="Times New Roman"/>
          <w:highlight w:val="white"/>
        </w:rPr>
      </w:pPr>
    </w:p>
    <w:p w14:paraId="000002A8" w14:textId="77777777" w:rsidR="00F57E41" w:rsidRDefault="00736F80">
      <w:pPr>
        <w:ind w:left="720" w:hanging="720"/>
        <w:rPr>
          <w:rFonts w:ascii="Times New Roman" w:eastAsia="Times New Roman" w:hAnsi="Times New Roman" w:cs="Times New Roman"/>
          <w:highlight w:val="white"/>
        </w:rPr>
      </w:pPr>
      <w:r>
        <w:rPr>
          <w:rFonts w:ascii="Times New Roman" w:eastAsia="Times New Roman" w:hAnsi="Times New Roman" w:cs="Times New Roman"/>
          <w:highlight w:val="white"/>
        </w:rPr>
        <w:lastRenderedPageBreak/>
        <w:t>Ordenanza Normativa No. 7 de 2016. Instituye directrices para la promoción de una alimentación adecuada, ambiente de trabajo saludable, para ser adoptado como referencia en acciones de promoción de la salud y la calidad de vida en el trabajo de los órganos</w:t>
      </w:r>
      <w:r>
        <w:rPr>
          <w:rFonts w:ascii="Times New Roman" w:eastAsia="Times New Roman" w:hAnsi="Times New Roman" w:cs="Times New Roman"/>
          <w:highlight w:val="white"/>
        </w:rPr>
        <w:t xml:space="preserve"> y entidades que forman parte del sistema de personal de la administración federal -Brasil - SIPEC.</w:t>
      </w:r>
    </w:p>
    <w:p w14:paraId="000002A9" w14:textId="77777777" w:rsidR="00F57E41" w:rsidRDefault="00F57E41">
      <w:pPr>
        <w:ind w:left="720" w:hanging="720"/>
        <w:rPr>
          <w:rFonts w:ascii="Times New Roman" w:eastAsia="Times New Roman" w:hAnsi="Times New Roman" w:cs="Times New Roman"/>
          <w:highlight w:val="white"/>
        </w:rPr>
      </w:pPr>
    </w:p>
    <w:p w14:paraId="000002AA" w14:textId="77777777" w:rsidR="00F57E41" w:rsidRDefault="00736F80">
      <w:pPr>
        <w:ind w:left="720"/>
        <w:rPr>
          <w:rFonts w:ascii="Times New Roman" w:eastAsia="Times New Roman" w:hAnsi="Times New Roman" w:cs="Times New Roman"/>
        </w:rPr>
      </w:pPr>
      <w:r>
        <w:rPr>
          <w:rFonts w:ascii="Times New Roman" w:eastAsia="Times New Roman" w:hAnsi="Times New Roman" w:cs="Times New Roman"/>
        </w:rPr>
        <w:t>Acuerdo 588 DE 2015. [Concejo de Bogotá D.C.]. Por medio del cual se recomienda a los restaurantes y establecimientos públicos dedicados a la venta de comi</w:t>
      </w:r>
      <w:r>
        <w:rPr>
          <w:rFonts w:ascii="Times New Roman" w:eastAsia="Times New Roman" w:hAnsi="Times New Roman" w:cs="Times New Roman"/>
        </w:rPr>
        <w:t>das rápidas que funcionan en Bogotá, indiquen en la carta y/o menú, información nutricional, número de calorías y sustancias de origen animal. Mayo 29 de 2015. Registro Distrital  No. 5603.</w:t>
      </w:r>
    </w:p>
    <w:p w14:paraId="000002AB" w14:textId="77777777" w:rsidR="00F57E41" w:rsidRDefault="00F57E41">
      <w:pPr>
        <w:ind w:left="720"/>
        <w:rPr>
          <w:rFonts w:ascii="Times New Roman" w:eastAsia="Times New Roman" w:hAnsi="Times New Roman" w:cs="Times New Roman"/>
        </w:rPr>
      </w:pPr>
    </w:p>
    <w:p w14:paraId="000002AC" w14:textId="77777777" w:rsidR="00F57E41" w:rsidRDefault="00736F80">
      <w:pPr>
        <w:ind w:left="720"/>
        <w:rPr>
          <w:rFonts w:ascii="Times New Roman" w:eastAsia="Times New Roman" w:hAnsi="Times New Roman" w:cs="Times New Roman"/>
        </w:rPr>
      </w:pPr>
      <w:r>
        <w:rPr>
          <w:rFonts w:ascii="Times New Roman" w:eastAsia="Times New Roman" w:hAnsi="Times New Roman" w:cs="Times New Roman"/>
        </w:rPr>
        <w:t>Acuerdo 614 de 2015. [Concejo de Bogotá D.C.]. Por medio del cual</w:t>
      </w:r>
      <w:r>
        <w:rPr>
          <w:rFonts w:ascii="Times New Roman" w:eastAsia="Times New Roman" w:hAnsi="Times New Roman" w:cs="Times New Roman"/>
        </w:rPr>
        <w:t xml:space="preserve"> se establecen estrategias para el control de la obesidad y el sobrepeso en el distrito capital y se dictan otras disposiciones.  Septiembre 16 de 2015. Registro Distrital 5674.</w:t>
      </w:r>
    </w:p>
    <w:p w14:paraId="000002AD" w14:textId="77777777" w:rsidR="00F57E41" w:rsidRDefault="00F57E41">
      <w:pPr>
        <w:rPr>
          <w:rFonts w:ascii="Times New Roman" w:eastAsia="Times New Roman" w:hAnsi="Times New Roman" w:cs="Times New Roman"/>
          <w:highlight w:val="white"/>
        </w:rPr>
      </w:pPr>
    </w:p>
    <w:p w14:paraId="000002AE" w14:textId="77777777" w:rsidR="00F57E41" w:rsidRDefault="00736F80">
      <w:pPr>
        <w:ind w:left="720" w:hanging="720"/>
        <w:rPr>
          <w:rFonts w:ascii="Times New Roman" w:eastAsia="Times New Roman" w:hAnsi="Times New Roman" w:cs="Times New Roman"/>
          <w:highlight w:val="white"/>
        </w:rPr>
      </w:pPr>
      <w:r>
        <w:rPr>
          <w:rFonts w:ascii="Times New Roman" w:eastAsia="Times New Roman" w:hAnsi="Times New Roman" w:cs="Times New Roman"/>
          <w:highlight w:val="white"/>
        </w:rPr>
        <w:t>Declaración de Montevideo. 2015. Por el cual se compromete a trabajar activam</w:t>
      </w:r>
      <w:r>
        <w:rPr>
          <w:rFonts w:ascii="Times New Roman" w:eastAsia="Times New Roman" w:hAnsi="Times New Roman" w:cs="Times New Roman"/>
          <w:highlight w:val="white"/>
        </w:rPr>
        <w:t>ente para impulsar políticas que protejan y promuevan estilos de vida saludables.  Alianza Latinoamericana de Nutrición, Confederación Latinoamericana de Nutricionistas. 11 de septiembre del 2015.</w:t>
      </w:r>
    </w:p>
    <w:p w14:paraId="000002AF" w14:textId="77777777" w:rsidR="00F57E41" w:rsidRDefault="00F57E41">
      <w:pPr>
        <w:ind w:left="720" w:hanging="720"/>
        <w:rPr>
          <w:rFonts w:ascii="Times New Roman" w:eastAsia="Times New Roman" w:hAnsi="Times New Roman" w:cs="Times New Roman"/>
          <w:highlight w:val="white"/>
        </w:rPr>
      </w:pPr>
    </w:p>
    <w:p w14:paraId="000002B0" w14:textId="77777777" w:rsidR="00F57E41" w:rsidRDefault="00736F80">
      <w:pPr>
        <w:ind w:left="720"/>
        <w:rPr>
          <w:rFonts w:ascii="Times New Roman" w:eastAsia="Times New Roman" w:hAnsi="Times New Roman" w:cs="Times New Roman"/>
          <w:shd w:val="clear" w:color="auto" w:fill="F1FAFF"/>
        </w:rPr>
      </w:pPr>
      <w:r>
        <w:rPr>
          <w:rFonts w:ascii="Times New Roman" w:eastAsia="Times New Roman" w:hAnsi="Times New Roman" w:cs="Times New Roman"/>
          <w:highlight w:val="white"/>
        </w:rPr>
        <w:t>Decreto 1074 de 2015.Por medio del cual se expide el Decre</w:t>
      </w:r>
      <w:r>
        <w:rPr>
          <w:rFonts w:ascii="Times New Roman" w:eastAsia="Times New Roman" w:hAnsi="Times New Roman" w:cs="Times New Roman"/>
          <w:highlight w:val="white"/>
        </w:rPr>
        <w:t xml:space="preserve">to Único Reglamentario del Sector Comercio, Industria y Turismo. Mayo 26 del 2014. D.O. No. </w:t>
      </w:r>
      <w:r>
        <w:rPr>
          <w:rFonts w:ascii="Times New Roman" w:eastAsia="Times New Roman" w:hAnsi="Times New Roman" w:cs="Times New Roman"/>
          <w:shd w:val="clear" w:color="auto" w:fill="F1FAFF"/>
        </w:rPr>
        <w:t>49523.</w:t>
      </w:r>
    </w:p>
    <w:p w14:paraId="000002B1" w14:textId="77777777" w:rsidR="00F57E41" w:rsidRDefault="00F57E41">
      <w:pPr>
        <w:ind w:left="720"/>
        <w:rPr>
          <w:rFonts w:ascii="Times New Roman" w:eastAsia="Times New Roman" w:hAnsi="Times New Roman" w:cs="Times New Roman"/>
          <w:shd w:val="clear" w:color="auto" w:fill="F1FAFF"/>
        </w:rPr>
      </w:pPr>
    </w:p>
    <w:p w14:paraId="000002B2" w14:textId="77777777" w:rsidR="00F57E41" w:rsidRDefault="00736F80">
      <w:pPr>
        <w:ind w:left="720"/>
        <w:rPr>
          <w:rFonts w:ascii="Times New Roman" w:eastAsia="Times New Roman" w:hAnsi="Times New Roman" w:cs="Times New Roman"/>
        </w:rPr>
      </w:pPr>
      <w:r>
        <w:rPr>
          <w:rFonts w:ascii="Times New Roman" w:eastAsia="Times New Roman" w:hAnsi="Times New Roman" w:cs="Times New Roman"/>
        </w:rPr>
        <w:t>Resolución 719 de 2015. [Ministerio de Salud y Protección Social de Colombia]. Por el cual se establece la clasificación de alimentos para consumo humano de</w:t>
      </w:r>
      <w:r>
        <w:rPr>
          <w:rFonts w:ascii="Times New Roman" w:eastAsia="Times New Roman" w:hAnsi="Times New Roman" w:cs="Times New Roman"/>
        </w:rPr>
        <w:t xml:space="preserve"> acuerdo con el riesgo en la salud pública. </w:t>
      </w:r>
    </w:p>
    <w:p w14:paraId="000002B3" w14:textId="77777777" w:rsidR="00F57E41" w:rsidRDefault="00F57E41">
      <w:pPr>
        <w:ind w:left="720" w:hanging="720"/>
        <w:rPr>
          <w:rFonts w:ascii="Times New Roman" w:eastAsia="Times New Roman" w:hAnsi="Times New Roman" w:cs="Times New Roman"/>
          <w:highlight w:val="white"/>
        </w:rPr>
      </w:pPr>
    </w:p>
    <w:p w14:paraId="000002B4" w14:textId="77777777" w:rsidR="00F57E41" w:rsidRDefault="00736F80">
      <w:pPr>
        <w:ind w:left="720"/>
        <w:rPr>
          <w:rFonts w:ascii="Times New Roman" w:eastAsia="Times New Roman" w:hAnsi="Times New Roman" w:cs="Times New Roman"/>
          <w:highlight w:val="white"/>
        </w:rPr>
      </w:pPr>
      <w:r>
        <w:rPr>
          <w:rFonts w:ascii="Times New Roman" w:eastAsia="Times New Roman" w:hAnsi="Times New Roman" w:cs="Times New Roman"/>
        </w:rPr>
        <w:t>Decreto 975 de 2014. Por el cual se reglamentan los casos, el contenido y la forma en que se debe presentar la información y la publicidad dirigida a los niños, niñas y adolescentes en su calidad de consumidore</w:t>
      </w:r>
      <w:r>
        <w:rPr>
          <w:rFonts w:ascii="Times New Roman" w:eastAsia="Times New Roman" w:hAnsi="Times New Roman" w:cs="Times New Roman"/>
        </w:rPr>
        <w:t>s. Julio 29 del 2014.</w:t>
      </w:r>
    </w:p>
    <w:p w14:paraId="000002B5" w14:textId="77777777" w:rsidR="00F57E41" w:rsidRDefault="00F57E41">
      <w:pPr>
        <w:rPr>
          <w:rFonts w:ascii="Times New Roman" w:eastAsia="Times New Roman" w:hAnsi="Times New Roman" w:cs="Times New Roman"/>
          <w:highlight w:val="white"/>
        </w:rPr>
      </w:pPr>
    </w:p>
    <w:p w14:paraId="000002B6" w14:textId="77777777" w:rsidR="00F57E41" w:rsidRDefault="00736F80">
      <w:pPr>
        <w:ind w:left="720"/>
        <w:rPr>
          <w:rFonts w:ascii="Times New Roman" w:eastAsia="Times New Roman" w:hAnsi="Times New Roman" w:cs="Times New Roman"/>
        </w:rPr>
      </w:pPr>
      <w:r>
        <w:rPr>
          <w:rFonts w:ascii="Times New Roman" w:eastAsia="Times New Roman" w:hAnsi="Times New Roman" w:cs="Times New Roman"/>
        </w:rPr>
        <w:t>Código Colombiano de Autorregulación Publicitaria. Expedido por la Comisión Nacional de Autorregulación Publicitaria (Conarp). 2013.</w:t>
      </w:r>
    </w:p>
    <w:p w14:paraId="000002B7"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B8" w14:textId="77777777" w:rsidR="00F57E41" w:rsidRDefault="00736F80">
      <w:pPr>
        <w:pBdr>
          <w:top w:val="nil"/>
          <w:left w:val="nil"/>
          <w:bottom w:val="nil"/>
          <w:right w:val="nil"/>
          <w:between w:val="nil"/>
        </w:pBdr>
        <w:ind w:left="720" w:hanging="720"/>
        <w:rPr>
          <w:rFonts w:ascii="Times New Roman" w:eastAsia="Times New Roman" w:hAnsi="Times New Roman" w:cs="Times New Roman"/>
        </w:rPr>
      </w:pPr>
      <w:r>
        <w:rPr>
          <w:rFonts w:ascii="Times New Roman" w:eastAsia="Times New Roman" w:hAnsi="Times New Roman" w:cs="Times New Roman"/>
        </w:rPr>
        <w:t>Resolución 1248 del 2013.</w:t>
      </w:r>
      <w:r>
        <w:rPr>
          <w:rFonts w:ascii="Times New Roman" w:eastAsia="Times New Roman" w:hAnsi="Times New Roman" w:cs="Times New Roman"/>
        </w:rPr>
        <w:t xml:space="preserve"> [Ministerio de Salud y Protección Social de Colombia]. Dimensión de Seguridad Alimentaria Plan decenal 2012-2021.</w:t>
      </w:r>
    </w:p>
    <w:p w14:paraId="000002B9"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BA" w14:textId="77777777" w:rsidR="00F57E41" w:rsidRDefault="00736F80">
      <w:pPr>
        <w:pBdr>
          <w:top w:val="nil"/>
          <w:left w:val="nil"/>
          <w:bottom w:val="nil"/>
          <w:right w:val="nil"/>
          <w:between w:val="nil"/>
        </w:pBdr>
        <w:ind w:left="720" w:hanging="720"/>
        <w:rPr>
          <w:rFonts w:ascii="Times New Roman" w:eastAsia="Times New Roman" w:hAnsi="Times New Roman" w:cs="Times New Roman"/>
        </w:rPr>
      </w:pPr>
      <w:r>
        <w:rPr>
          <w:rFonts w:ascii="Times New Roman" w:eastAsia="Times New Roman" w:hAnsi="Times New Roman" w:cs="Times New Roman"/>
        </w:rPr>
        <w:t>Resolución 2674 del 2013.  [Ministerio de Salud y Protección Social de Colombia]. Tiene como objeto establecer los requisitos sanitarios que</w:t>
      </w:r>
      <w:r>
        <w:rPr>
          <w:rFonts w:ascii="Times New Roman" w:eastAsia="Times New Roman" w:hAnsi="Times New Roman" w:cs="Times New Roman"/>
        </w:rPr>
        <w:t xml:space="preserve"> deben cumplir las personas naturales y/o jurídicas que ejercen actividades de fabricación, procesamiento, preparación, envase, almacenamiento, transporte, distribución y comercialización de alimentos y materias primas de alimentos y los requisitos para la</w:t>
      </w:r>
      <w:r>
        <w:rPr>
          <w:rFonts w:ascii="Times New Roman" w:eastAsia="Times New Roman" w:hAnsi="Times New Roman" w:cs="Times New Roman"/>
        </w:rPr>
        <w:t xml:space="preserve"> notificación, permiso o registro sanitario de los alimentos, según el riesgo en salud pública, con el fin de proteger la vida y la salud de las personas.</w:t>
      </w:r>
    </w:p>
    <w:p w14:paraId="000002BB"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BC" w14:textId="77777777" w:rsidR="00F57E41" w:rsidRDefault="00736F80">
      <w:pPr>
        <w:rPr>
          <w:rFonts w:ascii="Times New Roman" w:eastAsia="Times New Roman" w:hAnsi="Times New Roman" w:cs="Times New Roman"/>
          <w:highlight w:val="white"/>
        </w:rPr>
      </w:pPr>
      <w:r>
        <w:rPr>
          <w:rFonts w:ascii="Times New Roman" w:eastAsia="Times New Roman" w:hAnsi="Times New Roman" w:cs="Times New Roman"/>
          <w:highlight w:val="white"/>
        </w:rPr>
        <w:t>Ley 1480 del 2011. Por medio de la cual se expide el Estatuto del Consumidor y se dictan otras dispo</w:t>
      </w:r>
      <w:r>
        <w:rPr>
          <w:rFonts w:ascii="Times New Roman" w:eastAsia="Times New Roman" w:hAnsi="Times New Roman" w:cs="Times New Roman"/>
          <w:highlight w:val="white"/>
        </w:rPr>
        <w:t>siciones. 12 de abril del 2011. D.O. No. 48.220.</w:t>
      </w:r>
    </w:p>
    <w:p w14:paraId="000002BD" w14:textId="77777777" w:rsidR="00F57E41" w:rsidRDefault="00F57E41">
      <w:pPr>
        <w:ind w:left="720" w:hanging="720"/>
        <w:rPr>
          <w:rFonts w:ascii="Times New Roman" w:eastAsia="Times New Roman" w:hAnsi="Times New Roman" w:cs="Times New Roman"/>
          <w:highlight w:val="white"/>
        </w:rPr>
      </w:pPr>
    </w:p>
    <w:p w14:paraId="000002BE" w14:textId="77777777" w:rsidR="00F57E41" w:rsidRDefault="00736F80">
      <w:pPr>
        <w:rPr>
          <w:rFonts w:ascii="Times New Roman" w:eastAsia="Times New Roman" w:hAnsi="Times New Roman" w:cs="Times New Roman"/>
          <w:highlight w:val="white"/>
        </w:rPr>
      </w:pPr>
      <w:r>
        <w:rPr>
          <w:rFonts w:ascii="Times New Roman" w:eastAsia="Times New Roman" w:hAnsi="Times New Roman" w:cs="Times New Roman"/>
          <w:highlight w:val="white"/>
        </w:rPr>
        <w:t>Ley 17 de 2011. España. Seguridad Alimentaria y Nutrición. Julio 5 del 2011.</w:t>
      </w:r>
    </w:p>
    <w:p w14:paraId="000002BF" w14:textId="77777777" w:rsidR="00F57E41" w:rsidRDefault="00F57E41">
      <w:pPr>
        <w:rPr>
          <w:rFonts w:ascii="Times New Roman" w:eastAsia="Times New Roman" w:hAnsi="Times New Roman" w:cs="Times New Roman"/>
          <w:highlight w:val="white"/>
        </w:rPr>
      </w:pPr>
    </w:p>
    <w:p w14:paraId="000002C0" w14:textId="77777777" w:rsidR="00F57E41" w:rsidRDefault="00736F80">
      <w:pPr>
        <w:ind w:left="720"/>
        <w:rPr>
          <w:rFonts w:ascii="Times New Roman" w:eastAsia="Times New Roman" w:hAnsi="Times New Roman" w:cs="Times New Roman"/>
          <w:highlight w:val="white"/>
        </w:rPr>
      </w:pPr>
      <w:r>
        <w:rPr>
          <w:rFonts w:ascii="Times New Roman" w:eastAsia="Times New Roman" w:hAnsi="Times New Roman" w:cs="Times New Roman"/>
        </w:rPr>
        <w:t>Resolución 333 del 2011.  [Ministerio de Salud y Protección Social de Colombia].  Por la cual se establece el reglamento técnico</w:t>
      </w:r>
      <w:r>
        <w:rPr>
          <w:rFonts w:ascii="Times New Roman" w:eastAsia="Times New Roman" w:hAnsi="Times New Roman" w:cs="Times New Roman"/>
        </w:rPr>
        <w:t xml:space="preserve"> sobre los requisitos de rotulado o etiquetado nutricional que deben cumplir los alimentos envasados para consumo humano. 15 de febrero de 2011 D.O. No. 47.984.</w:t>
      </w:r>
    </w:p>
    <w:p w14:paraId="000002C1" w14:textId="77777777" w:rsidR="00F57E41" w:rsidRDefault="00F57E41">
      <w:pPr>
        <w:rPr>
          <w:rFonts w:ascii="Times New Roman" w:eastAsia="Times New Roman" w:hAnsi="Times New Roman" w:cs="Times New Roman"/>
          <w:highlight w:val="white"/>
        </w:rPr>
      </w:pPr>
    </w:p>
    <w:p w14:paraId="000002C2" w14:textId="77777777" w:rsidR="00F57E41" w:rsidRDefault="00736F80">
      <w:pPr>
        <w:ind w:left="720"/>
        <w:rPr>
          <w:rFonts w:ascii="Times New Roman" w:eastAsia="Times New Roman" w:hAnsi="Times New Roman" w:cs="Times New Roman"/>
          <w:highlight w:val="white"/>
        </w:rPr>
      </w:pPr>
      <w:r>
        <w:rPr>
          <w:rFonts w:ascii="Times New Roman" w:eastAsia="Times New Roman" w:hAnsi="Times New Roman" w:cs="Times New Roman"/>
          <w:highlight w:val="white"/>
        </w:rPr>
        <w:lastRenderedPageBreak/>
        <w:t xml:space="preserve">Decreto 993 de 2010. </w:t>
      </w:r>
      <w:r>
        <w:rPr>
          <w:rFonts w:ascii="Times New Roman" w:eastAsia="Times New Roman" w:hAnsi="Times New Roman" w:cs="Times New Roman"/>
        </w:rPr>
        <w:t>TLC:</w:t>
      </w:r>
      <w:r>
        <w:rPr>
          <w:rFonts w:ascii="Times New Roman" w:eastAsia="Times New Roman" w:hAnsi="Times New Roman" w:cs="Times New Roman"/>
          <w:b/>
        </w:rPr>
        <w:t xml:space="preserve"> </w:t>
      </w:r>
      <w:r>
        <w:rPr>
          <w:rFonts w:ascii="Times New Roman" w:eastAsia="Times New Roman" w:hAnsi="Times New Roman" w:cs="Times New Roman"/>
          <w:highlight w:val="white"/>
        </w:rPr>
        <w:t>Aprobó el acuerdo de promoción comercial y acuerdo bilateral entre C</w:t>
      </w:r>
      <w:r>
        <w:rPr>
          <w:rFonts w:ascii="Times New Roman" w:eastAsia="Times New Roman" w:hAnsi="Times New Roman" w:cs="Times New Roman"/>
          <w:highlight w:val="white"/>
        </w:rPr>
        <w:t>olombia y USA. Mayo 15 del 2010.</w:t>
      </w:r>
    </w:p>
    <w:p w14:paraId="000002C3" w14:textId="77777777" w:rsidR="00F57E41" w:rsidRDefault="00F57E41">
      <w:pPr>
        <w:ind w:left="720"/>
        <w:rPr>
          <w:rFonts w:ascii="Times New Roman" w:eastAsia="Times New Roman" w:hAnsi="Times New Roman" w:cs="Times New Roman"/>
          <w:highlight w:val="white"/>
        </w:rPr>
      </w:pPr>
    </w:p>
    <w:p w14:paraId="000002C4" w14:textId="77777777" w:rsidR="00F57E41" w:rsidRDefault="00736F80">
      <w:pPr>
        <w:ind w:left="720"/>
        <w:rPr>
          <w:rFonts w:ascii="Times New Roman" w:eastAsia="Times New Roman" w:hAnsi="Times New Roman" w:cs="Times New Roman"/>
        </w:rPr>
      </w:pPr>
      <w:r>
        <w:rPr>
          <w:rFonts w:ascii="Times New Roman" w:eastAsia="Times New Roman" w:hAnsi="Times New Roman" w:cs="Times New Roman"/>
        </w:rPr>
        <w:t>Ley 1355 de 2009. Por medio de la cual se define la obesidad y las enfermedades crónicas no transmisibles asociadas a ésta como una prioridad de salud pública y se adoptan medidas para su control, atención y prevención. 14</w:t>
      </w:r>
      <w:r>
        <w:rPr>
          <w:rFonts w:ascii="Times New Roman" w:eastAsia="Times New Roman" w:hAnsi="Times New Roman" w:cs="Times New Roman"/>
        </w:rPr>
        <w:t xml:space="preserve"> de octubre de 2009. D.O. No. 47.502 .</w:t>
      </w:r>
    </w:p>
    <w:p w14:paraId="000002C5" w14:textId="77777777" w:rsidR="00F57E41" w:rsidRDefault="00F57E41">
      <w:pPr>
        <w:ind w:left="720"/>
        <w:rPr>
          <w:rFonts w:ascii="Times New Roman" w:eastAsia="Times New Roman" w:hAnsi="Times New Roman" w:cs="Times New Roman"/>
        </w:rPr>
      </w:pPr>
    </w:p>
    <w:p w14:paraId="000002C6" w14:textId="77777777" w:rsidR="00F57E41" w:rsidRDefault="00736F80">
      <w:pPr>
        <w:ind w:left="720"/>
        <w:rPr>
          <w:rFonts w:ascii="Times New Roman" w:eastAsia="Times New Roman" w:hAnsi="Times New Roman" w:cs="Times New Roman"/>
        </w:rPr>
      </w:pPr>
      <w:r>
        <w:rPr>
          <w:rFonts w:ascii="Times New Roman" w:eastAsia="Times New Roman" w:hAnsi="Times New Roman" w:cs="Times New Roman"/>
        </w:rPr>
        <w:t xml:space="preserve">Decreto 508 de 2007. Por el cual se adopta la Política Pública de Seguridad Alimentaria y Nutricional para Bogotá, Distrito Capital, 2007-2015, Bogotá sin hambre. </w:t>
      </w:r>
    </w:p>
    <w:p w14:paraId="000002C7" w14:textId="77777777" w:rsidR="00F57E41" w:rsidRDefault="00F57E41">
      <w:pPr>
        <w:ind w:left="720"/>
        <w:rPr>
          <w:rFonts w:ascii="Times New Roman" w:eastAsia="Times New Roman" w:hAnsi="Times New Roman" w:cs="Times New Roman"/>
        </w:rPr>
      </w:pPr>
    </w:p>
    <w:p w14:paraId="000002C8" w14:textId="77777777" w:rsidR="00F57E41" w:rsidRDefault="00736F80">
      <w:pPr>
        <w:ind w:left="720"/>
        <w:rPr>
          <w:rFonts w:ascii="Times New Roman" w:eastAsia="Times New Roman" w:hAnsi="Times New Roman" w:cs="Times New Roman"/>
        </w:rPr>
      </w:pPr>
      <w:r>
        <w:rPr>
          <w:rFonts w:ascii="Times New Roman" w:eastAsia="Times New Roman" w:hAnsi="Times New Roman" w:cs="Times New Roman"/>
        </w:rPr>
        <w:t>Acuerdo 231 de 2006.  [Concejo de Bogotá D.C.]. Por</w:t>
      </w:r>
      <w:r>
        <w:rPr>
          <w:rFonts w:ascii="Times New Roman" w:eastAsia="Times New Roman" w:hAnsi="Times New Roman" w:cs="Times New Roman"/>
        </w:rPr>
        <w:t xml:space="preserve"> el cual se incentiva el cultivo y consumo de productos tradicionales andinos como complemento nutricional en el Distrito Capital. julio 05 de 2006. Registro Distrital 3568.</w:t>
      </w:r>
    </w:p>
    <w:p w14:paraId="000002C9" w14:textId="77777777" w:rsidR="00F57E41" w:rsidRDefault="00F57E41">
      <w:pPr>
        <w:rPr>
          <w:rFonts w:ascii="Times New Roman" w:eastAsia="Times New Roman" w:hAnsi="Times New Roman" w:cs="Times New Roman"/>
          <w:highlight w:val="white"/>
        </w:rPr>
      </w:pPr>
    </w:p>
    <w:p w14:paraId="000002CA" w14:textId="77777777" w:rsidR="00F57E41" w:rsidRDefault="00736F80">
      <w:pPr>
        <w:rPr>
          <w:rFonts w:ascii="Times New Roman" w:eastAsia="Times New Roman" w:hAnsi="Times New Roman" w:cs="Times New Roman"/>
          <w:highlight w:val="white"/>
        </w:rPr>
      </w:pPr>
      <w:r>
        <w:rPr>
          <w:rFonts w:ascii="Times New Roman" w:eastAsia="Times New Roman" w:hAnsi="Times New Roman" w:cs="Times New Roman"/>
          <w:highlight w:val="white"/>
        </w:rPr>
        <w:t>Código de la infancia y la adolescencia. Ley 190 del 2006. 8 de noviembre del 200</w:t>
      </w:r>
      <w:r>
        <w:rPr>
          <w:rFonts w:ascii="Times New Roman" w:eastAsia="Times New Roman" w:hAnsi="Times New Roman" w:cs="Times New Roman"/>
          <w:highlight w:val="white"/>
        </w:rPr>
        <w:t>6 (Colombia).</w:t>
      </w:r>
    </w:p>
    <w:p w14:paraId="000002CB" w14:textId="77777777" w:rsidR="00F57E41" w:rsidRDefault="00F57E41">
      <w:pPr>
        <w:rPr>
          <w:rFonts w:ascii="Times New Roman" w:eastAsia="Times New Roman" w:hAnsi="Times New Roman" w:cs="Times New Roman"/>
          <w:highlight w:val="white"/>
        </w:rPr>
      </w:pPr>
    </w:p>
    <w:p w14:paraId="000002CC" w14:textId="77777777" w:rsidR="00F57E41" w:rsidRDefault="00736F80">
      <w:pPr>
        <w:ind w:left="720"/>
        <w:rPr>
          <w:rFonts w:ascii="Times New Roman" w:eastAsia="Times New Roman" w:hAnsi="Times New Roman" w:cs="Times New Roman"/>
          <w:highlight w:val="white"/>
        </w:rPr>
      </w:pPr>
      <w:r>
        <w:rPr>
          <w:rFonts w:ascii="Times New Roman" w:eastAsia="Times New Roman" w:hAnsi="Times New Roman" w:cs="Times New Roman"/>
        </w:rPr>
        <w:t>Resolución 5109 de 2005.  [Ministerio de Salud y Protección Social de Colombia]. Establece el reglamento técnico sobre los requisitos de rotulado o etiquetado que deben cumplir los alimentos envasados y materias primas de alimentos para consumo humano.</w:t>
      </w:r>
    </w:p>
    <w:p w14:paraId="000002CD" w14:textId="77777777" w:rsidR="00F57E41" w:rsidRDefault="00F57E41">
      <w:pPr>
        <w:rPr>
          <w:rFonts w:ascii="Times New Roman" w:eastAsia="Times New Roman" w:hAnsi="Times New Roman" w:cs="Times New Roman"/>
          <w:highlight w:val="white"/>
        </w:rPr>
      </w:pPr>
    </w:p>
    <w:p w14:paraId="000002CE" w14:textId="77777777" w:rsidR="00F57E41" w:rsidRDefault="00736F80">
      <w:pPr>
        <w:ind w:left="720"/>
        <w:rPr>
          <w:rFonts w:ascii="Times New Roman" w:eastAsia="Times New Roman" w:hAnsi="Times New Roman" w:cs="Times New Roman"/>
          <w:highlight w:val="white"/>
        </w:rPr>
      </w:pPr>
      <w:r>
        <w:rPr>
          <w:rFonts w:ascii="Times New Roman" w:eastAsia="Times New Roman" w:hAnsi="Times New Roman" w:cs="Times New Roman"/>
          <w:highlight w:val="white"/>
        </w:rPr>
        <w:t>Le</w:t>
      </w:r>
      <w:r>
        <w:rPr>
          <w:rFonts w:ascii="Times New Roman" w:eastAsia="Times New Roman" w:hAnsi="Times New Roman" w:cs="Times New Roman"/>
          <w:highlight w:val="white"/>
        </w:rPr>
        <w:t>y 170 de 1994. Por medio de la cual se aprueba el Acuerdo por el que se establece la Organización Mundial de Comercio (OMC). 15 de abril de 1994. D.O. No. 41.637.</w:t>
      </w:r>
    </w:p>
    <w:p w14:paraId="000002CF" w14:textId="77777777" w:rsidR="00F57E41" w:rsidRDefault="00F57E41">
      <w:pPr>
        <w:rPr>
          <w:rFonts w:ascii="Times New Roman" w:eastAsia="Times New Roman" w:hAnsi="Times New Roman" w:cs="Times New Roman"/>
          <w:highlight w:val="white"/>
        </w:rPr>
      </w:pPr>
    </w:p>
    <w:p w14:paraId="000002D0" w14:textId="77777777" w:rsidR="00F57E41" w:rsidRDefault="00736F80">
      <w:pPr>
        <w:ind w:left="720"/>
        <w:rPr>
          <w:rFonts w:ascii="Times New Roman" w:eastAsia="Times New Roman" w:hAnsi="Times New Roman" w:cs="Times New Roman"/>
          <w:highlight w:val="white"/>
        </w:rPr>
      </w:pPr>
      <w:r>
        <w:rPr>
          <w:rFonts w:ascii="Times New Roman" w:eastAsia="Times New Roman" w:hAnsi="Times New Roman" w:cs="Times New Roman"/>
          <w:highlight w:val="white"/>
        </w:rPr>
        <w:t>Constitución Política de Colombia [Const]. Título II- Capítulo 3. 7 de julio de 1991 (Colomb</w:t>
      </w:r>
      <w:r>
        <w:rPr>
          <w:rFonts w:ascii="Times New Roman" w:eastAsia="Times New Roman" w:hAnsi="Times New Roman" w:cs="Times New Roman"/>
          <w:highlight w:val="white"/>
        </w:rPr>
        <w:t>ia).</w:t>
      </w:r>
    </w:p>
    <w:p w14:paraId="000002D1" w14:textId="77777777" w:rsidR="00F57E41" w:rsidRDefault="00F57E41">
      <w:pPr>
        <w:rPr>
          <w:rFonts w:ascii="Times New Roman" w:eastAsia="Times New Roman" w:hAnsi="Times New Roman" w:cs="Times New Roman"/>
          <w:highlight w:val="white"/>
        </w:rPr>
      </w:pPr>
    </w:p>
    <w:p w14:paraId="000002D2" w14:textId="77777777" w:rsidR="00F57E41" w:rsidRDefault="00736F80">
      <w:pPr>
        <w:ind w:left="720"/>
        <w:rPr>
          <w:rFonts w:ascii="Times New Roman" w:eastAsia="Times New Roman" w:hAnsi="Times New Roman" w:cs="Times New Roman"/>
          <w:highlight w:val="white"/>
        </w:rPr>
      </w:pPr>
      <w:r>
        <w:rPr>
          <w:rFonts w:ascii="Times New Roman" w:eastAsia="Times New Roman" w:hAnsi="Times New Roman" w:cs="Times New Roman"/>
        </w:rPr>
        <w:t xml:space="preserve"> </w:t>
      </w:r>
      <w:r>
        <w:rPr>
          <w:rFonts w:ascii="Times New Roman" w:eastAsia="Times New Roman" w:hAnsi="Times New Roman" w:cs="Times New Roman"/>
          <w:highlight w:val="white"/>
        </w:rPr>
        <w:t>Código internacional recomendado de prácticas principios generales de higiene de los alimentos. FAO. 1969.</w:t>
      </w:r>
    </w:p>
    <w:p w14:paraId="000002D3" w14:textId="77777777" w:rsidR="00F57E41" w:rsidRDefault="00F57E41">
      <w:pPr>
        <w:rPr>
          <w:rFonts w:ascii="Times New Roman" w:eastAsia="Times New Roman" w:hAnsi="Times New Roman" w:cs="Times New Roman"/>
          <w:color w:val="222222"/>
          <w:highlight w:val="white"/>
        </w:rPr>
      </w:pPr>
    </w:p>
    <w:p w14:paraId="000002D4" w14:textId="77777777" w:rsidR="00F57E41" w:rsidRDefault="00F57E41">
      <w:pPr>
        <w:ind w:left="720" w:hanging="720"/>
        <w:rPr>
          <w:rFonts w:ascii="Times New Roman" w:eastAsia="Times New Roman" w:hAnsi="Times New Roman" w:cs="Times New Roman"/>
          <w:color w:val="222222"/>
          <w:highlight w:val="white"/>
        </w:rPr>
      </w:pPr>
    </w:p>
    <w:p w14:paraId="000002D5"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D6"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D7"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D8" w14:textId="77777777" w:rsidR="00F57E41" w:rsidRDefault="00F57E41">
      <w:pPr>
        <w:ind w:left="720"/>
        <w:rPr>
          <w:rFonts w:ascii="Times New Roman" w:eastAsia="Times New Roman" w:hAnsi="Times New Roman" w:cs="Times New Roman"/>
        </w:rPr>
      </w:pPr>
    </w:p>
    <w:p w14:paraId="000002D9"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DA"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DB"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DC"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DD"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DE"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DF"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0"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1"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2"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3"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4"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5"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6"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7"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8"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9"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A"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B"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C"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D"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E"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EF" w14:textId="77777777" w:rsidR="00F57E41" w:rsidRDefault="00F57E41">
      <w:pPr>
        <w:pBdr>
          <w:top w:val="nil"/>
          <w:left w:val="nil"/>
          <w:bottom w:val="nil"/>
          <w:right w:val="nil"/>
          <w:between w:val="nil"/>
        </w:pBdr>
        <w:ind w:left="720" w:hanging="720"/>
        <w:rPr>
          <w:rFonts w:ascii="Times New Roman" w:eastAsia="Times New Roman" w:hAnsi="Times New Roman" w:cs="Times New Roman"/>
        </w:rPr>
      </w:pPr>
    </w:p>
    <w:p w14:paraId="000002F0" w14:textId="77777777" w:rsidR="00F57E41" w:rsidRDefault="00F57E41">
      <w:pPr>
        <w:pStyle w:val="Heading1"/>
        <w:keepNext w:val="0"/>
        <w:keepLines w:val="0"/>
        <w:jc w:val="center"/>
        <w:rPr>
          <w:rFonts w:ascii="Times New Roman" w:eastAsia="Times New Roman" w:hAnsi="Times New Roman" w:cs="Times New Roman"/>
          <w:b w:val="0"/>
          <w:color w:val="222222"/>
          <w:sz w:val="24"/>
          <w:szCs w:val="24"/>
          <w:highlight w:val="white"/>
        </w:rPr>
      </w:pPr>
      <w:bookmarkStart w:id="3" w:name="_heading=h.ke48y47pab8h" w:colFirst="0" w:colLast="0"/>
      <w:bookmarkEnd w:id="3"/>
    </w:p>
    <w:sectPr w:rsidR="00F57E41">
      <w:pgSz w:w="15840" w:h="12240" w:orient="landscape"/>
      <w:pgMar w:top="566" w:right="566" w:bottom="566" w:left="566"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libri Light">
    <w:panose1 w:val="020F0302020204030204"/>
    <w:charset w:val="00"/>
    <w:family w:val="modern"/>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9"/>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7E41"/>
    <w:rsid w:val="00090722"/>
    <w:rsid w:val="00736F80"/>
    <w:rsid w:val="00F57E41"/>
  </w:rsids>
  <m:mathPr>
    <m:mathFont m:val="Cambria Math"/>
    <m:brkBin m:val="before"/>
    <m:brkBinSub m:val="--"/>
    <m:smallFrac m:val="0"/>
    <m:dispDef/>
    <m:lMargin m:val="0"/>
    <m:rMargin m:val="0"/>
    <m:defJc m:val="centerGroup"/>
    <m:wrapIndent m:val="1440"/>
    <m:intLim m:val="subSup"/>
    <m:naryLim m:val="undOvr"/>
  </m:mathPr>
  <w:themeFontLang w:val="en-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F011E"/>
  <w15:docId w15:val="{1A107E64-58B8-E646-BCC9-7B0EFFFF8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noProof/>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39"/>
    <w:rsid w:val="00530E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corteconstitucional.gov.co/inicio/Constitucion%20politica%20de%20Colombia.pdf" TargetMode="External"/><Relationship Id="rId18" Type="http://schemas.openxmlformats.org/officeDocument/2006/relationships/hyperlink" Target="https://www.corteconstitucional.gov.co/relatoria/2019/T-155-19.htm" TargetMode="External"/><Relationship Id="rId26" Type="http://schemas.openxmlformats.org/officeDocument/2006/relationships/hyperlink" Target="https://www.alcaldiabogota.gov.co/sisjur/normas/Norma1.jsp?i=62508&amp;dt=S" TargetMode="External"/><Relationship Id="rId39" Type="http://schemas.openxmlformats.org/officeDocument/2006/relationships/theme" Target="theme/theme1.xml"/><Relationship Id="rId21" Type="http://schemas.openxmlformats.org/officeDocument/2006/relationships/hyperlink" Target="https://www.iso.org/obp/ui" TargetMode="External"/><Relationship Id="rId34" Type="http://schemas.openxmlformats.org/officeDocument/2006/relationships/hyperlink" Target="https://www.educacionbogota.edu.co/portal_institucional/sites/default/files/2019-03/Resoluci%C3%B3n%20Distrital%200685%20de%202018.pdf" TargetMode="External"/><Relationship Id="rId7" Type="http://schemas.openxmlformats.org/officeDocument/2006/relationships/hyperlink" Target="https://fagran.org.ar/wp-content/uploads/2020/07/2015.-CONFELANYD-AIBAN-Declaraci%C3%B3n-de-Montevideo-Ultraprocesados.pdf" TargetMode="External"/><Relationship Id="rId12" Type="http://schemas.openxmlformats.org/officeDocument/2006/relationships/hyperlink" Target="http://bit.ly/2ZHOHBK" TargetMode="External"/><Relationship Id="rId17" Type="http://schemas.openxmlformats.org/officeDocument/2006/relationships/hyperlink" Target="https://www.minsalud.gov.co/plandecenal/Documents/dimensiones/dimension-seguridadalimentariaynutricional.pdf" TargetMode="External"/><Relationship Id="rId25" Type="http://schemas.openxmlformats.org/officeDocument/2006/relationships/hyperlink" Target="https://www.ucepcol.com/codigo-autorregulacion" TargetMode="External"/><Relationship Id="rId33" Type="http://schemas.openxmlformats.org/officeDocument/2006/relationships/hyperlink" Target="http://www.desarrolloeconomico.gov.co/sites/default/files/planeacion/1._conpes_09_sdde_pp_san_aprobado.pdf"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secretariasenado.gov.co/senado/basedoc/ley_1480_2011.html" TargetMode="External"/><Relationship Id="rId20" Type="http://schemas.openxmlformats.org/officeDocument/2006/relationships/hyperlink" Target="https://congresovisible.uniandes.edu.co/proyectos-de-ley/por-medio-de-la-cual/9743/" TargetMode="External"/><Relationship Id="rId29" Type="http://schemas.openxmlformats.org/officeDocument/2006/relationships/hyperlink" Target="https://foman.com.co/wp-content/uploads/2016/11/resolucion_5109_de_2005.pdf" TargetMode="External"/><Relationship Id="rId1" Type="http://schemas.openxmlformats.org/officeDocument/2006/relationships/customXml" Target="../customXml/item1.xml"/><Relationship Id="rId6" Type="http://schemas.openxmlformats.org/officeDocument/2006/relationships/hyperlink" Target="https://catedraalimentacioninstitucional.wordpress.com/2020/01/27/brasil-rs-prohibe-la-venta-de-alimentos-ultraprocesados-en-las-escuelas-estatales/" TargetMode="External"/><Relationship Id="rId11" Type="http://schemas.openxmlformats.org/officeDocument/2006/relationships/hyperlink" Target="https://www.oas.org/dil/esp/codigo_de_la_infancia_y_la_adolescencia_colombia.pdf" TargetMode="External"/><Relationship Id="rId24" Type="http://schemas.openxmlformats.org/officeDocument/2006/relationships/hyperlink" Target="https://www.alcaldiabogota.gov.co/sisjur/normas/Norma1.jsp?i=57437" TargetMode="External"/><Relationship Id="rId32" Type="http://schemas.openxmlformats.org/officeDocument/2006/relationships/hyperlink" Target="http://www.saludcapital.gov.co/DocumentosPoliticasEnSalud/POL%C3%8D.%20SEG.ALIM.NUTR.%20DECRETO%20508%20DE%202007.pdf" TargetMode="External"/><Relationship Id="rId37" Type="http://schemas.openxmlformats.org/officeDocument/2006/relationships/hyperlink" Target="http://www.desarrolloeconomico.gov.co/sites/default/files/marco-legal/Acuerdo-231-de-2006.pdf" TargetMode="External"/><Relationship Id="rId5" Type="http://schemas.openxmlformats.org/officeDocument/2006/relationships/hyperlink" Target="http://www.fao.org/3/y1579s/y1579s02.htm" TargetMode="External"/><Relationship Id="rId15" Type="http://schemas.openxmlformats.org/officeDocument/2006/relationships/hyperlink" Target="https://www.funcionpublica.gov.co/eva/gestornormativo/norma.php?i=37805" TargetMode="External"/><Relationship Id="rId23" Type="http://schemas.openxmlformats.org/officeDocument/2006/relationships/hyperlink" Target="https://extranet.who.int/nutrition/gina/sites/default/filesstore/COL%202009%20LEY_1355.pdf" TargetMode="External"/><Relationship Id="rId28" Type="http://schemas.openxmlformats.org/officeDocument/2006/relationships/hyperlink" Target="https://www.minsalud.gov.co/sites/rid/Lists/BibliotecaDigital/RIDE/DE/DIJ/resolucion-2674-de-2013.pdf" TargetMode="External"/><Relationship Id="rId36" Type="http://schemas.openxmlformats.org/officeDocument/2006/relationships/hyperlink" Target="https://www.alcaldiabogota.gov.co/sisjur/normas/Norma1.jsp?i=61739" TargetMode="External"/><Relationship Id="rId10" Type="http://schemas.openxmlformats.org/officeDocument/2006/relationships/hyperlink" Target="https://www.camara.leg.br/propostas-legislativas/2259304" TargetMode="External"/><Relationship Id="rId19" Type="http://schemas.openxmlformats.org/officeDocument/2006/relationships/hyperlink" Target="https://scielo.conicyt.cl/scielo.php?script=sci_arttext&amp;pid=S0717-75182015000400014" TargetMode="External"/><Relationship Id="rId31" Type="http://schemas.openxmlformats.org/officeDocument/2006/relationships/hyperlink" Target="https://www.minsalud.gov.co/Normativa/Documents/AIN%20etiquetado%20V02032020.pdf" TargetMode="External"/><Relationship Id="rId4" Type="http://schemas.openxmlformats.org/officeDocument/2006/relationships/webSettings" Target="webSettings.xml"/><Relationship Id="rId9" Type="http://schemas.openxmlformats.org/officeDocument/2006/relationships/hyperlink" Target="http://www.mds.gov.br/webarquivos/legislacao/seguranca_alimentar/portarias/portaria_normativa_SEGRT_MP_7_26102016.pdf" TargetMode="External"/><Relationship Id="rId14" Type="http://schemas.openxmlformats.org/officeDocument/2006/relationships/hyperlink" Target="https://arrincondelparque.com/images/documentos/codigo-comercio.pdf" TargetMode="External"/><Relationship Id="rId22" Type="http://schemas.openxmlformats.org/officeDocument/2006/relationships/hyperlink" Target="https://www.normassalud.com/archivos/998c225a0b7bc4a581e8d523567f7e23f66cf7861d0c5ecdef8acb0c911ae880" TargetMode="External"/><Relationship Id="rId27" Type="http://schemas.openxmlformats.org/officeDocument/2006/relationships/hyperlink" Target="https://foman.com.co/wp-content/uploads/2017/05/Resoluci%C3%B3n_719_de_2015.pdf" TargetMode="External"/><Relationship Id="rId30" Type="http://schemas.openxmlformats.org/officeDocument/2006/relationships/hyperlink" Target="http://normograma.invima.gov.co/docs/resolucion_minproteccion_0333_2011.htm" TargetMode="External"/><Relationship Id="rId35" Type="http://schemas.openxmlformats.org/officeDocument/2006/relationships/hyperlink" Target="https://www.educacionbogota.edu.co/portal_institucional/sites/default/files/2019-03/Acuerdo%20Distrital%20614%20de%202015.pdf" TargetMode="External"/><Relationship Id="rId8" Type="http://schemas.openxmlformats.org/officeDocument/2006/relationships/hyperlink" Target="https://www.boe.es/buscar/pdf/2011/BOE-A-2011-11604-consolidado.pdf" TargetMode="External"/><Relationship Id="rId3"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AEZBSIbxCGC4Ock1+EV4NEDeQ==">AMUW2mV7dgpIlscW6ts4RDlRtqjCYCvASCEWsMmGTdkd1tRdLMNSkSxh43i/Dnme3WUWVRQ6qwaRsFLSsI7tCpZ+aKYWq6oll8B8/1t/5sLuCds8t3eWzGZTKnaI687hqVpJeUZ2lqfgzjeTSOrtxXonzgDjsX3kWfuuMgLiv0FhkkkodVbU46Pz5vllgk4R+kqDuJTblGtk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8990</Words>
  <Characters>51249</Characters>
  <Application>Microsoft Office Word</Application>
  <DocSecurity>0</DocSecurity>
  <Lines>427</Lines>
  <Paragraphs>120</Paragraphs>
  <ScaleCrop>false</ScaleCrop>
  <Company/>
  <LinksUpToDate>false</LinksUpToDate>
  <CharactersWithSpaces>60119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Jhon Fredy Maldonado Ruiz</dc:creator>
  <cp:lastModifiedBy>Microsoft Office User</cp:lastModifiedBy>
  <cp:revision>2</cp:revision>
  <dcterms:created xsi:type="dcterms:W3CDTF">2021-01-22T14:42:00Z</dcterms:created>
  <dcterms:modified xsi:type="dcterms:W3CDTF">2021-08-02T21:39:00Z</dcterms:modified>
</cp:coreProperties>
</file>