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A3315DF" w14:textId="0C79DA97" w:rsidR="00D74E09" w:rsidRPr="00D74E09" w:rsidRDefault="00D74E09" w:rsidP="00D74E09">
      <w:pPr>
        <w:jc w:val="center"/>
        <w:rPr>
          <w:b/>
          <w:sz w:val="28"/>
          <w:lang w:val="es-CO"/>
        </w:rPr>
      </w:pPr>
      <w:r w:rsidRPr="00D74E09">
        <w:rPr>
          <w:b/>
          <w:sz w:val="28"/>
          <w:lang w:val="es-CO"/>
        </w:rPr>
        <w:t>ANÁLISIS  DEL COMPORTAMIENTO AMBIENTAL DE LA MEZCLA POLIPROPILENO-POLIESTIRENO EXPANDIDO RECICLADO Y POLIPROPILENO-FIBRA DE VIDRIO PARA LA FABRICACIÓN DE AUTOPARTES POR MEDIO DEL ANÁLISIS DE CICLO DE VIDA.</w:t>
      </w:r>
    </w:p>
    <w:p w14:paraId="13E33DC6" w14:textId="0A5A0D2B" w:rsidR="00D74E09" w:rsidRPr="00AC6918" w:rsidRDefault="00D74E09" w:rsidP="00D74E09">
      <w:pPr>
        <w:jc w:val="both"/>
        <w:rPr>
          <w:b/>
          <w:sz w:val="28"/>
          <w:lang w:val="es-CO"/>
        </w:rPr>
      </w:pPr>
      <w:r w:rsidRPr="00AC6918">
        <w:rPr>
          <w:b/>
          <w:sz w:val="28"/>
          <w:lang w:val="es-CO"/>
        </w:rPr>
        <w:t>Tipo de trabajo</w:t>
      </w:r>
      <w:bookmarkStart w:id="0" w:name="_GoBack"/>
      <w:bookmarkEnd w:id="0"/>
      <w:r w:rsidR="004F08B6" w:rsidRPr="00AC6918">
        <w:rPr>
          <w:b/>
          <w:sz w:val="28"/>
          <w:lang w:val="es-CO"/>
        </w:rPr>
        <w:t>:</w:t>
      </w:r>
      <w:r w:rsidR="004F08B6" w:rsidRPr="008D35DD">
        <w:rPr>
          <w:lang w:val="es-CO"/>
        </w:rPr>
        <w:t xml:space="preserve"> Poster</w:t>
      </w:r>
    </w:p>
    <w:p w14:paraId="0FC59885" w14:textId="2CC80489" w:rsidR="00D74E09" w:rsidRPr="00D74E09" w:rsidRDefault="00D74E09" w:rsidP="00D74E09">
      <w:pPr>
        <w:jc w:val="both"/>
        <w:rPr>
          <w:lang w:val="es-CO"/>
        </w:rPr>
      </w:pPr>
      <w:r w:rsidRPr="00AC6918">
        <w:rPr>
          <w:b/>
          <w:sz w:val="28"/>
          <w:lang w:val="es-CO"/>
        </w:rPr>
        <w:t>Autores</w:t>
      </w:r>
      <w:proofErr w:type="gramStart"/>
      <w:r w:rsidRPr="00AC6918">
        <w:rPr>
          <w:b/>
          <w:sz w:val="28"/>
          <w:lang w:val="es-CO"/>
        </w:rPr>
        <w:t>:</w:t>
      </w:r>
      <w:r w:rsidRPr="008D35DD">
        <w:rPr>
          <w:lang w:val="es-CO"/>
        </w:rPr>
        <w:t xml:space="preserve">  </w:t>
      </w:r>
      <w:r w:rsidRPr="00D74E09">
        <w:rPr>
          <w:lang w:val="es-CO"/>
        </w:rPr>
        <w:t>Erika</w:t>
      </w:r>
      <w:proofErr w:type="gramEnd"/>
      <w:r w:rsidRPr="00D74E09">
        <w:rPr>
          <w:lang w:val="es-CO"/>
        </w:rPr>
        <w:t xml:space="preserve"> </w:t>
      </w:r>
      <w:proofErr w:type="spellStart"/>
      <w:r w:rsidRPr="00D74E09">
        <w:rPr>
          <w:lang w:val="es-CO"/>
        </w:rPr>
        <w:t>Rocio</w:t>
      </w:r>
      <w:proofErr w:type="spellEnd"/>
      <w:r w:rsidRPr="00D74E09">
        <w:rPr>
          <w:lang w:val="es-CO"/>
        </w:rPr>
        <w:t xml:space="preserve"> Cadena Reyes y </w:t>
      </w:r>
      <w:proofErr w:type="spellStart"/>
      <w:r w:rsidRPr="00D74E09">
        <w:rPr>
          <w:lang w:val="es-CO"/>
        </w:rPr>
        <w:t>Leidy</w:t>
      </w:r>
      <w:proofErr w:type="spellEnd"/>
      <w:r w:rsidRPr="00D74E09">
        <w:rPr>
          <w:lang w:val="es-CO"/>
        </w:rPr>
        <w:t xml:space="preserve"> Juliana Castiblanco Moncada</w:t>
      </w:r>
      <w:r>
        <w:rPr>
          <w:lang w:val="es-CO"/>
        </w:rPr>
        <w:t xml:space="preserve">; Becerra Quiroz Ana Paola; </w:t>
      </w:r>
      <w:r w:rsidRPr="00D74E09">
        <w:rPr>
          <w:lang w:val="es-CO"/>
        </w:rPr>
        <w:t xml:space="preserve"> Acevedo </w:t>
      </w:r>
      <w:r w:rsidR="00B2120C">
        <w:rPr>
          <w:lang w:val="es-CO"/>
        </w:rPr>
        <w:t xml:space="preserve">Pabón </w:t>
      </w:r>
      <w:r w:rsidRPr="00D74E09">
        <w:rPr>
          <w:lang w:val="es-CO"/>
        </w:rPr>
        <w:t>Paola</w:t>
      </w:r>
      <w:r w:rsidR="00B2120C">
        <w:rPr>
          <w:lang w:val="es-CO"/>
        </w:rPr>
        <w:t xml:space="preserve"> Andrea</w:t>
      </w:r>
    </w:p>
    <w:p w14:paraId="2A78D3A6" w14:textId="54C93851" w:rsidR="00D74E09" w:rsidRPr="008D35DD" w:rsidRDefault="00D74E09" w:rsidP="00D74E09">
      <w:pPr>
        <w:jc w:val="both"/>
        <w:rPr>
          <w:lang w:val="es-CO"/>
        </w:rPr>
      </w:pPr>
      <w:r w:rsidRPr="00AC6918">
        <w:rPr>
          <w:b/>
          <w:sz w:val="28"/>
          <w:lang w:val="es-CO"/>
        </w:rPr>
        <w:t>Afiliación institucional</w:t>
      </w:r>
      <w:r w:rsidRPr="008D35DD">
        <w:rPr>
          <w:lang w:val="es-CO"/>
        </w:rPr>
        <w:t xml:space="preserve">: </w:t>
      </w:r>
      <w:r>
        <w:rPr>
          <w:lang w:val="es-CO"/>
        </w:rPr>
        <w:t>Universidad Santo Tomás sede Bogotá</w:t>
      </w:r>
    </w:p>
    <w:p w14:paraId="785C5D05" w14:textId="59C587F6" w:rsidR="00D74E09" w:rsidRPr="008D35DD" w:rsidRDefault="00D74E09" w:rsidP="00D74E09">
      <w:pPr>
        <w:jc w:val="both"/>
        <w:rPr>
          <w:lang w:val="es-CO"/>
        </w:rPr>
      </w:pPr>
      <w:r w:rsidRPr="00AC6918">
        <w:rPr>
          <w:b/>
          <w:sz w:val="28"/>
          <w:lang w:val="es-CO"/>
        </w:rPr>
        <w:t>Dirección de correo de electrónico de contacto:</w:t>
      </w:r>
      <w:r w:rsidRPr="00AC6918">
        <w:rPr>
          <w:b/>
          <w:sz w:val="28"/>
          <w:lang w:val="es-CO"/>
        </w:rPr>
        <w:tab/>
      </w:r>
      <w:r w:rsidRPr="00D74E09">
        <w:rPr>
          <w:lang w:val="es-CO"/>
        </w:rPr>
        <w:t>erikacadena@usantotomas.edu.co</w:t>
      </w:r>
      <w:r w:rsidRPr="00D74E09">
        <w:rPr>
          <w:sz w:val="18"/>
          <w:lang w:val="es-CO"/>
        </w:rPr>
        <w:t xml:space="preserve"> </w:t>
      </w:r>
    </w:p>
    <w:p w14:paraId="0A69813B" w14:textId="77777777" w:rsidR="00D74E09" w:rsidRPr="008D35DD" w:rsidRDefault="00D74E09" w:rsidP="00D74E09">
      <w:pPr>
        <w:jc w:val="both"/>
        <w:rPr>
          <w:lang w:val="es-CO"/>
        </w:rPr>
      </w:pPr>
      <w:r w:rsidRPr="00AC6918">
        <w:rPr>
          <w:b/>
          <w:sz w:val="28"/>
          <w:lang w:val="es-CO"/>
        </w:rPr>
        <w:t>RESUMEN</w:t>
      </w:r>
      <w:r w:rsidRPr="00AC6918">
        <w:rPr>
          <w:sz w:val="28"/>
          <w:lang w:val="es-CO"/>
        </w:rPr>
        <w:t xml:space="preserve">: </w:t>
      </w:r>
    </w:p>
    <w:p w14:paraId="0C8F6404" w14:textId="22B6850F" w:rsidR="00D74E09" w:rsidRPr="004762A2" w:rsidRDefault="00D74E09" w:rsidP="00D74E09">
      <w:pPr>
        <w:jc w:val="both"/>
        <w:rPr>
          <w:lang w:val="es-CO"/>
        </w:rPr>
      </w:pPr>
      <w:r w:rsidRPr="00D74E09">
        <w:rPr>
          <w:lang w:val="es-CO"/>
        </w:rPr>
        <w:t xml:space="preserve">Este artículo propone el análisis de una evaluación ambiental de la mezcla de dos tipos de polímeros que se </w:t>
      </w:r>
      <w:proofErr w:type="spellStart"/>
      <w:r w:rsidRPr="00D74E09">
        <w:rPr>
          <w:lang w:val="es-CO"/>
        </w:rPr>
        <w:t>se</w:t>
      </w:r>
      <w:proofErr w:type="spellEnd"/>
      <w:r w:rsidRPr="00D74E09">
        <w:rPr>
          <w:lang w:val="es-CO"/>
        </w:rPr>
        <w:t xml:space="preserve"> pueden utilizar para la fabricación de autopartes, por medio de la metodología de análisis de ciclo de vida ACV y el </w:t>
      </w:r>
      <w:proofErr w:type="spellStart"/>
      <w:r w:rsidRPr="00D74E09">
        <w:rPr>
          <w:lang w:val="es-CO"/>
        </w:rPr>
        <w:t>sofware</w:t>
      </w:r>
      <w:proofErr w:type="spellEnd"/>
      <w:r w:rsidRPr="00D74E09">
        <w:rPr>
          <w:lang w:val="es-CO"/>
        </w:rPr>
        <w:t xml:space="preserve"> </w:t>
      </w:r>
      <w:proofErr w:type="spellStart"/>
      <w:r w:rsidRPr="00D74E09">
        <w:rPr>
          <w:lang w:val="es-CO"/>
        </w:rPr>
        <w:t>SIMAPRO</w:t>
      </w:r>
      <w:proofErr w:type="gramStart"/>
      <w:r w:rsidRPr="00D74E09">
        <w:rPr>
          <w:lang w:val="es-CO"/>
        </w:rPr>
        <w:t>,que</w:t>
      </w:r>
      <w:proofErr w:type="spellEnd"/>
      <w:proofErr w:type="gramEnd"/>
      <w:r w:rsidRPr="00D74E09">
        <w:rPr>
          <w:lang w:val="es-CO"/>
        </w:rPr>
        <w:t xml:space="preserve"> es por el cual se determina la magnitud, frecuencia e  impacto generado en la producción de cada mezcla para la fabricación de autopartes.  </w:t>
      </w:r>
    </w:p>
    <w:p w14:paraId="3FADA580" w14:textId="16DEE67F" w:rsidR="00D74E09" w:rsidRPr="008D35DD" w:rsidRDefault="00D74E09" w:rsidP="00D74E09">
      <w:pPr>
        <w:jc w:val="both"/>
        <w:rPr>
          <w:lang w:val="es-CO"/>
        </w:rPr>
      </w:pPr>
      <w:r w:rsidRPr="00AC6918">
        <w:rPr>
          <w:b/>
          <w:sz w:val="28"/>
          <w:lang w:val="es-CO"/>
        </w:rPr>
        <w:t>Palabras clave</w:t>
      </w:r>
      <w:r>
        <w:rPr>
          <w:lang w:val="es-CO"/>
        </w:rPr>
        <w:t xml:space="preserve">: Evaluación ambiental, análisis de ciclo de vida, mezcla, </w:t>
      </w:r>
      <w:proofErr w:type="spellStart"/>
      <w:r>
        <w:rPr>
          <w:lang w:val="es-CO"/>
        </w:rPr>
        <w:t>poliestireno</w:t>
      </w:r>
      <w:proofErr w:type="spellEnd"/>
      <w:r>
        <w:rPr>
          <w:lang w:val="es-CO"/>
        </w:rPr>
        <w:t xml:space="preserve"> expandido</w:t>
      </w:r>
    </w:p>
    <w:p w14:paraId="052E039B" w14:textId="77777777" w:rsidR="00D74E09" w:rsidRPr="00B2120C" w:rsidRDefault="00D74E09" w:rsidP="00D74E09">
      <w:pPr>
        <w:jc w:val="both"/>
        <w:rPr>
          <w:b/>
          <w:sz w:val="28"/>
          <w:lang w:val="en-US"/>
        </w:rPr>
      </w:pPr>
      <w:r w:rsidRPr="00B2120C">
        <w:rPr>
          <w:b/>
          <w:sz w:val="28"/>
          <w:lang w:val="en-US"/>
        </w:rPr>
        <w:t xml:space="preserve">ABSTRACT: </w:t>
      </w:r>
    </w:p>
    <w:p w14:paraId="4C5485A7" w14:textId="7FA0B59D" w:rsidR="00D74E09" w:rsidRPr="00D74E09" w:rsidRDefault="00D74E09" w:rsidP="00D74E09">
      <w:pPr>
        <w:jc w:val="both"/>
        <w:rPr>
          <w:lang w:val="en-US"/>
        </w:rPr>
      </w:pPr>
      <w:r w:rsidRPr="00D74E09">
        <w:rPr>
          <w:lang w:val="en-US"/>
        </w:rPr>
        <w:t xml:space="preserve">This article proposes the analysis of an environmental evaluation of the mixture of two types of polymers that can </w:t>
      </w:r>
      <w:proofErr w:type="gramStart"/>
      <w:r w:rsidRPr="00D74E09">
        <w:rPr>
          <w:lang w:val="en-US"/>
        </w:rPr>
        <w:t>be</w:t>
      </w:r>
      <w:proofErr w:type="gramEnd"/>
      <w:r w:rsidRPr="00D74E09">
        <w:rPr>
          <w:lang w:val="en-US"/>
        </w:rPr>
        <w:t xml:space="preserve"> used for the manufacture of auto parts, by means of the LCA life cycle analysis methodology and the SIMAPRO software, which is why the magnitude, frequency and impact generated in the production of each mixture for the manufacture of auto parts is determined.</w:t>
      </w:r>
    </w:p>
    <w:p w14:paraId="514D1677" w14:textId="1DC0207A" w:rsidR="00D74E09" w:rsidRPr="00B2120C" w:rsidRDefault="00D74E09" w:rsidP="00D74E09">
      <w:pPr>
        <w:jc w:val="both"/>
        <w:rPr>
          <w:lang w:val="en-US"/>
        </w:rPr>
      </w:pPr>
      <w:r w:rsidRPr="00B2120C">
        <w:rPr>
          <w:b/>
          <w:sz w:val="28"/>
          <w:lang w:val="en-US"/>
        </w:rPr>
        <w:t xml:space="preserve">Keywords: </w:t>
      </w:r>
      <w:r w:rsidRPr="00B2120C">
        <w:rPr>
          <w:lang w:val="en-US"/>
        </w:rPr>
        <w:t>Environmental evaluation, LCA life cycle analysis, mixture, expanded polystyrene.</w:t>
      </w:r>
    </w:p>
    <w:p w14:paraId="1563C62C" w14:textId="77777777" w:rsidR="00D74E09" w:rsidRPr="008D35DD" w:rsidRDefault="00D74E09" w:rsidP="00D74E09">
      <w:pPr>
        <w:jc w:val="both"/>
        <w:rPr>
          <w:lang w:val="es-CO"/>
        </w:rPr>
      </w:pPr>
      <w:r w:rsidRPr="00AC6918">
        <w:rPr>
          <w:b/>
          <w:sz w:val="28"/>
          <w:lang w:val="es-CO"/>
        </w:rPr>
        <w:t>INTRODUCCION</w:t>
      </w:r>
      <w:r w:rsidRPr="008D35DD">
        <w:rPr>
          <w:lang w:val="es-CO"/>
        </w:rPr>
        <w:t xml:space="preserve">: </w:t>
      </w:r>
    </w:p>
    <w:p w14:paraId="10B342ED" w14:textId="77777777" w:rsidR="00D74E09" w:rsidRPr="00D74E09" w:rsidRDefault="00D74E09" w:rsidP="00D74E09">
      <w:pPr>
        <w:jc w:val="both"/>
        <w:rPr>
          <w:lang w:val="es-CO"/>
        </w:rPr>
      </w:pPr>
      <w:r w:rsidRPr="00D74E09">
        <w:rPr>
          <w:lang w:val="es-CO"/>
        </w:rPr>
        <w:t>La generación de residuos sólidos en el mundo es alarmante ya que son “7-10 billones de toneladas de residuos sólidos urbanos, de los hogares, el comercio, la industria y la construcción” (Wilson et al., 2015) de los cuales para el caso de Colombia, la composición física del producto de todos sus residuos sólidos corresponde en un 13% a plásticos y afines, arrojando un valor aproximado de 3400 toneladas de desechos diarios en rellenos sanitarios (Jaramillo y Zapata, 2008).</w:t>
      </w:r>
    </w:p>
    <w:p w14:paraId="2FB651E3" w14:textId="481B4521" w:rsidR="00D74E09" w:rsidRPr="004762A2" w:rsidRDefault="00D74E09" w:rsidP="00D74E09">
      <w:pPr>
        <w:jc w:val="both"/>
        <w:rPr>
          <w:lang w:val="es-CO"/>
        </w:rPr>
      </w:pPr>
      <w:r w:rsidRPr="00D74E09">
        <w:rPr>
          <w:lang w:val="es-CO"/>
        </w:rPr>
        <w:t xml:space="preserve">Para dar una solución al problema de generación de residuos sólidos se propone el reciclaje, que es la utilización de productos que han culminado su vida útil para reincorporarse de nuevo en el sistema productivo y fabricar un nuevo producto, para esto se debe tener en cuenta el impacto ambiental que genera el nuevo producto fabricado a partir </w:t>
      </w:r>
      <w:r w:rsidRPr="00D74E09">
        <w:rPr>
          <w:lang w:val="es-CO"/>
        </w:rPr>
        <w:lastRenderedPageBreak/>
        <w:t xml:space="preserve">de reciclaje mecánico e identificar si es menor o mayor con respecto al producto elaborado con materia prima virgen,  es por eso que se propone la metodología de </w:t>
      </w:r>
      <w:proofErr w:type="spellStart"/>
      <w:r w:rsidRPr="00D74E09">
        <w:rPr>
          <w:lang w:val="es-CO"/>
        </w:rPr>
        <w:t>analisis</w:t>
      </w:r>
      <w:proofErr w:type="spellEnd"/>
      <w:r w:rsidRPr="00D74E09">
        <w:rPr>
          <w:lang w:val="es-CO"/>
        </w:rPr>
        <w:t xml:space="preserve"> de ciclo de vida que evaluara el producto de la cuna a la tumba y calculara el daño ambiental que </w:t>
      </w:r>
      <w:proofErr w:type="spellStart"/>
      <w:r w:rsidRPr="00D74E09">
        <w:rPr>
          <w:lang w:val="es-CO"/>
        </w:rPr>
        <w:t>esta</w:t>
      </w:r>
      <w:proofErr w:type="spellEnd"/>
      <w:r w:rsidRPr="00D74E09">
        <w:rPr>
          <w:lang w:val="es-CO"/>
        </w:rPr>
        <w:t xml:space="preserve"> generando cada una de las dos mezclas y </w:t>
      </w:r>
      <w:proofErr w:type="spellStart"/>
      <w:r w:rsidRPr="00D74E09">
        <w:rPr>
          <w:lang w:val="es-CO"/>
        </w:rPr>
        <w:t>asi</w:t>
      </w:r>
      <w:proofErr w:type="spellEnd"/>
      <w:r w:rsidRPr="00D74E09">
        <w:rPr>
          <w:lang w:val="es-CO"/>
        </w:rPr>
        <w:t xml:space="preserve"> se </w:t>
      </w:r>
      <w:proofErr w:type="spellStart"/>
      <w:r w:rsidRPr="00D74E09">
        <w:rPr>
          <w:lang w:val="es-CO"/>
        </w:rPr>
        <w:t>podra</w:t>
      </w:r>
      <w:proofErr w:type="spellEnd"/>
      <w:r w:rsidRPr="00D74E09">
        <w:rPr>
          <w:lang w:val="es-CO"/>
        </w:rPr>
        <w:t xml:space="preserve"> evaluar los impactos ambientales generados por este nuevo producto, en </w:t>
      </w:r>
      <w:proofErr w:type="spellStart"/>
      <w:r w:rsidRPr="00D74E09">
        <w:rPr>
          <w:lang w:val="es-CO"/>
        </w:rPr>
        <w:t>razónse</w:t>
      </w:r>
      <w:proofErr w:type="spellEnd"/>
      <w:r w:rsidRPr="00D74E09">
        <w:rPr>
          <w:lang w:val="es-CO"/>
        </w:rPr>
        <w:t xml:space="preserve"> toman los balances de masa para cada una de las mezclas y se introducen los datos al </w:t>
      </w:r>
      <w:proofErr w:type="spellStart"/>
      <w:r w:rsidRPr="00D74E09">
        <w:rPr>
          <w:lang w:val="es-CO"/>
        </w:rPr>
        <w:t>sofware</w:t>
      </w:r>
      <w:proofErr w:type="spellEnd"/>
      <w:r w:rsidRPr="00D74E09">
        <w:rPr>
          <w:lang w:val="es-CO"/>
        </w:rPr>
        <w:t xml:space="preserve"> SIMAPRO para que calcule el daño ambiental.</w:t>
      </w:r>
    </w:p>
    <w:p w14:paraId="00704B62" w14:textId="77777777" w:rsidR="00D74E09" w:rsidRPr="008D35DD" w:rsidRDefault="00D74E09" w:rsidP="00D74E09">
      <w:pPr>
        <w:jc w:val="both"/>
        <w:rPr>
          <w:lang w:val="es-CO"/>
        </w:rPr>
      </w:pPr>
      <w:r w:rsidRPr="00AC6918">
        <w:rPr>
          <w:b/>
          <w:sz w:val="28"/>
          <w:lang w:val="es-CO"/>
        </w:rPr>
        <w:t>METODOLOGIA</w:t>
      </w:r>
      <w:r w:rsidRPr="008D35DD">
        <w:rPr>
          <w:lang w:val="es-CO"/>
        </w:rPr>
        <w:t xml:space="preserve">: </w:t>
      </w:r>
    </w:p>
    <w:p w14:paraId="206934EC" w14:textId="77777777" w:rsidR="00D74E09" w:rsidRPr="00D74E09" w:rsidRDefault="00D74E09" w:rsidP="00D74E09">
      <w:pPr>
        <w:jc w:val="both"/>
        <w:rPr>
          <w:lang w:val="es-CO"/>
        </w:rPr>
      </w:pPr>
      <w:r w:rsidRPr="00D74E09">
        <w:rPr>
          <w:lang w:val="es-CO"/>
        </w:rPr>
        <w:t>Para el desarrollo del proyecto se hizo uso de la metodología de Análisis de Ciclo de Vida, la cual permitió hacer una evaluación ambiental a dos escenarios propuestos como alternativas para la fabricación de autopartes. El análisis de ciclo de vida se estandarizó en la ISO 14040 con el objetivo de contribuir a la gestión ambiental en el sector productivo y para su aplicación se estructura en 4 etapas:</w:t>
      </w:r>
    </w:p>
    <w:p w14:paraId="08036ACF" w14:textId="77777777" w:rsidR="00D74E09" w:rsidRPr="00D74E09" w:rsidRDefault="00D74E09" w:rsidP="00D74E09">
      <w:pPr>
        <w:jc w:val="both"/>
        <w:rPr>
          <w:lang w:val="es-CO"/>
        </w:rPr>
      </w:pPr>
      <w:r w:rsidRPr="00D74E09">
        <w:rPr>
          <w:lang w:val="es-CO"/>
        </w:rPr>
        <w:t>-Definición del Objetivo y Alcance</w:t>
      </w:r>
    </w:p>
    <w:p w14:paraId="06254ADD" w14:textId="77777777" w:rsidR="00D74E09" w:rsidRPr="00D74E09" w:rsidRDefault="00D74E09" w:rsidP="00D74E09">
      <w:pPr>
        <w:jc w:val="both"/>
        <w:rPr>
          <w:lang w:val="es-CO"/>
        </w:rPr>
      </w:pPr>
      <w:r w:rsidRPr="00D74E09">
        <w:rPr>
          <w:lang w:val="es-CO"/>
        </w:rPr>
        <w:t>El objetivo del trabajo es evaluar el  comportamiento ambiental de la mezcla polipropileno-</w:t>
      </w:r>
      <w:proofErr w:type="spellStart"/>
      <w:r w:rsidRPr="00D74E09">
        <w:rPr>
          <w:lang w:val="es-CO"/>
        </w:rPr>
        <w:t>poliestireno</w:t>
      </w:r>
      <w:proofErr w:type="spellEnd"/>
      <w:r w:rsidRPr="00D74E09">
        <w:rPr>
          <w:lang w:val="es-CO"/>
        </w:rPr>
        <w:t xml:space="preserve"> expandido reciclado y polipropileno-fibra de vidrio para la fabricación de autopartes por medio del análisis de ciclo de vida.</w:t>
      </w:r>
    </w:p>
    <w:p w14:paraId="5FB5B495" w14:textId="77777777" w:rsidR="00D74E09" w:rsidRPr="00D74E09" w:rsidRDefault="00D74E09" w:rsidP="00D74E09">
      <w:pPr>
        <w:jc w:val="both"/>
        <w:rPr>
          <w:lang w:val="es-CO"/>
        </w:rPr>
      </w:pPr>
      <w:r w:rsidRPr="00D74E09">
        <w:rPr>
          <w:lang w:val="es-CO"/>
        </w:rPr>
        <w:t xml:space="preserve">Los resultados obtenidos en este trabajo pretenden ser utilizados para las empresas productoras de autopartes como alternativa para la incorporación de un residuo sólido reciclado a su proceso productivo </w:t>
      </w:r>
    </w:p>
    <w:p w14:paraId="58DDB017" w14:textId="77777777" w:rsidR="00D74E09" w:rsidRPr="00D74E09" w:rsidRDefault="00D74E09" w:rsidP="00D74E09">
      <w:pPr>
        <w:jc w:val="both"/>
        <w:rPr>
          <w:lang w:val="es-CO"/>
        </w:rPr>
      </w:pPr>
      <w:r w:rsidRPr="00D74E09">
        <w:rPr>
          <w:lang w:val="es-CO"/>
        </w:rPr>
        <w:t xml:space="preserve">La unidad funcional   </w:t>
      </w:r>
    </w:p>
    <w:p w14:paraId="1B2A88A4" w14:textId="77777777" w:rsidR="00D74E09" w:rsidRPr="00D74E09" w:rsidRDefault="00D74E09" w:rsidP="00D74E09">
      <w:pPr>
        <w:jc w:val="both"/>
        <w:rPr>
          <w:lang w:val="es-CO"/>
        </w:rPr>
      </w:pPr>
      <w:r w:rsidRPr="00D74E09">
        <w:rPr>
          <w:lang w:val="es-CO"/>
        </w:rPr>
        <w:t>-Análisis de Inventario: Esta etapa consistió en cuantificar entradas y salidas de distintos recursos como materias primas, insumos, energía, emisiones a la atmósfera, vertimiento y generación de residuos en los dos escenarios.</w:t>
      </w:r>
    </w:p>
    <w:p w14:paraId="36857481" w14:textId="77777777" w:rsidR="00D74E09" w:rsidRPr="00D74E09" w:rsidRDefault="00D74E09" w:rsidP="00D74E09">
      <w:pPr>
        <w:jc w:val="both"/>
        <w:rPr>
          <w:lang w:val="es-CO"/>
        </w:rPr>
      </w:pPr>
      <w:r w:rsidRPr="00D74E09">
        <w:rPr>
          <w:lang w:val="es-CO"/>
        </w:rPr>
        <w:t>-Evaluación de Impacto: Para esta etapa se seleccionó la metodología EPD 2013 (</w:t>
      </w:r>
      <w:proofErr w:type="spellStart"/>
      <w:r w:rsidRPr="00D74E09">
        <w:rPr>
          <w:lang w:val="es-CO"/>
        </w:rPr>
        <w:t>Environmental</w:t>
      </w:r>
      <w:proofErr w:type="spellEnd"/>
      <w:r w:rsidRPr="00D74E09">
        <w:rPr>
          <w:lang w:val="es-CO"/>
        </w:rPr>
        <w:t xml:space="preserve"> </w:t>
      </w:r>
      <w:proofErr w:type="spellStart"/>
      <w:r w:rsidRPr="00D74E09">
        <w:rPr>
          <w:lang w:val="es-CO"/>
        </w:rPr>
        <w:t>Product</w:t>
      </w:r>
      <w:proofErr w:type="spellEnd"/>
      <w:r w:rsidRPr="00D74E09">
        <w:rPr>
          <w:lang w:val="es-CO"/>
        </w:rPr>
        <w:t xml:space="preserve"> </w:t>
      </w:r>
      <w:proofErr w:type="spellStart"/>
      <w:r w:rsidRPr="00D74E09">
        <w:rPr>
          <w:lang w:val="es-CO"/>
        </w:rPr>
        <w:t>Declaration</w:t>
      </w:r>
      <w:proofErr w:type="spellEnd"/>
      <w:r w:rsidRPr="00D74E09">
        <w:rPr>
          <w:lang w:val="es-CO"/>
        </w:rPr>
        <w:t xml:space="preserve">) en el Software </w:t>
      </w:r>
      <w:proofErr w:type="spellStart"/>
      <w:r w:rsidRPr="00D74E09">
        <w:rPr>
          <w:lang w:val="es-CO"/>
        </w:rPr>
        <w:t>SimaPro</w:t>
      </w:r>
      <w:proofErr w:type="spellEnd"/>
      <w:r w:rsidRPr="00D74E09">
        <w:rPr>
          <w:lang w:val="es-CO"/>
        </w:rPr>
        <w:t xml:space="preserve"> 8.0 en la cual se establecen 7 categorías de impacto así:</w:t>
      </w:r>
    </w:p>
    <w:p w14:paraId="38D347FD" w14:textId="77777777" w:rsidR="00D74E09" w:rsidRPr="00D74E09" w:rsidRDefault="00D74E09" w:rsidP="00D74E09">
      <w:pPr>
        <w:jc w:val="both"/>
        <w:rPr>
          <w:lang w:val="en-US"/>
        </w:rPr>
      </w:pPr>
      <w:r w:rsidRPr="00D74E09">
        <w:rPr>
          <w:lang w:val="en-US"/>
        </w:rPr>
        <w:t xml:space="preserve">Acidification kg SO2 </w:t>
      </w:r>
      <w:proofErr w:type="spellStart"/>
      <w:r w:rsidRPr="00D74E09">
        <w:rPr>
          <w:lang w:val="en-US"/>
        </w:rPr>
        <w:t>eq</w:t>
      </w:r>
      <w:proofErr w:type="spellEnd"/>
    </w:p>
    <w:p w14:paraId="1C7D878F" w14:textId="77777777" w:rsidR="00D74E09" w:rsidRPr="00D74E09" w:rsidRDefault="00D74E09" w:rsidP="00D74E09">
      <w:pPr>
        <w:jc w:val="both"/>
        <w:rPr>
          <w:lang w:val="en-US"/>
        </w:rPr>
      </w:pPr>
      <w:r w:rsidRPr="00D74E09">
        <w:rPr>
          <w:lang w:val="en-US"/>
        </w:rPr>
        <w:t xml:space="preserve">Eutrophication kg PO4--- </w:t>
      </w:r>
      <w:proofErr w:type="spellStart"/>
      <w:r w:rsidRPr="00D74E09">
        <w:rPr>
          <w:lang w:val="en-US"/>
        </w:rPr>
        <w:t>eq</w:t>
      </w:r>
      <w:proofErr w:type="spellEnd"/>
    </w:p>
    <w:p w14:paraId="16C639D7" w14:textId="77777777" w:rsidR="00D74E09" w:rsidRPr="00D74E09" w:rsidRDefault="00D74E09" w:rsidP="00D74E09">
      <w:pPr>
        <w:jc w:val="both"/>
        <w:rPr>
          <w:lang w:val="en-US"/>
        </w:rPr>
      </w:pPr>
      <w:r w:rsidRPr="00D74E09">
        <w:rPr>
          <w:lang w:val="en-US"/>
        </w:rPr>
        <w:t xml:space="preserve">Global warming (GWP100a) kg CO2 </w:t>
      </w:r>
      <w:proofErr w:type="spellStart"/>
      <w:r w:rsidRPr="00D74E09">
        <w:rPr>
          <w:lang w:val="en-US"/>
        </w:rPr>
        <w:t>eq</w:t>
      </w:r>
      <w:proofErr w:type="spellEnd"/>
    </w:p>
    <w:p w14:paraId="4DA5AC1F" w14:textId="77777777" w:rsidR="00D74E09" w:rsidRPr="00D74E09" w:rsidRDefault="00D74E09" w:rsidP="00D74E09">
      <w:pPr>
        <w:jc w:val="both"/>
        <w:rPr>
          <w:lang w:val="en-US"/>
        </w:rPr>
      </w:pPr>
      <w:r w:rsidRPr="00D74E09">
        <w:rPr>
          <w:lang w:val="en-US"/>
        </w:rPr>
        <w:t xml:space="preserve">Photochemical oxidation kg C2H4 </w:t>
      </w:r>
      <w:proofErr w:type="spellStart"/>
      <w:r w:rsidRPr="00D74E09">
        <w:rPr>
          <w:lang w:val="en-US"/>
        </w:rPr>
        <w:t>eq</w:t>
      </w:r>
      <w:proofErr w:type="spellEnd"/>
    </w:p>
    <w:p w14:paraId="67C8F1E2" w14:textId="77777777" w:rsidR="00D74E09" w:rsidRPr="00D74E09" w:rsidRDefault="00D74E09" w:rsidP="00D74E09">
      <w:pPr>
        <w:jc w:val="both"/>
        <w:rPr>
          <w:lang w:val="en-US"/>
        </w:rPr>
      </w:pPr>
      <w:r w:rsidRPr="00D74E09">
        <w:rPr>
          <w:lang w:val="en-US"/>
        </w:rPr>
        <w:t xml:space="preserve">Ozone layer depletion (ODP) kg CFC-11 </w:t>
      </w:r>
      <w:proofErr w:type="spellStart"/>
      <w:r w:rsidRPr="00D74E09">
        <w:rPr>
          <w:lang w:val="en-US"/>
        </w:rPr>
        <w:t>eq</w:t>
      </w:r>
      <w:proofErr w:type="spellEnd"/>
    </w:p>
    <w:p w14:paraId="22F45607" w14:textId="77777777" w:rsidR="00D74E09" w:rsidRPr="00B2120C" w:rsidRDefault="00D74E09" w:rsidP="00D74E09">
      <w:pPr>
        <w:jc w:val="both"/>
        <w:rPr>
          <w:lang w:val="en-US"/>
        </w:rPr>
      </w:pPr>
      <w:r w:rsidRPr="00B2120C">
        <w:rPr>
          <w:lang w:val="en-US"/>
        </w:rPr>
        <w:t xml:space="preserve">Abiotic depletion kg Sb </w:t>
      </w:r>
      <w:proofErr w:type="spellStart"/>
      <w:r w:rsidRPr="00B2120C">
        <w:rPr>
          <w:lang w:val="en-US"/>
        </w:rPr>
        <w:t>eq</w:t>
      </w:r>
      <w:proofErr w:type="spellEnd"/>
    </w:p>
    <w:p w14:paraId="7A09EA2A" w14:textId="77777777" w:rsidR="00D74E09" w:rsidRPr="00B2120C" w:rsidRDefault="00D74E09" w:rsidP="00D74E09">
      <w:pPr>
        <w:jc w:val="both"/>
        <w:rPr>
          <w:lang w:val="en-US"/>
        </w:rPr>
      </w:pPr>
      <w:r w:rsidRPr="00B2120C">
        <w:rPr>
          <w:lang w:val="en-US"/>
        </w:rPr>
        <w:t>Abiotic depletion, fossil fuels MJ</w:t>
      </w:r>
    </w:p>
    <w:p w14:paraId="075D5E96" w14:textId="77777777" w:rsidR="00D74E09" w:rsidRPr="00B2120C" w:rsidRDefault="00D74E09" w:rsidP="00D74E09">
      <w:pPr>
        <w:jc w:val="both"/>
        <w:rPr>
          <w:lang w:val="en-US"/>
        </w:rPr>
      </w:pPr>
    </w:p>
    <w:p w14:paraId="3910AD02" w14:textId="69694A89" w:rsidR="00D74E09" w:rsidRPr="008D35DD" w:rsidRDefault="00D74E09" w:rsidP="00D74E09">
      <w:pPr>
        <w:jc w:val="both"/>
        <w:rPr>
          <w:lang w:val="es-CO"/>
        </w:rPr>
      </w:pPr>
      <w:r w:rsidRPr="00AC6918">
        <w:rPr>
          <w:b/>
          <w:sz w:val="28"/>
          <w:lang w:val="es-CO"/>
        </w:rPr>
        <w:t>RESULTADOS Y DISCUSIÓN</w:t>
      </w:r>
      <w:r w:rsidRPr="008D35DD">
        <w:rPr>
          <w:lang w:val="es-CO"/>
        </w:rPr>
        <w:t xml:space="preserve">: </w:t>
      </w:r>
    </w:p>
    <w:p w14:paraId="066D51C0" w14:textId="77777777" w:rsidR="00D74E09" w:rsidRPr="00D74E09" w:rsidRDefault="00D74E09" w:rsidP="00D74E09">
      <w:pPr>
        <w:jc w:val="both"/>
        <w:rPr>
          <w:lang w:val="es-CO"/>
        </w:rPr>
      </w:pPr>
      <w:r w:rsidRPr="00D74E09">
        <w:rPr>
          <w:lang w:val="es-CO"/>
        </w:rPr>
        <w:lastRenderedPageBreak/>
        <w:t xml:space="preserve">Los resultados obtenidos a través del Software </w:t>
      </w:r>
      <w:proofErr w:type="spellStart"/>
      <w:r w:rsidRPr="00D74E09">
        <w:rPr>
          <w:lang w:val="es-CO"/>
        </w:rPr>
        <w:t>SimaPro</w:t>
      </w:r>
      <w:proofErr w:type="spellEnd"/>
      <w:r w:rsidRPr="00D74E09">
        <w:rPr>
          <w:lang w:val="es-CO"/>
        </w:rPr>
        <w:t xml:space="preserve"> se registran en la gráfica N°1 la cual muestra una comparación de los dos escenarios en cuanto a aportes para cada una de las categorías de impactos nombradas anteriormente según EPD 2013. El escenario 1 que corresponde a la mezcla Polipropileno-Fibra de Vidrio tiene un mayor aporte en las categorías de Acidificación, Calentamiento Global, Oxidación Fotoquímica, Agotamiento de la Capa de Ozono y Agotamiento Abiótico(Combustibles Fósiles) y en todas posee un aporte de más del 55% mientras que el escenario dos que corresponde a la mezcla Polipropileno-</w:t>
      </w:r>
      <w:proofErr w:type="spellStart"/>
      <w:r w:rsidRPr="00D74E09">
        <w:rPr>
          <w:lang w:val="es-CO"/>
        </w:rPr>
        <w:t>Poliestireno</w:t>
      </w:r>
      <w:proofErr w:type="spellEnd"/>
      <w:r w:rsidRPr="00D74E09">
        <w:rPr>
          <w:lang w:val="es-CO"/>
        </w:rPr>
        <w:t xml:space="preserve"> Expandido Reciclado tuvo mayor aporte con respecto al escenario 1 en las categorías de Eutrofización, y Agotamiento Abiótico por diferencias mínimas entre el 2 y 1%</w:t>
      </w:r>
    </w:p>
    <w:p w14:paraId="2AE5F01E" w14:textId="77777777" w:rsidR="00D74E09" w:rsidRPr="00D74E09" w:rsidRDefault="00D74E09" w:rsidP="00D74E09">
      <w:pPr>
        <w:jc w:val="both"/>
        <w:rPr>
          <w:lang w:val="es-CO"/>
        </w:rPr>
      </w:pPr>
    </w:p>
    <w:p w14:paraId="4FC9FFDD" w14:textId="52397FAC" w:rsidR="00D74E09" w:rsidRDefault="00D74E09" w:rsidP="00D74E09">
      <w:pPr>
        <w:jc w:val="both"/>
        <w:rPr>
          <w:lang w:val="es-CO"/>
        </w:rPr>
      </w:pPr>
      <w:r w:rsidRPr="00D74E09">
        <w:rPr>
          <w:lang w:val="es-CO"/>
        </w:rPr>
        <w:t xml:space="preserve">Teniendo en cuenta dichos resultados se puede decir que el escenario 2 en donde se incluye un residuo sólido reciclable como lo es </w:t>
      </w:r>
      <w:proofErr w:type="spellStart"/>
      <w:r w:rsidRPr="00D74E09">
        <w:rPr>
          <w:lang w:val="es-CO"/>
        </w:rPr>
        <w:t>es</w:t>
      </w:r>
      <w:proofErr w:type="spellEnd"/>
      <w:r w:rsidRPr="00D74E09">
        <w:rPr>
          <w:lang w:val="es-CO"/>
        </w:rPr>
        <w:t xml:space="preserve"> </w:t>
      </w:r>
      <w:proofErr w:type="spellStart"/>
      <w:r w:rsidRPr="00D74E09">
        <w:rPr>
          <w:lang w:val="es-CO"/>
        </w:rPr>
        <w:t>Poliestireno</w:t>
      </w:r>
      <w:proofErr w:type="spellEnd"/>
      <w:r w:rsidRPr="00D74E09">
        <w:rPr>
          <w:lang w:val="es-CO"/>
        </w:rPr>
        <w:t xml:space="preserve"> Expandido presenta el mejor comportamiento ambiental pues sus aportes con respecto al escenario 1 en su mayoría son más bajos, por ejemplo en la categoría de agotamiento de la capa de ozono se presenta la más alta diferencia con un 35% y la menor diferencia está en 14.14%.</w:t>
      </w:r>
    </w:p>
    <w:p w14:paraId="5CE943AE" w14:textId="6ACBC10A" w:rsidR="00D74E09" w:rsidRDefault="00D74E09" w:rsidP="00D74E09">
      <w:pPr>
        <w:jc w:val="both"/>
        <w:rPr>
          <w:lang w:val="es-CO"/>
        </w:rPr>
      </w:pPr>
      <w:r>
        <w:rPr>
          <w:noProof/>
          <w:lang w:val="es-CO" w:eastAsia="es-CO"/>
        </w:rPr>
        <w:drawing>
          <wp:inline distT="0" distB="0" distL="0" distR="0" wp14:anchorId="25B99D70" wp14:editId="5CD98E74">
            <wp:extent cx="5533970" cy="27263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33970" cy="2726360"/>
                    </a:xfrm>
                    <a:prstGeom prst="rect">
                      <a:avLst/>
                    </a:prstGeom>
                    <a:noFill/>
                    <a:ln>
                      <a:noFill/>
                    </a:ln>
                  </pic:spPr>
                </pic:pic>
              </a:graphicData>
            </a:graphic>
          </wp:inline>
        </w:drawing>
      </w:r>
    </w:p>
    <w:p w14:paraId="7BD6641E" w14:textId="0B6E2FF9" w:rsidR="00D74E09" w:rsidRPr="004762A2" w:rsidRDefault="00D74E09" w:rsidP="00D74E09">
      <w:pPr>
        <w:jc w:val="both"/>
        <w:rPr>
          <w:lang w:val="es-CO"/>
        </w:rPr>
      </w:pPr>
      <w:r w:rsidRPr="00D74E09">
        <w:rPr>
          <w:b/>
          <w:lang w:val="es-CO"/>
        </w:rPr>
        <w:t>Gráfico 1.</w:t>
      </w:r>
      <w:r>
        <w:rPr>
          <w:b/>
          <w:lang w:val="es-CO"/>
        </w:rPr>
        <w:t xml:space="preserve"> </w:t>
      </w:r>
      <w:r w:rsidRPr="00D74E09">
        <w:rPr>
          <w:lang w:val="es-CO"/>
        </w:rPr>
        <w:t xml:space="preserve"> Evaluación Ambiental de los dos escenarios para cada categoría de Impacto</w:t>
      </w:r>
    </w:p>
    <w:p w14:paraId="1369AED5" w14:textId="77777777" w:rsidR="00D74E09" w:rsidRPr="008D35DD" w:rsidRDefault="00D74E09" w:rsidP="00D74E09">
      <w:pPr>
        <w:jc w:val="both"/>
        <w:rPr>
          <w:lang w:val="es-CO"/>
        </w:rPr>
      </w:pPr>
      <w:r w:rsidRPr="00AC6918">
        <w:rPr>
          <w:b/>
          <w:sz w:val="28"/>
          <w:lang w:val="es-CO"/>
        </w:rPr>
        <w:t>CONCLUSIONES</w:t>
      </w:r>
      <w:r w:rsidRPr="00AC6918">
        <w:rPr>
          <w:sz w:val="28"/>
          <w:lang w:val="es-CO"/>
        </w:rPr>
        <w:t xml:space="preserve">: </w:t>
      </w:r>
    </w:p>
    <w:p w14:paraId="5864EA48" w14:textId="721028D1" w:rsidR="00D74E09" w:rsidRDefault="00D74E09" w:rsidP="00D74E09">
      <w:pPr>
        <w:jc w:val="both"/>
        <w:rPr>
          <w:lang w:val="es-CO"/>
        </w:rPr>
      </w:pPr>
      <w:r w:rsidRPr="00D74E09">
        <w:rPr>
          <w:lang w:val="es-CO"/>
        </w:rPr>
        <w:t xml:space="preserve">A través de la aplicación de la metodología de Análisis de Ciclo de Vida y con el Software </w:t>
      </w:r>
      <w:proofErr w:type="spellStart"/>
      <w:r w:rsidRPr="00D74E09">
        <w:rPr>
          <w:lang w:val="es-CO"/>
        </w:rPr>
        <w:t>SimaPro</w:t>
      </w:r>
      <w:proofErr w:type="spellEnd"/>
      <w:r w:rsidRPr="00D74E09">
        <w:rPr>
          <w:lang w:val="es-CO"/>
        </w:rPr>
        <w:t xml:space="preserve"> se pudo determinar que el escenario 2 presenta un mejor comportamiento ambiental que el escenario 1, abriendo así la posibilidad de incorporar el </w:t>
      </w:r>
      <w:proofErr w:type="spellStart"/>
      <w:r w:rsidRPr="00D74E09">
        <w:rPr>
          <w:lang w:val="es-CO"/>
        </w:rPr>
        <w:t>poliestireno</w:t>
      </w:r>
      <w:proofErr w:type="spellEnd"/>
      <w:r w:rsidRPr="00D74E09">
        <w:rPr>
          <w:lang w:val="es-CO"/>
        </w:rPr>
        <w:t xml:space="preserve"> expandido reciclado a la fabricación de autopartes en reemplazo de la fibra de vidrio disminuyendo así volumen EPS que va al relleno sanitario.</w:t>
      </w:r>
    </w:p>
    <w:p w14:paraId="70FADD7F" w14:textId="77777777" w:rsidR="00D74E09" w:rsidRPr="004762A2" w:rsidRDefault="00D74E09" w:rsidP="00D74E09">
      <w:pPr>
        <w:jc w:val="both"/>
        <w:rPr>
          <w:lang w:val="es-CO"/>
        </w:rPr>
      </w:pPr>
    </w:p>
    <w:p w14:paraId="327CC23F" w14:textId="77777777" w:rsidR="00D74E09" w:rsidRDefault="00D74E09" w:rsidP="00D74E09">
      <w:pPr>
        <w:jc w:val="both"/>
        <w:rPr>
          <w:sz w:val="28"/>
          <w:lang w:val="es-CO"/>
        </w:rPr>
      </w:pPr>
      <w:r w:rsidRPr="00AC6918">
        <w:rPr>
          <w:b/>
          <w:sz w:val="28"/>
          <w:lang w:val="es-CO"/>
        </w:rPr>
        <w:t>LITERATURA CITADA</w:t>
      </w:r>
      <w:r w:rsidRPr="00AC6918">
        <w:rPr>
          <w:sz w:val="28"/>
          <w:lang w:val="es-CO"/>
        </w:rPr>
        <w:t xml:space="preserve">: </w:t>
      </w:r>
    </w:p>
    <w:p w14:paraId="12555406" w14:textId="77777777" w:rsidR="00D74E09" w:rsidRPr="00D74E09" w:rsidRDefault="00D74E09" w:rsidP="00D74E09">
      <w:pPr>
        <w:jc w:val="both"/>
        <w:rPr>
          <w:lang w:val="es-CO"/>
        </w:rPr>
      </w:pPr>
      <w:r w:rsidRPr="00D74E09">
        <w:rPr>
          <w:lang w:val="es-CO"/>
        </w:rPr>
        <w:lastRenderedPageBreak/>
        <w:t xml:space="preserve">Análisis del Ciclo de Vida: Conceptos y Metodología. (2018). [En </w:t>
      </w:r>
      <w:proofErr w:type="spellStart"/>
      <w:r w:rsidRPr="00D74E09">
        <w:rPr>
          <w:lang w:val="es-CO"/>
        </w:rPr>
        <w:t>linea</w:t>
      </w:r>
      <w:proofErr w:type="spellEnd"/>
      <w:r w:rsidRPr="00D74E09">
        <w:rPr>
          <w:lang w:val="es-CO"/>
        </w:rPr>
        <w:t>]. Disponible en: http://www.ismedioambiente.com/programas-formativos/analisis-del-ciclo-de-vida-conceptos-y- metodología.</w:t>
      </w:r>
    </w:p>
    <w:p w14:paraId="028D9631" w14:textId="77777777" w:rsidR="00D74E09" w:rsidRPr="00D74E09" w:rsidRDefault="00D74E09" w:rsidP="00D74E09">
      <w:pPr>
        <w:jc w:val="both"/>
        <w:rPr>
          <w:lang w:val="es-CO"/>
        </w:rPr>
      </w:pPr>
      <w:r w:rsidRPr="00D74E09">
        <w:rPr>
          <w:lang w:val="es-CO"/>
        </w:rPr>
        <w:t xml:space="preserve">CONESA FERNÁNDEZ-VÍTORA, V. (2003). Guía metodológica para la evaluación del impacto ambiental. Ed. </w:t>
      </w:r>
      <w:proofErr w:type="spellStart"/>
      <w:r w:rsidRPr="00D74E09">
        <w:rPr>
          <w:lang w:val="es-CO"/>
        </w:rPr>
        <w:t>Mundi</w:t>
      </w:r>
      <w:proofErr w:type="spellEnd"/>
      <w:r w:rsidRPr="00D74E09">
        <w:rPr>
          <w:lang w:val="es-CO"/>
        </w:rPr>
        <w:t>-Prensa, Madrid.</w:t>
      </w:r>
    </w:p>
    <w:p w14:paraId="5E0CB8EA" w14:textId="77777777" w:rsidR="00D74E09" w:rsidRPr="00D74E09" w:rsidRDefault="00D74E09" w:rsidP="00D74E09">
      <w:pPr>
        <w:jc w:val="both"/>
        <w:rPr>
          <w:lang w:val="es-CO"/>
        </w:rPr>
      </w:pPr>
      <w:r w:rsidRPr="00D74E09">
        <w:rPr>
          <w:lang w:val="es-CO"/>
        </w:rPr>
        <w:t xml:space="preserve">Coria, I. (2008). El Estudio De Impacto Ambiental: Características Y Metodologías (pp. 125-135). Argentina. </w:t>
      </w:r>
      <w:proofErr w:type="spellStart"/>
      <w:r w:rsidRPr="00D74E09">
        <w:rPr>
          <w:lang w:val="es-CO"/>
        </w:rPr>
        <w:t>Retrieved</w:t>
      </w:r>
      <w:proofErr w:type="spellEnd"/>
      <w:r w:rsidRPr="00D74E09">
        <w:rPr>
          <w:lang w:val="es-CO"/>
        </w:rPr>
        <w:t xml:space="preserve"> </w:t>
      </w:r>
      <w:proofErr w:type="spellStart"/>
      <w:r w:rsidRPr="00D74E09">
        <w:rPr>
          <w:lang w:val="es-CO"/>
        </w:rPr>
        <w:t>from</w:t>
      </w:r>
      <w:proofErr w:type="spellEnd"/>
      <w:r w:rsidRPr="00D74E09">
        <w:rPr>
          <w:lang w:val="es-CO"/>
        </w:rPr>
        <w:t xml:space="preserve"> http://www.redalyc.org</w:t>
      </w:r>
    </w:p>
    <w:p w14:paraId="1DDD40B5" w14:textId="77777777" w:rsidR="00D74E09" w:rsidRPr="00D74E09" w:rsidRDefault="00D74E09" w:rsidP="00D74E09">
      <w:pPr>
        <w:jc w:val="both"/>
        <w:rPr>
          <w:lang w:val="en-US"/>
        </w:rPr>
      </w:pPr>
      <w:r w:rsidRPr="00D74E09">
        <w:rPr>
          <w:lang w:val="es-CO"/>
        </w:rPr>
        <w:t xml:space="preserve">CNMP, (2001). “Análisis de ciclo de vida” (ACV). Centro Nacional de Producción Más Limpia. Seminario sobre perspectivas del sector industrial en los mercados verdes; una oportunidad para la industria nacional. </w:t>
      </w:r>
      <w:proofErr w:type="spellStart"/>
      <w:r w:rsidRPr="00D74E09">
        <w:rPr>
          <w:lang w:val="en-US"/>
        </w:rPr>
        <w:t>Medellín</w:t>
      </w:r>
      <w:proofErr w:type="spellEnd"/>
      <w:r w:rsidRPr="00D74E09">
        <w:rPr>
          <w:lang w:val="en-US"/>
        </w:rPr>
        <w:t>, Colombia.</w:t>
      </w:r>
    </w:p>
    <w:p w14:paraId="4C082656" w14:textId="77777777" w:rsidR="00D74E09" w:rsidRPr="00D74E09" w:rsidRDefault="00D74E09" w:rsidP="00D74E09">
      <w:pPr>
        <w:jc w:val="both"/>
        <w:rPr>
          <w:lang w:val="en-US"/>
        </w:rPr>
      </w:pPr>
      <w:r w:rsidRPr="00D74E09">
        <w:rPr>
          <w:lang w:val="en-US"/>
        </w:rPr>
        <w:t>COURT, JD; CJ WRIGHT &amp; AC GUTHRIE. (1994).</w:t>
      </w:r>
    </w:p>
    <w:p w14:paraId="5686AF51" w14:textId="77777777" w:rsidR="00D74E09" w:rsidRPr="00D74E09" w:rsidRDefault="00D74E09" w:rsidP="00D74E09">
      <w:pPr>
        <w:jc w:val="both"/>
        <w:rPr>
          <w:lang w:val="en-US"/>
        </w:rPr>
      </w:pPr>
      <w:r w:rsidRPr="00D74E09">
        <w:rPr>
          <w:lang w:val="en-US"/>
        </w:rPr>
        <w:t>Assessment of Cumulative Impact and Strategic Assessment in Environmental Impact Assessment. Barton, Australia.</w:t>
      </w:r>
    </w:p>
    <w:p w14:paraId="08009776" w14:textId="77777777" w:rsidR="00D74E09" w:rsidRPr="00B2120C" w:rsidRDefault="00D74E09" w:rsidP="00D74E09">
      <w:pPr>
        <w:jc w:val="both"/>
        <w:rPr>
          <w:lang w:val="es-CO"/>
        </w:rPr>
      </w:pPr>
      <w:r w:rsidRPr="00D74E09">
        <w:rPr>
          <w:lang w:val="en-US"/>
        </w:rPr>
        <w:t xml:space="preserve">ISO 14040:1997(E). Environmental management – Life cycle assessment – Principles and framework. </w:t>
      </w:r>
      <w:r w:rsidRPr="00B2120C">
        <w:rPr>
          <w:lang w:val="es-CO"/>
        </w:rPr>
        <w:t xml:space="preserve">International Standard </w:t>
      </w:r>
      <w:proofErr w:type="spellStart"/>
      <w:r w:rsidRPr="00B2120C">
        <w:rPr>
          <w:lang w:val="es-CO"/>
        </w:rPr>
        <w:t>Organization</w:t>
      </w:r>
      <w:proofErr w:type="spellEnd"/>
      <w:r w:rsidRPr="00B2120C">
        <w:rPr>
          <w:lang w:val="es-CO"/>
        </w:rPr>
        <w:t>.</w:t>
      </w:r>
    </w:p>
    <w:p w14:paraId="59EBBBC4" w14:textId="77777777" w:rsidR="00D74E09" w:rsidRPr="00B2120C" w:rsidRDefault="00D74E09" w:rsidP="00D74E09">
      <w:pPr>
        <w:jc w:val="both"/>
        <w:rPr>
          <w:lang w:val="en-US"/>
        </w:rPr>
      </w:pPr>
      <w:r w:rsidRPr="00D74E09">
        <w:rPr>
          <w:lang w:val="es-CO"/>
        </w:rPr>
        <w:t xml:space="preserve">García </w:t>
      </w:r>
      <w:proofErr w:type="spellStart"/>
      <w:r w:rsidRPr="00D74E09">
        <w:rPr>
          <w:lang w:val="es-CO"/>
        </w:rPr>
        <w:t>Leyton</w:t>
      </w:r>
      <w:proofErr w:type="spellEnd"/>
      <w:r w:rsidRPr="00D74E09">
        <w:rPr>
          <w:lang w:val="es-CO"/>
        </w:rPr>
        <w:t xml:space="preserve">, L. (2004). Aplicación del análisis </w:t>
      </w:r>
      <w:proofErr w:type="spellStart"/>
      <w:r w:rsidRPr="00D74E09">
        <w:rPr>
          <w:lang w:val="es-CO"/>
        </w:rPr>
        <w:t>multicriterio</w:t>
      </w:r>
      <w:proofErr w:type="spellEnd"/>
      <w:r w:rsidRPr="00D74E09">
        <w:rPr>
          <w:lang w:val="es-CO"/>
        </w:rPr>
        <w:t xml:space="preserve"> en la evaluación de impactos ambientales [En </w:t>
      </w:r>
      <w:proofErr w:type="spellStart"/>
      <w:r w:rsidRPr="00D74E09">
        <w:rPr>
          <w:lang w:val="es-CO"/>
        </w:rPr>
        <w:t>linea</w:t>
      </w:r>
      <w:proofErr w:type="spellEnd"/>
      <w:r w:rsidRPr="00D74E09">
        <w:rPr>
          <w:lang w:val="es-CO"/>
        </w:rPr>
        <w:t xml:space="preserve">]. </w:t>
      </w:r>
      <w:r w:rsidRPr="00B2120C">
        <w:rPr>
          <w:lang w:val="en-US"/>
        </w:rPr>
        <w:t xml:space="preserve">Barcelona. </w:t>
      </w:r>
      <w:proofErr w:type="spellStart"/>
      <w:r w:rsidRPr="00B2120C">
        <w:rPr>
          <w:lang w:val="en-US"/>
        </w:rPr>
        <w:t>Disponible</w:t>
      </w:r>
      <w:proofErr w:type="spellEnd"/>
      <w:r w:rsidRPr="00B2120C">
        <w:rPr>
          <w:lang w:val="en-US"/>
        </w:rPr>
        <w:t xml:space="preserve"> </w:t>
      </w:r>
      <w:proofErr w:type="spellStart"/>
      <w:r w:rsidRPr="00B2120C">
        <w:rPr>
          <w:lang w:val="en-US"/>
        </w:rPr>
        <w:t>en</w:t>
      </w:r>
      <w:proofErr w:type="spellEnd"/>
      <w:r w:rsidRPr="00B2120C">
        <w:rPr>
          <w:lang w:val="en-US"/>
        </w:rPr>
        <w:t>: http://upcommons.upc.edu</w:t>
      </w:r>
    </w:p>
    <w:p w14:paraId="438F4065" w14:textId="77777777" w:rsidR="00D74E09" w:rsidRPr="00B2120C" w:rsidRDefault="00D74E09" w:rsidP="00D74E09">
      <w:pPr>
        <w:jc w:val="both"/>
        <w:rPr>
          <w:lang w:val="en-US"/>
        </w:rPr>
      </w:pPr>
      <w:r w:rsidRPr="00B2120C">
        <w:rPr>
          <w:lang w:val="en-US"/>
        </w:rPr>
        <w:t>ISO 14041:1998(E). Environmental management – Life cycle assessment – Goal and scope definition and inventory analysis. International Standard Organization.</w:t>
      </w:r>
    </w:p>
    <w:p w14:paraId="69A635A3" w14:textId="77777777" w:rsidR="00D74E09" w:rsidRPr="00B2120C" w:rsidRDefault="00D74E09" w:rsidP="00D74E09">
      <w:pPr>
        <w:jc w:val="both"/>
        <w:rPr>
          <w:lang w:val="en-US"/>
        </w:rPr>
      </w:pPr>
      <w:r w:rsidRPr="00B2120C">
        <w:rPr>
          <w:lang w:val="en-US"/>
        </w:rPr>
        <w:t>ISO 14043:2000(E). Environmental management – Life cycle assessment – Life cycle interpretation. International Organization for Standardization.</w:t>
      </w:r>
    </w:p>
    <w:p w14:paraId="34346DB7" w14:textId="77777777" w:rsidR="00D74E09" w:rsidRPr="00D74E09" w:rsidRDefault="00D74E09" w:rsidP="00D74E09">
      <w:pPr>
        <w:jc w:val="both"/>
        <w:rPr>
          <w:lang w:val="es-CO"/>
        </w:rPr>
      </w:pPr>
      <w:r w:rsidRPr="00B2120C">
        <w:rPr>
          <w:lang w:val="en-US"/>
        </w:rPr>
        <w:t xml:space="preserve">Jaramillo </w:t>
      </w:r>
      <w:proofErr w:type="spellStart"/>
      <w:r w:rsidRPr="00B2120C">
        <w:rPr>
          <w:lang w:val="en-US"/>
        </w:rPr>
        <w:t>Henao</w:t>
      </w:r>
      <w:proofErr w:type="spellEnd"/>
      <w:r w:rsidRPr="00B2120C">
        <w:rPr>
          <w:lang w:val="en-US"/>
        </w:rPr>
        <w:t xml:space="preserve">, G., &amp; Zapata </w:t>
      </w:r>
      <w:proofErr w:type="spellStart"/>
      <w:r w:rsidRPr="00B2120C">
        <w:rPr>
          <w:lang w:val="en-US"/>
        </w:rPr>
        <w:t>Márquez</w:t>
      </w:r>
      <w:proofErr w:type="spellEnd"/>
      <w:r w:rsidRPr="00B2120C">
        <w:rPr>
          <w:lang w:val="en-US"/>
        </w:rPr>
        <w:t xml:space="preserve">, L. M. (2008). </w:t>
      </w:r>
      <w:r w:rsidRPr="00D74E09">
        <w:rPr>
          <w:lang w:val="es-CO"/>
        </w:rPr>
        <w:t>Aprovechamiento de los residuos sólidos orgánicos en Colombia (Tesis de Especialización). Universidad de Antioquia, Medellín.</w:t>
      </w:r>
    </w:p>
    <w:p w14:paraId="76990BC7" w14:textId="77777777" w:rsidR="00D74E09" w:rsidRPr="00D74E09" w:rsidRDefault="00D74E09" w:rsidP="00D74E09">
      <w:pPr>
        <w:jc w:val="both"/>
        <w:rPr>
          <w:lang w:val="es-CO"/>
        </w:rPr>
      </w:pPr>
      <w:r w:rsidRPr="00D74E09">
        <w:rPr>
          <w:lang w:val="es-CO"/>
        </w:rPr>
        <w:t xml:space="preserve">Marrero, M., Martínez Escobar, L., &amp; Mercader Moyano, P. (2013). </w:t>
      </w:r>
      <w:r w:rsidRPr="00D74E09">
        <w:rPr>
          <w:lang w:val="en-US"/>
        </w:rPr>
        <w:t xml:space="preserve">Environmental </w:t>
      </w:r>
      <w:proofErr w:type="spellStart"/>
      <w:r w:rsidRPr="00D74E09">
        <w:rPr>
          <w:lang w:val="en-US"/>
        </w:rPr>
        <w:t>impacto</w:t>
      </w:r>
      <w:proofErr w:type="spellEnd"/>
      <w:r w:rsidRPr="00D74E09">
        <w:rPr>
          <w:lang w:val="en-US"/>
        </w:rPr>
        <w:t xml:space="preserve"> minimization of building façades by means of recycled material usage [</w:t>
      </w:r>
      <w:proofErr w:type="spellStart"/>
      <w:r w:rsidRPr="00D74E09">
        <w:rPr>
          <w:lang w:val="en-US"/>
        </w:rPr>
        <w:t>En</w:t>
      </w:r>
      <w:proofErr w:type="spellEnd"/>
      <w:r w:rsidRPr="00D74E09">
        <w:rPr>
          <w:lang w:val="en-US"/>
        </w:rPr>
        <w:t xml:space="preserve"> </w:t>
      </w:r>
      <w:proofErr w:type="spellStart"/>
      <w:r w:rsidRPr="00D74E09">
        <w:rPr>
          <w:lang w:val="en-US"/>
        </w:rPr>
        <w:t>linea</w:t>
      </w:r>
      <w:proofErr w:type="spellEnd"/>
      <w:r w:rsidRPr="00D74E09">
        <w:rPr>
          <w:lang w:val="en-US"/>
        </w:rPr>
        <w:t xml:space="preserve">]. </w:t>
      </w:r>
      <w:r w:rsidRPr="00D74E09">
        <w:rPr>
          <w:lang w:val="es-CO"/>
        </w:rPr>
        <w:t>España. Disponible en: http://hdl.handle.net/11441/17530</w:t>
      </w:r>
    </w:p>
    <w:p w14:paraId="6865D384" w14:textId="77777777" w:rsidR="00D74E09" w:rsidRPr="00B2120C" w:rsidRDefault="00D74E09" w:rsidP="00D74E09">
      <w:pPr>
        <w:jc w:val="both"/>
        <w:rPr>
          <w:lang w:val="es-CO"/>
        </w:rPr>
      </w:pPr>
      <w:r w:rsidRPr="00D74E09">
        <w:rPr>
          <w:lang w:val="es-CO"/>
        </w:rPr>
        <w:t xml:space="preserve">Romero Rodríguez, B. (2003). Análisis del ciclo de vida y gestión ambiental [En línea]. </w:t>
      </w:r>
      <w:r w:rsidRPr="00B2120C">
        <w:rPr>
          <w:lang w:val="es-CO"/>
        </w:rPr>
        <w:t>Disponible en: http://www.icesi.edu.co</w:t>
      </w:r>
    </w:p>
    <w:p w14:paraId="25706378" w14:textId="77777777" w:rsidR="00D74E09" w:rsidRPr="00D74E09" w:rsidRDefault="00D74E09" w:rsidP="00D74E09">
      <w:pPr>
        <w:jc w:val="both"/>
        <w:rPr>
          <w:lang w:val="en-US"/>
        </w:rPr>
      </w:pPr>
      <w:r w:rsidRPr="00B2120C">
        <w:rPr>
          <w:lang w:val="es-CO"/>
        </w:rPr>
        <w:t xml:space="preserve">SMIT, B &amp; H SPALING. </w:t>
      </w:r>
      <w:r w:rsidRPr="00D74E09">
        <w:rPr>
          <w:lang w:val="en-US"/>
        </w:rPr>
        <w:t>(1995). Methods for cumulative effects assessment. Environmental Impact Assessment Review 15:81-106.</w:t>
      </w:r>
    </w:p>
    <w:p w14:paraId="591E142A" w14:textId="411BD456" w:rsidR="00D74E09" w:rsidRPr="00D74E09" w:rsidRDefault="00D74E09" w:rsidP="00D74E09">
      <w:pPr>
        <w:jc w:val="both"/>
        <w:rPr>
          <w:lang w:val="en-US"/>
        </w:rPr>
      </w:pPr>
      <w:r w:rsidRPr="00D74E09">
        <w:rPr>
          <w:lang w:val="en-US"/>
        </w:rPr>
        <w:t>RAMACHANDRA, TV; MD SUBASH CHANDRAN; KV GURURAJA &amp; SREEKANTHA. (2006). Cumulative Environmental Impact Assessment. New York: Nova Science Publishers, Inc.</w:t>
      </w:r>
    </w:p>
    <w:sectPr w:rsidR="00D74E09" w:rsidRPr="00D74E09" w:rsidSect="00A531D0">
      <w:headerReference w:type="default" r:id="rId8"/>
      <w:type w:val="continuous"/>
      <w:pgSz w:w="12240" w:h="15840"/>
      <w:pgMar w:top="1417" w:right="758"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DE61B" w14:textId="77777777" w:rsidR="006E723F" w:rsidRDefault="006E723F" w:rsidP="00242B72">
      <w:pPr>
        <w:spacing w:after="0" w:line="240" w:lineRule="auto"/>
      </w:pPr>
      <w:r>
        <w:separator/>
      </w:r>
    </w:p>
  </w:endnote>
  <w:endnote w:type="continuationSeparator" w:id="0">
    <w:p w14:paraId="3FDC8776" w14:textId="77777777" w:rsidR="006E723F" w:rsidRDefault="006E723F" w:rsidP="00242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ADBFC" w14:textId="77777777" w:rsidR="006E723F" w:rsidRDefault="006E723F" w:rsidP="00242B72">
      <w:pPr>
        <w:spacing w:after="0" w:line="240" w:lineRule="auto"/>
      </w:pPr>
      <w:r>
        <w:separator/>
      </w:r>
    </w:p>
  </w:footnote>
  <w:footnote w:type="continuationSeparator" w:id="0">
    <w:p w14:paraId="363453BF" w14:textId="77777777" w:rsidR="006E723F" w:rsidRDefault="006E723F" w:rsidP="00242B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13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6799"/>
      <w:gridCol w:w="2557"/>
    </w:tblGrid>
    <w:tr w:rsidR="00FD6BDA" w:rsidRPr="00D74E09" w14:paraId="319EE6EE" w14:textId="77777777" w:rsidTr="00C441BE">
      <w:trPr>
        <w:trHeight w:val="1701"/>
        <w:jc w:val="center"/>
      </w:trPr>
      <w:tc>
        <w:tcPr>
          <w:tcW w:w="1985" w:type="dxa"/>
        </w:tcPr>
        <w:p w14:paraId="79D9BECA" w14:textId="5F4E0215" w:rsidR="00FD6BDA" w:rsidRDefault="003933C5" w:rsidP="003933C5">
          <w:r>
            <w:rPr>
              <w:noProof/>
              <w:lang w:val="es-CO" w:eastAsia="es-CO"/>
            </w:rPr>
            <w:drawing>
              <wp:anchor distT="0" distB="0" distL="114300" distR="114300" simplePos="0" relativeHeight="251661312" behindDoc="1" locked="0" layoutInCell="1" allowOverlap="1" wp14:anchorId="52CC4DD4" wp14:editId="08159AAD">
                <wp:simplePos x="0" y="0"/>
                <wp:positionH relativeFrom="column">
                  <wp:posOffset>-14605</wp:posOffset>
                </wp:positionH>
                <wp:positionV relativeFrom="paragraph">
                  <wp:posOffset>20955</wp:posOffset>
                </wp:positionV>
                <wp:extent cx="1064895" cy="880110"/>
                <wp:effectExtent l="0" t="0" r="1905" b="0"/>
                <wp:wrapTight wrapText="bothSides">
                  <wp:wrapPolygon edited="0">
                    <wp:start x="0" y="0"/>
                    <wp:lineTo x="0" y="21039"/>
                    <wp:lineTo x="21252" y="21039"/>
                    <wp:lineTo x="21252" y="0"/>
                    <wp:lineTo x="0" y="0"/>
                  </wp:wrapPolygon>
                </wp:wrapTight>
                <wp:docPr id="7" name="Imagen 7" descr="Resultado de imagen para logo universidad distrital francisco jose de cal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universidad distrital francisco jose de cald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4895" cy="880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99" w:type="dxa"/>
        </w:tcPr>
        <w:tbl>
          <w:tblPr>
            <w:tblStyle w:val="Tablaconcuadrcula"/>
            <w:tblW w:w="0" w:type="auto"/>
            <w:tblLayout w:type="fixed"/>
            <w:tblLook w:val="04A0" w:firstRow="1" w:lastRow="0" w:firstColumn="1" w:lastColumn="0" w:noHBand="0" w:noVBand="1"/>
          </w:tblPr>
          <w:tblGrid>
            <w:gridCol w:w="6668"/>
          </w:tblGrid>
          <w:tr w:rsidR="00FD6BDA" w:rsidRPr="00D74E09" w14:paraId="48EF59D6" w14:textId="77777777" w:rsidTr="00FD6BDA">
            <w:tc>
              <w:tcPr>
                <w:tcW w:w="6668" w:type="dxa"/>
                <w:tcBorders>
                  <w:top w:val="nil"/>
                  <w:left w:val="nil"/>
                  <w:bottom w:val="nil"/>
                  <w:right w:val="nil"/>
                </w:tcBorders>
              </w:tcPr>
              <w:p w14:paraId="39A651B0" w14:textId="77777777" w:rsidR="00FD6BDA" w:rsidRPr="00F11E0A" w:rsidRDefault="00FD6BDA" w:rsidP="00FD6BDA">
                <w:pPr>
                  <w:pStyle w:val="Encabezado"/>
                  <w:jc w:val="center"/>
                  <w:rPr>
                    <w:sz w:val="24"/>
                    <w:lang w:val="es-CO"/>
                  </w:rPr>
                </w:pPr>
                <w:r w:rsidRPr="00F11E0A">
                  <w:rPr>
                    <w:sz w:val="24"/>
                    <w:lang w:val="es-CO"/>
                  </w:rPr>
                  <w:t>III CONGRESO INTERNACIONAL DE TECNOLOGIAS LIMPIAS</w:t>
                </w:r>
              </w:p>
              <w:p w14:paraId="3C98A43B" w14:textId="77777777" w:rsidR="00FD6BDA" w:rsidRDefault="00FD6BDA" w:rsidP="00FD6BDA">
                <w:pPr>
                  <w:pStyle w:val="Encabezado"/>
                  <w:jc w:val="center"/>
                  <w:rPr>
                    <w:sz w:val="20"/>
                    <w:szCs w:val="20"/>
                    <w:lang w:val="es-CO"/>
                  </w:rPr>
                </w:pPr>
                <w:r w:rsidRPr="00DB6C93">
                  <w:rPr>
                    <w:sz w:val="20"/>
                    <w:szCs w:val="20"/>
                    <w:lang w:val="es-CO"/>
                  </w:rPr>
                  <w:t>IV SEMINARIO INTERNACIONAL DE SANEAMIENTO, AMBIENTE Y DESARROLLO</w:t>
                </w:r>
              </w:p>
              <w:p w14:paraId="46E1365D" w14:textId="77777777" w:rsidR="00FD6BDA" w:rsidRPr="00DB6C93" w:rsidRDefault="00FD6BDA" w:rsidP="00FD6BDA">
                <w:pPr>
                  <w:pStyle w:val="Encabezado"/>
                  <w:jc w:val="center"/>
                  <w:rPr>
                    <w:sz w:val="20"/>
                    <w:szCs w:val="20"/>
                    <w:lang w:val="es-CO"/>
                  </w:rPr>
                </w:pPr>
                <w:r>
                  <w:rPr>
                    <w:sz w:val="20"/>
                    <w:szCs w:val="20"/>
                    <w:lang w:val="es-CO"/>
                  </w:rPr>
                  <w:t>III SEMINARIO NACIONAL DE GESTION Y CONTROL DE LA CONTAMINACIÓN AMBIENTAL</w:t>
                </w:r>
              </w:p>
            </w:tc>
          </w:tr>
        </w:tbl>
        <w:p w14:paraId="31793CD3" w14:textId="77777777" w:rsidR="00FD6BDA" w:rsidRPr="00926F03" w:rsidRDefault="00FD6BDA">
          <w:pPr>
            <w:rPr>
              <w:lang w:val="es-CO"/>
            </w:rPr>
          </w:pPr>
        </w:p>
      </w:tc>
      <w:tc>
        <w:tcPr>
          <w:tcW w:w="2557" w:type="dxa"/>
        </w:tcPr>
        <w:p w14:paraId="131F44CB" w14:textId="33ECB695" w:rsidR="00FD6BDA" w:rsidRPr="00926F03" w:rsidRDefault="00FD6BDA">
          <w:pPr>
            <w:rPr>
              <w:lang w:val="es-CO"/>
            </w:rPr>
          </w:pPr>
          <w:r>
            <w:rPr>
              <w:noProof/>
              <w:lang w:val="es-CO" w:eastAsia="es-CO"/>
            </w:rPr>
            <w:drawing>
              <wp:anchor distT="0" distB="0" distL="114300" distR="114300" simplePos="0" relativeHeight="251659264" behindDoc="1" locked="0" layoutInCell="1" allowOverlap="1" wp14:anchorId="4DC972A5" wp14:editId="494C8D6D">
                <wp:simplePos x="0" y="0"/>
                <wp:positionH relativeFrom="column">
                  <wp:posOffset>-42545</wp:posOffset>
                </wp:positionH>
                <wp:positionV relativeFrom="paragraph">
                  <wp:posOffset>0</wp:posOffset>
                </wp:positionV>
                <wp:extent cx="1576070" cy="691515"/>
                <wp:effectExtent l="0" t="0" r="5080" b="0"/>
                <wp:wrapTight wrapText="bothSides">
                  <wp:wrapPolygon edited="0">
                    <wp:start x="0" y="0"/>
                    <wp:lineTo x="0" y="20826"/>
                    <wp:lineTo x="21409" y="20826"/>
                    <wp:lineTo x="21409" y="0"/>
                    <wp:lineTo x="0" y="0"/>
                  </wp:wrapPolygon>
                </wp:wrapTight>
                <wp:docPr id="8" name="Imagen 8" descr="Resultado de imagen para logo universidad santo to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logo universidad santo toma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76070" cy="691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15057BC" w14:textId="48257032" w:rsidR="00242B72" w:rsidRPr="00926F03" w:rsidRDefault="00242B72" w:rsidP="00242B72">
    <w:pPr>
      <w:pStyle w:val="Encabezado"/>
      <w:jc w:val="right"/>
      <w:rPr>
        <w:lang w:val="es-C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documentProtection w:edit="forms" w:formatting="1"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899"/>
    <w:rsid w:val="0002564F"/>
    <w:rsid w:val="00073478"/>
    <w:rsid w:val="00086CA5"/>
    <w:rsid w:val="00113DDF"/>
    <w:rsid w:val="001814CA"/>
    <w:rsid w:val="001857FB"/>
    <w:rsid w:val="001A0E1B"/>
    <w:rsid w:val="001D0D5E"/>
    <w:rsid w:val="00205ECE"/>
    <w:rsid w:val="00232B71"/>
    <w:rsid w:val="00242B72"/>
    <w:rsid w:val="00284768"/>
    <w:rsid w:val="002D3EAC"/>
    <w:rsid w:val="00333AB8"/>
    <w:rsid w:val="00345CAC"/>
    <w:rsid w:val="003474F6"/>
    <w:rsid w:val="003606AA"/>
    <w:rsid w:val="003933C5"/>
    <w:rsid w:val="003C5E2C"/>
    <w:rsid w:val="00413950"/>
    <w:rsid w:val="00472714"/>
    <w:rsid w:val="004759C2"/>
    <w:rsid w:val="004C4625"/>
    <w:rsid w:val="004F08B6"/>
    <w:rsid w:val="00566CF0"/>
    <w:rsid w:val="005B0608"/>
    <w:rsid w:val="005D1899"/>
    <w:rsid w:val="00613B64"/>
    <w:rsid w:val="00691E65"/>
    <w:rsid w:val="006960BB"/>
    <w:rsid w:val="006E723F"/>
    <w:rsid w:val="006F33C2"/>
    <w:rsid w:val="0070217F"/>
    <w:rsid w:val="00780379"/>
    <w:rsid w:val="00781119"/>
    <w:rsid w:val="007C6797"/>
    <w:rsid w:val="008A3628"/>
    <w:rsid w:val="008F3FCF"/>
    <w:rsid w:val="00903629"/>
    <w:rsid w:val="009048D1"/>
    <w:rsid w:val="00911739"/>
    <w:rsid w:val="009120ED"/>
    <w:rsid w:val="00926F03"/>
    <w:rsid w:val="0094746A"/>
    <w:rsid w:val="00A3223A"/>
    <w:rsid w:val="00A43738"/>
    <w:rsid w:val="00A531D0"/>
    <w:rsid w:val="00A75DE5"/>
    <w:rsid w:val="00AC5292"/>
    <w:rsid w:val="00B2120C"/>
    <w:rsid w:val="00B27290"/>
    <w:rsid w:val="00BB6351"/>
    <w:rsid w:val="00BC5316"/>
    <w:rsid w:val="00BD21BA"/>
    <w:rsid w:val="00BF184A"/>
    <w:rsid w:val="00C441BE"/>
    <w:rsid w:val="00CE26D0"/>
    <w:rsid w:val="00D146C8"/>
    <w:rsid w:val="00D47D9C"/>
    <w:rsid w:val="00D74E09"/>
    <w:rsid w:val="00DB6C93"/>
    <w:rsid w:val="00F11E0A"/>
    <w:rsid w:val="00F66D31"/>
    <w:rsid w:val="00F92D65"/>
    <w:rsid w:val="00FD6BDA"/>
    <w:rsid w:val="00FF725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489F6F"/>
  <w15:chartTrackingRefBased/>
  <w15:docId w15:val="{F3707868-8996-43F4-8B10-96E3AE94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B0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2B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2B72"/>
    <w:rPr>
      <w:lang w:val="fr-FR"/>
    </w:rPr>
  </w:style>
  <w:style w:type="paragraph" w:styleId="Piedepgina">
    <w:name w:val="footer"/>
    <w:basedOn w:val="Normal"/>
    <w:link w:val="PiedepginaCar"/>
    <w:uiPriority w:val="99"/>
    <w:unhideWhenUsed/>
    <w:rsid w:val="00242B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2B72"/>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D0DEF-391B-44B6-BEFF-3ECAAC478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1298</Words>
  <Characters>7140</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dc:creator>
  <cp:keywords/>
  <dc:description/>
  <cp:lastModifiedBy>PreAudiovisuales</cp:lastModifiedBy>
  <cp:revision>4</cp:revision>
  <dcterms:created xsi:type="dcterms:W3CDTF">2019-02-26T20:24:00Z</dcterms:created>
  <dcterms:modified xsi:type="dcterms:W3CDTF">2019-02-28T16:35:00Z</dcterms:modified>
</cp:coreProperties>
</file>