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1E6E62AB" w14:textId="407A3512" w:rsidR="00907E7F" w:rsidRPr="00907E7F" w:rsidRDefault="00907E7F" w:rsidP="00907E7F">
      <w:pPr>
        <w:jc w:val="both"/>
        <w:rPr>
          <w:lang w:val="es-CO"/>
        </w:rPr>
      </w:pPr>
      <w:r w:rsidRPr="00AC6918">
        <w:rPr>
          <w:b/>
          <w:sz w:val="28"/>
          <w:lang w:val="es-CO"/>
        </w:rPr>
        <w:t xml:space="preserve">Tipo de trabajo: </w:t>
      </w:r>
      <w:r>
        <w:rPr>
          <w:lang w:val="es-CO"/>
        </w:rPr>
        <w:t>Ponencia</w:t>
      </w:r>
    </w:p>
    <w:p w14:paraId="248BC671" w14:textId="22200858" w:rsidR="00907E7F" w:rsidRPr="00907E7F" w:rsidRDefault="00907E7F" w:rsidP="004832D9">
      <w:pPr>
        <w:jc w:val="center"/>
        <w:rPr>
          <w:lang w:val="es-CO"/>
        </w:rPr>
      </w:pPr>
      <w:r w:rsidRPr="00907E7F">
        <w:rPr>
          <w:lang w:val="es-CO"/>
        </w:rPr>
        <w:t>EVALUACIÓN DE LAS EMISIONES DE H2S, NH3 Y COMPUESTOS ORGÁNICOS VOLÁTILES EN LA PTAR EL SALITRE A TRAVÉS DEL RÉGIMEN CLIMÁTICO DE BOGOTÁ</w:t>
      </w:r>
    </w:p>
    <w:p w14:paraId="21489F70" w14:textId="3EE32144" w:rsidR="00907E7F" w:rsidRPr="00907E7F" w:rsidRDefault="00907E7F" w:rsidP="004832D9">
      <w:pPr>
        <w:jc w:val="center"/>
        <w:rPr>
          <w:lang w:val="en-US"/>
        </w:rPr>
      </w:pPr>
      <w:r w:rsidRPr="00907E7F">
        <w:rPr>
          <w:lang w:val="en-US"/>
        </w:rPr>
        <w:t xml:space="preserve">H2S, NH3 AND VOLATILE ORGANIC COMPOUNDS EMISSIONS </w:t>
      </w:r>
      <w:r w:rsidRPr="00907E7F">
        <w:rPr>
          <w:lang w:val="en-US"/>
        </w:rPr>
        <w:t xml:space="preserve">EVALUATION </w:t>
      </w:r>
      <w:r w:rsidRPr="00907E7F">
        <w:rPr>
          <w:lang w:val="en-US"/>
        </w:rPr>
        <w:t>IN THE EL SALITR</w:t>
      </w:r>
      <w:r>
        <w:rPr>
          <w:lang w:val="en-US"/>
        </w:rPr>
        <w:t>E WASTE WATER TREATMENT PLANT, THROUGH BOGOTÁ CLIMATE REGIME</w:t>
      </w:r>
    </w:p>
    <w:p w14:paraId="639ED28D" w14:textId="36EA00B4" w:rsidR="00907E7F" w:rsidRPr="00907E7F" w:rsidRDefault="00907E7F" w:rsidP="00907E7F">
      <w:pPr>
        <w:rPr>
          <w:vertAlign w:val="superscript"/>
          <w:lang w:val="es-CO"/>
        </w:rPr>
      </w:pPr>
      <w:r w:rsidRPr="00AC6918">
        <w:rPr>
          <w:b/>
          <w:sz w:val="28"/>
          <w:lang w:val="es-CO"/>
        </w:rPr>
        <w:t>Autores</w:t>
      </w:r>
      <w:proofErr w:type="gramStart"/>
      <w:r w:rsidRPr="00AC6918">
        <w:rPr>
          <w:b/>
          <w:sz w:val="28"/>
          <w:lang w:val="es-CO"/>
        </w:rPr>
        <w:t xml:space="preserve">:  </w:t>
      </w:r>
      <w:r w:rsidRPr="00907E7F">
        <w:rPr>
          <w:lang w:val="es-CO"/>
        </w:rPr>
        <w:t>Diana</w:t>
      </w:r>
      <w:proofErr w:type="gramEnd"/>
      <w:r w:rsidRPr="00907E7F">
        <w:rPr>
          <w:lang w:val="es-CO"/>
        </w:rPr>
        <w:t xml:space="preserve"> G. Vela Aparicio</w:t>
      </w:r>
      <w:r>
        <w:rPr>
          <w:vertAlign w:val="superscript"/>
          <w:lang w:val="es-CO"/>
        </w:rPr>
        <w:t>1</w:t>
      </w:r>
      <w:r>
        <w:rPr>
          <w:lang w:val="es-CO"/>
        </w:rPr>
        <w:t xml:space="preserve">, </w:t>
      </w:r>
      <w:proofErr w:type="spellStart"/>
      <w:r w:rsidRPr="00907E7F">
        <w:rPr>
          <w:lang w:val="es-CO"/>
        </w:rPr>
        <w:t>Cristhian</w:t>
      </w:r>
      <w:proofErr w:type="spellEnd"/>
      <w:r w:rsidRPr="00907E7F">
        <w:rPr>
          <w:lang w:val="es-CO"/>
        </w:rPr>
        <w:t xml:space="preserve"> C. Muñoz Lasso</w:t>
      </w:r>
      <w:r>
        <w:rPr>
          <w:vertAlign w:val="superscript"/>
          <w:lang w:val="es-CO"/>
        </w:rPr>
        <w:t>1</w:t>
      </w:r>
      <w:r>
        <w:rPr>
          <w:lang w:val="es-CO"/>
        </w:rPr>
        <w:t xml:space="preserve">, </w:t>
      </w:r>
      <w:r w:rsidRPr="00907E7F">
        <w:rPr>
          <w:lang w:val="es-CO"/>
        </w:rPr>
        <w:t>Iván Cabeza Rojas</w:t>
      </w:r>
      <w:r>
        <w:rPr>
          <w:vertAlign w:val="superscript"/>
          <w:lang w:val="es-CO"/>
        </w:rPr>
        <w:t>2</w:t>
      </w:r>
      <w:r>
        <w:rPr>
          <w:lang w:val="es-CO"/>
        </w:rPr>
        <w:t xml:space="preserve">, </w:t>
      </w:r>
      <w:r w:rsidRPr="00907E7F">
        <w:rPr>
          <w:lang w:val="es-CO"/>
        </w:rPr>
        <w:t>Pedro F. B. Brandao</w:t>
      </w:r>
      <w:r>
        <w:rPr>
          <w:vertAlign w:val="superscript"/>
          <w:lang w:val="es-CO"/>
        </w:rPr>
        <w:t>1</w:t>
      </w:r>
    </w:p>
    <w:p w14:paraId="227D9976" w14:textId="526C8E54" w:rsidR="00907E7F" w:rsidRPr="00907E7F" w:rsidRDefault="00907E7F" w:rsidP="00907E7F">
      <w:pPr>
        <w:jc w:val="both"/>
        <w:rPr>
          <w:lang w:val="es-CO"/>
        </w:rPr>
      </w:pPr>
      <w:r w:rsidRPr="00AC6918">
        <w:rPr>
          <w:b/>
          <w:sz w:val="28"/>
          <w:lang w:val="es-CO"/>
        </w:rPr>
        <w:t>Afiliación institucional</w:t>
      </w:r>
      <w:proofErr w:type="gramStart"/>
      <w:r w:rsidRPr="00AC6918">
        <w:rPr>
          <w:b/>
          <w:sz w:val="28"/>
          <w:lang w:val="es-CO"/>
        </w:rPr>
        <w:t>:</w:t>
      </w:r>
      <w:r w:rsidRPr="00AC6918">
        <w:rPr>
          <w:sz w:val="28"/>
          <w:lang w:val="es-CO"/>
        </w:rPr>
        <w:t xml:space="preserve">  </w:t>
      </w:r>
      <w:r>
        <w:rPr>
          <w:vertAlign w:val="superscript"/>
          <w:lang w:val="es-CO"/>
        </w:rPr>
        <w:t>1</w:t>
      </w:r>
      <w:r>
        <w:rPr>
          <w:lang w:val="es-CO"/>
        </w:rPr>
        <w:t>Universidad</w:t>
      </w:r>
      <w:proofErr w:type="gramEnd"/>
      <w:r>
        <w:rPr>
          <w:lang w:val="es-CO"/>
        </w:rPr>
        <w:t xml:space="preserve"> Nacional de Colombia, </w:t>
      </w:r>
      <w:r>
        <w:rPr>
          <w:vertAlign w:val="superscript"/>
          <w:lang w:val="es-CO"/>
        </w:rPr>
        <w:t>2</w:t>
      </w:r>
      <w:r>
        <w:rPr>
          <w:lang w:val="es-CO"/>
        </w:rPr>
        <w:t>Universidad Santo Tomás (Sede Bogotá)</w:t>
      </w:r>
    </w:p>
    <w:p w14:paraId="47750594" w14:textId="08CFF9D0" w:rsidR="00907E7F" w:rsidRPr="00AC6918" w:rsidRDefault="00907E7F" w:rsidP="00907E7F">
      <w:pPr>
        <w:jc w:val="both"/>
        <w:rPr>
          <w:b/>
          <w:sz w:val="28"/>
          <w:lang w:val="es-CO"/>
        </w:rPr>
      </w:pPr>
      <w:r w:rsidRPr="00AC6918">
        <w:rPr>
          <w:b/>
          <w:sz w:val="28"/>
          <w:lang w:val="es-CO"/>
        </w:rPr>
        <w:t>Dirección de correo de electrónico de contacto:</w:t>
      </w:r>
      <w:r w:rsidRPr="00AC6918">
        <w:rPr>
          <w:b/>
          <w:sz w:val="28"/>
          <w:lang w:val="es-CO"/>
        </w:rPr>
        <w:tab/>
      </w:r>
      <w:r w:rsidRPr="00907E7F">
        <w:rPr>
          <w:lang w:val="es-CO"/>
        </w:rPr>
        <w:t>dgvelaa@unal.edu.co</w:t>
      </w:r>
      <w:r w:rsidRPr="00AC6918">
        <w:rPr>
          <w:b/>
          <w:sz w:val="28"/>
          <w:lang w:val="es-CO"/>
        </w:rPr>
        <w:tab/>
        <w:t xml:space="preserve"> </w:t>
      </w:r>
    </w:p>
    <w:p w14:paraId="6F63E411" w14:textId="77777777" w:rsidR="00907E7F" w:rsidRPr="00AC6918" w:rsidRDefault="00907E7F" w:rsidP="00907E7F">
      <w:pPr>
        <w:jc w:val="both"/>
        <w:rPr>
          <w:sz w:val="28"/>
          <w:lang w:val="es-CO"/>
        </w:rPr>
      </w:pPr>
      <w:r w:rsidRPr="00AC6918">
        <w:rPr>
          <w:b/>
          <w:sz w:val="28"/>
          <w:lang w:val="es-CO"/>
        </w:rPr>
        <w:t>RESUMEN</w:t>
      </w:r>
      <w:r w:rsidRPr="00AC6918">
        <w:rPr>
          <w:sz w:val="28"/>
          <w:lang w:val="es-CO"/>
        </w:rPr>
        <w:t xml:space="preserve">: </w:t>
      </w:r>
    </w:p>
    <w:p w14:paraId="66315031" w14:textId="114F2874" w:rsidR="00907E7F" w:rsidRPr="004762A2" w:rsidRDefault="00907E7F" w:rsidP="00907E7F">
      <w:pPr>
        <w:jc w:val="both"/>
        <w:rPr>
          <w:lang w:val="es-CO"/>
        </w:rPr>
      </w:pPr>
      <w:r w:rsidRPr="00907E7F">
        <w:rPr>
          <w:lang w:val="es-CO"/>
        </w:rPr>
        <w:t>Los olores ofensivos son una problemática social ya que afecta la salud y calidad de vida de las personas cercanas a sitios de emisiones de estos olores. Dada esta situación, se han establecido normas regulatorias para el control y manejo de la emisión de gases en industr</w:t>
      </w:r>
      <w:bookmarkStart w:id="0" w:name="_GoBack"/>
      <w:bookmarkEnd w:id="0"/>
      <w:r w:rsidRPr="00907E7F">
        <w:rPr>
          <w:lang w:val="es-CO"/>
        </w:rPr>
        <w:t>ias, de manera que se hace importante cuantificar los gases emitidos en zonas de cercanas a poblaciones urbanas, para establecer posibles sistemas de control y cumplir la legislación. En este trabajo se cuantificaron, mediante un detector de gases portátil, H2S, NH3 y compuestos orgánicos volátiles (</w:t>
      </w:r>
      <w:proofErr w:type="spellStart"/>
      <w:r w:rsidRPr="00907E7F">
        <w:rPr>
          <w:lang w:val="es-CO"/>
        </w:rPr>
        <w:t>COVs</w:t>
      </w:r>
      <w:proofErr w:type="spellEnd"/>
      <w:r w:rsidRPr="00907E7F">
        <w:rPr>
          <w:lang w:val="es-CO"/>
        </w:rPr>
        <w:t xml:space="preserve">) emitidos en la zona de </w:t>
      </w:r>
      <w:proofErr w:type="spellStart"/>
      <w:r w:rsidRPr="00907E7F">
        <w:rPr>
          <w:lang w:val="es-CO"/>
        </w:rPr>
        <w:t>pretratamiento</w:t>
      </w:r>
      <w:proofErr w:type="spellEnd"/>
      <w:r w:rsidRPr="00907E7F">
        <w:rPr>
          <w:lang w:val="es-CO"/>
        </w:rPr>
        <w:t xml:space="preserve"> de aguas residuales de la Planta de Tratamiento de Aguas Residuales (PTAR) El Salitre, en temporada seca y lluviosa. Se observó que el H2S fue el gas de mayor emisión y que la emisión de gases está relacionada directamente con las precipitaciones del día, de forma que en la temporada seca se observaron las mayores concentraciones de H2S, </w:t>
      </w:r>
      <w:proofErr w:type="spellStart"/>
      <w:r w:rsidRPr="00907E7F">
        <w:rPr>
          <w:lang w:val="es-CO"/>
        </w:rPr>
        <w:t>COVs</w:t>
      </w:r>
      <w:proofErr w:type="spellEnd"/>
      <w:r w:rsidRPr="00907E7F">
        <w:rPr>
          <w:lang w:val="es-CO"/>
        </w:rPr>
        <w:t xml:space="preserve"> y NH3. En la temporada seca también se observó una variabilidad diaria en la concentración de los gases, siendo más alta la concentración de gases en horas de la noche, periodo en el que se encontraron valores mayores a 100 ppm para H2S, 47 ppm de </w:t>
      </w:r>
      <w:proofErr w:type="spellStart"/>
      <w:r w:rsidRPr="00907E7F">
        <w:rPr>
          <w:lang w:val="es-CO"/>
        </w:rPr>
        <w:t>VOCs</w:t>
      </w:r>
      <w:proofErr w:type="spellEnd"/>
      <w:r w:rsidRPr="00907E7F">
        <w:rPr>
          <w:lang w:val="es-CO"/>
        </w:rPr>
        <w:t xml:space="preserve"> y 16 ppm de NH3. Estos resultados permitirán formular estrategias para el control y eliminación de gases que se adecuan a las condiciones de emisión de la PTAR.  </w:t>
      </w:r>
    </w:p>
    <w:p w14:paraId="48B95D85" w14:textId="45F4058C" w:rsidR="00907E7F" w:rsidRPr="00907E7F" w:rsidRDefault="00907E7F" w:rsidP="00907E7F">
      <w:pPr>
        <w:jc w:val="both"/>
        <w:rPr>
          <w:sz w:val="28"/>
          <w:lang w:val="es-CO"/>
        </w:rPr>
      </w:pPr>
      <w:r w:rsidRPr="00907E7F">
        <w:rPr>
          <w:lang w:val="es-CO"/>
        </w:rPr>
        <w:t xml:space="preserve"> </w:t>
      </w:r>
      <w:r w:rsidRPr="00907E7F">
        <w:rPr>
          <w:b/>
          <w:sz w:val="28"/>
          <w:lang w:val="es-CO"/>
        </w:rPr>
        <w:t xml:space="preserve">Palabras clave:  </w:t>
      </w:r>
      <w:r w:rsidRPr="00907E7F">
        <w:rPr>
          <w:lang w:val="es-CO"/>
        </w:rPr>
        <w:t>PTAR, H2S, amoniaco, COVs</w:t>
      </w:r>
    </w:p>
    <w:p w14:paraId="0A45A397" w14:textId="77777777" w:rsidR="00907E7F" w:rsidRPr="00907E7F" w:rsidRDefault="00907E7F" w:rsidP="00907E7F">
      <w:pPr>
        <w:jc w:val="both"/>
        <w:rPr>
          <w:lang w:val="es-CO"/>
        </w:rPr>
      </w:pPr>
    </w:p>
    <w:p w14:paraId="2CA19D64" w14:textId="77777777" w:rsidR="00907E7F" w:rsidRDefault="00907E7F" w:rsidP="00907E7F">
      <w:pPr>
        <w:jc w:val="both"/>
        <w:rPr>
          <w:b/>
          <w:sz w:val="28"/>
          <w:lang w:val="es-CO"/>
        </w:rPr>
      </w:pPr>
      <w:r w:rsidRPr="00E60C55">
        <w:rPr>
          <w:b/>
          <w:sz w:val="28"/>
          <w:lang w:val="es-CO"/>
        </w:rPr>
        <w:t xml:space="preserve">ABSTRACT: </w:t>
      </w:r>
    </w:p>
    <w:p w14:paraId="3C70E23A" w14:textId="77777777" w:rsidR="00907E7F" w:rsidRPr="00907E7F" w:rsidRDefault="00907E7F" w:rsidP="00907E7F">
      <w:pPr>
        <w:jc w:val="both"/>
        <w:rPr>
          <w:lang w:val="en-US"/>
        </w:rPr>
      </w:pPr>
      <w:r w:rsidRPr="00907E7F">
        <w:rPr>
          <w:lang w:val="en-US"/>
        </w:rPr>
        <w:t xml:space="preserve">The offensive odours are a social problem because it affects the health and quality of life of the population that lives near to their emission sites. Given this situation, regulatory standards have been established for the control and management of gases emission in industries, so it is important to quantify the gases emitted in areas nearby urban populations, to establish possible control systems and fulfil legislation. In this work, H2S, NH3 and volatile organic compounds (VOCs), emitted in the wastewater pre-treatment area of the El Salitre Waste Water Treatment Plant (WWTP) in the dry and rainy seasons, were quantified using a portable gas detector. It was observed that the emission of gases is directly related to the daily rainfall, thus the dry season showed the highest concentrations of H2S, VOCs and NH3. In the dry season, a daily variability in the concentration of gases was also observed, with a higher gases concentration during the night period. These results will allow formulate strategies for the control and elimination of odours that are adapted to the emission conditions of the WWTP. </w:t>
      </w:r>
    </w:p>
    <w:p w14:paraId="4F1FCE62" w14:textId="1FCBC329" w:rsidR="00907E7F" w:rsidRPr="00907E7F" w:rsidRDefault="00907E7F" w:rsidP="00907E7F">
      <w:pPr>
        <w:jc w:val="both"/>
        <w:rPr>
          <w:sz w:val="28"/>
          <w:lang w:val="en-US"/>
        </w:rPr>
      </w:pPr>
      <w:r w:rsidRPr="00907E7F">
        <w:rPr>
          <w:b/>
          <w:sz w:val="28"/>
          <w:lang w:val="en-US"/>
        </w:rPr>
        <w:t>Keywords:</w:t>
      </w:r>
      <w:r w:rsidRPr="00907E7F">
        <w:rPr>
          <w:b/>
          <w:sz w:val="28"/>
          <w:lang w:val="en-US"/>
        </w:rPr>
        <w:t xml:space="preserve"> </w:t>
      </w:r>
      <w:r w:rsidRPr="00907E7F">
        <w:rPr>
          <w:lang w:val="en-US"/>
        </w:rPr>
        <w:t>WWTP, H2S, ammonia, VOCs</w:t>
      </w:r>
    </w:p>
    <w:p w14:paraId="123D6344" w14:textId="77777777" w:rsidR="00907E7F" w:rsidRPr="00AC6918" w:rsidRDefault="00907E7F" w:rsidP="00907E7F">
      <w:pPr>
        <w:jc w:val="both"/>
        <w:rPr>
          <w:sz w:val="28"/>
          <w:lang w:val="es-CO"/>
        </w:rPr>
      </w:pPr>
      <w:r w:rsidRPr="00AC6918">
        <w:rPr>
          <w:b/>
          <w:sz w:val="28"/>
          <w:lang w:val="es-CO"/>
        </w:rPr>
        <w:t>INTRODUCCION</w:t>
      </w:r>
      <w:r w:rsidRPr="00AC6918">
        <w:rPr>
          <w:sz w:val="28"/>
          <w:lang w:val="es-CO"/>
        </w:rPr>
        <w:t xml:space="preserve">: </w:t>
      </w:r>
    </w:p>
    <w:p w14:paraId="1D3A8FF7" w14:textId="77777777" w:rsidR="00907E7F" w:rsidRPr="00907E7F" w:rsidRDefault="00907E7F" w:rsidP="00907E7F">
      <w:pPr>
        <w:jc w:val="both"/>
        <w:rPr>
          <w:lang w:val="es-CO"/>
        </w:rPr>
      </w:pPr>
      <w:r w:rsidRPr="00907E7F">
        <w:rPr>
          <w:lang w:val="es-CO"/>
        </w:rPr>
        <w:t>Los olores ofensivos son una forma de contaminación del aire ya que causan molestia a la población, daño en la salud o en el ambiente (MAVDT, 2010) y se deben generalmente a la emisión de una mezcla de compuestos volátiles con bajo umbral de detección, como el sulfuro de hidrogeno (H2S), amoniaco (NH3) y compuestos orgánicos volátiles (COVs). Estos compuestos son generados durante procesos industriales, como la fabricación de alimentos, pinturas, papel y refinerías; y también de forma natural en la crianza de animales de granja, compostaje y tratamiento de aguas residuales (Revah &amp; Morgan-Sagastume, 2005). Los olores ofensivos en las Plantas de Tratamiento de Aguas Residuales (PTARs) son provocados por el manejo mismo del agua residual, la degradación de la materia orgánica dentro de la planta, así como la generación y disposición final de residuos sólidos, como lodos activados. Los principales compuestos que contribuyen al olor son H2S, sulfuro de dimetilo, mercaptanos y NH3, aunque también se han detectado alcoholes, ácidos grasos volátiles, aldehídos, cetonas y aminas. Estos compuestos suelen estar en nivel de trazas (µg/m3), donde son inocuos a nivel toxicológico, pero pueden generar un riesgo ocupacional en espacios cerrados dentro de las PTAR, como en la zona de manejo de lodos (Iranpour, Cox, Deshusses, &amp; Schroeder, 2005). De estos compuestos, el H2S se considera de alto impacto al ser liberado en altas cantidades y por provocar corrosión en equipos y tuberías en la planta (Talaiekhozani, Bagheri, Goli, &amp; Talaei Khoozani, 2016).</w:t>
      </w:r>
    </w:p>
    <w:p w14:paraId="6AB1C9D3" w14:textId="77777777" w:rsidR="00907E7F" w:rsidRPr="00907E7F" w:rsidRDefault="00907E7F" w:rsidP="00907E7F">
      <w:pPr>
        <w:jc w:val="both"/>
        <w:rPr>
          <w:lang w:val="es-CO"/>
        </w:rPr>
      </w:pPr>
      <w:r w:rsidRPr="00907E7F">
        <w:rPr>
          <w:lang w:val="es-CO"/>
        </w:rPr>
        <w:t>En Colombia, la resolución 1541 de 2013 (MADS, 2013) establece los límites de emisiones para los gases asociados a olores ofensivos en diferentes actividades que, en el caso de las PTARs, se regula la emisión de H2S como principal causante de olor ofensivo, cuyo nivel máximo permitido es 7 µg/m3 durante 24 h. Esta norma tambien incluye el sistema de medición de olor a nivel analítico y sensorial.</w:t>
      </w:r>
    </w:p>
    <w:p w14:paraId="41988E5A" w14:textId="77777777" w:rsidR="00907E7F" w:rsidRPr="00907E7F" w:rsidRDefault="00907E7F" w:rsidP="00907E7F">
      <w:pPr>
        <w:jc w:val="both"/>
        <w:rPr>
          <w:lang w:val="es-CO"/>
        </w:rPr>
      </w:pPr>
      <w:r w:rsidRPr="00907E7F">
        <w:rPr>
          <w:lang w:val="es-CO"/>
        </w:rPr>
        <w:t xml:space="preserve">La PTAR El Salitre capta las aguas residuales del noroccidente y centro de Bogotá, para su tratamiento primario químicamente asistido, y de lodos por Digestión Anaerobia Mesofílica. Dado el volumen de aguas residuales que maneja y su cercanía a zonas residenciales, el sistema de manejo de olores consiste principalmente en el monitoreo constante de la eficiencia de la digestión de lodos, el uso de barreras arbóreas y el monitoreo trimestral del olor (EAAB, n.d.). De acuerdo con los informes de gestión de la planta, estas acciones evitan la afectación por olores generados por la planta en los barrios aledaños, pero estos sí son perceptibles al interior de esta. Un estudio realizado en 2010 (Air Clean System, 2010), identificó la zona de captación de agua y de pretratamiento como la de mayor concentración de H2S, sobrepasando el umbral establecido por la normativa correspondiente en todas las mediciones realizadas. Además, el estudio determinó que la mayor emisión de H2S se produce en tiempo seco cuando hay elevada radiación solar y bajas velocidades de viento y, ya que no se mantienen a lo largo del año, se consideran como condiciones críticas de generación de olores ofensivos. Sin embargo, este estudio no tuvo en cuenta los otros gases que pueden encontrarse en las emisiones de una PTAR y que también causan olores ofensivos.  </w:t>
      </w:r>
    </w:p>
    <w:p w14:paraId="1499DF5A" w14:textId="77777777" w:rsidR="00907E7F" w:rsidRPr="00907E7F" w:rsidRDefault="00907E7F" w:rsidP="00907E7F">
      <w:pPr>
        <w:jc w:val="both"/>
        <w:rPr>
          <w:lang w:val="es-CO"/>
        </w:rPr>
      </w:pPr>
      <w:r w:rsidRPr="00907E7F">
        <w:rPr>
          <w:lang w:val="es-CO"/>
        </w:rPr>
        <w:t xml:space="preserve">El estudio realizado permitiría establecer una línea base para plantear un sistema de control de olores y gases en la PTAR, que esté de acuerdo con las condiciones de emisiones y, además, podría servir de modelo para el control de olores en la fase II de la PTAR El Salitre, actualmente en proceso de construcción. </w:t>
      </w:r>
    </w:p>
    <w:p w14:paraId="5815DD20" w14:textId="77777777" w:rsidR="00907E7F" w:rsidRPr="004762A2" w:rsidRDefault="00907E7F" w:rsidP="00907E7F">
      <w:pPr>
        <w:jc w:val="both"/>
        <w:rPr>
          <w:lang w:val="es-CO"/>
        </w:rPr>
      </w:pPr>
    </w:p>
    <w:p w14:paraId="59D10205" w14:textId="77777777" w:rsidR="00907E7F" w:rsidRPr="00AC6918" w:rsidRDefault="00907E7F" w:rsidP="00907E7F">
      <w:pPr>
        <w:jc w:val="both"/>
        <w:rPr>
          <w:sz w:val="28"/>
          <w:lang w:val="es-CO"/>
        </w:rPr>
      </w:pPr>
      <w:r w:rsidRPr="00AC6918">
        <w:rPr>
          <w:b/>
          <w:sz w:val="28"/>
          <w:lang w:val="es-CO"/>
        </w:rPr>
        <w:t>METODOLOGIA</w:t>
      </w:r>
      <w:r w:rsidRPr="00AC6918">
        <w:rPr>
          <w:sz w:val="28"/>
          <w:lang w:val="es-CO"/>
        </w:rPr>
        <w:t xml:space="preserve">: </w:t>
      </w:r>
    </w:p>
    <w:p w14:paraId="2FA9D611" w14:textId="77777777" w:rsidR="00907E7F" w:rsidRPr="00907E7F" w:rsidRDefault="00907E7F" w:rsidP="00907E7F">
      <w:pPr>
        <w:jc w:val="both"/>
        <w:rPr>
          <w:lang w:val="es-CO"/>
        </w:rPr>
      </w:pPr>
      <w:r w:rsidRPr="00907E7F">
        <w:rPr>
          <w:lang w:val="es-CO"/>
        </w:rPr>
        <w:t xml:space="preserve">El monitoreo de la emisión de sulfuro de hidrógeno, amoniaco y COVs se realizó con el detector de gases MultiRAE (RAE), que fue ubicado en la zona de pretratamiento de la PTAR-El Salitre con una sonda para la toma de lecturas en una zona confinada. Se escogió esta zona ya que el estudio realizado por Air Clean System (2010), presentó la mayor emisón de H2S, además el personal de la planta reporta una mayor intensidad del olor en esta zona. </w:t>
      </w:r>
    </w:p>
    <w:p w14:paraId="21861089" w14:textId="77777777" w:rsidR="00907E7F" w:rsidRPr="00907E7F" w:rsidRDefault="00907E7F" w:rsidP="00907E7F">
      <w:pPr>
        <w:jc w:val="both"/>
        <w:rPr>
          <w:lang w:val="es-CO"/>
        </w:rPr>
      </w:pPr>
      <w:r w:rsidRPr="00907E7F">
        <w:rPr>
          <w:lang w:val="es-CO"/>
        </w:rPr>
        <w:t xml:space="preserve">El equipo MultiRAE cuenta con 4 detectores específicos: Oxígeno (sensor de tipo celda galvánica con rango de detección: 0-40%), H2S (celda electroquímica con rango de detección: 0,1-100 ppm), COVs (detector de fotoionización con rango de detección 0,1-5000 ppm) y amoniaco – NH3 (sensor electroquímico con rango de detección 1-100 ppm); el equipo además permite el almacenamiento de datos para realizar una medición continua. </w:t>
      </w:r>
    </w:p>
    <w:p w14:paraId="2F3520C0" w14:textId="77777777" w:rsidR="00907E7F" w:rsidRPr="00907E7F" w:rsidRDefault="00907E7F" w:rsidP="00907E7F">
      <w:pPr>
        <w:jc w:val="both"/>
        <w:rPr>
          <w:lang w:val="es-CO"/>
        </w:rPr>
      </w:pPr>
      <w:r w:rsidRPr="00907E7F">
        <w:rPr>
          <w:lang w:val="es-CO"/>
        </w:rPr>
        <w:t>El monitoreo se realizó desde el 20 de marzo hasta el 28 de mayo de 2018, periodo que cubrió la temporada seca y de lluvias de la ciudad de Bogotá. La frecuencia de toma de datos fue de dos minutos. Cada dos días se retiraba el detector de la zona de muestreo para evitar la saturación del equipo y realizar su calibración con aire libre de contaminantes, posteriormente se continuaba con el monitoreo. Durante los fines de semana, los equipos permanecieron apagados por motivos de seguridad, por esta razón, no hay datos para esos periodos de tiempo</w:t>
      </w:r>
    </w:p>
    <w:p w14:paraId="24363C72" w14:textId="77777777" w:rsidR="00907E7F" w:rsidRPr="00907E7F" w:rsidRDefault="00907E7F" w:rsidP="00907E7F">
      <w:pPr>
        <w:jc w:val="both"/>
        <w:rPr>
          <w:lang w:val="es-CO"/>
        </w:rPr>
      </w:pPr>
      <w:r w:rsidRPr="00907E7F">
        <w:rPr>
          <w:lang w:val="es-CO"/>
        </w:rPr>
        <w:t xml:space="preserve">Los datos obtenidos con el equipo multiRAE se descargaron a un computador portátil usando el programa Pro-RAE Studio II y se procesaron usando Excel y RStudio. Los datos de precipitación de los meses de monitoreo fueron suministrados por la PTAR El Salitre.  </w:t>
      </w:r>
    </w:p>
    <w:p w14:paraId="42475B26" w14:textId="77777777" w:rsidR="00907E7F" w:rsidRPr="004762A2" w:rsidRDefault="00907E7F" w:rsidP="00907E7F">
      <w:pPr>
        <w:jc w:val="both"/>
        <w:rPr>
          <w:lang w:val="es-CO"/>
        </w:rPr>
      </w:pPr>
    </w:p>
    <w:p w14:paraId="468098C5" w14:textId="77777777" w:rsidR="00907E7F" w:rsidRPr="00AC6918" w:rsidRDefault="00907E7F" w:rsidP="00907E7F">
      <w:pPr>
        <w:jc w:val="both"/>
        <w:rPr>
          <w:sz w:val="28"/>
          <w:lang w:val="es-CO"/>
        </w:rPr>
      </w:pPr>
      <w:r w:rsidRPr="00AC6918">
        <w:rPr>
          <w:b/>
          <w:sz w:val="28"/>
          <w:lang w:val="es-CO"/>
        </w:rPr>
        <w:t>RESULTADOS Y DISCUSIÓN</w:t>
      </w:r>
      <w:r w:rsidRPr="00AC6918">
        <w:rPr>
          <w:sz w:val="28"/>
          <w:lang w:val="es-CO"/>
        </w:rPr>
        <w:t xml:space="preserve">: </w:t>
      </w:r>
    </w:p>
    <w:p w14:paraId="770539A5" w14:textId="77777777" w:rsidR="00907E7F" w:rsidRPr="00907E7F" w:rsidRDefault="00907E7F" w:rsidP="00907E7F">
      <w:pPr>
        <w:jc w:val="both"/>
        <w:rPr>
          <w:lang w:val="es-CO"/>
        </w:rPr>
      </w:pPr>
      <w:r w:rsidRPr="00907E7F">
        <w:rPr>
          <w:lang w:val="es-CO"/>
        </w:rPr>
        <w:t>Este monitoreo permitió realizar una comparación para la emisión de los gases analizados entre la temporada seca (20-28 marzo) y la temporada de lluvia (9 de abril a 28 de mayo). En general se observó que las emisiones están directamente relacionadas con las precipitaciones del día, teniendo que las concentraciones de los gases fueron mayores en la temporada seca, y luego disminuyeron en la temporada de lluvias. En la gráfica 1 se muestra esta tendencia para las emisiones de H2S, pero se observó el mismo comportamiento para las emisiones de COVs y NH3 (no mostrado).</w:t>
      </w:r>
    </w:p>
    <w:p w14:paraId="1E8172AB" w14:textId="77777777" w:rsidR="00907E7F" w:rsidRPr="00907E7F" w:rsidRDefault="00907E7F" w:rsidP="00907E7F">
      <w:pPr>
        <w:jc w:val="both"/>
        <w:rPr>
          <w:lang w:val="es-CO"/>
        </w:rPr>
      </w:pPr>
      <w:r w:rsidRPr="00907E7F">
        <w:rPr>
          <w:lang w:val="es-CO"/>
        </w:rPr>
        <w:t>En la temporada de lluvias, se observó una disminución drástica en la emisión de gases, teniendo que los días de mayor precipitación (3-4 abril, 8 mayo) la concentración de H2S fue cercana a 1 ppm para H2S y 2 ppm para COVs. En el caso del amoniaco, el equipo registró como máxima concentración 2 ppm durante toda la temporada húmeda y, en promedio, las concentraciones fueron menores al límite de detección del equipo (&lt;1 ppm).</w:t>
      </w:r>
    </w:p>
    <w:p w14:paraId="6718CA2F" w14:textId="77777777" w:rsidR="00907E7F" w:rsidRPr="00907E7F" w:rsidRDefault="00907E7F" w:rsidP="00907E7F">
      <w:pPr>
        <w:jc w:val="both"/>
        <w:rPr>
          <w:lang w:val="es-CO"/>
        </w:rPr>
      </w:pPr>
      <w:r w:rsidRPr="00907E7F">
        <w:rPr>
          <w:lang w:val="es-CO"/>
        </w:rPr>
        <w:t>En varios días de ambas temporadas, también se evidenció que durante la noche y la madrugada se obtienen las mayores concentraciones de gases, con una mediana siempre superior a los 50 ppm, mientras que en las horas de la mañana y la tarde, las medianas de emisión se ubican siempre por debajo de los 40 ppm (Gráfica 2), en el caso del H2S, pero el mismo comportamiento aplica para los demás gases evaluados. Esto se debe a que en horas de la noche la velocidad del viento y la temperatura disminuyen favoreciendo la acumulación de los gases en la zona de muestreo, mientras que en la mañana y la tarde la temperatura aumenta al igual que la velocidad del viento, ayudando a que los gases se diluyan.</w:t>
      </w:r>
    </w:p>
    <w:p w14:paraId="3D115287" w14:textId="77777777" w:rsidR="00907E7F" w:rsidRPr="00907E7F" w:rsidRDefault="00907E7F" w:rsidP="00907E7F">
      <w:pPr>
        <w:jc w:val="both"/>
        <w:rPr>
          <w:lang w:val="es-CO"/>
        </w:rPr>
      </w:pPr>
      <w:r w:rsidRPr="00907E7F">
        <w:rPr>
          <w:lang w:val="es-CO"/>
        </w:rPr>
        <w:t xml:space="preserve">Aunque estos resultados corresponden a una zona confinada, es evidente que la inmisión de H2S durante la temporada seca en la zona de pretratamiento puede alcanzar niveles peligrosos en las horas de la noche, como se reportó en un estudio realizado previamente (Air Clean System, 2010), donde se sobrepasó el límite de exposición ocupacional a H2S establecido por el Instituto Nacional de Salud (10 ppm), de forma que el tránsito por esta zona debe evitarse o hacerse con los elementos de seguridad adecuados. Este monitoreo también permitiría establecer un cronograma para el mantenimiento de las estructuras en esta zona, donde se protejan las partes metálicas antes de la temporada seca para evitar su corrosión. </w:t>
      </w:r>
    </w:p>
    <w:p w14:paraId="5C97DCA2" w14:textId="77777777" w:rsidR="00907E7F" w:rsidRPr="00907E7F" w:rsidRDefault="00907E7F" w:rsidP="00907E7F">
      <w:pPr>
        <w:jc w:val="both"/>
        <w:rPr>
          <w:lang w:val="es-CO"/>
        </w:rPr>
      </w:pPr>
      <w:r w:rsidRPr="00907E7F">
        <w:rPr>
          <w:lang w:val="es-CO"/>
        </w:rPr>
        <w:t xml:space="preserve">Teniendo en cuenta que la PTAR aumentará su capacidad de tratamiento de aguas residuales, se espera que las emisiones de gases también se incrementen, de forma que es necesaria la implementación de medidas para disminuir las emisiones, como la adición de sustancias químicas en el agua residual, que reaccionan con los compuestos responsables del olor, o evitando las condiciones anaerobias que llevan a su formación. Otra opción más económica para la eliminación de los gases emitidos es el uso de sistemas biotecnológicos ya que pueden ser usados a temperatura ambiente y presión atmosférica, son fáciles de manejar, tienen menores costos de operación, ya que no se necesitan energía para la degradación, ecológicamente más limpios y menos susceptibles a los parámetros de diseño que los tratamientos físicos y químicos (Revah &amp; Morgan-Sagastume, 2005; Estrada, Kraakman, Muñoz &amp; Lebrero, 2011; Rene, Eldon R, Kennes &amp; Veiga, 2013). De los sistemas biotecnológicos, la biofiltración es el más común en el tratamiento de gases emitidos por las PTAR, teniendo que para 2005, había más de 300 biofiltros en operación en Estados Unidos (Iranpour, Cox, Deshusses, &amp; Schroeder, 2005). </w:t>
      </w:r>
    </w:p>
    <w:p w14:paraId="48F819A7" w14:textId="77777777" w:rsidR="00907E7F" w:rsidRDefault="00907E7F" w:rsidP="00907E7F">
      <w:pPr>
        <w:jc w:val="both"/>
        <w:rPr>
          <w:lang w:val="es-CO"/>
        </w:rPr>
      </w:pPr>
      <w:r w:rsidRPr="00907E7F">
        <w:rPr>
          <w:lang w:val="es-CO"/>
        </w:rPr>
        <w:t xml:space="preserve">Este monitoreo tambien permitiría el diseño adecuado de sistemas de eliminación de gases ya que tiene en cuenta todos los gases emitidos así como su variailidad en diferentes condiciones climáticas, de forma que no queden sobre dimensionados o subdimensionados.  </w:t>
      </w:r>
    </w:p>
    <w:p w14:paraId="70FCFD99" w14:textId="77777777" w:rsidR="00907E7F" w:rsidRDefault="00907E7F" w:rsidP="00907E7F">
      <w:pPr>
        <w:jc w:val="both"/>
        <w:rPr>
          <w:lang w:val="es-CO"/>
        </w:rPr>
      </w:pPr>
      <w:r w:rsidRPr="00076ACC">
        <w:rPr>
          <w:noProof/>
          <w:lang w:val="es-CO" w:eastAsia="es-CO"/>
        </w:rPr>
        <w:drawing>
          <wp:inline distT="0" distB="0" distL="0" distR="0" wp14:anchorId="6F47BB76" wp14:editId="2DEF90A9">
            <wp:extent cx="5791200" cy="2876550"/>
            <wp:effectExtent l="0" t="0" r="0" b="0"/>
            <wp:docPr id="5" name="Chart 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5B9BD26-1724-488B-833F-37C41489DB3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040CBB7E" w14:textId="77777777" w:rsidR="00907E7F" w:rsidRPr="00907E7F" w:rsidRDefault="00907E7F" w:rsidP="00907E7F">
      <w:pPr>
        <w:jc w:val="both"/>
        <w:rPr>
          <w:lang w:val="es-CO"/>
        </w:rPr>
      </w:pPr>
      <w:r w:rsidRPr="004832D9">
        <w:rPr>
          <w:b/>
          <w:lang w:val="es-CO"/>
        </w:rPr>
        <w:t>Gráfica 1.</w:t>
      </w:r>
      <w:r w:rsidRPr="00907E7F">
        <w:rPr>
          <w:lang w:val="es-CO"/>
        </w:rPr>
        <w:t xml:space="preserve"> Emisión promedio de H2S y precipitación en temporada lluviosa (Mayo 2018) en la PTAR El Salitre.     </w:t>
      </w:r>
    </w:p>
    <w:p w14:paraId="3499BFEF" w14:textId="11CC9752" w:rsidR="00907E7F" w:rsidRPr="00907E7F" w:rsidRDefault="004832D9" w:rsidP="00907E7F">
      <w:pPr>
        <w:jc w:val="both"/>
        <w:rPr>
          <w:lang w:val="en-US"/>
        </w:rPr>
      </w:pPr>
      <w:r w:rsidRPr="004832D9">
        <w:rPr>
          <w:b/>
          <w:lang w:val="en-US"/>
        </w:rPr>
        <w:t>Graph 1.</w:t>
      </w:r>
      <w:r>
        <w:rPr>
          <w:lang w:val="en-US"/>
        </w:rPr>
        <w:t xml:space="preserve"> </w:t>
      </w:r>
      <w:r w:rsidR="00907E7F" w:rsidRPr="00907E7F">
        <w:rPr>
          <w:lang w:val="en-US"/>
        </w:rPr>
        <w:t>H2S average emission and precipitation in the rainy season (May 2018)  in the WWTP El Salitre through Bogotá climate regimen</w:t>
      </w:r>
    </w:p>
    <w:p w14:paraId="0964F64A" w14:textId="77777777" w:rsidR="00907E7F" w:rsidRDefault="00907E7F" w:rsidP="00907E7F">
      <w:pPr>
        <w:jc w:val="both"/>
        <w:rPr>
          <w:lang w:val="es-CO"/>
        </w:rPr>
      </w:pPr>
      <w:r w:rsidRPr="00E307E6">
        <w:rPr>
          <w:noProof/>
          <w:lang w:val="es-CO" w:eastAsia="es-CO"/>
        </w:rPr>
        <w:drawing>
          <wp:inline distT="0" distB="0" distL="0" distR="0" wp14:anchorId="5A8D6CE6" wp14:editId="7E9794A9">
            <wp:extent cx="6570980" cy="1979295"/>
            <wp:effectExtent l="0" t="0" r="1270" b="1905"/>
            <wp:docPr id="6" name="image24.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6570980" cy="1979295"/>
                    </a:xfrm>
                    <a:prstGeom prst="rect">
                      <a:avLst/>
                    </a:prstGeom>
                    <a:noFill/>
                    <a:ln>
                      <a:noFill/>
                      <a:prstDash/>
                    </a:ln>
                  </pic:spPr>
                </pic:pic>
              </a:graphicData>
            </a:graphic>
          </wp:inline>
        </w:drawing>
      </w:r>
    </w:p>
    <w:p w14:paraId="5B452941" w14:textId="215D018C" w:rsidR="004832D9" w:rsidRPr="004832D9" w:rsidRDefault="004832D9" w:rsidP="004832D9">
      <w:pPr>
        <w:rPr>
          <w:lang w:val="es-CO"/>
        </w:rPr>
      </w:pPr>
      <w:r w:rsidRPr="004832D9">
        <w:rPr>
          <w:b/>
          <w:lang w:val="es-CO"/>
        </w:rPr>
        <w:t>G</w:t>
      </w:r>
      <w:r w:rsidRPr="004832D9">
        <w:rPr>
          <w:b/>
          <w:lang w:val="es-CO"/>
        </w:rPr>
        <w:t>ráfico 2.</w:t>
      </w:r>
      <w:r w:rsidRPr="00907E7F">
        <w:rPr>
          <w:lang w:val="es-CO"/>
        </w:rPr>
        <w:t xml:space="preserve">  Diagrama de cajas para la emisión de H2S entre periodos nocturnos y diurnos durante la temporada seca en la PTAR El Salitre </w:t>
      </w:r>
    </w:p>
    <w:p w14:paraId="074C7E1B" w14:textId="0E321C57" w:rsidR="004832D9" w:rsidRPr="004832D9" w:rsidRDefault="004832D9" w:rsidP="004832D9">
      <w:pPr>
        <w:rPr>
          <w:lang w:val="en-US"/>
        </w:rPr>
      </w:pPr>
      <w:r w:rsidRPr="004832D9">
        <w:rPr>
          <w:b/>
          <w:lang w:val="en-US"/>
        </w:rPr>
        <w:t>Graph 2</w:t>
      </w:r>
      <w:r>
        <w:rPr>
          <w:lang w:val="en-US"/>
        </w:rPr>
        <w:t xml:space="preserve">. </w:t>
      </w:r>
      <w:r w:rsidRPr="00907E7F">
        <w:rPr>
          <w:lang w:val="en-US"/>
        </w:rPr>
        <w:t>Boxplot for the emission of H2S between night and day periods during the dry season in the El Salitre WWTP</w:t>
      </w:r>
    </w:p>
    <w:p w14:paraId="01492CC9" w14:textId="77777777" w:rsidR="00907E7F" w:rsidRPr="004832D9" w:rsidRDefault="00907E7F" w:rsidP="00907E7F">
      <w:pPr>
        <w:jc w:val="both"/>
        <w:rPr>
          <w:lang w:val="en-US"/>
        </w:rPr>
      </w:pPr>
    </w:p>
    <w:p w14:paraId="4E71A0D9" w14:textId="77777777" w:rsidR="00907E7F" w:rsidRPr="004832D9" w:rsidRDefault="00907E7F" w:rsidP="00907E7F">
      <w:pPr>
        <w:jc w:val="both"/>
        <w:rPr>
          <w:lang w:val="en-US"/>
        </w:rPr>
      </w:pPr>
    </w:p>
    <w:p w14:paraId="78347228" w14:textId="77777777" w:rsidR="00907E7F" w:rsidRPr="00AC6918" w:rsidRDefault="00907E7F" w:rsidP="00907E7F">
      <w:pPr>
        <w:jc w:val="both"/>
        <w:rPr>
          <w:sz w:val="28"/>
          <w:lang w:val="es-CO"/>
        </w:rPr>
      </w:pPr>
      <w:r w:rsidRPr="00AC6918">
        <w:rPr>
          <w:b/>
          <w:sz w:val="28"/>
          <w:lang w:val="es-CO"/>
        </w:rPr>
        <w:t>CONCLUSIONES</w:t>
      </w:r>
      <w:r w:rsidRPr="00AC6918">
        <w:rPr>
          <w:sz w:val="28"/>
          <w:lang w:val="es-CO"/>
        </w:rPr>
        <w:t xml:space="preserve">: </w:t>
      </w:r>
    </w:p>
    <w:p w14:paraId="0F0C53C2" w14:textId="0230B86A" w:rsidR="00907E7F" w:rsidRPr="004762A2" w:rsidRDefault="004832D9" w:rsidP="00907E7F">
      <w:pPr>
        <w:jc w:val="both"/>
        <w:rPr>
          <w:lang w:val="es-CO"/>
        </w:rPr>
      </w:pPr>
      <w:r w:rsidRPr="004832D9">
        <w:rPr>
          <w:lang w:val="es-CO"/>
        </w:rPr>
        <w:t>El monitoreo de las emisiones de gases realizado en la PTAR El Salitre permitió establecer una alta variabilidad de los mismos dependiendo de la temporada climática y de la hora de día, siendo mayor su emisión en la temporada seca y en las horas de la noche. Además, el H2S es el compuesto de mayor emisión en la zona de pretratamiento y se requiere la implementación de medidas para su mitigación, principalmente en la temporada seca así como asegurar que el personal de la planta cumpla con las medidas de seguridad. El perfil de emisiones encontrado puede ser usado para el dimensionamiento de sistemas de eliminación de H2S, VOCs y NH3 bajo las condiciones de operación de la PTAR El Salitre.</w:t>
      </w:r>
    </w:p>
    <w:p w14:paraId="66F5EA41" w14:textId="77777777" w:rsidR="00907E7F" w:rsidRPr="00AC6918" w:rsidRDefault="00907E7F" w:rsidP="00907E7F">
      <w:pPr>
        <w:jc w:val="both"/>
        <w:rPr>
          <w:sz w:val="28"/>
          <w:lang w:val="es-CO"/>
        </w:rPr>
      </w:pPr>
      <w:r w:rsidRPr="00AC6918">
        <w:rPr>
          <w:b/>
          <w:sz w:val="28"/>
          <w:lang w:val="es-CO"/>
        </w:rPr>
        <w:t>LITERATURA CITADA</w:t>
      </w:r>
      <w:r w:rsidRPr="00AC6918">
        <w:rPr>
          <w:sz w:val="28"/>
          <w:lang w:val="es-CO"/>
        </w:rPr>
        <w:t xml:space="preserve">: </w:t>
      </w:r>
    </w:p>
    <w:p w14:paraId="36F8BF3F" w14:textId="77777777" w:rsidR="004832D9" w:rsidRPr="00907E7F" w:rsidRDefault="004832D9" w:rsidP="004832D9">
      <w:pPr>
        <w:jc w:val="both"/>
        <w:rPr>
          <w:lang w:val="es-CO"/>
        </w:rPr>
      </w:pPr>
      <w:r w:rsidRPr="00907E7F">
        <w:rPr>
          <w:lang w:val="es-CO"/>
        </w:rPr>
        <w:t>Air Clean System (2010). ACS IOL 108 Informe de Resultados y Análisis del Monitoreo de Olores en la PTAR El Salitre”. Colombia. Recuperado de http://orarbo.gov.co/apc-aa-files/57c59a889ca266ee6533c26f970cb14a/monitoreo-de-olores-ptar-el-salitre.pdf</w:t>
      </w:r>
    </w:p>
    <w:p w14:paraId="7FCDA136" w14:textId="77777777" w:rsidR="004832D9" w:rsidRPr="00907E7F" w:rsidRDefault="004832D9" w:rsidP="004832D9">
      <w:pPr>
        <w:jc w:val="both"/>
        <w:rPr>
          <w:lang w:val="es-CO"/>
        </w:rPr>
      </w:pPr>
      <w:r w:rsidRPr="00907E7F">
        <w:rPr>
          <w:lang w:val="es-CO"/>
        </w:rPr>
        <w:t>EAAB-Empresa de Acueducto y Alcantarillado de Bogotá. (n.d.). Planta de Tratamiento de Aguas Residuales-PTAR Salitre. Consultado el 05 de octubre de 2018, en: http://www.acueducto.com.co/guatoc/contingencia/contenidos/ambiental/ptar_salitre.html</w:t>
      </w:r>
    </w:p>
    <w:p w14:paraId="0EAE7FD8" w14:textId="77777777" w:rsidR="004832D9" w:rsidRPr="004832D9" w:rsidRDefault="004832D9" w:rsidP="004832D9">
      <w:pPr>
        <w:jc w:val="both"/>
      </w:pPr>
      <w:r w:rsidRPr="00907E7F">
        <w:rPr>
          <w:lang w:val="en-US"/>
        </w:rPr>
        <w:t xml:space="preserve">Estrada, J.M., Kraakman, N.J.R.B., Muñoz, R. &amp; Lebrero, R. (2011) A comparative analysis of odour treatment technologies in wastewater treatment plants. </w:t>
      </w:r>
      <w:r w:rsidRPr="004832D9">
        <w:t>Environ. Sci. Technol. 45: 1100–1106. https://doi.org/10.1021/es103478j</w:t>
      </w:r>
    </w:p>
    <w:p w14:paraId="576B323F" w14:textId="77777777" w:rsidR="004832D9" w:rsidRPr="004832D9" w:rsidRDefault="004832D9" w:rsidP="004832D9">
      <w:pPr>
        <w:jc w:val="both"/>
        <w:rPr>
          <w:lang w:val="es-CO"/>
        </w:rPr>
      </w:pPr>
      <w:r w:rsidRPr="00907E7F">
        <w:t xml:space="preserve">Iranpour, R., Cox, H. H. J., Deshusses, M. A., &amp; Schroeder, E. D. (2005). </w:t>
      </w:r>
      <w:r w:rsidRPr="00907E7F">
        <w:rPr>
          <w:lang w:val="en-US"/>
        </w:rPr>
        <w:t xml:space="preserve">Literature review of air pollution control biofilters and biotrickling filters for odor and volatile organic compound removal. </w:t>
      </w:r>
      <w:r w:rsidRPr="004832D9">
        <w:rPr>
          <w:lang w:val="es-CO"/>
        </w:rPr>
        <w:t>Environmental Progress, 24(3), 254–267. https://doi.org/10.1002/ep.10077</w:t>
      </w:r>
    </w:p>
    <w:p w14:paraId="46737E3E" w14:textId="77777777" w:rsidR="004832D9" w:rsidRPr="00907E7F" w:rsidRDefault="004832D9" w:rsidP="004832D9">
      <w:pPr>
        <w:jc w:val="both"/>
        <w:rPr>
          <w:lang w:val="es-CO"/>
        </w:rPr>
      </w:pPr>
      <w:r w:rsidRPr="00907E7F">
        <w:rPr>
          <w:lang w:val="es-CO"/>
        </w:rPr>
        <w:t>MADS-Ministerio de Medio Ambiente y Desarrollo Sostenible. (2013). Resolución 1541 de 2013 (12 de noviembre). Colombia.</w:t>
      </w:r>
    </w:p>
    <w:p w14:paraId="57BEE4D1" w14:textId="77777777" w:rsidR="004832D9" w:rsidRPr="00907E7F" w:rsidRDefault="004832D9" w:rsidP="004832D9">
      <w:pPr>
        <w:jc w:val="both"/>
        <w:rPr>
          <w:lang w:val="es-CO"/>
        </w:rPr>
      </w:pPr>
      <w:r w:rsidRPr="00907E7F">
        <w:rPr>
          <w:lang w:val="es-CO"/>
        </w:rPr>
        <w:t xml:space="preserve">MAVDT-Ministerio de Ambiente, Vivienda y Desarrollo Territorial. (2010). Resolución número 610 (24 de marzo de 2010). Colombia. </w:t>
      </w:r>
    </w:p>
    <w:p w14:paraId="515D0D07" w14:textId="77777777" w:rsidR="004832D9" w:rsidRPr="00907E7F" w:rsidRDefault="004832D9" w:rsidP="004832D9">
      <w:pPr>
        <w:jc w:val="both"/>
        <w:rPr>
          <w:lang w:val="en-US"/>
        </w:rPr>
      </w:pPr>
      <w:r w:rsidRPr="00907E7F">
        <w:rPr>
          <w:lang w:val="es-CO"/>
        </w:rPr>
        <w:t xml:space="preserve">Rene, Eldon R, Kennes, C., &amp; Veiga, M. C. (2013). </w:t>
      </w:r>
      <w:r w:rsidRPr="00907E7F">
        <w:rPr>
          <w:lang w:val="en-US"/>
        </w:rPr>
        <w:t>Biofilters. In C. Kennes &amp; M. C. Veiga (Eds.), Air Pollution Prevention and Control: Bioreactors and Bioenergy (First, pp. 60–72). John Wiley &amp; Sons, Ltd. https://doi.org/10.1002/9781118523360.ch4.</w:t>
      </w:r>
    </w:p>
    <w:p w14:paraId="79C99CFB" w14:textId="77777777" w:rsidR="004832D9" w:rsidRPr="00907E7F" w:rsidRDefault="004832D9" w:rsidP="004832D9">
      <w:pPr>
        <w:jc w:val="both"/>
        <w:rPr>
          <w:lang w:val="en-US"/>
        </w:rPr>
      </w:pPr>
      <w:r w:rsidRPr="00907E7F">
        <w:rPr>
          <w:lang w:val="en-US"/>
        </w:rPr>
        <w:t>Revah, S., &amp; Morgan-Sagastume, J. M. (2005). Methods of odor and VOC control. In Biotechnology for Odor and Air Pollution Control (pp. 29–63). https://doi.org/10.1007/3-540-27007-8_3</w:t>
      </w:r>
    </w:p>
    <w:p w14:paraId="46984869" w14:textId="77777777" w:rsidR="004832D9" w:rsidRPr="00907E7F" w:rsidRDefault="004832D9" w:rsidP="004832D9">
      <w:pPr>
        <w:jc w:val="both"/>
        <w:rPr>
          <w:lang w:val="es-CO"/>
        </w:rPr>
      </w:pPr>
      <w:r w:rsidRPr="00907E7F">
        <w:rPr>
          <w:lang w:val="en-US"/>
        </w:rPr>
        <w:t xml:space="preserve">Talaiekhozani, A., Bagheri, M., Goli, A., &amp; Talaei Khoozani, M. R. (2016). An overview of principles of odor production, emission, and control methods in wastewater collection and treatment systems. </w:t>
      </w:r>
      <w:r w:rsidRPr="00907E7F">
        <w:rPr>
          <w:lang w:val="es-CO"/>
        </w:rPr>
        <w:t>Journal of Environmental Management, 170, 186–206. https://doi.org/10.1016/j.jenvman.2016.01.021</w:t>
      </w:r>
    </w:p>
    <w:sectPr w:rsidR="004832D9" w:rsidRPr="00907E7F" w:rsidSect="00A531D0">
      <w:headerReference w:type="default" r:id="rId9"/>
      <w:type w:val="continuous"/>
      <w:pgSz w:w="12240" w:h="15840"/>
      <w:pgMar w:top="1417" w:right="758"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4ED4DD" w14:textId="77777777" w:rsidR="005E1ED4" w:rsidRDefault="005E1ED4" w:rsidP="00242B72">
      <w:pPr>
        <w:spacing w:after="0" w:line="240" w:lineRule="auto"/>
      </w:pPr>
      <w:r>
        <w:separator/>
      </w:r>
    </w:p>
  </w:endnote>
  <w:endnote w:type="continuationSeparator" w:id="0">
    <w:p w14:paraId="64E935B6" w14:textId="77777777" w:rsidR="005E1ED4" w:rsidRDefault="005E1ED4" w:rsidP="00242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游ゴシック Light">
    <w:panose1 w:val="00000000000000000000"/>
    <w:charset w:val="80"/>
    <w:family w:val="roman"/>
    <w:notTrueType/>
    <w:pitch w:val="default"/>
  </w:font>
  <w:font w:name="Calibri Light">
    <w:panose1 w:val="020F0302020204030204"/>
    <w:charset w:val="00"/>
    <w:family w:val="swiss"/>
    <w:pitch w:val="variable"/>
    <w:sig w:usb0="A00002EF" w:usb1="4000207B" w:usb2="00000000" w:usb3="00000000" w:csb0="0000019F" w:csb1="00000000"/>
  </w:font>
  <w:font w:name="游明朝">
    <w:panose1 w:val="00000000000000000000"/>
    <w:charset w:val="8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C2E7E30" w14:textId="77777777" w:rsidR="005E1ED4" w:rsidRDefault="005E1ED4" w:rsidP="00242B72">
      <w:pPr>
        <w:spacing w:after="0" w:line="240" w:lineRule="auto"/>
      </w:pPr>
      <w:r>
        <w:separator/>
      </w:r>
    </w:p>
  </w:footnote>
  <w:footnote w:type="continuationSeparator" w:id="0">
    <w:p w14:paraId="23CCDCD5" w14:textId="77777777" w:rsidR="005E1ED4" w:rsidRDefault="005E1ED4" w:rsidP="00242B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1134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6799"/>
      <w:gridCol w:w="2557"/>
    </w:tblGrid>
    <w:tr w:rsidR="00FD6BDA" w:rsidRPr="006C587F" w14:paraId="319EE6EE" w14:textId="77777777" w:rsidTr="00C441BE">
      <w:trPr>
        <w:trHeight w:val="1701"/>
        <w:jc w:val="center"/>
      </w:trPr>
      <w:tc>
        <w:tcPr>
          <w:tcW w:w="1985" w:type="dxa"/>
        </w:tcPr>
        <w:p w14:paraId="79D9BECA" w14:textId="5F4E0215" w:rsidR="00FD6BDA" w:rsidRDefault="003933C5" w:rsidP="003933C5">
          <w:r>
            <w:rPr>
              <w:noProof/>
              <w:lang w:val="es-CO" w:eastAsia="es-CO"/>
            </w:rPr>
            <w:drawing>
              <wp:anchor distT="0" distB="0" distL="114300" distR="114300" simplePos="0" relativeHeight="251661312" behindDoc="1" locked="0" layoutInCell="1" allowOverlap="1" wp14:anchorId="52CC4DD4" wp14:editId="08159AAD">
                <wp:simplePos x="0" y="0"/>
                <wp:positionH relativeFrom="column">
                  <wp:posOffset>-14605</wp:posOffset>
                </wp:positionH>
                <wp:positionV relativeFrom="paragraph">
                  <wp:posOffset>20955</wp:posOffset>
                </wp:positionV>
                <wp:extent cx="1064895" cy="880110"/>
                <wp:effectExtent l="0" t="0" r="1905" b="0"/>
                <wp:wrapTight wrapText="bothSides">
                  <wp:wrapPolygon edited="0">
                    <wp:start x="0" y="0"/>
                    <wp:lineTo x="0" y="21039"/>
                    <wp:lineTo x="21252" y="21039"/>
                    <wp:lineTo x="21252" y="0"/>
                    <wp:lineTo x="0" y="0"/>
                  </wp:wrapPolygon>
                </wp:wrapTight>
                <wp:docPr id="7" name="Imagen 7" descr="Resultado de imagen para logo universidad distrital francisco jose de cal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distrital francisco jose de cald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895" cy="8801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799" w:type="dxa"/>
        </w:tcPr>
        <w:tbl>
          <w:tblPr>
            <w:tblStyle w:val="Tablaconcuadrcula"/>
            <w:tblW w:w="0" w:type="auto"/>
            <w:tblLayout w:type="fixed"/>
            <w:tblLook w:val="04A0" w:firstRow="1" w:lastRow="0" w:firstColumn="1" w:lastColumn="0" w:noHBand="0" w:noVBand="1"/>
          </w:tblPr>
          <w:tblGrid>
            <w:gridCol w:w="6668"/>
          </w:tblGrid>
          <w:tr w:rsidR="00FD6BDA" w:rsidRPr="006C587F" w14:paraId="48EF59D6" w14:textId="77777777" w:rsidTr="00FD6BDA">
            <w:tc>
              <w:tcPr>
                <w:tcW w:w="6668" w:type="dxa"/>
                <w:tcBorders>
                  <w:top w:val="nil"/>
                  <w:left w:val="nil"/>
                  <w:bottom w:val="nil"/>
                  <w:right w:val="nil"/>
                </w:tcBorders>
              </w:tcPr>
              <w:p w14:paraId="39A651B0" w14:textId="77777777" w:rsidR="00FD6BDA" w:rsidRPr="00F11E0A" w:rsidRDefault="00FD6BDA" w:rsidP="00FD6BDA">
                <w:pPr>
                  <w:pStyle w:val="Encabezado"/>
                  <w:jc w:val="center"/>
                  <w:rPr>
                    <w:sz w:val="24"/>
                    <w:lang w:val="es-CO"/>
                  </w:rPr>
                </w:pPr>
                <w:r w:rsidRPr="00F11E0A">
                  <w:rPr>
                    <w:sz w:val="24"/>
                    <w:lang w:val="es-CO"/>
                  </w:rPr>
                  <w:t>III CONGRESO INTERNACIONAL DE TECNOLOGIAS LIMPIAS</w:t>
                </w:r>
              </w:p>
              <w:p w14:paraId="3C98A43B" w14:textId="77777777" w:rsidR="00FD6BDA" w:rsidRDefault="00FD6BDA" w:rsidP="00FD6BDA">
                <w:pPr>
                  <w:pStyle w:val="Encabezado"/>
                  <w:jc w:val="center"/>
                  <w:rPr>
                    <w:sz w:val="20"/>
                    <w:szCs w:val="20"/>
                    <w:lang w:val="es-CO"/>
                  </w:rPr>
                </w:pPr>
                <w:r w:rsidRPr="00DB6C93">
                  <w:rPr>
                    <w:sz w:val="20"/>
                    <w:szCs w:val="20"/>
                    <w:lang w:val="es-CO"/>
                  </w:rPr>
                  <w:t>IV SEMINARIO INTERNACIONAL DE SANEAMIENTO, AMBIENTE Y DESARROLLO</w:t>
                </w:r>
              </w:p>
              <w:p w14:paraId="46E1365D" w14:textId="77777777" w:rsidR="00FD6BDA" w:rsidRPr="00DB6C93" w:rsidRDefault="00FD6BDA" w:rsidP="00FD6BDA">
                <w:pPr>
                  <w:pStyle w:val="Encabezado"/>
                  <w:jc w:val="center"/>
                  <w:rPr>
                    <w:sz w:val="20"/>
                    <w:szCs w:val="20"/>
                    <w:lang w:val="es-CO"/>
                  </w:rPr>
                </w:pPr>
                <w:r>
                  <w:rPr>
                    <w:sz w:val="20"/>
                    <w:szCs w:val="20"/>
                    <w:lang w:val="es-CO"/>
                  </w:rPr>
                  <w:t>III SEMINARIO NACIONAL DE GESTION Y CONTROL DE LA CONTAMINACIÓN AMBIENTAL</w:t>
                </w:r>
              </w:p>
            </w:tc>
          </w:tr>
        </w:tbl>
        <w:p w14:paraId="31793CD3" w14:textId="77777777" w:rsidR="00FD6BDA" w:rsidRPr="00926F03" w:rsidRDefault="00FD6BDA">
          <w:pPr>
            <w:rPr>
              <w:lang w:val="es-CO"/>
            </w:rPr>
          </w:pPr>
        </w:p>
      </w:tc>
      <w:tc>
        <w:tcPr>
          <w:tcW w:w="2557" w:type="dxa"/>
        </w:tcPr>
        <w:p w14:paraId="131F44CB" w14:textId="33ECB695" w:rsidR="00FD6BDA" w:rsidRPr="00926F03" w:rsidRDefault="00FD6BDA">
          <w:pPr>
            <w:rPr>
              <w:lang w:val="es-CO"/>
            </w:rPr>
          </w:pPr>
          <w:r>
            <w:rPr>
              <w:noProof/>
              <w:lang w:val="es-CO" w:eastAsia="es-CO"/>
            </w:rPr>
            <w:drawing>
              <wp:anchor distT="0" distB="0" distL="114300" distR="114300" simplePos="0" relativeHeight="251659264" behindDoc="1" locked="0" layoutInCell="1" allowOverlap="1" wp14:anchorId="4DC972A5" wp14:editId="494C8D6D">
                <wp:simplePos x="0" y="0"/>
                <wp:positionH relativeFrom="column">
                  <wp:posOffset>-42545</wp:posOffset>
                </wp:positionH>
                <wp:positionV relativeFrom="paragraph">
                  <wp:posOffset>0</wp:posOffset>
                </wp:positionV>
                <wp:extent cx="1576070" cy="691515"/>
                <wp:effectExtent l="0" t="0" r="5080" b="0"/>
                <wp:wrapTight wrapText="bothSides">
                  <wp:wrapPolygon edited="0">
                    <wp:start x="0" y="0"/>
                    <wp:lineTo x="0" y="20826"/>
                    <wp:lineTo x="21409" y="20826"/>
                    <wp:lineTo x="21409" y="0"/>
                    <wp:lineTo x="0" y="0"/>
                  </wp:wrapPolygon>
                </wp:wrapTight>
                <wp:docPr id="8" name="Imagen 8" descr="Resultado de imagen para logo universidad santo t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universidad santo tomas"/>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76070" cy="6915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15057BC" w14:textId="48257032" w:rsidR="00242B72" w:rsidRPr="00926F03" w:rsidRDefault="00242B72" w:rsidP="00242B72">
    <w:pPr>
      <w:pStyle w:val="Encabezado"/>
      <w:jc w:val="right"/>
      <w:rPr>
        <w:lang w:val="es-CO"/>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displayBackgroundShape/>
  <w:proofState w:spelling="clean" w:grammar="clean"/>
  <w:documentProtection w:edit="forms" w:formatting="1" w:enforcement="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899"/>
    <w:rsid w:val="00002DC9"/>
    <w:rsid w:val="000666F6"/>
    <w:rsid w:val="00073478"/>
    <w:rsid w:val="00076ACC"/>
    <w:rsid w:val="00086CA5"/>
    <w:rsid w:val="000B76C6"/>
    <w:rsid w:val="000C18AE"/>
    <w:rsid w:val="000E5571"/>
    <w:rsid w:val="00113DDF"/>
    <w:rsid w:val="0015287B"/>
    <w:rsid w:val="001814CA"/>
    <w:rsid w:val="001857FB"/>
    <w:rsid w:val="001A0E1B"/>
    <w:rsid w:val="001D0D5E"/>
    <w:rsid w:val="001D110B"/>
    <w:rsid w:val="00205ECE"/>
    <w:rsid w:val="00232B71"/>
    <w:rsid w:val="00242B72"/>
    <w:rsid w:val="00284768"/>
    <w:rsid w:val="0029326B"/>
    <w:rsid w:val="002D3EAC"/>
    <w:rsid w:val="00317D19"/>
    <w:rsid w:val="00333AB8"/>
    <w:rsid w:val="003414B9"/>
    <w:rsid w:val="00345CAC"/>
    <w:rsid w:val="003474F6"/>
    <w:rsid w:val="003604A4"/>
    <w:rsid w:val="003606AA"/>
    <w:rsid w:val="003933C5"/>
    <w:rsid w:val="003C5E2C"/>
    <w:rsid w:val="00413950"/>
    <w:rsid w:val="004759C2"/>
    <w:rsid w:val="004832D9"/>
    <w:rsid w:val="00483327"/>
    <w:rsid w:val="004C4625"/>
    <w:rsid w:val="004F5133"/>
    <w:rsid w:val="00566CF0"/>
    <w:rsid w:val="005B0608"/>
    <w:rsid w:val="005D1899"/>
    <w:rsid w:val="005D563F"/>
    <w:rsid w:val="005E1ED4"/>
    <w:rsid w:val="00613B64"/>
    <w:rsid w:val="00691E65"/>
    <w:rsid w:val="006960BB"/>
    <w:rsid w:val="006C587F"/>
    <w:rsid w:val="0070217F"/>
    <w:rsid w:val="007516BD"/>
    <w:rsid w:val="00780379"/>
    <w:rsid w:val="00781119"/>
    <w:rsid w:val="007C6797"/>
    <w:rsid w:val="00803C66"/>
    <w:rsid w:val="00846E17"/>
    <w:rsid w:val="008A3628"/>
    <w:rsid w:val="008C1E73"/>
    <w:rsid w:val="008F3FCF"/>
    <w:rsid w:val="00903629"/>
    <w:rsid w:val="009048D1"/>
    <w:rsid w:val="00907E7F"/>
    <w:rsid w:val="00911739"/>
    <w:rsid w:val="009120ED"/>
    <w:rsid w:val="00926F03"/>
    <w:rsid w:val="0094746A"/>
    <w:rsid w:val="009C2DB2"/>
    <w:rsid w:val="00A3223A"/>
    <w:rsid w:val="00A43738"/>
    <w:rsid w:val="00A475DB"/>
    <w:rsid w:val="00A531D0"/>
    <w:rsid w:val="00A5364D"/>
    <w:rsid w:val="00A75DE5"/>
    <w:rsid w:val="00AC5292"/>
    <w:rsid w:val="00B00C6E"/>
    <w:rsid w:val="00B107E4"/>
    <w:rsid w:val="00BB6351"/>
    <w:rsid w:val="00BC5316"/>
    <w:rsid w:val="00BD1010"/>
    <w:rsid w:val="00BD21BA"/>
    <w:rsid w:val="00BF5936"/>
    <w:rsid w:val="00C441BE"/>
    <w:rsid w:val="00C90175"/>
    <w:rsid w:val="00C93846"/>
    <w:rsid w:val="00CB689E"/>
    <w:rsid w:val="00CD529F"/>
    <w:rsid w:val="00CE26D0"/>
    <w:rsid w:val="00D146C8"/>
    <w:rsid w:val="00D41893"/>
    <w:rsid w:val="00D557D2"/>
    <w:rsid w:val="00D92495"/>
    <w:rsid w:val="00DB6C93"/>
    <w:rsid w:val="00DE07AF"/>
    <w:rsid w:val="00E023B5"/>
    <w:rsid w:val="00E20576"/>
    <w:rsid w:val="00E307E6"/>
    <w:rsid w:val="00E6413C"/>
    <w:rsid w:val="00EA0CD3"/>
    <w:rsid w:val="00EA1162"/>
    <w:rsid w:val="00EB2893"/>
    <w:rsid w:val="00EB289F"/>
    <w:rsid w:val="00F11E0A"/>
    <w:rsid w:val="00F16F53"/>
    <w:rsid w:val="00F54CDA"/>
    <w:rsid w:val="00F66D31"/>
    <w:rsid w:val="00F92D65"/>
    <w:rsid w:val="00FA0A1A"/>
    <w:rsid w:val="00FB1707"/>
    <w:rsid w:val="00FD15FE"/>
    <w:rsid w:val="00FD60C5"/>
    <w:rsid w:val="00FD6BDA"/>
    <w:rsid w:val="00FF725F"/>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0489F6F"/>
  <w15:chartTrackingRefBased/>
  <w15:docId w15:val="{F3707868-8996-43F4-8B10-96E3AE94A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B06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242B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2B72"/>
    <w:rPr>
      <w:lang w:val="fr-FR"/>
    </w:rPr>
  </w:style>
  <w:style w:type="paragraph" w:styleId="Piedepgina">
    <w:name w:val="footer"/>
    <w:basedOn w:val="Normal"/>
    <w:link w:val="PiedepginaCar"/>
    <w:uiPriority w:val="99"/>
    <w:unhideWhenUsed/>
    <w:rsid w:val="00242B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B72"/>
    <w:rPr>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charts/_rels/chart1.xml.rels><?xml version="1.0" encoding="UTF-8" standalone="yes"?>
<Relationships xmlns="http://schemas.openxmlformats.org/package/2006/relationships"><Relationship Id="rId3" Type="http://schemas.openxmlformats.org/officeDocument/2006/relationships/oleObject" Target="file:///D:\PTAR\resumen%20gases%20mar-abr.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015640397926991"/>
          <c:y val="7.0651321081209112E-2"/>
          <c:w val="0.81513576564509027"/>
          <c:h val="0.7469833818297259"/>
        </c:manualLayout>
      </c:layout>
      <c:barChart>
        <c:barDir val="col"/>
        <c:grouping val="clustered"/>
        <c:varyColors val="0"/>
        <c:ser>
          <c:idx val="0"/>
          <c:order val="0"/>
          <c:tx>
            <c:strRef>
              <c:f>'H2S marzo-jun '!$B$2</c:f>
              <c:strCache>
                <c:ptCount val="1"/>
                <c:pt idx="0">
                  <c:v>promedio dia</c:v>
                </c:pt>
              </c:strCache>
            </c:strRef>
          </c:tx>
          <c:spPr>
            <a:solidFill>
              <a:schemeClr val="accent1"/>
            </a:solidFill>
            <a:ln>
              <a:noFill/>
            </a:ln>
            <a:effectLst/>
          </c:spPr>
          <c:invertIfNegative val="0"/>
          <c:cat>
            <c:numRef>
              <c:f>'H2S marzo-jun '!$A$22:$A$45</c:f>
              <c:numCache>
                <c:formatCode>d\-mmm</c:formatCode>
                <c:ptCount val="24"/>
                <c:pt idx="0">
                  <c:v>43220</c:v>
                </c:pt>
                <c:pt idx="1">
                  <c:v>43221</c:v>
                </c:pt>
                <c:pt idx="2">
                  <c:v>43222</c:v>
                </c:pt>
                <c:pt idx="3">
                  <c:v>43223</c:v>
                </c:pt>
                <c:pt idx="4">
                  <c:v>43224</c:v>
                </c:pt>
                <c:pt idx="5">
                  <c:v>43227</c:v>
                </c:pt>
                <c:pt idx="6">
                  <c:v>43228</c:v>
                </c:pt>
                <c:pt idx="7">
                  <c:v>43229</c:v>
                </c:pt>
                <c:pt idx="8">
                  <c:v>43230</c:v>
                </c:pt>
                <c:pt idx="9">
                  <c:v>43231</c:v>
                </c:pt>
                <c:pt idx="10">
                  <c:v>43235</c:v>
                </c:pt>
                <c:pt idx="11">
                  <c:v>43236</c:v>
                </c:pt>
                <c:pt idx="12">
                  <c:v>43237</c:v>
                </c:pt>
                <c:pt idx="13">
                  <c:v>43238</c:v>
                </c:pt>
                <c:pt idx="14">
                  <c:v>43242</c:v>
                </c:pt>
                <c:pt idx="15">
                  <c:v>43243</c:v>
                </c:pt>
                <c:pt idx="16">
                  <c:v>43244</c:v>
                </c:pt>
                <c:pt idx="17">
                  <c:v>43245</c:v>
                </c:pt>
                <c:pt idx="18">
                  <c:v>43246</c:v>
                </c:pt>
                <c:pt idx="19">
                  <c:v>43247</c:v>
                </c:pt>
                <c:pt idx="20">
                  <c:v>43248</c:v>
                </c:pt>
                <c:pt idx="21">
                  <c:v>43249</c:v>
                </c:pt>
                <c:pt idx="22">
                  <c:v>43250</c:v>
                </c:pt>
                <c:pt idx="23">
                  <c:v>43251</c:v>
                </c:pt>
              </c:numCache>
            </c:numRef>
          </c:cat>
          <c:val>
            <c:numRef>
              <c:f>'H2S marzo-jun '!$B$22:$B$42</c:f>
              <c:numCache>
                <c:formatCode>0.0</c:formatCode>
                <c:ptCount val="21"/>
                <c:pt idx="0">
                  <c:v>25.446551724137937</c:v>
                </c:pt>
                <c:pt idx="1">
                  <c:v>21.05</c:v>
                </c:pt>
                <c:pt idx="2">
                  <c:v>22.35372340425533</c:v>
                </c:pt>
                <c:pt idx="3">
                  <c:v>8.6013812154696172</c:v>
                </c:pt>
                <c:pt idx="4">
                  <c:v>21.92668621700879</c:v>
                </c:pt>
                <c:pt idx="5">
                  <c:v>18.326506024096382</c:v>
                </c:pt>
                <c:pt idx="6">
                  <c:v>0.40927536231884049</c:v>
                </c:pt>
                <c:pt idx="7">
                  <c:v>2.617827298050138</c:v>
                </c:pt>
                <c:pt idx="8">
                  <c:v>10.438440111420618</c:v>
                </c:pt>
                <c:pt idx="9">
                  <c:v>4.9867069486404851</c:v>
                </c:pt>
                <c:pt idx="10">
                  <c:v>12.299350649350647</c:v>
                </c:pt>
                <c:pt idx="11">
                  <c:v>3.0197222222222213</c:v>
                </c:pt>
                <c:pt idx="12">
                  <c:v>8.0208333333333321</c:v>
                </c:pt>
                <c:pt idx="13">
                  <c:v>7.425625000000001</c:v>
                </c:pt>
                <c:pt idx="14">
                  <c:v>15.507738095238086</c:v>
                </c:pt>
                <c:pt idx="15">
                  <c:v>14.937500000000002</c:v>
                </c:pt>
                <c:pt idx="16">
                  <c:v>15.779069767441863</c:v>
                </c:pt>
                <c:pt idx="17">
                  <c:v>8.9024999999999981</c:v>
                </c:pt>
                <c:pt idx="18">
                  <c:v>15.560000000000006</c:v>
                </c:pt>
                <c:pt idx="19">
                  <c:v>15.531666666666679</c:v>
                </c:pt>
                <c:pt idx="20">
                  <c:v>7.2</c:v>
                </c:pt>
              </c:numCache>
            </c:numRef>
          </c:val>
          <c:extLst xmlns:c16r2="http://schemas.microsoft.com/office/drawing/2015/06/chart">
            <c:ext xmlns:c16="http://schemas.microsoft.com/office/drawing/2014/chart" uri="{C3380CC4-5D6E-409C-BE32-E72D297353CC}">
              <c16:uniqueId val="{00000000-CDC3-44B4-91DD-820D68ADCBA0}"/>
            </c:ext>
          </c:extLst>
        </c:ser>
        <c:ser>
          <c:idx val="1"/>
          <c:order val="1"/>
          <c:tx>
            <c:strRef>
              <c:f>'H2S marzo-jun '!$C$2</c:f>
              <c:strCache>
                <c:ptCount val="1"/>
                <c:pt idx="0">
                  <c:v>promedio noche</c:v>
                </c:pt>
              </c:strCache>
            </c:strRef>
          </c:tx>
          <c:spPr>
            <a:solidFill>
              <a:schemeClr val="accent3"/>
            </a:solidFill>
            <a:ln>
              <a:noFill/>
            </a:ln>
            <a:effectLst/>
          </c:spPr>
          <c:invertIfNegative val="0"/>
          <c:cat>
            <c:numRef>
              <c:f>'H2S marzo-jun '!$A$22:$A$45</c:f>
              <c:numCache>
                <c:formatCode>d\-mmm</c:formatCode>
                <c:ptCount val="24"/>
                <c:pt idx="0">
                  <c:v>43220</c:v>
                </c:pt>
                <c:pt idx="1">
                  <c:v>43221</c:v>
                </c:pt>
                <c:pt idx="2">
                  <c:v>43222</c:v>
                </c:pt>
                <c:pt idx="3">
                  <c:v>43223</c:v>
                </c:pt>
                <c:pt idx="4">
                  <c:v>43224</c:v>
                </c:pt>
                <c:pt idx="5">
                  <c:v>43227</c:v>
                </c:pt>
                <c:pt idx="6">
                  <c:v>43228</c:v>
                </c:pt>
                <c:pt idx="7">
                  <c:v>43229</c:v>
                </c:pt>
                <c:pt idx="8">
                  <c:v>43230</c:v>
                </c:pt>
                <c:pt idx="9">
                  <c:v>43231</c:v>
                </c:pt>
                <c:pt idx="10">
                  <c:v>43235</c:v>
                </c:pt>
                <c:pt idx="11">
                  <c:v>43236</c:v>
                </c:pt>
                <c:pt idx="12">
                  <c:v>43237</c:v>
                </c:pt>
                <c:pt idx="13">
                  <c:v>43238</c:v>
                </c:pt>
                <c:pt idx="14">
                  <c:v>43242</c:v>
                </c:pt>
                <c:pt idx="15">
                  <c:v>43243</c:v>
                </c:pt>
                <c:pt idx="16">
                  <c:v>43244</c:v>
                </c:pt>
                <c:pt idx="17">
                  <c:v>43245</c:v>
                </c:pt>
                <c:pt idx="18">
                  <c:v>43246</c:v>
                </c:pt>
                <c:pt idx="19">
                  <c:v>43247</c:v>
                </c:pt>
                <c:pt idx="20">
                  <c:v>43248</c:v>
                </c:pt>
                <c:pt idx="21">
                  <c:v>43249</c:v>
                </c:pt>
                <c:pt idx="22">
                  <c:v>43250</c:v>
                </c:pt>
                <c:pt idx="23">
                  <c:v>43251</c:v>
                </c:pt>
              </c:numCache>
            </c:numRef>
          </c:cat>
          <c:val>
            <c:numRef>
              <c:f>'H2S marzo-jun '!$C$22:$C$42</c:f>
              <c:numCache>
                <c:formatCode>0.0</c:formatCode>
                <c:ptCount val="21"/>
                <c:pt idx="0">
                  <c:v>42.734166666666667</c:v>
                </c:pt>
                <c:pt idx="1">
                  <c:v>45.107920648623086</c:v>
                </c:pt>
                <c:pt idx="2">
                  <c:v>40.064928897428381</c:v>
                </c:pt>
                <c:pt idx="3">
                  <c:v>39.505586775733633</c:v>
                </c:pt>
                <c:pt idx="4">
                  <c:v>38.623618090452268</c:v>
                </c:pt>
                <c:pt idx="5">
                  <c:v>22.802910052910054</c:v>
                </c:pt>
                <c:pt idx="6">
                  <c:v>5.0635854341736719</c:v>
                </c:pt>
                <c:pt idx="7">
                  <c:v>17.04111111111111</c:v>
                </c:pt>
                <c:pt idx="8">
                  <c:v>18.260277777777773</c:v>
                </c:pt>
                <c:pt idx="10">
                  <c:v>6.7398976982097141</c:v>
                </c:pt>
                <c:pt idx="11">
                  <c:v>13.293888888888899</c:v>
                </c:pt>
                <c:pt idx="12">
                  <c:v>21.701023890784992</c:v>
                </c:pt>
                <c:pt idx="14">
                  <c:v>24.293888888888873</c:v>
                </c:pt>
                <c:pt idx="15">
                  <c:v>19.277222222222214</c:v>
                </c:pt>
                <c:pt idx="16">
                  <c:v>16.24722222222222</c:v>
                </c:pt>
                <c:pt idx="17">
                  <c:v>26.044999999999987</c:v>
                </c:pt>
                <c:pt idx="18">
                  <c:v>16.301111111111101</c:v>
                </c:pt>
                <c:pt idx="19">
                  <c:v>16.051666666666659</c:v>
                </c:pt>
                <c:pt idx="20">
                  <c:v>0.9</c:v>
                </c:pt>
              </c:numCache>
            </c:numRef>
          </c:val>
          <c:extLst xmlns:c16r2="http://schemas.microsoft.com/office/drawing/2015/06/chart">
            <c:ext xmlns:c16="http://schemas.microsoft.com/office/drawing/2014/chart" uri="{C3380CC4-5D6E-409C-BE32-E72D297353CC}">
              <c16:uniqueId val="{00000001-CDC3-44B4-91DD-820D68ADCBA0}"/>
            </c:ext>
          </c:extLst>
        </c:ser>
        <c:dLbls>
          <c:showLegendKey val="0"/>
          <c:showVal val="0"/>
          <c:showCatName val="0"/>
          <c:showSerName val="0"/>
          <c:showPercent val="0"/>
          <c:showBubbleSize val="0"/>
        </c:dLbls>
        <c:gapWidth val="219"/>
        <c:axId val="271571704"/>
        <c:axId val="278398536"/>
      </c:barChart>
      <c:lineChart>
        <c:grouping val="standard"/>
        <c:varyColors val="0"/>
        <c:ser>
          <c:idx val="2"/>
          <c:order val="2"/>
          <c:tx>
            <c:v>precipitación</c:v>
          </c:tx>
          <c:spPr>
            <a:ln w="28575" cap="rnd">
              <a:solidFill>
                <a:schemeClr val="accent5"/>
              </a:solidFill>
              <a:round/>
            </a:ln>
            <a:effectLst/>
          </c:spPr>
          <c:marker>
            <c:symbol val="none"/>
          </c:marker>
          <c:cat>
            <c:numRef>
              <c:f>'H2S marzo-jun '!$A$22:$A$45</c:f>
              <c:numCache>
                <c:formatCode>d\-mmm</c:formatCode>
                <c:ptCount val="24"/>
                <c:pt idx="0">
                  <c:v>43220</c:v>
                </c:pt>
                <c:pt idx="1">
                  <c:v>43221</c:v>
                </c:pt>
                <c:pt idx="2">
                  <c:v>43222</c:v>
                </c:pt>
                <c:pt idx="3">
                  <c:v>43223</c:v>
                </c:pt>
                <c:pt idx="4">
                  <c:v>43224</c:v>
                </c:pt>
                <c:pt idx="5">
                  <c:v>43227</c:v>
                </c:pt>
                <c:pt idx="6">
                  <c:v>43228</c:v>
                </c:pt>
                <c:pt idx="7">
                  <c:v>43229</c:v>
                </c:pt>
                <c:pt idx="8">
                  <c:v>43230</c:v>
                </c:pt>
                <c:pt idx="9">
                  <c:v>43231</c:v>
                </c:pt>
                <c:pt idx="10">
                  <c:v>43235</c:v>
                </c:pt>
                <c:pt idx="11">
                  <c:v>43236</c:v>
                </c:pt>
                <c:pt idx="12">
                  <c:v>43237</c:v>
                </c:pt>
                <c:pt idx="13">
                  <c:v>43238</c:v>
                </c:pt>
                <c:pt idx="14">
                  <c:v>43242</c:v>
                </c:pt>
                <c:pt idx="15">
                  <c:v>43243</c:v>
                </c:pt>
                <c:pt idx="16">
                  <c:v>43244</c:v>
                </c:pt>
                <c:pt idx="17">
                  <c:v>43245</c:v>
                </c:pt>
                <c:pt idx="18">
                  <c:v>43246</c:v>
                </c:pt>
                <c:pt idx="19">
                  <c:v>43247</c:v>
                </c:pt>
                <c:pt idx="20">
                  <c:v>43248</c:v>
                </c:pt>
                <c:pt idx="21">
                  <c:v>43249</c:v>
                </c:pt>
                <c:pt idx="22">
                  <c:v>43250</c:v>
                </c:pt>
                <c:pt idx="23">
                  <c:v>43251</c:v>
                </c:pt>
              </c:numCache>
            </c:numRef>
          </c:cat>
          <c:val>
            <c:numRef>
              <c:f>'H2S marzo-jun '!$L$22:$L$42</c:f>
              <c:numCache>
                <c:formatCode>0.0</c:formatCode>
                <c:ptCount val="21"/>
                <c:pt idx="0">
                  <c:v>8.75</c:v>
                </c:pt>
                <c:pt idx="1">
                  <c:v>2.1</c:v>
                </c:pt>
                <c:pt idx="2">
                  <c:v>6.4666666666666659</c:v>
                </c:pt>
                <c:pt idx="3">
                  <c:v>1.5333333333333334</c:v>
                </c:pt>
                <c:pt idx="4">
                  <c:v>2.8000000000000003</c:v>
                </c:pt>
                <c:pt idx="5">
                  <c:v>5.7333333333333343</c:v>
                </c:pt>
                <c:pt idx="6">
                  <c:v>29.533333333333331</c:v>
                </c:pt>
                <c:pt idx="7">
                  <c:v>8.2000000000000011</c:v>
                </c:pt>
                <c:pt idx="8">
                  <c:v>4.7666666666666666</c:v>
                </c:pt>
                <c:pt idx="9">
                  <c:v>4.43</c:v>
                </c:pt>
                <c:pt idx="10">
                  <c:v>7.3666666666666671</c:v>
                </c:pt>
                <c:pt idx="11">
                  <c:v>6.7</c:v>
                </c:pt>
                <c:pt idx="12">
                  <c:v>0</c:v>
                </c:pt>
                <c:pt idx="13">
                  <c:v>0</c:v>
                </c:pt>
                <c:pt idx="14">
                  <c:v>0.13333333333333333</c:v>
                </c:pt>
                <c:pt idx="15">
                  <c:v>8.5333333333333332</c:v>
                </c:pt>
                <c:pt idx="16">
                  <c:v>4.9333333333333327</c:v>
                </c:pt>
                <c:pt idx="17">
                  <c:v>2.6666666666666665</c:v>
                </c:pt>
                <c:pt idx="18">
                  <c:v>0</c:v>
                </c:pt>
                <c:pt idx="19">
                  <c:v>6.6666666666666666E-2</c:v>
                </c:pt>
                <c:pt idx="20">
                  <c:v>2.8333333333333335</c:v>
                </c:pt>
              </c:numCache>
            </c:numRef>
          </c:val>
          <c:smooth val="0"/>
          <c:extLst xmlns:c16r2="http://schemas.microsoft.com/office/drawing/2015/06/chart">
            <c:ext xmlns:c16="http://schemas.microsoft.com/office/drawing/2014/chart" uri="{C3380CC4-5D6E-409C-BE32-E72D297353CC}">
              <c16:uniqueId val="{00000002-CDC3-44B4-91DD-820D68ADCBA0}"/>
            </c:ext>
          </c:extLst>
        </c:ser>
        <c:dLbls>
          <c:showLegendKey val="0"/>
          <c:showVal val="0"/>
          <c:showCatName val="0"/>
          <c:showSerName val="0"/>
          <c:showPercent val="0"/>
          <c:showBubbleSize val="0"/>
        </c:dLbls>
        <c:marker val="1"/>
        <c:smooth val="0"/>
        <c:axId val="278399320"/>
        <c:axId val="278398928"/>
      </c:lineChart>
      <c:catAx>
        <c:axId val="27157170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Fecha</a:t>
                </a:r>
              </a:p>
            </c:rich>
          </c:tx>
          <c:layout>
            <c:manualLayout>
              <c:xMode val="edge"/>
              <c:yMode val="edge"/>
              <c:x val="1.9595959595959573E-2"/>
              <c:y val="0.8138655584718577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d\-mmm"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278398536"/>
        <c:crosses val="autoZero"/>
        <c:auto val="0"/>
        <c:lblAlgn val="ctr"/>
        <c:lblOffset val="100"/>
        <c:noMultiLvlLbl val="1"/>
      </c:catAx>
      <c:valAx>
        <c:axId val="2783985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[H2S],</a:t>
                </a:r>
                <a:r>
                  <a:rPr lang="es-CO" baseline="0"/>
                  <a:t> ppm</a:t>
                </a:r>
                <a:endParaRPr lang="es-CO"/>
              </a:p>
            </c:rich>
          </c:tx>
          <c:layout>
            <c:manualLayout>
              <c:xMode val="edge"/>
              <c:yMode val="edge"/>
              <c:x val="9.6070580330568072E-3"/>
              <c:y val="0.360923738699329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271571704"/>
        <c:crosses val="autoZero"/>
        <c:crossBetween val="between"/>
      </c:valAx>
      <c:valAx>
        <c:axId val="278398928"/>
        <c:scaling>
          <c:orientation val="minMax"/>
          <c:max val="30"/>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Precipitación,</a:t>
                </a:r>
                <a:r>
                  <a:rPr lang="es-CO" baseline="0"/>
                  <a:t> mm agua</a:t>
                </a:r>
                <a:endParaRPr lang="es-CO"/>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278399320"/>
        <c:crosses val="max"/>
        <c:crossBetween val="between"/>
      </c:valAx>
      <c:catAx>
        <c:axId val="278399320"/>
        <c:scaling>
          <c:orientation val="minMax"/>
        </c:scaling>
        <c:delete val="1"/>
        <c:axPos val="b"/>
        <c:numFmt formatCode="d\-mmm" sourceLinked="1"/>
        <c:majorTickMark val="out"/>
        <c:minorTickMark val="none"/>
        <c:tickLblPos val="nextTo"/>
        <c:crossAx val="278398928"/>
        <c:crosses val="autoZero"/>
        <c:auto val="0"/>
        <c:lblAlgn val="ctr"/>
        <c:lblOffset val="100"/>
        <c:noMultiLvlLbl val="0"/>
      </c:catAx>
      <c:spPr>
        <a:noFill/>
        <a:ln>
          <a:noFill/>
        </a:ln>
        <a:effectLst/>
      </c:spPr>
    </c:plotArea>
    <c:legend>
      <c:legendPos val="b"/>
      <c:layout>
        <c:manualLayout>
          <c:xMode val="edge"/>
          <c:yMode val="edge"/>
          <c:x val="0.33329564857024446"/>
          <c:y val="9.305747686072352E-2"/>
          <c:w val="0.61683678429085242"/>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A50EA2-E64A-4611-A5E0-7B740FA187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471</TotalTime>
  <Pages>6</Pages>
  <Words>2401</Words>
  <Characters>13209</Characters>
  <Application>Microsoft Office Word</Application>
  <DocSecurity>0</DocSecurity>
  <Lines>110</Lines>
  <Paragraphs>31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15579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Francois</dc:creator>
  <cp:keywords/>
  <dc:description/>
  <cp:lastModifiedBy>Docentes Ing Ambiental</cp:lastModifiedBy>
  <cp:revision>1</cp:revision>
  <dcterms:created xsi:type="dcterms:W3CDTF">2018-10-05T17:02:00Z</dcterms:created>
  <dcterms:modified xsi:type="dcterms:W3CDTF">2019-02-07T21:42:00Z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http://www.zotero.org/styles/applied-microbiology-and-biotechnology</vt:lpwstr>
  </property>
  <property fmtid="{D5CDD505-2E9C-101B-9397-08002B2CF9AE}" pid="7" name="Mendeley Recent Style Name 2_1">
    <vt:lpwstr>Applied Microbiology and Biotechnology</vt:lpwstr>
  </property>
  <property fmtid="{D5CDD505-2E9C-101B-9397-08002B2CF9AE}" pid="8" name="Mendeley Recent Style Id 3_1">
    <vt:lpwstr>http://www.zotero.org/styles/fems-microbiology-reviews</vt:lpwstr>
  </property>
  <property fmtid="{D5CDD505-2E9C-101B-9397-08002B2CF9AE}" pid="9" name="Mendeley Recent Style Name 3_1">
    <vt:lpwstr>FEMS Microbiology Reviews</vt:lpwstr>
  </property>
  <property fmtid="{D5CDD505-2E9C-101B-9397-08002B2CF9AE}" pid="10" name="Mendeley Recent Style Id 4_1">
    <vt:lpwstr>http://www.zotero.org/styles/ieee</vt:lpwstr>
  </property>
  <property fmtid="{D5CDD505-2E9C-101B-9397-08002B2CF9AE}" pid="11" name="Mendeley Recent Style Name 4_1">
    <vt:lpwstr>IEEE</vt:lpwstr>
  </property>
  <property fmtid="{D5CDD505-2E9C-101B-9397-08002B2CF9AE}" pid="12" name="Mendeley Recent Style Id 5_1">
    <vt:lpwstr>http://www.zotero.org/styles/nature</vt:lpwstr>
  </property>
  <property fmtid="{D5CDD505-2E9C-101B-9397-08002B2CF9AE}" pid="13" name="Mendeley Recent Style Name 5_1">
    <vt:lpwstr>Nature</vt:lpwstr>
  </property>
  <property fmtid="{D5CDD505-2E9C-101B-9397-08002B2CF9AE}" pid="14" name="Mendeley Recent Style Id 6_1">
    <vt:lpwstr>http://www.zotero.org/styles/plos-one</vt:lpwstr>
  </property>
  <property fmtid="{D5CDD505-2E9C-101B-9397-08002B2CF9AE}" pid="15" name="Mendeley Recent Style Name 6_1">
    <vt:lpwstr>PLOS ONE</vt:lpwstr>
  </property>
  <property fmtid="{D5CDD505-2E9C-101B-9397-08002B2CF9AE}" pid="16" name="Mendeley Recent Style Id 7_1">
    <vt:lpwstr>http://www.zotero.org/styles/taylor-and-francis-apa</vt:lpwstr>
  </property>
  <property fmtid="{D5CDD505-2E9C-101B-9397-08002B2CF9AE}" pid="17" name="Mendeley Recent Style Name 7_1">
    <vt:lpwstr>Taylor &amp; Francis - APA</vt:lpwstr>
  </property>
  <property fmtid="{D5CDD505-2E9C-101B-9397-08002B2CF9AE}" pid="18" name="Mendeley Recent Style Id 8_1">
    <vt:lpwstr>http://www.zotero.org/styles/taylor-and-francis-american-psychological-association</vt:lpwstr>
  </property>
  <property fmtid="{D5CDD505-2E9C-101B-9397-08002B2CF9AE}" pid="19" name="Mendeley Recent Style Name 8_1">
    <vt:lpwstr>Taylor &amp; Francis - American Psychological Association</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ies>
</file>