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9ACF13" w14:textId="77777777" w:rsidR="00CC13C9" w:rsidRPr="00CC13C9" w:rsidRDefault="00CC13C9" w:rsidP="00CC13C9">
      <w:pPr>
        <w:spacing w:line="360" w:lineRule="auto"/>
        <w:jc w:val="center"/>
        <w:rPr>
          <w:rFonts w:ascii="Times New Roman" w:hAnsi="Times New Roman" w:cs="Times New Roman"/>
          <w:b/>
          <w:sz w:val="24"/>
          <w:szCs w:val="24"/>
        </w:rPr>
      </w:pPr>
      <w:r w:rsidRPr="00CC13C9">
        <w:rPr>
          <w:rFonts w:ascii="Times New Roman" w:hAnsi="Times New Roman" w:cs="Times New Roman"/>
          <w:b/>
          <w:sz w:val="24"/>
          <w:szCs w:val="24"/>
        </w:rPr>
        <w:t>Proceso de Internacionalización y</w:t>
      </w:r>
    </w:p>
    <w:p w14:paraId="5C06F301" w14:textId="77777777" w:rsidR="00CC13C9" w:rsidRPr="00CC13C9" w:rsidRDefault="00CC13C9" w:rsidP="00CC13C9">
      <w:pPr>
        <w:spacing w:line="360" w:lineRule="auto"/>
        <w:jc w:val="center"/>
        <w:rPr>
          <w:rFonts w:ascii="Times New Roman" w:hAnsi="Times New Roman" w:cs="Times New Roman"/>
          <w:b/>
          <w:sz w:val="24"/>
          <w:szCs w:val="24"/>
        </w:rPr>
      </w:pPr>
      <w:r w:rsidRPr="00CC13C9">
        <w:rPr>
          <w:rFonts w:ascii="Times New Roman" w:hAnsi="Times New Roman" w:cs="Times New Roman"/>
          <w:b/>
          <w:sz w:val="24"/>
          <w:szCs w:val="24"/>
        </w:rPr>
        <w:t xml:space="preserve">Responsabilidad Social Empresarial:  </w:t>
      </w:r>
    </w:p>
    <w:p w14:paraId="11A544CF" w14:textId="77777777" w:rsidR="00CC13C9" w:rsidRPr="00CC13C9" w:rsidRDefault="00CC13C9" w:rsidP="00CC13C9">
      <w:pPr>
        <w:spacing w:line="360" w:lineRule="auto"/>
        <w:jc w:val="center"/>
        <w:rPr>
          <w:rFonts w:ascii="Times New Roman" w:hAnsi="Times New Roman" w:cs="Times New Roman"/>
          <w:b/>
          <w:sz w:val="24"/>
          <w:szCs w:val="24"/>
        </w:rPr>
      </w:pPr>
      <w:r w:rsidRPr="00CC13C9">
        <w:rPr>
          <w:rFonts w:ascii="Times New Roman" w:hAnsi="Times New Roman" w:cs="Times New Roman"/>
          <w:b/>
          <w:sz w:val="24"/>
          <w:szCs w:val="24"/>
        </w:rPr>
        <w:t xml:space="preserve">Caso comparativo de Empresas </w:t>
      </w:r>
    </w:p>
    <w:p w14:paraId="0C4D6BB4" w14:textId="77777777" w:rsidR="00CC13C9" w:rsidRPr="00CC13C9" w:rsidRDefault="00CC13C9" w:rsidP="00CC13C9">
      <w:pPr>
        <w:spacing w:line="360" w:lineRule="auto"/>
        <w:jc w:val="center"/>
        <w:rPr>
          <w:rFonts w:ascii="Times New Roman" w:hAnsi="Times New Roman" w:cs="Times New Roman"/>
          <w:b/>
          <w:sz w:val="24"/>
          <w:szCs w:val="24"/>
        </w:rPr>
      </w:pPr>
      <w:r w:rsidRPr="00CC13C9">
        <w:rPr>
          <w:rFonts w:ascii="Times New Roman" w:hAnsi="Times New Roman" w:cs="Times New Roman"/>
          <w:b/>
          <w:sz w:val="24"/>
          <w:szCs w:val="24"/>
        </w:rPr>
        <w:t>Mexicanas con Presencia en Colombia.</w:t>
      </w:r>
    </w:p>
    <w:p w14:paraId="11299C34" w14:textId="77777777" w:rsidR="00CC13C9" w:rsidRPr="00CC13C9" w:rsidRDefault="00CC13C9" w:rsidP="00CC13C9">
      <w:pPr>
        <w:spacing w:line="360" w:lineRule="auto"/>
        <w:jc w:val="center"/>
        <w:rPr>
          <w:rFonts w:ascii="Times New Roman" w:hAnsi="Times New Roman" w:cs="Times New Roman"/>
          <w:sz w:val="24"/>
          <w:szCs w:val="24"/>
        </w:rPr>
      </w:pPr>
    </w:p>
    <w:p w14:paraId="045A3922" w14:textId="77777777" w:rsidR="00CC13C9" w:rsidRPr="00CC13C9" w:rsidRDefault="00CC13C9" w:rsidP="00CC13C9">
      <w:pPr>
        <w:spacing w:line="360" w:lineRule="auto"/>
        <w:jc w:val="center"/>
        <w:rPr>
          <w:rFonts w:ascii="Times New Roman" w:hAnsi="Times New Roman" w:cs="Times New Roman"/>
          <w:sz w:val="24"/>
          <w:szCs w:val="24"/>
        </w:rPr>
      </w:pPr>
      <w:r w:rsidRPr="00CC13C9">
        <w:rPr>
          <w:rFonts w:ascii="Times New Roman" w:hAnsi="Times New Roman" w:cs="Times New Roman"/>
          <w:sz w:val="24"/>
          <w:szCs w:val="24"/>
        </w:rPr>
        <w:t xml:space="preserve">Ginna Clavijo Riveros </w:t>
      </w:r>
    </w:p>
    <w:p w14:paraId="144E7059" w14:textId="77777777" w:rsidR="00CC13C9" w:rsidRPr="00CC13C9" w:rsidRDefault="00CC13C9" w:rsidP="00CC13C9">
      <w:pPr>
        <w:spacing w:line="360" w:lineRule="auto"/>
        <w:jc w:val="center"/>
        <w:rPr>
          <w:rFonts w:ascii="Times New Roman" w:hAnsi="Times New Roman" w:cs="Times New Roman"/>
          <w:sz w:val="24"/>
          <w:szCs w:val="24"/>
        </w:rPr>
      </w:pPr>
      <w:r w:rsidRPr="00CC13C9">
        <w:rPr>
          <w:rFonts w:ascii="Times New Roman" w:hAnsi="Times New Roman" w:cs="Times New Roman"/>
          <w:sz w:val="24"/>
          <w:szCs w:val="24"/>
        </w:rPr>
        <w:t>Estudiante-investigador</w:t>
      </w:r>
    </w:p>
    <w:p w14:paraId="2038B324" w14:textId="77777777" w:rsidR="00CC13C9" w:rsidRPr="00CC13C9" w:rsidRDefault="00CC13C9" w:rsidP="00CC13C9">
      <w:pPr>
        <w:spacing w:line="360" w:lineRule="auto"/>
        <w:jc w:val="center"/>
        <w:rPr>
          <w:rFonts w:ascii="Times New Roman" w:hAnsi="Times New Roman" w:cs="Times New Roman"/>
          <w:sz w:val="24"/>
          <w:szCs w:val="24"/>
        </w:rPr>
      </w:pPr>
      <w:r w:rsidRPr="00CC13C9">
        <w:rPr>
          <w:rFonts w:ascii="Times New Roman" w:hAnsi="Times New Roman" w:cs="Times New Roman"/>
          <w:sz w:val="24"/>
          <w:szCs w:val="24"/>
        </w:rPr>
        <w:t xml:space="preserve">Universidad Santo Tomás </w:t>
      </w:r>
    </w:p>
    <w:p w14:paraId="3A3D3762" w14:textId="77777777" w:rsidR="00CC13C9" w:rsidRPr="00CC13C9" w:rsidRDefault="00CC13C9" w:rsidP="00CC13C9">
      <w:pPr>
        <w:spacing w:line="360" w:lineRule="auto"/>
        <w:jc w:val="center"/>
        <w:rPr>
          <w:rFonts w:ascii="Times New Roman" w:hAnsi="Times New Roman" w:cs="Times New Roman"/>
          <w:sz w:val="24"/>
          <w:szCs w:val="24"/>
        </w:rPr>
      </w:pPr>
      <w:r w:rsidRPr="00CC13C9">
        <w:rPr>
          <w:rFonts w:ascii="Times New Roman" w:hAnsi="Times New Roman" w:cs="Times New Roman"/>
          <w:sz w:val="24"/>
          <w:szCs w:val="24"/>
        </w:rPr>
        <w:t>(Colombia)</w:t>
      </w:r>
    </w:p>
    <w:p w14:paraId="59827322" w14:textId="77777777" w:rsidR="00CC13C9" w:rsidRPr="00CC13C9" w:rsidRDefault="00CC13C9" w:rsidP="00CC13C9">
      <w:pPr>
        <w:spacing w:line="360" w:lineRule="auto"/>
        <w:jc w:val="center"/>
        <w:rPr>
          <w:rFonts w:ascii="Times New Roman" w:hAnsi="Times New Roman" w:cs="Times New Roman"/>
          <w:sz w:val="24"/>
          <w:szCs w:val="24"/>
        </w:rPr>
      </w:pPr>
    </w:p>
    <w:p w14:paraId="7C87B298" w14:textId="77777777" w:rsidR="00CC13C9" w:rsidRPr="00CC13C9" w:rsidRDefault="00CC13C9" w:rsidP="00CC13C9">
      <w:pPr>
        <w:spacing w:line="360" w:lineRule="auto"/>
        <w:jc w:val="center"/>
        <w:rPr>
          <w:rFonts w:ascii="Times New Roman" w:hAnsi="Times New Roman" w:cs="Times New Roman"/>
          <w:sz w:val="24"/>
          <w:szCs w:val="24"/>
        </w:rPr>
      </w:pPr>
      <w:r w:rsidRPr="00CC13C9">
        <w:rPr>
          <w:rFonts w:ascii="Times New Roman" w:hAnsi="Times New Roman" w:cs="Times New Roman"/>
          <w:sz w:val="24"/>
          <w:szCs w:val="24"/>
        </w:rPr>
        <w:t>Edwin García Rivera</w:t>
      </w:r>
    </w:p>
    <w:p w14:paraId="7CDB69DA" w14:textId="77777777" w:rsidR="00CC13C9" w:rsidRPr="00CC13C9" w:rsidRDefault="00CC13C9" w:rsidP="00CC13C9">
      <w:pPr>
        <w:spacing w:line="360" w:lineRule="auto"/>
        <w:jc w:val="center"/>
        <w:rPr>
          <w:rFonts w:ascii="Times New Roman" w:hAnsi="Times New Roman" w:cs="Times New Roman"/>
          <w:sz w:val="24"/>
          <w:szCs w:val="24"/>
        </w:rPr>
      </w:pPr>
      <w:r w:rsidRPr="00CC13C9">
        <w:rPr>
          <w:rFonts w:ascii="Times New Roman" w:hAnsi="Times New Roman" w:cs="Times New Roman"/>
          <w:sz w:val="24"/>
          <w:szCs w:val="24"/>
        </w:rPr>
        <w:t>Estudiante- investigador</w:t>
      </w:r>
    </w:p>
    <w:p w14:paraId="0878BB1F" w14:textId="77777777" w:rsidR="00CC13C9" w:rsidRPr="00CC13C9" w:rsidRDefault="00CC13C9" w:rsidP="00CC13C9">
      <w:pPr>
        <w:spacing w:line="360" w:lineRule="auto"/>
        <w:jc w:val="center"/>
        <w:rPr>
          <w:rFonts w:ascii="Times New Roman" w:hAnsi="Times New Roman" w:cs="Times New Roman"/>
          <w:sz w:val="24"/>
          <w:szCs w:val="24"/>
        </w:rPr>
      </w:pPr>
      <w:r w:rsidRPr="00CC13C9">
        <w:rPr>
          <w:rFonts w:ascii="Times New Roman" w:hAnsi="Times New Roman" w:cs="Times New Roman"/>
          <w:sz w:val="24"/>
          <w:szCs w:val="24"/>
        </w:rPr>
        <w:t xml:space="preserve">Universidad Santo Tomás </w:t>
      </w:r>
    </w:p>
    <w:p w14:paraId="1AAF4F88" w14:textId="77777777" w:rsidR="00CC13C9" w:rsidRPr="00CC13C9" w:rsidRDefault="00CC13C9" w:rsidP="00CC13C9">
      <w:pPr>
        <w:spacing w:line="360" w:lineRule="auto"/>
        <w:jc w:val="center"/>
        <w:rPr>
          <w:rFonts w:ascii="Times New Roman" w:hAnsi="Times New Roman" w:cs="Times New Roman"/>
          <w:sz w:val="24"/>
          <w:szCs w:val="24"/>
        </w:rPr>
      </w:pPr>
      <w:r w:rsidRPr="00CC13C9">
        <w:rPr>
          <w:rFonts w:ascii="Times New Roman" w:hAnsi="Times New Roman" w:cs="Times New Roman"/>
          <w:sz w:val="24"/>
          <w:szCs w:val="24"/>
        </w:rPr>
        <w:t>(Colombia)</w:t>
      </w:r>
    </w:p>
    <w:p w14:paraId="528AE1E2" w14:textId="77777777" w:rsidR="00CC13C9" w:rsidRPr="00CC13C9" w:rsidRDefault="00CC13C9" w:rsidP="00CC13C9">
      <w:pPr>
        <w:spacing w:line="360" w:lineRule="auto"/>
        <w:jc w:val="center"/>
        <w:rPr>
          <w:rFonts w:ascii="Times New Roman" w:hAnsi="Times New Roman" w:cs="Times New Roman"/>
          <w:sz w:val="24"/>
          <w:szCs w:val="24"/>
        </w:rPr>
      </w:pPr>
    </w:p>
    <w:p w14:paraId="35086DE6" w14:textId="77777777" w:rsidR="00CC13C9" w:rsidRPr="00CC13C9" w:rsidRDefault="00CC13C9" w:rsidP="00CC13C9">
      <w:pPr>
        <w:spacing w:line="360" w:lineRule="auto"/>
        <w:jc w:val="center"/>
        <w:rPr>
          <w:rFonts w:ascii="Times New Roman" w:hAnsi="Times New Roman" w:cs="Times New Roman"/>
          <w:sz w:val="24"/>
          <w:szCs w:val="24"/>
        </w:rPr>
      </w:pPr>
      <w:r w:rsidRPr="00CC13C9">
        <w:rPr>
          <w:rFonts w:ascii="Times New Roman" w:hAnsi="Times New Roman" w:cs="Times New Roman"/>
          <w:sz w:val="24"/>
          <w:szCs w:val="24"/>
        </w:rPr>
        <w:t>María Guadalupe Arredondo Hidalgo</w:t>
      </w:r>
    </w:p>
    <w:p w14:paraId="1F6CDF62" w14:textId="77777777" w:rsidR="00CC13C9" w:rsidRPr="00CC13C9" w:rsidRDefault="00CC13C9" w:rsidP="00CC13C9">
      <w:pPr>
        <w:spacing w:line="360" w:lineRule="auto"/>
        <w:jc w:val="center"/>
        <w:rPr>
          <w:rFonts w:ascii="Times New Roman" w:hAnsi="Times New Roman" w:cs="Times New Roman"/>
          <w:sz w:val="24"/>
          <w:szCs w:val="24"/>
        </w:rPr>
      </w:pPr>
      <w:r w:rsidRPr="00CC13C9">
        <w:rPr>
          <w:rFonts w:ascii="Times New Roman" w:hAnsi="Times New Roman" w:cs="Times New Roman"/>
          <w:sz w:val="24"/>
          <w:szCs w:val="24"/>
        </w:rPr>
        <w:t>Profesora- investigadora</w:t>
      </w:r>
    </w:p>
    <w:p w14:paraId="2EC26960" w14:textId="77777777" w:rsidR="00CC13C9" w:rsidRPr="00CC13C9" w:rsidRDefault="00CC13C9" w:rsidP="00CC13C9">
      <w:pPr>
        <w:spacing w:line="360" w:lineRule="auto"/>
        <w:jc w:val="center"/>
        <w:rPr>
          <w:rFonts w:ascii="Times New Roman" w:hAnsi="Times New Roman" w:cs="Times New Roman"/>
          <w:sz w:val="24"/>
          <w:szCs w:val="24"/>
        </w:rPr>
      </w:pPr>
      <w:r w:rsidRPr="00CC13C9">
        <w:rPr>
          <w:rFonts w:ascii="Times New Roman" w:hAnsi="Times New Roman" w:cs="Times New Roman"/>
          <w:sz w:val="24"/>
          <w:szCs w:val="24"/>
        </w:rPr>
        <w:t xml:space="preserve">Universidad de Guanajuato </w:t>
      </w:r>
    </w:p>
    <w:p w14:paraId="7351593F" w14:textId="77777777" w:rsidR="00CC13C9" w:rsidRPr="00CC13C9" w:rsidRDefault="00CC13C9" w:rsidP="00CC13C9">
      <w:pPr>
        <w:spacing w:line="360" w:lineRule="auto"/>
        <w:jc w:val="center"/>
        <w:rPr>
          <w:rFonts w:ascii="Times New Roman" w:hAnsi="Times New Roman" w:cs="Times New Roman"/>
          <w:sz w:val="24"/>
          <w:szCs w:val="24"/>
        </w:rPr>
      </w:pPr>
      <w:r w:rsidRPr="00CC13C9">
        <w:rPr>
          <w:rFonts w:ascii="Times New Roman" w:hAnsi="Times New Roman" w:cs="Times New Roman"/>
          <w:sz w:val="24"/>
          <w:szCs w:val="24"/>
        </w:rPr>
        <w:t>(México)</w:t>
      </w:r>
    </w:p>
    <w:p w14:paraId="12D9A9C5" w14:textId="77777777" w:rsidR="00CC13C9" w:rsidRPr="00CC13C9" w:rsidRDefault="00CC13C9" w:rsidP="00CC13C9">
      <w:pPr>
        <w:spacing w:line="360" w:lineRule="auto"/>
        <w:jc w:val="center"/>
        <w:rPr>
          <w:rFonts w:ascii="Times New Roman" w:hAnsi="Times New Roman" w:cs="Times New Roman"/>
          <w:sz w:val="24"/>
          <w:szCs w:val="24"/>
        </w:rPr>
      </w:pPr>
    </w:p>
    <w:p w14:paraId="4352A2FD" w14:textId="77777777" w:rsidR="00CC13C9" w:rsidRPr="00CC13C9" w:rsidRDefault="00CC13C9" w:rsidP="00CC13C9">
      <w:pPr>
        <w:spacing w:line="360" w:lineRule="auto"/>
        <w:jc w:val="center"/>
        <w:rPr>
          <w:rFonts w:ascii="Times New Roman" w:hAnsi="Times New Roman" w:cs="Times New Roman"/>
          <w:sz w:val="24"/>
          <w:szCs w:val="24"/>
        </w:rPr>
      </w:pPr>
    </w:p>
    <w:p w14:paraId="54439522" w14:textId="77777777" w:rsidR="00CC13C9" w:rsidRPr="00CC13C9" w:rsidRDefault="00CC13C9" w:rsidP="00CC13C9">
      <w:pPr>
        <w:spacing w:line="360" w:lineRule="auto"/>
        <w:jc w:val="center"/>
        <w:rPr>
          <w:rFonts w:ascii="Times New Roman" w:hAnsi="Times New Roman" w:cs="Times New Roman"/>
          <w:sz w:val="24"/>
          <w:szCs w:val="24"/>
        </w:rPr>
      </w:pPr>
    </w:p>
    <w:p w14:paraId="1CBB9A3F" w14:textId="77777777" w:rsidR="00C446AB" w:rsidRDefault="00C446AB" w:rsidP="00CC13C9">
      <w:pPr>
        <w:spacing w:line="360" w:lineRule="auto"/>
        <w:rPr>
          <w:rFonts w:ascii="Times New Roman" w:hAnsi="Times New Roman" w:cs="Times New Roman"/>
          <w:b/>
          <w:sz w:val="24"/>
          <w:szCs w:val="24"/>
        </w:rPr>
      </w:pPr>
    </w:p>
    <w:p w14:paraId="53009732" w14:textId="2329FC2A" w:rsidR="00CC13C9" w:rsidRPr="00C446AB" w:rsidRDefault="00C446AB" w:rsidP="00C446AB">
      <w:pPr>
        <w:spacing w:line="360" w:lineRule="auto"/>
        <w:ind w:left="284" w:firstLine="284"/>
        <w:rPr>
          <w:rFonts w:ascii="Times New Roman" w:hAnsi="Times New Roman" w:cs="Times New Roman"/>
          <w:b/>
          <w:sz w:val="24"/>
          <w:szCs w:val="24"/>
        </w:rPr>
      </w:pPr>
      <w:r w:rsidRPr="00C446AB">
        <w:rPr>
          <w:rFonts w:ascii="Times New Roman" w:hAnsi="Times New Roman" w:cs="Times New Roman"/>
          <w:b/>
          <w:sz w:val="24"/>
          <w:szCs w:val="24"/>
        </w:rPr>
        <w:lastRenderedPageBreak/>
        <w:t>Resumen</w:t>
      </w:r>
    </w:p>
    <w:p w14:paraId="623EEA9A" w14:textId="6F8574CE" w:rsidR="009A6BF4" w:rsidRDefault="00E00DC3" w:rsidP="00C47485">
      <w:pPr>
        <w:spacing w:line="360" w:lineRule="auto"/>
        <w:ind w:left="284" w:firstLine="284"/>
        <w:rPr>
          <w:rFonts w:ascii="Times New Roman" w:hAnsi="Times New Roman" w:cs="Times New Roman"/>
          <w:sz w:val="24"/>
          <w:szCs w:val="24"/>
        </w:rPr>
      </w:pPr>
      <w:r>
        <w:rPr>
          <w:rFonts w:ascii="Times New Roman" w:hAnsi="Times New Roman" w:cs="Times New Roman"/>
          <w:sz w:val="24"/>
          <w:szCs w:val="24"/>
        </w:rPr>
        <w:t>La internacionalización es el proceso</w:t>
      </w:r>
      <w:r w:rsidR="00D82AEE">
        <w:rPr>
          <w:rFonts w:ascii="Times New Roman" w:hAnsi="Times New Roman" w:cs="Times New Roman"/>
          <w:sz w:val="24"/>
          <w:szCs w:val="24"/>
        </w:rPr>
        <w:t xml:space="preserve"> mediante el cual una empresa toma acciones con miras a expandir sus actividades productivas a otros mercados traspasando fronteras.</w:t>
      </w:r>
      <w:r>
        <w:rPr>
          <w:rFonts w:ascii="Times New Roman" w:hAnsi="Times New Roman" w:cs="Times New Roman"/>
          <w:sz w:val="24"/>
          <w:szCs w:val="24"/>
        </w:rPr>
        <w:t xml:space="preserve"> </w:t>
      </w:r>
      <w:r w:rsidR="0062103A">
        <w:rPr>
          <w:rFonts w:ascii="Times New Roman" w:hAnsi="Times New Roman" w:cs="Times New Roman"/>
          <w:sz w:val="24"/>
          <w:szCs w:val="24"/>
        </w:rPr>
        <w:t>E</w:t>
      </w:r>
      <w:r w:rsidR="00E7012A">
        <w:rPr>
          <w:rFonts w:ascii="Times New Roman" w:hAnsi="Times New Roman" w:cs="Times New Roman"/>
          <w:sz w:val="24"/>
          <w:szCs w:val="24"/>
        </w:rPr>
        <w:t>n esta investigación</w:t>
      </w:r>
      <w:r w:rsidR="0062103A">
        <w:rPr>
          <w:rFonts w:ascii="Times New Roman" w:hAnsi="Times New Roman" w:cs="Times New Roman"/>
          <w:sz w:val="24"/>
          <w:szCs w:val="24"/>
        </w:rPr>
        <w:t xml:space="preserve"> se llevaron</w:t>
      </w:r>
      <w:r>
        <w:rPr>
          <w:rFonts w:ascii="Times New Roman" w:hAnsi="Times New Roman" w:cs="Times New Roman"/>
          <w:sz w:val="24"/>
          <w:szCs w:val="24"/>
        </w:rPr>
        <w:t xml:space="preserve"> a cabo</w:t>
      </w:r>
      <w:r w:rsidR="00E7012A">
        <w:rPr>
          <w:rFonts w:ascii="Times New Roman" w:hAnsi="Times New Roman" w:cs="Times New Roman"/>
          <w:sz w:val="24"/>
          <w:szCs w:val="24"/>
        </w:rPr>
        <w:t xml:space="preserve"> </w:t>
      </w:r>
      <w:r w:rsidR="00D82AEE">
        <w:rPr>
          <w:rFonts w:ascii="Times New Roman" w:hAnsi="Times New Roman" w:cs="Times New Roman"/>
          <w:sz w:val="24"/>
          <w:szCs w:val="24"/>
        </w:rPr>
        <w:t>dos estudios de caso</w:t>
      </w:r>
      <w:r w:rsidR="009A6BF4">
        <w:rPr>
          <w:rFonts w:ascii="Times New Roman" w:hAnsi="Times New Roman" w:cs="Times New Roman"/>
          <w:sz w:val="24"/>
          <w:szCs w:val="24"/>
        </w:rPr>
        <w:t xml:space="preserve"> de empresas mexicanas con presencia en Colombia (FEMSA y CEMEX), contextualizando los procesos de internacionalización desde sus inicios en el país origen</w:t>
      </w:r>
      <w:r w:rsidR="00C47485">
        <w:rPr>
          <w:rFonts w:ascii="Times New Roman" w:hAnsi="Times New Roman" w:cs="Times New Roman"/>
          <w:sz w:val="24"/>
          <w:szCs w:val="24"/>
        </w:rPr>
        <w:t>,</w:t>
      </w:r>
      <w:r w:rsidR="009A6BF4">
        <w:rPr>
          <w:rFonts w:ascii="Times New Roman" w:hAnsi="Times New Roman" w:cs="Times New Roman"/>
          <w:sz w:val="24"/>
          <w:szCs w:val="24"/>
        </w:rPr>
        <w:t xml:space="preserve"> pasando por el proceso </w:t>
      </w:r>
      <w:r w:rsidR="00C47485">
        <w:rPr>
          <w:rFonts w:ascii="Times New Roman" w:hAnsi="Times New Roman" w:cs="Times New Roman"/>
          <w:sz w:val="24"/>
          <w:szCs w:val="24"/>
        </w:rPr>
        <w:t>de adaptación y desarrollo de</w:t>
      </w:r>
      <w:r w:rsidR="009A6BF4">
        <w:rPr>
          <w:rFonts w:ascii="Times New Roman" w:hAnsi="Times New Roman" w:cs="Times New Roman"/>
          <w:sz w:val="24"/>
          <w:szCs w:val="24"/>
        </w:rPr>
        <w:t xml:space="preserve"> sus actividades fuera del país</w:t>
      </w:r>
      <w:r w:rsidR="0062103A">
        <w:rPr>
          <w:rFonts w:ascii="Times New Roman" w:hAnsi="Times New Roman" w:cs="Times New Roman"/>
          <w:sz w:val="24"/>
          <w:szCs w:val="24"/>
        </w:rPr>
        <w:t xml:space="preserve"> y resaltando el método de cómo</w:t>
      </w:r>
      <w:r w:rsidR="00C47485">
        <w:rPr>
          <w:rFonts w:ascii="Times New Roman" w:hAnsi="Times New Roman" w:cs="Times New Roman"/>
          <w:sz w:val="24"/>
          <w:szCs w:val="24"/>
        </w:rPr>
        <w:t xml:space="preserve"> </w:t>
      </w:r>
      <w:r w:rsidR="009A6BF4">
        <w:rPr>
          <w:rFonts w:ascii="Times New Roman" w:hAnsi="Times New Roman" w:cs="Times New Roman"/>
          <w:sz w:val="24"/>
          <w:szCs w:val="24"/>
        </w:rPr>
        <w:t xml:space="preserve">iniciaron </w:t>
      </w:r>
      <w:r w:rsidR="0062103A">
        <w:rPr>
          <w:rFonts w:ascii="Times New Roman" w:hAnsi="Times New Roman" w:cs="Times New Roman"/>
          <w:sz w:val="24"/>
          <w:szCs w:val="24"/>
        </w:rPr>
        <w:t>sus</w:t>
      </w:r>
      <w:r w:rsidR="00C47485">
        <w:rPr>
          <w:rFonts w:ascii="Times New Roman" w:hAnsi="Times New Roman" w:cs="Times New Roman"/>
          <w:sz w:val="24"/>
          <w:szCs w:val="24"/>
        </w:rPr>
        <w:t xml:space="preserve"> </w:t>
      </w:r>
      <w:r w:rsidR="009A6BF4">
        <w:rPr>
          <w:rFonts w:ascii="Times New Roman" w:hAnsi="Times New Roman" w:cs="Times New Roman"/>
          <w:sz w:val="24"/>
          <w:szCs w:val="24"/>
        </w:rPr>
        <w:t>actividades en Colombia</w:t>
      </w:r>
      <w:r w:rsidR="0062103A">
        <w:rPr>
          <w:rFonts w:ascii="Times New Roman" w:hAnsi="Times New Roman" w:cs="Times New Roman"/>
          <w:sz w:val="24"/>
          <w:szCs w:val="24"/>
        </w:rPr>
        <w:t xml:space="preserve">. Tomando como </w:t>
      </w:r>
      <w:r w:rsidR="00AE3E64">
        <w:rPr>
          <w:rFonts w:ascii="Times New Roman" w:hAnsi="Times New Roman" w:cs="Times New Roman"/>
          <w:sz w:val="24"/>
          <w:szCs w:val="24"/>
        </w:rPr>
        <w:t xml:space="preserve">base lo anterior, se desarrolló una investigación de tipo cualitativa </w:t>
      </w:r>
      <w:r w:rsidR="00AE3E64" w:rsidRPr="00AE3E64">
        <w:rPr>
          <w:rFonts w:ascii="Times New Roman" w:hAnsi="Times New Roman" w:cs="Times New Roman"/>
          <w:sz w:val="24"/>
          <w:szCs w:val="24"/>
          <w:lang w:val="es-ES"/>
        </w:rPr>
        <w:t>descriptiva no experimental</w:t>
      </w:r>
      <w:r w:rsidR="00AE3E64">
        <w:rPr>
          <w:rFonts w:ascii="Times New Roman" w:hAnsi="Times New Roman" w:cs="Times New Roman"/>
          <w:sz w:val="24"/>
          <w:szCs w:val="24"/>
        </w:rPr>
        <w:t xml:space="preserve"> en donde se evidenció</w:t>
      </w:r>
      <w:r w:rsidR="0062103A">
        <w:rPr>
          <w:rFonts w:ascii="Times New Roman" w:hAnsi="Times New Roman" w:cs="Times New Roman"/>
          <w:sz w:val="24"/>
          <w:szCs w:val="24"/>
        </w:rPr>
        <w:t xml:space="preserve"> una relación con las actividades de internacionalización y la estructura empresarial que maneja cada una de ellas</w:t>
      </w:r>
      <w:r w:rsidR="00D82AEE">
        <w:rPr>
          <w:rFonts w:ascii="Times New Roman" w:hAnsi="Times New Roman" w:cs="Times New Roman"/>
          <w:sz w:val="24"/>
          <w:szCs w:val="24"/>
        </w:rPr>
        <w:t>, s</w:t>
      </w:r>
      <w:r w:rsidR="009A6BF4">
        <w:rPr>
          <w:rFonts w:ascii="Times New Roman" w:hAnsi="Times New Roman" w:cs="Times New Roman"/>
          <w:sz w:val="24"/>
          <w:szCs w:val="24"/>
        </w:rPr>
        <w:t>eguido se aborda la responsabilidad social empresarial en el marco de la ISO26000, el GRI y CECODES para soportar la hipótesis de que</w:t>
      </w:r>
      <w:r w:rsidR="00C47485">
        <w:rPr>
          <w:rFonts w:ascii="Times New Roman" w:hAnsi="Times New Roman" w:cs="Times New Roman"/>
          <w:sz w:val="24"/>
          <w:szCs w:val="24"/>
        </w:rPr>
        <w:t xml:space="preserve"> toda empresa internacional</w:t>
      </w:r>
      <w:r w:rsidR="009A6BF4">
        <w:rPr>
          <w:rFonts w:ascii="Times New Roman" w:hAnsi="Times New Roman" w:cs="Times New Roman"/>
          <w:sz w:val="24"/>
          <w:szCs w:val="24"/>
        </w:rPr>
        <w:t xml:space="preserve"> debe ser socialmente r</w:t>
      </w:r>
      <w:r w:rsidR="00D82AEE">
        <w:rPr>
          <w:rFonts w:ascii="Times New Roman" w:hAnsi="Times New Roman" w:cs="Times New Roman"/>
          <w:sz w:val="24"/>
          <w:szCs w:val="24"/>
        </w:rPr>
        <w:t xml:space="preserve">esponsable. Adicionalmente se realizaron </w:t>
      </w:r>
      <w:r w:rsidR="009A6BF4">
        <w:rPr>
          <w:rFonts w:ascii="Times New Roman" w:hAnsi="Times New Roman" w:cs="Times New Roman"/>
          <w:sz w:val="24"/>
          <w:szCs w:val="24"/>
        </w:rPr>
        <w:t>cuadros comparativos por cada uno de los entes internacionales</w:t>
      </w:r>
      <w:r w:rsidR="00C47485">
        <w:rPr>
          <w:rFonts w:ascii="Times New Roman" w:hAnsi="Times New Roman" w:cs="Times New Roman"/>
          <w:sz w:val="24"/>
          <w:szCs w:val="24"/>
        </w:rPr>
        <w:t xml:space="preserve"> ISO26000 y GRI y por la organización colombiana CECODES</w:t>
      </w:r>
      <w:r w:rsidR="00FD126E">
        <w:rPr>
          <w:rFonts w:ascii="Times New Roman" w:hAnsi="Times New Roman" w:cs="Times New Roman"/>
          <w:sz w:val="24"/>
          <w:szCs w:val="24"/>
        </w:rPr>
        <w:t xml:space="preserve">, </w:t>
      </w:r>
      <w:r w:rsidR="00C47485">
        <w:rPr>
          <w:rFonts w:ascii="Times New Roman" w:hAnsi="Times New Roman" w:cs="Times New Roman"/>
          <w:sz w:val="24"/>
          <w:szCs w:val="24"/>
        </w:rPr>
        <w:t xml:space="preserve">con los aspectos y practicas </w:t>
      </w:r>
      <w:r w:rsidR="00FD126E">
        <w:rPr>
          <w:rFonts w:ascii="Times New Roman" w:hAnsi="Times New Roman" w:cs="Times New Roman"/>
          <w:sz w:val="24"/>
          <w:szCs w:val="24"/>
        </w:rPr>
        <w:t xml:space="preserve">más relevantes desarrolladas por cada empresa junto con </w:t>
      </w:r>
      <w:r w:rsidR="0062103A">
        <w:rPr>
          <w:rFonts w:ascii="Times New Roman" w:hAnsi="Times New Roman" w:cs="Times New Roman"/>
          <w:sz w:val="24"/>
          <w:szCs w:val="24"/>
        </w:rPr>
        <w:t>los resultados de</w:t>
      </w:r>
      <w:r w:rsidR="00FD126E">
        <w:rPr>
          <w:rFonts w:ascii="Times New Roman" w:hAnsi="Times New Roman" w:cs="Times New Roman"/>
          <w:sz w:val="24"/>
          <w:szCs w:val="24"/>
        </w:rPr>
        <w:t xml:space="preserve"> la investigación.</w:t>
      </w:r>
    </w:p>
    <w:p w14:paraId="20649E4B" w14:textId="77777777" w:rsidR="00C446AB" w:rsidRDefault="00C446AB" w:rsidP="00EA030E">
      <w:pPr>
        <w:spacing w:line="360" w:lineRule="auto"/>
        <w:ind w:left="284" w:firstLine="284"/>
        <w:rPr>
          <w:rFonts w:ascii="Times New Roman" w:hAnsi="Times New Roman" w:cs="Times New Roman"/>
          <w:b/>
          <w:sz w:val="24"/>
          <w:szCs w:val="24"/>
        </w:rPr>
      </w:pPr>
      <w:r>
        <w:rPr>
          <w:rFonts w:ascii="Times New Roman" w:hAnsi="Times New Roman" w:cs="Times New Roman"/>
          <w:b/>
          <w:sz w:val="24"/>
          <w:szCs w:val="24"/>
        </w:rPr>
        <w:t>Palabras Claves</w:t>
      </w:r>
    </w:p>
    <w:p w14:paraId="0ACFD546" w14:textId="77777777" w:rsidR="00C446AB" w:rsidRDefault="00C446AB" w:rsidP="00CC13C9">
      <w:pPr>
        <w:spacing w:line="360" w:lineRule="auto"/>
        <w:rPr>
          <w:rFonts w:ascii="Times New Roman" w:hAnsi="Times New Roman" w:cs="Times New Roman"/>
          <w:sz w:val="24"/>
          <w:szCs w:val="24"/>
        </w:rPr>
      </w:pPr>
      <w:r w:rsidRPr="00CC13C9">
        <w:rPr>
          <w:rFonts w:ascii="Times New Roman" w:hAnsi="Times New Roman" w:cs="Times New Roman"/>
          <w:sz w:val="24"/>
          <w:szCs w:val="24"/>
        </w:rPr>
        <w:t xml:space="preserve"> Internacionalización, Responsabilidad Social, Iso26000, GRI, CECODE</w:t>
      </w:r>
      <w:r>
        <w:rPr>
          <w:rFonts w:ascii="Times New Roman" w:hAnsi="Times New Roman" w:cs="Times New Roman"/>
          <w:sz w:val="24"/>
          <w:szCs w:val="24"/>
        </w:rPr>
        <w:t>S</w:t>
      </w:r>
      <w:r w:rsidRPr="00CC13C9">
        <w:rPr>
          <w:rFonts w:ascii="Times New Roman" w:hAnsi="Times New Roman" w:cs="Times New Roman"/>
          <w:sz w:val="24"/>
          <w:szCs w:val="24"/>
        </w:rPr>
        <w:t xml:space="preserve">, Estructuras Organizacionales, Comparación. </w:t>
      </w:r>
    </w:p>
    <w:p w14:paraId="58B54908" w14:textId="33E0A04B" w:rsidR="00CC13C9" w:rsidRDefault="00C446AB" w:rsidP="00C446AB">
      <w:pPr>
        <w:spacing w:line="360" w:lineRule="auto"/>
        <w:ind w:left="284" w:firstLine="284"/>
        <w:rPr>
          <w:rFonts w:ascii="Times New Roman" w:hAnsi="Times New Roman" w:cs="Times New Roman"/>
          <w:b/>
          <w:sz w:val="24"/>
          <w:szCs w:val="24"/>
        </w:rPr>
      </w:pPr>
      <w:r>
        <w:rPr>
          <w:rFonts w:ascii="Times New Roman" w:hAnsi="Times New Roman" w:cs="Times New Roman"/>
          <w:b/>
          <w:sz w:val="24"/>
          <w:szCs w:val="24"/>
        </w:rPr>
        <w:t>Abstract</w:t>
      </w:r>
    </w:p>
    <w:p w14:paraId="1ADEBE14" w14:textId="0C9AA75A" w:rsidR="00C446AB" w:rsidRDefault="00C446AB" w:rsidP="00C446AB">
      <w:pPr>
        <w:spacing w:line="360" w:lineRule="auto"/>
        <w:ind w:left="284" w:firstLine="284"/>
        <w:rPr>
          <w:rFonts w:ascii="Times New Roman" w:hAnsi="Times New Roman" w:cs="Times New Roman"/>
          <w:sz w:val="24"/>
          <w:szCs w:val="24"/>
        </w:rPr>
      </w:pPr>
      <w:r w:rsidRPr="00C446AB">
        <w:rPr>
          <w:rFonts w:ascii="Times New Roman" w:hAnsi="Times New Roman" w:cs="Times New Roman"/>
          <w:sz w:val="24"/>
          <w:szCs w:val="24"/>
        </w:rPr>
        <w:t xml:space="preserve">Internationalization is the process by which a company takes action with a view to expanding its productive activities to other markets across borders. In this research, two case studies of Mexican companies with a presence in Colombia (FEMSA and CEMEX) were carried out, contextualizing the internationalization processes from their beginnings in the country of origin, through the process of adaptation and development of their activities outside the country, and highlighting the method of how they started their activities in Colombia. Based on the foregoing, a qualitative, descriptive, non-experimental research was developed in which a relationship with the internationalization activities and the business structure handled by each of them was evidenced, followed by an approach to corporate social </w:t>
      </w:r>
      <w:r w:rsidRPr="00C446AB">
        <w:rPr>
          <w:rFonts w:ascii="Times New Roman" w:hAnsi="Times New Roman" w:cs="Times New Roman"/>
          <w:sz w:val="24"/>
          <w:szCs w:val="24"/>
        </w:rPr>
        <w:lastRenderedPageBreak/>
        <w:t>responsibility within the framework of ISO26000, GRI and CECODES to support the hypothesis that all international companies should be socially responsible. Additionally, comparative tables were made by each of the international bodies ISO26000 and GRI and by the Colombian organization CECODES, with the most relevant aspects and practices developed by each company together wi</w:t>
      </w:r>
      <w:r>
        <w:rPr>
          <w:rFonts w:ascii="Times New Roman" w:hAnsi="Times New Roman" w:cs="Times New Roman"/>
          <w:sz w:val="24"/>
          <w:szCs w:val="24"/>
        </w:rPr>
        <w:t>th the results of the research.</w:t>
      </w:r>
    </w:p>
    <w:p w14:paraId="7A5DF183" w14:textId="424637FD" w:rsidR="00CC13C9" w:rsidRPr="00C446AB" w:rsidRDefault="00CC13C9" w:rsidP="00C446AB">
      <w:pPr>
        <w:spacing w:line="360" w:lineRule="auto"/>
        <w:ind w:left="284" w:firstLine="284"/>
        <w:rPr>
          <w:rFonts w:ascii="Times New Roman" w:hAnsi="Times New Roman" w:cs="Times New Roman"/>
          <w:sz w:val="24"/>
          <w:szCs w:val="24"/>
        </w:rPr>
      </w:pPr>
      <w:r w:rsidRPr="00CC13C9">
        <w:rPr>
          <w:rFonts w:ascii="Times New Roman" w:hAnsi="Times New Roman" w:cs="Times New Roman"/>
          <w:b/>
          <w:sz w:val="24"/>
          <w:szCs w:val="24"/>
        </w:rPr>
        <w:t>Key, words</w:t>
      </w:r>
      <w:r w:rsidRPr="00CC13C9">
        <w:rPr>
          <w:rFonts w:ascii="Times New Roman" w:hAnsi="Times New Roman" w:cs="Times New Roman"/>
          <w:b/>
          <w:sz w:val="24"/>
          <w:szCs w:val="24"/>
        </w:rPr>
        <w:tab/>
      </w:r>
    </w:p>
    <w:p w14:paraId="01071E3D" w14:textId="0394B9F0" w:rsidR="00CC13C9" w:rsidRDefault="002E2BCA" w:rsidP="009E57B0">
      <w:pPr>
        <w:spacing w:line="360" w:lineRule="auto"/>
        <w:ind w:left="284" w:firstLine="284"/>
        <w:rPr>
          <w:rFonts w:ascii="Times New Roman" w:hAnsi="Times New Roman" w:cs="Times New Roman"/>
          <w:sz w:val="24"/>
          <w:szCs w:val="24"/>
          <w:shd w:val="clear" w:color="auto" w:fill="FFFFFF"/>
        </w:rPr>
      </w:pPr>
      <w:r w:rsidRPr="003274DD">
        <w:rPr>
          <w:rFonts w:ascii="Times New Roman" w:hAnsi="Times New Roman" w:cs="Times New Roman"/>
          <w:sz w:val="24"/>
          <w:szCs w:val="24"/>
          <w:shd w:val="clear" w:color="auto" w:fill="FFFFFF"/>
        </w:rPr>
        <w:t xml:space="preserve">Internationalizacion, </w:t>
      </w:r>
      <w:r w:rsidR="00003D42" w:rsidRPr="003274DD">
        <w:rPr>
          <w:rFonts w:ascii="Times New Roman" w:hAnsi="Times New Roman" w:cs="Times New Roman"/>
          <w:sz w:val="24"/>
          <w:szCs w:val="24"/>
          <w:shd w:val="clear" w:color="auto" w:fill="FFFFFF"/>
        </w:rPr>
        <w:t xml:space="preserve">social responsability, </w:t>
      </w:r>
      <w:bookmarkStart w:id="0" w:name="_GoBack"/>
      <w:r w:rsidR="00003D42" w:rsidRPr="003274DD">
        <w:rPr>
          <w:rFonts w:ascii="Times New Roman" w:hAnsi="Times New Roman" w:cs="Times New Roman"/>
          <w:sz w:val="24"/>
          <w:szCs w:val="24"/>
          <w:shd w:val="clear" w:color="auto" w:fill="FFFFFF"/>
        </w:rPr>
        <w:t>Iso26000</w:t>
      </w:r>
      <w:bookmarkEnd w:id="0"/>
      <w:r w:rsidR="00003D42" w:rsidRPr="003274DD">
        <w:rPr>
          <w:rFonts w:ascii="Times New Roman" w:hAnsi="Times New Roman" w:cs="Times New Roman"/>
          <w:sz w:val="24"/>
          <w:szCs w:val="24"/>
          <w:shd w:val="clear" w:color="auto" w:fill="FFFFFF"/>
        </w:rPr>
        <w:t>, GRI, CECODE</w:t>
      </w:r>
      <w:r w:rsidR="003274DD" w:rsidRPr="003274DD">
        <w:rPr>
          <w:rFonts w:ascii="Times New Roman" w:hAnsi="Times New Roman" w:cs="Times New Roman"/>
          <w:sz w:val="24"/>
          <w:szCs w:val="24"/>
          <w:shd w:val="clear" w:color="auto" w:fill="FFFFFF"/>
        </w:rPr>
        <w:t>S</w:t>
      </w:r>
      <w:r w:rsidR="00003D42" w:rsidRPr="003274DD">
        <w:rPr>
          <w:rFonts w:ascii="Times New Roman" w:hAnsi="Times New Roman" w:cs="Times New Roman"/>
          <w:sz w:val="24"/>
          <w:szCs w:val="24"/>
          <w:shd w:val="clear" w:color="auto" w:fill="FFFFFF"/>
        </w:rPr>
        <w:t>, organizational structures, comparison</w:t>
      </w:r>
      <w:r w:rsidR="00DF3553" w:rsidRPr="003274DD">
        <w:rPr>
          <w:rFonts w:ascii="Times New Roman" w:hAnsi="Times New Roman" w:cs="Times New Roman"/>
          <w:sz w:val="24"/>
          <w:szCs w:val="24"/>
          <w:shd w:val="clear" w:color="auto" w:fill="FFFFFF"/>
        </w:rPr>
        <w:t>.</w:t>
      </w:r>
    </w:p>
    <w:p w14:paraId="53E76188" w14:textId="6E957159" w:rsidR="003274DD" w:rsidRPr="003274DD" w:rsidRDefault="003274DD" w:rsidP="00CC13C9">
      <w:pPr>
        <w:spacing w:line="360" w:lineRule="auto"/>
        <w:rPr>
          <w:rFonts w:ascii="Times New Roman" w:hAnsi="Times New Roman" w:cs="Times New Roman"/>
          <w:b/>
          <w:sz w:val="24"/>
          <w:szCs w:val="24"/>
          <w:shd w:val="clear" w:color="auto" w:fill="FFFFFF"/>
        </w:rPr>
      </w:pPr>
      <w:r w:rsidRPr="003274DD">
        <w:rPr>
          <w:rFonts w:ascii="Times New Roman" w:hAnsi="Times New Roman" w:cs="Times New Roman"/>
          <w:b/>
          <w:sz w:val="24"/>
          <w:szCs w:val="24"/>
          <w:shd w:val="clear" w:color="auto" w:fill="FFFFFF"/>
        </w:rPr>
        <w:t>Introducción</w:t>
      </w:r>
    </w:p>
    <w:p w14:paraId="091FB027" w14:textId="37DEDB60" w:rsidR="00CC13C9" w:rsidRPr="00CC13C9" w:rsidRDefault="00CC13C9" w:rsidP="00CC13C9">
      <w:pPr>
        <w:spacing w:line="360" w:lineRule="auto"/>
        <w:ind w:left="284" w:firstLine="284"/>
        <w:rPr>
          <w:rFonts w:ascii="Times New Roman" w:hAnsi="Times New Roman" w:cs="Times New Roman"/>
          <w:sz w:val="24"/>
          <w:szCs w:val="24"/>
          <w:shd w:val="clear" w:color="auto" w:fill="FFFFFF"/>
        </w:rPr>
      </w:pPr>
      <w:r w:rsidRPr="00CC13C9">
        <w:rPr>
          <w:rFonts w:ascii="Times New Roman" w:hAnsi="Times New Roman" w:cs="Times New Roman"/>
          <w:sz w:val="24"/>
          <w:szCs w:val="24"/>
        </w:rPr>
        <w:t>A lo largo de los años los cambios económicos han trasformado las percepciones de la internacionalización y los procesos de comercialización de las empresas</w:t>
      </w:r>
      <w:r w:rsidRPr="00CC13C9">
        <w:rPr>
          <w:rFonts w:ascii="Times New Roman" w:hAnsi="Times New Roman" w:cs="Times New Roman"/>
          <w:sz w:val="24"/>
          <w:szCs w:val="24"/>
          <w:shd w:val="clear" w:color="auto" w:fill="FFFFFF"/>
        </w:rPr>
        <w:t xml:space="preserve">, como explica Cardozo, Chavarro y Ramírez (2006) en su artículo: Históricamente la palabra internacionalización de empresas se inicia a partir de la teoría clásica, donde los países buscan especializarse en la producción de bienes y servicios a fin de expandir su mercado a través de la especialización y división del trabajo y poder mejorar así sus costes de producción y la perspectiva económica ofrece argumentos que reafirman la importancia del origen de la internacionalización, dentro de lo más destacado se encuentran las teorías clásicas tradicionales como lo es la de Adam Smith (1994) quien habla de las ventajas absolutas existentes en cada nación, la distribución de recursos escasos y las necesidades de establecer sistemas de distribución que satisfagan con las necesidades de las personas y el mercado. </w:t>
      </w:r>
    </w:p>
    <w:p w14:paraId="1FB57F2B" w14:textId="77777777" w:rsidR="00CC13C9" w:rsidRPr="00CC13C9" w:rsidRDefault="00CC13C9" w:rsidP="00CC13C9">
      <w:pPr>
        <w:spacing w:line="360" w:lineRule="auto"/>
        <w:ind w:left="709"/>
        <w:rPr>
          <w:rFonts w:ascii="Times New Roman" w:hAnsi="Times New Roman" w:cs="Times New Roman"/>
          <w:sz w:val="24"/>
          <w:szCs w:val="24"/>
          <w:shd w:val="clear" w:color="auto" w:fill="FFFFFF"/>
        </w:rPr>
      </w:pPr>
      <w:r w:rsidRPr="00CC13C9">
        <w:rPr>
          <w:rFonts w:ascii="Times New Roman" w:hAnsi="Times New Roman" w:cs="Times New Roman"/>
          <w:sz w:val="24"/>
          <w:szCs w:val="24"/>
          <w:shd w:val="clear" w:color="auto" w:fill="FFFFFF"/>
        </w:rPr>
        <w:t xml:space="preserve">Seguidamente David Ricardo (1950) introduce un nuevo concepto “costo relativo” es decir el coste de un bien medido en términos del otro bien, colocando al trabajo como el factor principal para medir estos costes entre países. Estableciendo la posibilidad de comercio mutuamente benéfico. (Aguirre, 2019, p.2). </w:t>
      </w:r>
    </w:p>
    <w:p w14:paraId="10DC600A" w14:textId="77777777" w:rsidR="00CC13C9" w:rsidRPr="00CC13C9" w:rsidRDefault="00CC13C9" w:rsidP="00CC13C9">
      <w:pPr>
        <w:spacing w:line="360" w:lineRule="auto"/>
        <w:ind w:left="284" w:firstLine="284"/>
        <w:rPr>
          <w:rFonts w:ascii="Times New Roman" w:hAnsi="Times New Roman" w:cs="Times New Roman"/>
          <w:sz w:val="24"/>
          <w:szCs w:val="24"/>
          <w:shd w:val="clear" w:color="auto" w:fill="FFFFFF"/>
        </w:rPr>
      </w:pPr>
      <w:r w:rsidRPr="00CC13C9">
        <w:rPr>
          <w:rFonts w:ascii="Times New Roman" w:hAnsi="Times New Roman" w:cs="Times New Roman"/>
          <w:sz w:val="24"/>
          <w:szCs w:val="24"/>
          <w:shd w:val="clear" w:color="auto" w:fill="FFFFFF"/>
        </w:rPr>
        <w:t xml:space="preserve">Entonces Ricardo confirma que la ventaja absoluta en costos, no termina siendo una condición necesaria si se quiere lograr beneficio de comercio, pues el comercio permitirá de cualquier manera lograr beneficios para ambas partes. Y menciona el beneficio mutuo, como una particularidad del concepto de internacionalización, esto lleva a pensar que la internacionalización, no solo busca la expansión de bienes y/o servicios en mercados </w:t>
      </w:r>
      <w:r w:rsidRPr="00CC13C9">
        <w:rPr>
          <w:rFonts w:ascii="Times New Roman" w:hAnsi="Times New Roman" w:cs="Times New Roman"/>
          <w:sz w:val="24"/>
          <w:szCs w:val="24"/>
          <w:shd w:val="clear" w:color="auto" w:fill="FFFFFF"/>
        </w:rPr>
        <w:lastRenderedPageBreak/>
        <w:t xml:space="preserve">internacionales, sino que debe estar fundamentada en la continua búsqueda de medios de intercambio que suplan y satisfagan las necesidades para ambas partes (organización- sociedad) en donde los actores o grupos de interés involucrados reciban una utilidad a cambio.  </w:t>
      </w:r>
    </w:p>
    <w:p w14:paraId="1C8BC592" w14:textId="23DF18D7" w:rsidR="00CC13C9" w:rsidRPr="00CC13C9" w:rsidRDefault="00CC13C9" w:rsidP="00CC13C9">
      <w:pPr>
        <w:spacing w:line="360" w:lineRule="auto"/>
        <w:ind w:left="284" w:firstLine="284"/>
        <w:rPr>
          <w:rFonts w:ascii="Times New Roman" w:hAnsi="Times New Roman" w:cs="Times New Roman"/>
          <w:sz w:val="24"/>
          <w:szCs w:val="24"/>
          <w:shd w:val="clear" w:color="auto" w:fill="FFFFFF"/>
        </w:rPr>
      </w:pPr>
      <w:r w:rsidRPr="00CC13C9">
        <w:rPr>
          <w:rFonts w:ascii="Times New Roman" w:hAnsi="Times New Roman" w:cs="Times New Roman"/>
          <w:sz w:val="24"/>
          <w:szCs w:val="24"/>
          <w:shd w:val="clear" w:color="auto" w:fill="FFFFFF"/>
        </w:rPr>
        <w:t>Ahora, actualmente el proceso de internacionalización permite a las organizaciones incurrir en la reducción de costos de producción a través de rendimientos crecientes a escala, y gracias a estos se ha logrado contribuir con el crecimiento económico de empresas transnacionales y multinacionales logrando así expandir sus producciones y operaciones a diferentes fronteras con inversiones extranjeras.  Es aquí donde se quebranta el supuesto de competencia perfecta de la teoría clásica del comercio internacional y comienza una era de mercado competitivo en el que las organizaciones empresariales deben identificar su valor agregado y la ventaja competitiva que les permitirá ser rentables y sostenibles en el tiempo, eso s</w:t>
      </w:r>
      <w:r>
        <w:rPr>
          <w:rFonts w:ascii="Times New Roman" w:hAnsi="Times New Roman" w:cs="Times New Roman"/>
          <w:sz w:val="24"/>
          <w:szCs w:val="24"/>
          <w:shd w:val="clear" w:color="auto" w:fill="FFFFFF"/>
        </w:rPr>
        <w:t>í</w:t>
      </w:r>
      <w:r w:rsidRPr="00CC13C9">
        <w:rPr>
          <w:rFonts w:ascii="Times New Roman" w:hAnsi="Times New Roman" w:cs="Times New Roman"/>
          <w:sz w:val="24"/>
          <w:szCs w:val="24"/>
          <w:shd w:val="clear" w:color="auto" w:fill="FFFFFF"/>
        </w:rPr>
        <w:t xml:space="preserve">, sin dejar de lado las inversiones en estratégicas de impacto social que promuevan las mejores prácticas empresariales, como se expresa a continuación: </w:t>
      </w:r>
    </w:p>
    <w:p w14:paraId="328E544F" w14:textId="06E7D76B" w:rsidR="00CC13C9" w:rsidRPr="00CC13C9" w:rsidRDefault="00CC13C9" w:rsidP="00CC13C9">
      <w:pPr>
        <w:spacing w:line="360" w:lineRule="auto"/>
        <w:ind w:left="709"/>
        <w:rPr>
          <w:rFonts w:ascii="Times New Roman" w:hAnsi="Times New Roman" w:cs="Times New Roman"/>
          <w:sz w:val="24"/>
          <w:szCs w:val="24"/>
          <w:shd w:val="clear" w:color="auto" w:fill="FFFFFF"/>
        </w:rPr>
      </w:pPr>
      <w:r w:rsidRPr="00CC13C9">
        <w:rPr>
          <w:rFonts w:ascii="Times New Roman" w:hAnsi="Times New Roman" w:cs="Times New Roman"/>
          <w:sz w:val="24"/>
          <w:szCs w:val="24"/>
          <w:shd w:val="clear" w:color="auto" w:fill="FFFFFF"/>
        </w:rPr>
        <w:t xml:space="preserve">La inversión de impacto es un fenómeno de tendencia global que ha sido definida como innovación social. De ella se desprenden modelos que han tomado más fuerza en las últimas décadas como es el caso de emprendimiento social o modelos de negocio con propósito (Portales, 2017). Estas inversiones surgen, formalmente, en 2007 cuando la Fundación Rockefeller acuña el término impact investing, dando un cambio en la definición de algunos aspectos clave de la inversión socialmente responsable (Liern, Pérez Gladish, &amp; M’zali, 2017). </w:t>
      </w:r>
      <w:sdt>
        <w:sdtPr>
          <w:rPr>
            <w:rFonts w:ascii="Times New Roman" w:hAnsi="Times New Roman" w:cs="Times New Roman"/>
            <w:sz w:val="24"/>
            <w:szCs w:val="24"/>
            <w:shd w:val="clear" w:color="auto" w:fill="FFFFFF"/>
          </w:rPr>
          <w:id w:val="-1115514292"/>
          <w:citation/>
        </w:sdtPr>
        <w:sdtEndPr/>
        <w:sdtContent>
          <w:r w:rsidRPr="00CC13C9">
            <w:rPr>
              <w:rFonts w:ascii="Times New Roman" w:hAnsi="Times New Roman" w:cs="Times New Roman"/>
              <w:sz w:val="24"/>
              <w:szCs w:val="24"/>
              <w:shd w:val="clear" w:color="auto" w:fill="FFFFFF"/>
            </w:rPr>
            <w:fldChar w:fldCharType="begin"/>
          </w:r>
          <w:r w:rsidRPr="00CC13C9">
            <w:rPr>
              <w:rFonts w:ascii="Times New Roman" w:hAnsi="Times New Roman" w:cs="Times New Roman"/>
              <w:sz w:val="24"/>
              <w:szCs w:val="24"/>
              <w:shd w:val="clear" w:color="auto" w:fill="FFFFFF"/>
              <w:lang w:val="es-ES"/>
            </w:rPr>
            <w:instrText xml:space="preserve">CITATION Inv19 \l 3082 </w:instrText>
          </w:r>
          <w:r w:rsidRPr="00CC13C9">
            <w:rPr>
              <w:rFonts w:ascii="Times New Roman" w:hAnsi="Times New Roman" w:cs="Times New Roman"/>
              <w:sz w:val="24"/>
              <w:szCs w:val="24"/>
              <w:shd w:val="clear" w:color="auto" w:fill="FFFFFF"/>
            </w:rPr>
            <w:fldChar w:fldCharType="separate"/>
          </w:r>
          <w:r w:rsidRPr="00CC13C9">
            <w:rPr>
              <w:rFonts w:ascii="Times New Roman" w:hAnsi="Times New Roman" w:cs="Times New Roman"/>
              <w:noProof/>
              <w:sz w:val="24"/>
              <w:szCs w:val="24"/>
              <w:shd w:val="clear" w:color="auto" w:fill="FFFFFF"/>
              <w:lang w:val="es-ES"/>
            </w:rPr>
            <w:t>(Ethos Laboratorio de Políticas Públicas, 2019)</w:t>
          </w:r>
          <w:r w:rsidRPr="00CC13C9">
            <w:rPr>
              <w:rFonts w:ascii="Times New Roman" w:hAnsi="Times New Roman" w:cs="Times New Roman"/>
              <w:sz w:val="24"/>
              <w:szCs w:val="24"/>
              <w:shd w:val="clear" w:color="auto" w:fill="FFFFFF"/>
            </w:rPr>
            <w:fldChar w:fldCharType="end"/>
          </w:r>
        </w:sdtContent>
      </w:sdt>
      <w:r w:rsidRPr="00CC13C9">
        <w:rPr>
          <w:rFonts w:ascii="Times New Roman" w:hAnsi="Times New Roman" w:cs="Times New Roman"/>
          <w:sz w:val="24"/>
          <w:szCs w:val="24"/>
          <w:shd w:val="clear" w:color="auto" w:fill="FFFFFF"/>
        </w:rPr>
        <w:t>.</w:t>
      </w:r>
    </w:p>
    <w:p w14:paraId="311461CE" w14:textId="77777777" w:rsidR="007E0646" w:rsidRDefault="00CC13C9" w:rsidP="00CC13C9">
      <w:pPr>
        <w:spacing w:line="360" w:lineRule="auto"/>
        <w:ind w:left="284" w:firstLine="284"/>
        <w:rPr>
          <w:rFonts w:ascii="Times New Roman" w:hAnsi="Times New Roman" w:cs="Times New Roman"/>
          <w:sz w:val="24"/>
          <w:szCs w:val="24"/>
          <w:shd w:val="clear" w:color="auto" w:fill="FFFFFF"/>
        </w:rPr>
      </w:pPr>
      <w:r w:rsidRPr="00CC13C9">
        <w:rPr>
          <w:rFonts w:ascii="Times New Roman" w:hAnsi="Times New Roman" w:cs="Times New Roman"/>
          <w:sz w:val="24"/>
          <w:szCs w:val="24"/>
          <w:shd w:val="clear" w:color="auto" w:fill="FFFFFF"/>
        </w:rPr>
        <w:t>Con esto, es importante entender que las empresas deben guiar y destinar inversiones a problemáticas que actualmente aquejan al mundo, varias de ellas corresponden a cuestiones sociales y ambientales que deben ser tratadas y mejoradas en pro de avanzar a un futuro sostenible. Como afirman (Leal, González y Herrera, 2013), aunque la implementación de métodos de beneficio económico es de mayor estímulo y aceptación en países como México qué realizar medidas de prevención e impacto ambiental, es importante entender y concientizar al empresario en la implementación de cambios que puedan reducir las emisiones, desechos y tributos que le permitirán hacer entender y ver el camino de la gestión ambiental como una mejora en ganancias y co</w:t>
      </w:r>
      <w:r>
        <w:rPr>
          <w:rFonts w:ascii="Times New Roman" w:hAnsi="Times New Roman" w:cs="Times New Roman"/>
          <w:sz w:val="24"/>
          <w:szCs w:val="24"/>
          <w:shd w:val="clear" w:color="auto" w:fill="FFFFFF"/>
        </w:rPr>
        <w:t>stos a largo plazo.</w:t>
      </w:r>
    </w:p>
    <w:p w14:paraId="0E3FAC58" w14:textId="5D66A9CB" w:rsidR="00CC13C9" w:rsidRPr="00CC13C9" w:rsidRDefault="00CC13C9" w:rsidP="00CC13C9">
      <w:pPr>
        <w:spacing w:line="360" w:lineRule="auto"/>
        <w:ind w:left="284" w:firstLine="284"/>
        <w:rPr>
          <w:rFonts w:ascii="Times New Roman" w:hAnsi="Times New Roman" w:cs="Times New Roman"/>
          <w:sz w:val="24"/>
          <w:szCs w:val="24"/>
          <w:shd w:val="clear" w:color="auto" w:fill="FFFFFF"/>
        </w:rPr>
      </w:pPr>
      <w:r w:rsidRPr="00CC13C9">
        <w:rPr>
          <w:rFonts w:ascii="Times New Roman" w:hAnsi="Times New Roman" w:cs="Times New Roman"/>
          <w:sz w:val="24"/>
          <w:szCs w:val="24"/>
          <w:shd w:val="clear" w:color="auto" w:fill="FFFFFF"/>
        </w:rPr>
        <w:lastRenderedPageBreak/>
        <w:t>Es así como la presente investigación pretende abordar las dinámicas de comercialización de industrias internacionales que actualmente son denominadas empresas socialmente responsables, de el</w:t>
      </w:r>
      <w:r>
        <w:rPr>
          <w:rFonts w:ascii="Times New Roman" w:hAnsi="Times New Roman" w:cs="Times New Roman"/>
          <w:sz w:val="24"/>
          <w:szCs w:val="24"/>
          <w:shd w:val="clear" w:color="auto" w:fill="FFFFFF"/>
        </w:rPr>
        <w:t>las se escogieron dos empresas m</w:t>
      </w:r>
      <w:r w:rsidRPr="00CC13C9">
        <w:rPr>
          <w:rFonts w:ascii="Times New Roman" w:hAnsi="Times New Roman" w:cs="Times New Roman"/>
          <w:sz w:val="24"/>
          <w:szCs w:val="24"/>
          <w:shd w:val="clear" w:color="auto" w:fill="FFFFFF"/>
        </w:rPr>
        <w:t>exicanas con presencia en Colom</w:t>
      </w:r>
      <w:r>
        <w:rPr>
          <w:rFonts w:ascii="Times New Roman" w:hAnsi="Times New Roman" w:cs="Times New Roman"/>
          <w:sz w:val="24"/>
          <w:szCs w:val="24"/>
          <w:shd w:val="clear" w:color="auto" w:fill="FFFFFF"/>
        </w:rPr>
        <w:t>bia conocidas como Cemex y FEMSA</w:t>
      </w:r>
      <w:r w:rsidRPr="00CC13C9">
        <w:rPr>
          <w:rFonts w:ascii="Times New Roman" w:hAnsi="Times New Roman" w:cs="Times New Roman"/>
          <w:sz w:val="24"/>
          <w:szCs w:val="24"/>
          <w:shd w:val="clear" w:color="auto" w:fill="FFFFFF"/>
        </w:rPr>
        <w:t xml:space="preserve">, en donde varios de sus principios son acogidos por normas como la ISO26000 y organizaciones que impulsan las memorias de sostenibilidad como lo es la Iniciativa de Reporte Global (GRI). </w:t>
      </w:r>
      <w:r w:rsidRPr="00BF47C2">
        <w:rPr>
          <w:rFonts w:ascii="Times New Roman" w:hAnsi="Times New Roman" w:cs="Times New Roman"/>
          <w:sz w:val="24"/>
          <w:szCs w:val="24"/>
          <w:shd w:val="clear" w:color="auto" w:fill="FFFFFF"/>
        </w:rPr>
        <w:t>La intención de la investigación</w:t>
      </w:r>
      <w:r w:rsidR="00505B62" w:rsidRPr="00BF47C2">
        <w:rPr>
          <w:rFonts w:ascii="Times New Roman" w:hAnsi="Times New Roman" w:cs="Times New Roman"/>
          <w:sz w:val="24"/>
          <w:szCs w:val="24"/>
          <w:shd w:val="clear" w:color="auto" w:fill="FFFFFF"/>
        </w:rPr>
        <w:t xml:space="preserve"> es dar a conocer po</w:t>
      </w:r>
      <w:r w:rsidR="002E1AC6" w:rsidRPr="00BF47C2">
        <w:rPr>
          <w:rFonts w:ascii="Times New Roman" w:hAnsi="Times New Roman" w:cs="Times New Roman"/>
          <w:sz w:val="24"/>
          <w:szCs w:val="24"/>
          <w:shd w:val="clear" w:color="auto" w:fill="FFFFFF"/>
        </w:rPr>
        <w:t>r medio de dos estudios</w:t>
      </w:r>
      <w:r w:rsidR="00505B62" w:rsidRPr="00BF47C2">
        <w:rPr>
          <w:rFonts w:ascii="Times New Roman" w:hAnsi="Times New Roman" w:cs="Times New Roman"/>
          <w:sz w:val="24"/>
          <w:szCs w:val="24"/>
          <w:shd w:val="clear" w:color="auto" w:fill="FFFFFF"/>
        </w:rPr>
        <w:t xml:space="preserve"> de caso, (Cemex y Femsa), </w:t>
      </w:r>
      <w:r w:rsidRPr="00BF47C2">
        <w:rPr>
          <w:rFonts w:ascii="Times New Roman" w:hAnsi="Times New Roman" w:cs="Times New Roman"/>
          <w:sz w:val="24"/>
          <w:szCs w:val="24"/>
          <w:shd w:val="clear" w:color="auto" w:fill="FFFFFF"/>
        </w:rPr>
        <w:t>un comparativo</w:t>
      </w:r>
      <w:r w:rsidR="00505B62" w:rsidRPr="00BF47C2">
        <w:rPr>
          <w:rFonts w:ascii="Times New Roman" w:hAnsi="Times New Roman" w:cs="Times New Roman"/>
          <w:sz w:val="24"/>
          <w:szCs w:val="24"/>
          <w:shd w:val="clear" w:color="auto" w:fill="FFFFFF"/>
        </w:rPr>
        <w:t xml:space="preserve"> de</w:t>
      </w:r>
      <w:r w:rsidRPr="00BF47C2">
        <w:rPr>
          <w:rFonts w:ascii="Times New Roman" w:hAnsi="Times New Roman" w:cs="Times New Roman"/>
          <w:sz w:val="24"/>
          <w:szCs w:val="24"/>
          <w:shd w:val="clear" w:color="auto" w:fill="FFFFFF"/>
        </w:rPr>
        <w:t xml:space="preserve"> lo</w:t>
      </w:r>
      <w:r w:rsidR="00505B62" w:rsidRPr="00BF47C2">
        <w:rPr>
          <w:rFonts w:ascii="Times New Roman" w:hAnsi="Times New Roman" w:cs="Times New Roman"/>
          <w:sz w:val="24"/>
          <w:szCs w:val="24"/>
          <w:shd w:val="clear" w:color="auto" w:fill="FFFFFF"/>
        </w:rPr>
        <w:t>s</w:t>
      </w:r>
      <w:r w:rsidRPr="00BF47C2">
        <w:rPr>
          <w:rFonts w:ascii="Times New Roman" w:hAnsi="Times New Roman" w:cs="Times New Roman"/>
          <w:sz w:val="24"/>
          <w:szCs w:val="24"/>
          <w:shd w:val="clear" w:color="auto" w:fill="FFFFFF"/>
        </w:rPr>
        <w:t xml:space="preserve"> modelos y metodologías que tiene cada una de estas empresas en términos de Responsabilidad Social Empresarial (RSE) e identificar cuáles son los planteamientos y modelos de operación del desarrollo sostenible para cada país (México- Colombia).</w:t>
      </w:r>
      <w:r w:rsidRPr="00CC13C9">
        <w:rPr>
          <w:rFonts w:ascii="Times New Roman" w:hAnsi="Times New Roman" w:cs="Times New Roman"/>
          <w:sz w:val="24"/>
          <w:szCs w:val="24"/>
          <w:shd w:val="clear" w:color="auto" w:fill="FFFFFF"/>
        </w:rPr>
        <w:t xml:space="preserve"> Es así como un elemento esencial del análisis que compete a la presente investigación son los estándares GRI (</w:t>
      </w:r>
      <w:r w:rsidRPr="00CC13C9">
        <w:rPr>
          <w:rFonts w:ascii="Times New Roman" w:hAnsi="Times New Roman" w:cs="Times New Roman"/>
          <w:noProof/>
          <w:sz w:val="24"/>
          <w:szCs w:val="24"/>
          <w:shd w:val="clear" w:color="auto" w:fill="FFFFFF"/>
          <w:lang w:val="es-ES"/>
        </w:rPr>
        <w:t>Empowering Susteinable Decisions).</w:t>
      </w:r>
      <w:r w:rsidRPr="00CC13C9">
        <w:rPr>
          <w:rFonts w:ascii="Times New Roman" w:hAnsi="Times New Roman" w:cs="Times New Roman"/>
          <w:sz w:val="24"/>
          <w:szCs w:val="24"/>
          <w:shd w:val="clear" w:color="auto" w:fill="FFFFFF"/>
        </w:rPr>
        <w:t xml:space="preserve"> </w:t>
      </w:r>
    </w:p>
    <w:p w14:paraId="3BC36271" w14:textId="796A5F50" w:rsidR="00CC13C9" w:rsidRPr="00CC13C9" w:rsidRDefault="00CC13C9" w:rsidP="00CC13C9">
      <w:pPr>
        <w:spacing w:line="360" w:lineRule="auto"/>
        <w:ind w:left="709"/>
        <w:rPr>
          <w:rFonts w:ascii="Times New Roman" w:hAnsi="Times New Roman" w:cs="Times New Roman"/>
          <w:sz w:val="24"/>
          <w:szCs w:val="24"/>
          <w:shd w:val="clear" w:color="auto" w:fill="FFFFFF"/>
        </w:rPr>
      </w:pPr>
      <w:r w:rsidRPr="00CC13C9">
        <w:rPr>
          <w:rFonts w:ascii="Times New Roman" w:hAnsi="Times New Roman" w:cs="Times New Roman"/>
          <w:sz w:val="24"/>
          <w:szCs w:val="24"/>
          <w:shd w:val="clear" w:color="auto" w:fill="FFFFFF"/>
        </w:rPr>
        <w:t xml:space="preserve"> Los </w:t>
      </w:r>
      <w:r>
        <w:rPr>
          <w:rFonts w:ascii="Times New Roman" w:hAnsi="Times New Roman" w:cs="Times New Roman"/>
          <w:sz w:val="24"/>
          <w:szCs w:val="24"/>
          <w:shd w:val="clear" w:color="auto" w:fill="FFFFFF"/>
        </w:rPr>
        <w:t>Estándar</w:t>
      </w:r>
      <w:r w:rsidRPr="00CC13C9">
        <w:rPr>
          <w:rFonts w:ascii="Times New Roman" w:hAnsi="Times New Roman" w:cs="Times New Roman"/>
          <w:sz w:val="24"/>
          <w:szCs w:val="24"/>
          <w:shd w:val="clear" w:color="auto" w:fill="FFFFFF"/>
        </w:rPr>
        <w:t>es GRI representan las mejores prácticas a nivel global para informar públicamente los impactos económicos, ambientales y sociales de una organización. La elaboración de informes de sostenibilidad a partir de estos Estándares proporciona información acerca de las contribuciones positivas y negativas de las organizaciones al desarrollo sostenible.</w:t>
      </w:r>
      <w:sdt>
        <w:sdtPr>
          <w:rPr>
            <w:rFonts w:ascii="Times New Roman" w:hAnsi="Times New Roman" w:cs="Times New Roman"/>
            <w:sz w:val="24"/>
            <w:szCs w:val="24"/>
            <w:shd w:val="clear" w:color="auto" w:fill="FFFFFF"/>
          </w:rPr>
          <w:id w:val="-436904902"/>
          <w:citation/>
        </w:sdtPr>
        <w:sdtEndPr/>
        <w:sdtContent>
          <w:r w:rsidRPr="00CC13C9">
            <w:rPr>
              <w:rFonts w:ascii="Times New Roman" w:hAnsi="Times New Roman" w:cs="Times New Roman"/>
              <w:sz w:val="24"/>
              <w:szCs w:val="24"/>
              <w:shd w:val="clear" w:color="auto" w:fill="FFFFFF"/>
            </w:rPr>
            <w:fldChar w:fldCharType="begin"/>
          </w:r>
          <w:r w:rsidRPr="00CC13C9">
            <w:rPr>
              <w:rFonts w:ascii="Times New Roman" w:hAnsi="Times New Roman" w:cs="Times New Roman"/>
              <w:sz w:val="24"/>
              <w:szCs w:val="24"/>
              <w:shd w:val="clear" w:color="auto" w:fill="FFFFFF"/>
              <w:lang w:val="es-ES"/>
            </w:rPr>
            <w:instrText xml:space="preserve"> CITATION GRI19 \l 3082 </w:instrText>
          </w:r>
          <w:r w:rsidRPr="00CC13C9">
            <w:rPr>
              <w:rFonts w:ascii="Times New Roman" w:hAnsi="Times New Roman" w:cs="Times New Roman"/>
              <w:sz w:val="24"/>
              <w:szCs w:val="24"/>
              <w:shd w:val="clear" w:color="auto" w:fill="FFFFFF"/>
            </w:rPr>
            <w:fldChar w:fldCharType="separate"/>
          </w:r>
          <w:r w:rsidRPr="00CC13C9">
            <w:rPr>
              <w:rFonts w:ascii="Times New Roman" w:hAnsi="Times New Roman" w:cs="Times New Roman"/>
              <w:noProof/>
              <w:sz w:val="24"/>
              <w:szCs w:val="24"/>
              <w:shd w:val="clear" w:color="auto" w:fill="FFFFFF"/>
              <w:lang w:val="es-ES"/>
            </w:rPr>
            <w:t xml:space="preserve"> (GRI Empowering Susteinable Decisions, 2019)</w:t>
          </w:r>
          <w:r w:rsidRPr="00CC13C9">
            <w:rPr>
              <w:rFonts w:ascii="Times New Roman" w:hAnsi="Times New Roman" w:cs="Times New Roman"/>
              <w:sz w:val="24"/>
              <w:szCs w:val="24"/>
              <w:shd w:val="clear" w:color="auto" w:fill="FFFFFF"/>
            </w:rPr>
            <w:fldChar w:fldCharType="end"/>
          </w:r>
        </w:sdtContent>
      </w:sdt>
      <w:r w:rsidRPr="00CC13C9">
        <w:rPr>
          <w:rFonts w:ascii="Times New Roman" w:hAnsi="Times New Roman" w:cs="Times New Roman"/>
          <w:sz w:val="24"/>
          <w:szCs w:val="24"/>
          <w:shd w:val="clear" w:color="auto" w:fill="FFFFFF"/>
        </w:rPr>
        <w:t>.</w:t>
      </w:r>
    </w:p>
    <w:p w14:paraId="57EB8E90" w14:textId="21C3935D" w:rsidR="00505B62" w:rsidRDefault="00CC13C9" w:rsidP="00CC13C9">
      <w:pPr>
        <w:spacing w:line="360" w:lineRule="auto"/>
        <w:ind w:left="284" w:firstLine="284"/>
        <w:rPr>
          <w:rFonts w:ascii="Times New Roman" w:hAnsi="Times New Roman" w:cs="Times New Roman"/>
          <w:sz w:val="24"/>
          <w:szCs w:val="24"/>
          <w:shd w:val="clear" w:color="auto" w:fill="FFFFFF"/>
        </w:rPr>
      </w:pPr>
      <w:r w:rsidRPr="00CC13C9">
        <w:rPr>
          <w:rFonts w:ascii="Times New Roman" w:hAnsi="Times New Roman" w:cs="Times New Roman"/>
          <w:sz w:val="24"/>
          <w:szCs w:val="24"/>
          <w:shd w:val="clear" w:color="auto" w:fill="FFFFFF"/>
        </w:rPr>
        <w:t xml:space="preserve">Como se expresa anteriormente los estándares GRI son fundamentales si se quiere hablar de sostenibilidad, la intención de la investigación es tomar como referencia las normas y lineamientos establecidos por la International Organization For Standarization (ISO26000) y recopilar junto con las memorias de la Global Reporting Inititiative (GRI) y el Consejo Empresarial Colombia para el Desarrollo Sostenible (CECODES), las  mejores prácticas a nivel global que sean aplicadas en cada una de estas organizaciones y que le permitan al trabajo investigativo evaluar los diferentes métodos de internacionalización  a través de mediciones confiables en el marco de la Responsabilidad Social Empresarial, logrando identificar qué planes y metodologías maneja cada una de las organizaciones a nivel local (México) y como es aplicada cada una de estas en Colombia, de esta manera recabar información suficiente para poder comparar las diferentes dinámicas, y estrategias de trabajo implementadas por cada una de estas empresas en cada país.  </w:t>
      </w:r>
    </w:p>
    <w:p w14:paraId="66F90E3B" w14:textId="77777777" w:rsidR="007E0646" w:rsidRPr="00CC13C9" w:rsidRDefault="007E0646" w:rsidP="00CC13C9">
      <w:pPr>
        <w:spacing w:line="360" w:lineRule="auto"/>
        <w:ind w:left="284" w:firstLine="284"/>
        <w:rPr>
          <w:rFonts w:ascii="Times New Roman" w:hAnsi="Times New Roman" w:cs="Times New Roman"/>
          <w:b/>
          <w:sz w:val="24"/>
          <w:szCs w:val="24"/>
        </w:rPr>
      </w:pPr>
    </w:p>
    <w:p w14:paraId="7DE80E71" w14:textId="1C59A3A1" w:rsidR="009B28C8" w:rsidRDefault="00724957" w:rsidP="00224860">
      <w:pPr>
        <w:spacing w:line="360" w:lineRule="auto"/>
        <w:ind w:left="708"/>
        <w:rPr>
          <w:rFonts w:ascii="Times New Roman" w:hAnsi="Times New Roman" w:cs="Times New Roman"/>
          <w:b/>
          <w:sz w:val="24"/>
          <w:szCs w:val="24"/>
        </w:rPr>
      </w:pPr>
      <w:r w:rsidRPr="004D6D0E">
        <w:rPr>
          <w:rFonts w:ascii="Times New Roman" w:hAnsi="Times New Roman" w:cs="Times New Roman"/>
          <w:b/>
          <w:sz w:val="24"/>
          <w:szCs w:val="24"/>
        </w:rPr>
        <w:lastRenderedPageBreak/>
        <w:t>Marco teórico</w:t>
      </w:r>
    </w:p>
    <w:p w14:paraId="35E721BE" w14:textId="759CB689" w:rsidR="00224860" w:rsidRPr="00224860" w:rsidRDefault="00224860" w:rsidP="00224860">
      <w:pPr>
        <w:spacing w:line="360" w:lineRule="auto"/>
        <w:ind w:left="284" w:firstLine="284"/>
        <w:rPr>
          <w:rFonts w:ascii="Times New Roman" w:hAnsi="Times New Roman" w:cs="Times New Roman"/>
          <w:b/>
          <w:sz w:val="24"/>
          <w:szCs w:val="24"/>
        </w:rPr>
      </w:pPr>
      <w:r w:rsidRPr="00224860">
        <w:rPr>
          <w:rFonts w:ascii="Times New Roman" w:hAnsi="Times New Roman" w:cs="Times New Roman"/>
          <w:sz w:val="24"/>
          <w:szCs w:val="24"/>
        </w:rPr>
        <w:t>Es relevante para la presente investigación exponer los inicios de las PYMES a nivel de los países abordados, de igual modo contextualizar sobre</w:t>
      </w:r>
      <w:r>
        <w:rPr>
          <w:rFonts w:ascii="Times New Roman" w:hAnsi="Times New Roman" w:cs="Times New Roman"/>
          <w:sz w:val="24"/>
          <w:szCs w:val="24"/>
        </w:rPr>
        <w:t xml:space="preserve"> el proceso de internacionalización de las compañías, como se estructuran las empresas y finalmente como se </w:t>
      </w:r>
      <w:r w:rsidR="00EB30F7">
        <w:rPr>
          <w:rFonts w:ascii="Times New Roman" w:hAnsi="Times New Roman" w:cs="Times New Roman"/>
          <w:sz w:val="24"/>
          <w:szCs w:val="24"/>
        </w:rPr>
        <w:t xml:space="preserve">enfoca </w:t>
      </w:r>
      <w:r>
        <w:rPr>
          <w:rFonts w:ascii="Times New Roman" w:hAnsi="Times New Roman" w:cs="Times New Roman"/>
          <w:sz w:val="24"/>
          <w:szCs w:val="24"/>
        </w:rPr>
        <w:t>el contexto con la responsabilidad social empresarial.</w:t>
      </w:r>
    </w:p>
    <w:p w14:paraId="78455FBD" w14:textId="77777777" w:rsidR="007E0646" w:rsidRDefault="00833F1F" w:rsidP="007E0646">
      <w:pPr>
        <w:spacing w:line="360" w:lineRule="auto"/>
        <w:ind w:left="708"/>
        <w:rPr>
          <w:rFonts w:ascii="Times New Roman" w:hAnsi="Times New Roman" w:cs="Times New Roman"/>
          <w:b/>
          <w:sz w:val="24"/>
          <w:szCs w:val="24"/>
        </w:rPr>
      </w:pPr>
      <w:r w:rsidRPr="004D6D0E">
        <w:rPr>
          <w:rFonts w:ascii="Times New Roman" w:hAnsi="Times New Roman" w:cs="Times New Roman"/>
          <w:b/>
          <w:sz w:val="24"/>
          <w:szCs w:val="24"/>
        </w:rPr>
        <w:t>Pymes</w:t>
      </w:r>
    </w:p>
    <w:p w14:paraId="49F39CB9" w14:textId="17A03607" w:rsidR="004B4EC1" w:rsidRDefault="004B4EC1" w:rsidP="007E0646">
      <w:pPr>
        <w:spacing w:line="360" w:lineRule="auto"/>
        <w:ind w:left="708"/>
        <w:rPr>
          <w:rFonts w:ascii="Times New Roman" w:hAnsi="Times New Roman" w:cs="Times New Roman"/>
          <w:sz w:val="24"/>
          <w:szCs w:val="24"/>
        </w:rPr>
      </w:pPr>
      <w:r w:rsidRPr="004D6D0E">
        <w:rPr>
          <w:rFonts w:ascii="Times New Roman" w:hAnsi="Times New Roman" w:cs="Times New Roman"/>
          <w:sz w:val="24"/>
          <w:szCs w:val="24"/>
        </w:rPr>
        <w:t>En el año 2009, México realizó una reclasificación de las Pymes dentro de su territorio, “La acción va encaminada a evitar la discriminación y ampliar el acceso a programas para el sector; la estratificación se hará con base en el número de empleos y ventas anuales”, dijo Economía</w:t>
      </w:r>
      <w:r w:rsidRPr="004D6D0E">
        <w:rPr>
          <w:rFonts w:ascii="Times New Roman" w:hAnsi="Times New Roman" w:cs="Times New Roman"/>
          <w:color w:val="666666"/>
          <w:sz w:val="24"/>
          <w:szCs w:val="24"/>
        </w:rPr>
        <w:t xml:space="preserve"> </w:t>
      </w:r>
      <w:r w:rsidRPr="004D6D0E">
        <w:rPr>
          <w:rFonts w:ascii="Times New Roman" w:hAnsi="Times New Roman" w:cs="Times New Roman"/>
          <w:sz w:val="24"/>
          <w:szCs w:val="24"/>
        </w:rPr>
        <w:t xml:space="preserve">(Moreno, 2009). </w:t>
      </w:r>
      <w:r w:rsidR="0043106B">
        <w:rPr>
          <w:rFonts w:ascii="Times New Roman" w:hAnsi="Times New Roman" w:cs="Times New Roman"/>
          <w:sz w:val="24"/>
          <w:szCs w:val="24"/>
        </w:rPr>
        <w:t xml:space="preserve">La modificación fue </w:t>
      </w:r>
      <w:r w:rsidRPr="004D6D0E">
        <w:rPr>
          <w:rFonts w:ascii="Times New Roman" w:hAnsi="Times New Roman" w:cs="Times New Roman"/>
          <w:sz w:val="24"/>
          <w:szCs w:val="24"/>
        </w:rPr>
        <w:t>encabezada</w:t>
      </w:r>
      <w:r w:rsidR="0043106B">
        <w:rPr>
          <w:rFonts w:ascii="Times New Roman" w:hAnsi="Times New Roman" w:cs="Times New Roman"/>
          <w:sz w:val="24"/>
          <w:szCs w:val="24"/>
        </w:rPr>
        <w:t xml:space="preserve"> </w:t>
      </w:r>
      <w:r w:rsidRPr="004D6D0E">
        <w:rPr>
          <w:rFonts w:ascii="Times New Roman" w:hAnsi="Times New Roman" w:cs="Times New Roman"/>
          <w:sz w:val="24"/>
          <w:szCs w:val="24"/>
        </w:rPr>
        <w:t>por la Secretaría de Economía y la Secretar</w:t>
      </w:r>
      <w:r w:rsidR="00447892">
        <w:rPr>
          <w:rFonts w:ascii="Times New Roman" w:hAnsi="Times New Roman" w:cs="Times New Roman"/>
          <w:sz w:val="24"/>
          <w:szCs w:val="24"/>
        </w:rPr>
        <w:t>ía de Hacienda y Crédito Público</w:t>
      </w:r>
      <w:r w:rsidR="0043106B" w:rsidRPr="0043106B">
        <w:rPr>
          <w:rFonts w:ascii="Times New Roman" w:hAnsi="Times New Roman" w:cs="Times New Roman"/>
          <w:sz w:val="24"/>
          <w:szCs w:val="24"/>
        </w:rPr>
        <w:t>,</w:t>
      </w:r>
      <w:r w:rsidR="0043106B">
        <w:rPr>
          <w:rFonts w:ascii="Times New Roman" w:hAnsi="Times New Roman" w:cs="Times New Roman"/>
          <w:sz w:val="24"/>
          <w:szCs w:val="24"/>
        </w:rPr>
        <w:t xml:space="preserve"> tuvieron</w:t>
      </w:r>
      <w:r w:rsidRPr="004D6D0E">
        <w:rPr>
          <w:rFonts w:ascii="Times New Roman" w:hAnsi="Times New Roman" w:cs="Times New Roman"/>
          <w:sz w:val="24"/>
          <w:szCs w:val="24"/>
        </w:rPr>
        <w:t xml:space="preserve"> en cuenta los empleos que genera</w:t>
      </w:r>
      <w:r w:rsidR="00447892" w:rsidRPr="0043106B">
        <w:rPr>
          <w:rFonts w:ascii="Times New Roman" w:hAnsi="Times New Roman" w:cs="Times New Roman"/>
          <w:sz w:val="24"/>
          <w:szCs w:val="24"/>
        </w:rPr>
        <w:t>n</w:t>
      </w:r>
      <w:r w:rsidRPr="004D6D0E">
        <w:rPr>
          <w:rFonts w:ascii="Times New Roman" w:hAnsi="Times New Roman" w:cs="Times New Roman"/>
          <w:sz w:val="24"/>
          <w:szCs w:val="24"/>
        </w:rPr>
        <w:t xml:space="preserve"> y las ventas anuales clasificándolas </w:t>
      </w:r>
      <w:r w:rsidR="006A6546" w:rsidRPr="004D6D0E">
        <w:rPr>
          <w:rFonts w:ascii="Times New Roman" w:hAnsi="Times New Roman" w:cs="Times New Roman"/>
          <w:sz w:val="24"/>
          <w:szCs w:val="24"/>
        </w:rPr>
        <w:t>así y teniendo en cuenta que *Tope Máximo Combinado = (Trabajadores) X 10% + (Ventas Anuales) X 90%</w:t>
      </w:r>
      <w:r w:rsidR="00B86FE1" w:rsidRPr="004D6D0E">
        <w:rPr>
          <w:rFonts w:ascii="Times New Roman" w:hAnsi="Times New Roman" w:cs="Times New Roman"/>
          <w:sz w:val="24"/>
          <w:szCs w:val="24"/>
        </w:rPr>
        <w:t>.</w:t>
      </w:r>
    </w:p>
    <w:p w14:paraId="782279A7" w14:textId="77777777" w:rsidR="009E57B0" w:rsidRDefault="00207C0B" w:rsidP="009E57B0">
      <w:pPr>
        <w:spacing w:line="360" w:lineRule="auto"/>
        <w:ind w:left="284" w:firstLine="284"/>
        <w:rPr>
          <w:rFonts w:ascii="Times New Roman" w:hAnsi="Times New Roman" w:cs="Times New Roman"/>
          <w:sz w:val="24"/>
          <w:szCs w:val="24"/>
        </w:rPr>
      </w:pPr>
      <w:r>
        <w:rPr>
          <w:rFonts w:ascii="Times New Roman" w:hAnsi="Times New Roman" w:cs="Times New Roman"/>
          <w:sz w:val="24"/>
          <w:szCs w:val="24"/>
        </w:rPr>
        <w:t>En la siguiente tabla 1, se evidencia cómo México realiza la clasificación de las empresas dependiendo al sector que perteneces, el número de trabajadores, las ventas anuales y el tope máximo combinado; proporcionando así una directriz para que las compañías puedan ubicarse dentro de esta escala y definir cuál será su tamaño.</w:t>
      </w:r>
    </w:p>
    <w:p w14:paraId="7E9B16CB" w14:textId="4AB76174" w:rsidR="00447892" w:rsidRPr="004D6D0E" w:rsidRDefault="0043106B" w:rsidP="009E57B0">
      <w:pPr>
        <w:spacing w:line="360" w:lineRule="auto"/>
        <w:ind w:left="284" w:firstLine="284"/>
        <w:rPr>
          <w:rFonts w:ascii="Times New Roman" w:hAnsi="Times New Roman" w:cs="Times New Roman"/>
          <w:sz w:val="24"/>
          <w:szCs w:val="24"/>
        </w:rPr>
      </w:pPr>
      <w:r>
        <w:rPr>
          <w:rFonts w:ascii="Times New Roman" w:hAnsi="Times New Roman" w:cs="Times New Roman"/>
          <w:sz w:val="24"/>
          <w:szCs w:val="24"/>
        </w:rPr>
        <w:t xml:space="preserve">Tabla 1, </w:t>
      </w:r>
      <w:r w:rsidR="00136686">
        <w:rPr>
          <w:rFonts w:ascii="Times New Roman" w:hAnsi="Times New Roman" w:cs="Times New Roman"/>
          <w:sz w:val="24"/>
          <w:szCs w:val="24"/>
        </w:rPr>
        <w:t>estratificación de las empresas en México</w:t>
      </w:r>
    </w:p>
    <w:tbl>
      <w:tblPr>
        <w:tblW w:w="7213" w:type="dxa"/>
        <w:jc w:val="center"/>
        <w:tblCellMar>
          <w:left w:w="70" w:type="dxa"/>
          <w:right w:w="70" w:type="dxa"/>
        </w:tblCellMar>
        <w:tblLook w:val="04A0" w:firstRow="1" w:lastRow="0" w:firstColumn="1" w:lastColumn="0" w:noHBand="0" w:noVBand="1"/>
      </w:tblPr>
      <w:tblGrid>
        <w:gridCol w:w="1061"/>
        <w:gridCol w:w="1251"/>
        <w:gridCol w:w="1506"/>
        <w:gridCol w:w="1842"/>
        <w:gridCol w:w="1553"/>
      </w:tblGrid>
      <w:tr w:rsidR="004B4EC1" w:rsidRPr="004D6D0E" w14:paraId="74EC107A" w14:textId="77777777" w:rsidTr="007E0646">
        <w:trPr>
          <w:trHeight w:val="294"/>
          <w:jc w:val="center"/>
        </w:trPr>
        <w:tc>
          <w:tcPr>
            <w:tcW w:w="7213" w:type="dxa"/>
            <w:gridSpan w:val="5"/>
            <w:tcBorders>
              <w:top w:val="single" w:sz="8" w:space="0" w:color="auto"/>
              <w:left w:val="single" w:sz="8" w:space="0" w:color="auto"/>
              <w:bottom w:val="nil"/>
              <w:right w:val="single" w:sz="8" w:space="0" w:color="000000"/>
            </w:tcBorders>
            <w:shd w:val="clear" w:color="auto" w:fill="auto"/>
            <w:vAlign w:val="center"/>
            <w:hideMark/>
          </w:tcPr>
          <w:p w14:paraId="29491D0C" w14:textId="77777777" w:rsidR="004B4EC1" w:rsidRPr="004D6D0E" w:rsidRDefault="004B4EC1" w:rsidP="004B4EC1">
            <w:pPr>
              <w:spacing w:after="0" w:line="240" w:lineRule="auto"/>
              <w:jc w:val="center"/>
              <w:rPr>
                <w:rFonts w:ascii="Times New Roman" w:eastAsia="Times New Roman" w:hAnsi="Times New Roman" w:cs="Times New Roman"/>
                <w:b/>
                <w:bCs/>
                <w:color w:val="000000"/>
                <w:sz w:val="24"/>
                <w:szCs w:val="24"/>
                <w:lang w:eastAsia="es-CO"/>
              </w:rPr>
            </w:pPr>
            <w:r w:rsidRPr="004D6D0E">
              <w:rPr>
                <w:rFonts w:ascii="Times New Roman" w:eastAsia="Times New Roman" w:hAnsi="Times New Roman" w:cs="Times New Roman"/>
                <w:b/>
                <w:bCs/>
                <w:color w:val="000000"/>
                <w:sz w:val="24"/>
                <w:szCs w:val="24"/>
                <w:lang w:eastAsia="es-CO"/>
              </w:rPr>
              <w:t>Estratificación</w:t>
            </w:r>
          </w:p>
        </w:tc>
      </w:tr>
      <w:tr w:rsidR="004B4EC1" w:rsidRPr="004D6D0E" w14:paraId="078054E7" w14:textId="77777777" w:rsidTr="007E0646">
        <w:trPr>
          <w:trHeight w:val="827"/>
          <w:jc w:val="center"/>
        </w:trPr>
        <w:tc>
          <w:tcPr>
            <w:tcW w:w="1061"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1F40FE3A" w14:textId="77777777" w:rsidR="004B4EC1" w:rsidRPr="004D6D0E" w:rsidRDefault="004B4EC1" w:rsidP="004B4EC1">
            <w:pPr>
              <w:spacing w:after="0" w:line="240" w:lineRule="auto"/>
              <w:rPr>
                <w:rFonts w:ascii="Times New Roman" w:eastAsia="Times New Roman" w:hAnsi="Times New Roman" w:cs="Times New Roman"/>
                <w:color w:val="000000"/>
                <w:sz w:val="24"/>
                <w:szCs w:val="24"/>
                <w:lang w:eastAsia="es-CO"/>
              </w:rPr>
            </w:pPr>
            <w:r w:rsidRPr="004D6D0E">
              <w:rPr>
                <w:rFonts w:ascii="Times New Roman" w:eastAsia="Times New Roman" w:hAnsi="Times New Roman" w:cs="Times New Roman"/>
                <w:color w:val="000000"/>
                <w:sz w:val="24"/>
                <w:szCs w:val="24"/>
                <w:lang w:eastAsia="es-CO"/>
              </w:rPr>
              <w:t>Tamaño</w:t>
            </w:r>
          </w:p>
        </w:tc>
        <w:tc>
          <w:tcPr>
            <w:tcW w:w="1251" w:type="dxa"/>
            <w:tcBorders>
              <w:top w:val="single" w:sz="8" w:space="0" w:color="auto"/>
              <w:left w:val="nil"/>
              <w:bottom w:val="single" w:sz="4" w:space="0" w:color="auto"/>
              <w:right w:val="single" w:sz="4" w:space="0" w:color="auto"/>
            </w:tcBorders>
            <w:shd w:val="clear" w:color="auto" w:fill="auto"/>
            <w:vAlign w:val="center"/>
            <w:hideMark/>
          </w:tcPr>
          <w:p w14:paraId="1B65ABBF" w14:textId="77777777" w:rsidR="004B4EC1" w:rsidRPr="004D6D0E" w:rsidRDefault="004B4EC1" w:rsidP="004B4EC1">
            <w:pPr>
              <w:spacing w:after="0" w:line="240" w:lineRule="auto"/>
              <w:rPr>
                <w:rFonts w:ascii="Times New Roman" w:eastAsia="Times New Roman" w:hAnsi="Times New Roman" w:cs="Times New Roman"/>
                <w:color w:val="000000"/>
                <w:sz w:val="24"/>
                <w:szCs w:val="24"/>
                <w:lang w:eastAsia="es-CO"/>
              </w:rPr>
            </w:pPr>
            <w:r w:rsidRPr="004D6D0E">
              <w:rPr>
                <w:rFonts w:ascii="Times New Roman" w:eastAsia="Times New Roman" w:hAnsi="Times New Roman" w:cs="Times New Roman"/>
                <w:color w:val="000000"/>
                <w:sz w:val="24"/>
                <w:szCs w:val="24"/>
                <w:lang w:eastAsia="es-CO"/>
              </w:rPr>
              <w:t>Sector</w:t>
            </w:r>
          </w:p>
        </w:tc>
        <w:tc>
          <w:tcPr>
            <w:tcW w:w="1506" w:type="dxa"/>
            <w:tcBorders>
              <w:top w:val="single" w:sz="8" w:space="0" w:color="auto"/>
              <w:left w:val="nil"/>
              <w:bottom w:val="single" w:sz="4" w:space="0" w:color="auto"/>
              <w:right w:val="single" w:sz="4" w:space="0" w:color="auto"/>
            </w:tcBorders>
            <w:shd w:val="clear" w:color="auto" w:fill="auto"/>
            <w:vAlign w:val="center"/>
            <w:hideMark/>
          </w:tcPr>
          <w:p w14:paraId="267A8C77" w14:textId="77777777" w:rsidR="004B4EC1" w:rsidRPr="004D6D0E" w:rsidRDefault="004B4EC1" w:rsidP="004B4EC1">
            <w:pPr>
              <w:spacing w:after="0" w:line="240" w:lineRule="auto"/>
              <w:jc w:val="center"/>
              <w:rPr>
                <w:rFonts w:ascii="Times New Roman" w:eastAsia="Times New Roman" w:hAnsi="Times New Roman" w:cs="Times New Roman"/>
                <w:color w:val="000000"/>
                <w:sz w:val="24"/>
                <w:szCs w:val="24"/>
                <w:lang w:eastAsia="es-CO"/>
              </w:rPr>
            </w:pPr>
            <w:r w:rsidRPr="004D6D0E">
              <w:rPr>
                <w:rFonts w:ascii="Times New Roman" w:eastAsia="Times New Roman" w:hAnsi="Times New Roman" w:cs="Times New Roman"/>
                <w:color w:val="000000"/>
                <w:sz w:val="24"/>
                <w:szCs w:val="24"/>
                <w:lang w:eastAsia="es-CO"/>
              </w:rPr>
              <w:t>Rango de número de trabajadores</w:t>
            </w:r>
          </w:p>
        </w:tc>
        <w:tc>
          <w:tcPr>
            <w:tcW w:w="1842" w:type="dxa"/>
            <w:tcBorders>
              <w:top w:val="single" w:sz="8" w:space="0" w:color="auto"/>
              <w:left w:val="nil"/>
              <w:bottom w:val="single" w:sz="4" w:space="0" w:color="auto"/>
              <w:right w:val="single" w:sz="4" w:space="0" w:color="auto"/>
            </w:tcBorders>
            <w:shd w:val="clear" w:color="auto" w:fill="auto"/>
            <w:vAlign w:val="center"/>
            <w:hideMark/>
          </w:tcPr>
          <w:p w14:paraId="466B6F0C" w14:textId="77777777" w:rsidR="004B4EC1" w:rsidRPr="004D6D0E" w:rsidRDefault="004B4EC1" w:rsidP="004B4EC1">
            <w:pPr>
              <w:spacing w:after="0" w:line="240" w:lineRule="auto"/>
              <w:jc w:val="center"/>
              <w:rPr>
                <w:rFonts w:ascii="Times New Roman" w:eastAsia="Times New Roman" w:hAnsi="Times New Roman" w:cs="Times New Roman"/>
                <w:color w:val="000000"/>
                <w:sz w:val="24"/>
                <w:szCs w:val="24"/>
                <w:lang w:eastAsia="es-CO"/>
              </w:rPr>
            </w:pPr>
            <w:r w:rsidRPr="004D6D0E">
              <w:rPr>
                <w:rFonts w:ascii="Times New Roman" w:eastAsia="Times New Roman" w:hAnsi="Times New Roman" w:cs="Times New Roman"/>
                <w:color w:val="000000"/>
                <w:sz w:val="24"/>
                <w:szCs w:val="24"/>
                <w:lang w:eastAsia="es-CO"/>
              </w:rPr>
              <w:t>Rango de monto de ventas anuales (mdp)</w:t>
            </w:r>
          </w:p>
        </w:tc>
        <w:tc>
          <w:tcPr>
            <w:tcW w:w="1553" w:type="dxa"/>
            <w:tcBorders>
              <w:top w:val="single" w:sz="8" w:space="0" w:color="auto"/>
              <w:left w:val="nil"/>
              <w:bottom w:val="single" w:sz="4" w:space="0" w:color="auto"/>
              <w:right w:val="single" w:sz="8" w:space="0" w:color="auto"/>
            </w:tcBorders>
            <w:shd w:val="clear" w:color="auto" w:fill="auto"/>
            <w:vAlign w:val="center"/>
            <w:hideMark/>
          </w:tcPr>
          <w:p w14:paraId="228FF395" w14:textId="77777777" w:rsidR="004B4EC1" w:rsidRPr="004D6D0E" w:rsidRDefault="004B4EC1" w:rsidP="004B4EC1">
            <w:pPr>
              <w:spacing w:after="0" w:line="240" w:lineRule="auto"/>
              <w:jc w:val="center"/>
              <w:rPr>
                <w:rFonts w:ascii="Times New Roman" w:eastAsia="Times New Roman" w:hAnsi="Times New Roman" w:cs="Times New Roman"/>
                <w:color w:val="000000"/>
                <w:sz w:val="24"/>
                <w:szCs w:val="24"/>
                <w:lang w:eastAsia="es-CO"/>
              </w:rPr>
            </w:pPr>
            <w:r w:rsidRPr="004D6D0E">
              <w:rPr>
                <w:rFonts w:ascii="Times New Roman" w:eastAsia="Times New Roman" w:hAnsi="Times New Roman" w:cs="Times New Roman"/>
                <w:color w:val="000000"/>
                <w:sz w:val="24"/>
                <w:szCs w:val="24"/>
                <w:lang w:eastAsia="es-CO"/>
              </w:rPr>
              <w:t>Tope máximo combinado*</w:t>
            </w:r>
          </w:p>
        </w:tc>
      </w:tr>
      <w:tr w:rsidR="004B4EC1" w:rsidRPr="004D6D0E" w14:paraId="648EB25B" w14:textId="77777777" w:rsidTr="007E0646">
        <w:trPr>
          <w:trHeight w:val="280"/>
          <w:jc w:val="center"/>
        </w:trPr>
        <w:tc>
          <w:tcPr>
            <w:tcW w:w="1061" w:type="dxa"/>
            <w:tcBorders>
              <w:top w:val="nil"/>
              <w:left w:val="single" w:sz="8" w:space="0" w:color="auto"/>
              <w:bottom w:val="single" w:sz="4" w:space="0" w:color="auto"/>
              <w:right w:val="single" w:sz="4" w:space="0" w:color="auto"/>
            </w:tcBorders>
            <w:shd w:val="clear" w:color="auto" w:fill="auto"/>
            <w:vAlign w:val="center"/>
            <w:hideMark/>
          </w:tcPr>
          <w:p w14:paraId="6145D71E" w14:textId="77777777" w:rsidR="004B4EC1" w:rsidRPr="004D6D0E" w:rsidRDefault="004B4EC1" w:rsidP="004B4EC1">
            <w:pPr>
              <w:spacing w:after="0" w:line="240" w:lineRule="auto"/>
              <w:rPr>
                <w:rFonts w:ascii="Times New Roman" w:eastAsia="Times New Roman" w:hAnsi="Times New Roman" w:cs="Times New Roman"/>
                <w:color w:val="000000"/>
                <w:sz w:val="24"/>
                <w:szCs w:val="24"/>
                <w:lang w:eastAsia="es-CO"/>
              </w:rPr>
            </w:pPr>
            <w:r w:rsidRPr="004D6D0E">
              <w:rPr>
                <w:rFonts w:ascii="Times New Roman" w:eastAsia="Times New Roman" w:hAnsi="Times New Roman" w:cs="Times New Roman"/>
                <w:color w:val="000000"/>
                <w:sz w:val="24"/>
                <w:szCs w:val="24"/>
                <w:lang w:eastAsia="es-CO"/>
              </w:rPr>
              <w:t>Micro</w:t>
            </w:r>
          </w:p>
        </w:tc>
        <w:tc>
          <w:tcPr>
            <w:tcW w:w="1251" w:type="dxa"/>
            <w:tcBorders>
              <w:top w:val="nil"/>
              <w:left w:val="nil"/>
              <w:bottom w:val="single" w:sz="4" w:space="0" w:color="auto"/>
              <w:right w:val="single" w:sz="4" w:space="0" w:color="auto"/>
            </w:tcBorders>
            <w:shd w:val="clear" w:color="auto" w:fill="auto"/>
            <w:vAlign w:val="center"/>
            <w:hideMark/>
          </w:tcPr>
          <w:p w14:paraId="4F5A7263" w14:textId="77777777" w:rsidR="004B4EC1" w:rsidRPr="004D6D0E" w:rsidRDefault="004B4EC1" w:rsidP="004B4EC1">
            <w:pPr>
              <w:spacing w:after="0" w:line="240" w:lineRule="auto"/>
              <w:rPr>
                <w:rFonts w:ascii="Times New Roman" w:eastAsia="Times New Roman" w:hAnsi="Times New Roman" w:cs="Times New Roman"/>
                <w:color w:val="000000"/>
                <w:sz w:val="24"/>
                <w:szCs w:val="24"/>
                <w:lang w:eastAsia="es-CO"/>
              </w:rPr>
            </w:pPr>
            <w:r w:rsidRPr="004D6D0E">
              <w:rPr>
                <w:rFonts w:ascii="Times New Roman" w:eastAsia="Times New Roman" w:hAnsi="Times New Roman" w:cs="Times New Roman"/>
                <w:color w:val="000000"/>
                <w:sz w:val="24"/>
                <w:szCs w:val="24"/>
                <w:lang w:eastAsia="es-CO"/>
              </w:rPr>
              <w:t>Todas</w:t>
            </w:r>
          </w:p>
        </w:tc>
        <w:tc>
          <w:tcPr>
            <w:tcW w:w="1506" w:type="dxa"/>
            <w:tcBorders>
              <w:top w:val="nil"/>
              <w:left w:val="nil"/>
              <w:bottom w:val="single" w:sz="4" w:space="0" w:color="auto"/>
              <w:right w:val="single" w:sz="4" w:space="0" w:color="auto"/>
            </w:tcBorders>
            <w:shd w:val="clear" w:color="auto" w:fill="auto"/>
            <w:vAlign w:val="center"/>
            <w:hideMark/>
          </w:tcPr>
          <w:p w14:paraId="5BE32DA9" w14:textId="77777777" w:rsidR="004B4EC1" w:rsidRPr="004D6D0E" w:rsidRDefault="004B4EC1" w:rsidP="004B4EC1">
            <w:pPr>
              <w:spacing w:after="0" w:line="240" w:lineRule="auto"/>
              <w:jc w:val="right"/>
              <w:rPr>
                <w:rFonts w:ascii="Times New Roman" w:eastAsia="Times New Roman" w:hAnsi="Times New Roman" w:cs="Times New Roman"/>
                <w:color w:val="000000"/>
                <w:sz w:val="24"/>
                <w:szCs w:val="24"/>
                <w:lang w:eastAsia="es-CO"/>
              </w:rPr>
            </w:pPr>
            <w:r w:rsidRPr="004D6D0E">
              <w:rPr>
                <w:rFonts w:ascii="Times New Roman" w:eastAsia="Times New Roman" w:hAnsi="Times New Roman" w:cs="Times New Roman"/>
                <w:color w:val="000000"/>
                <w:sz w:val="24"/>
                <w:szCs w:val="24"/>
                <w:lang w:eastAsia="es-CO"/>
              </w:rPr>
              <w:t>Hasta 10</w:t>
            </w:r>
          </w:p>
        </w:tc>
        <w:tc>
          <w:tcPr>
            <w:tcW w:w="1842" w:type="dxa"/>
            <w:tcBorders>
              <w:top w:val="nil"/>
              <w:left w:val="nil"/>
              <w:bottom w:val="single" w:sz="4" w:space="0" w:color="auto"/>
              <w:right w:val="single" w:sz="4" w:space="0" w:color="auto"/>
            </w:tcBorders>
            <w:shd w:val="clear" w:color="auto" w:fill="auto"/>
            <w:vAlign w:val="center"/>
            <w:hideMark/>
          </w:tcPr>
          <w:p w14:paraId="355B833D" w14:textId="77777777" w:rsidR="004B4EC1" w:rsidRPr="004D6D0E" w:rsidRDefault="004B4EC1" w:rsidP="004B4EC1">
            <w:pPr>
              <w:spacing w:after="0" w:line="240" w:lineRule="auto"/>
              <w:jc w:val="right"/>
              <w:rPr>
                <w:rFonts w:ascii="Times New Roman" w:eastAsia="Times New Roman" w:hAnsi="Times New Roman" w:cs="Times New Roman"/>
                <w:color w:val="000000"/>
                <w:sz w:val="24"/>
                <w:szCs w:val="24"/>
                <w:lang w:eastAsia="es-CO"/>
              </w:rPr>
            </w:pPr>
            <w:r w:rsidRPr="004D6D0E">
              <w:rPr>
                <w:rFonts w:ascii="Times New Roman" w:eastAsia="Times New Roman" w:hAnsi="Times New Roman" w:cs="Times New Roman"/>
                <w:color w:val="000000"/>
                <w:sz w:val="24"/>
                <w:szCs w:val="24"/>
                <w:lang w:eastAsia="es-CO"/>
              </w:rPr>
              <w:t>Hasta $4</w:t>
            </w:r>
          </w:p>
        </w:tc>
        <w:tc>
          <w:tcPr>
            <w:tcW w:w="1553" w:type="dxa"/>
            <w:tcBorders>
              <w:top w:val="nil"/>
              <w:left w:val="nil"/>
              <w:bottom w:val="single" w:sz="4" w:space="0" w:color="auto"/>
              <w:right w:val="single" w:sz="8" w:space="0" w:color="auto"/>
            </w:tcBorders>
            <w:shd w:val="clear" w:color="auto" w:fill="auto"/>
            <w:vAlign w:val="center"/>
            <w:hideMark/>
          </w:tcPr>
          <w:p w14:paraId="12C682A5" w14:textId="77777777" w:rsidR="004B4EC1" w:rsidRPr="004D6D0E" w:rsidRDefault="004B4EC1" w:rsidP="004B4EC1">
            <w:pPr>
              <w:spacing w:after="0" w:line="240" w:lineRule="auto"/>
              <w:jc w:val="right"/>
              <w:rPr>
                <w:rFonts w:ascii="Times New Roman" w:eastAsia="Times New Roman" w:hAnsi="Times New Roman" w:cs="Times New Roman"/>
                <w:color w:val="000000"/>
                <w:sz w:val="24"/>
                <w:szCs w:val="24"/>
                <w:lang w:eastAsia="es-CO"/>
              </w:rPr>
            </w:pPr>
            <w:r w:rsidRPr="004D6D0E">
              <w:rPr>
                <w:rFonts w:ascii="Times New Roman" w:eastAsia="Times New Roman" w:hAnsi="Times New Roman" w:cs="Times New Roman"/>
                <w:color w:val="000000"/>
                <w:sz w:val="24"/>
                <w:szCs w:val="24"/>
                <w:lang w:eastAsia="es-CO"/>
              </w:rPr>
              <w:t>4.6</w:t>
            </w:r>
          </w:p>
        </w:tc>
      </w:tr>
      <w:tr w:rsidR="004B4EC1" w:rsidRPr="004D6D0E" w14:paraId="32C1BC07" w14:textId="77777777" w:rsidTr="007E0646">
        <w:trPr>
          <w:trHeight w:val="532"/>
          <w:jc w:val="center"/>
        </w:trPr>
        <w:tc>
          <w:tcPr>
            <w:tcW w:w="1061" w:type="dxa"/>
            <w:vMerge w:val="restart"/>
            <w:tcBorders>
              <w:top w:val="nil"/>
              <w:left w:val="single" w:sz="8" w:space="0" w:color="auto"/>
              <w:bottom w:val="single" w:sz="4" w:space="0" w:color="auto"/>
              <w:right w:val="single" w:sz="4" w:space="0" w:color="auto"/>
            </w:tcBorders>
            <w:shd w:val="clear" w:color="auto" w:fill="auto"/>
            <w:vAlign w:val="center"/>
            <w:hideMark/>
          </w:tcPr>
          <w:p w14:paraId="515D32A9" w14:textId="77777777" w:rsidR="004B4EC1" w:rsidRPr="004D6D0E" w:rsidRDefault="004B4EC1" w:rsidP="004B4EC1">
            <w:pPr>
              <w:spacing w:after="0" w:line="240" w:lineRule="auto"/>
              <w:rPr>
                <w:rFonts w:ascii="Times New Roman" w:eastAsia="Times New Roman" w:hAnsi="Times New Roman" w:cs="Times New Roman"/>
                <w:color w:val="000000"/>
                <w:sz w:val="24"/>
                <w:szCs w:val="24"/>
                <w:lang w:eastAsia="es-CO"/>
              </w:rPr>
            </w:pPr>
            <w:r w:rsidRPr="004D6D0E">
              <w:rPr>
                <w:rFonts w:ascii="Times New Roman" w:eastAsia="Times New Roman" w:hAnsi="Times New Roman" w:cs="Times New Roman"/>
                <w:color w:val="000000"/>
                <w:sz w:val="24"/>
                <w:szCs w:val="24"/>
                <w:lang w:eastAsia="es-CO"/>
              </w:rPr>
              <w:t>Pequeña</w:t>
            </w:r>
          </w:p>
        </w:tc>
        <w:tc>
          <w:tcPr>
            <w:tcW w:w="1251" w:type="dxa"/>
            <w:tcBorders>
              <w:top w:val="nil"/>
              <w:left w:val="nil"/>
              <w:bottom w:val="single" w:sz="4" w:space="0" w:color="auto"/>
              <w:right w:val="single" w:sz="4" w:space="0" w:color="auto"/>
            </w:tcBorders>
            <w:shd w:val="clear" w:color="auto" w:fill="auto"/>
            <w:vAlign w:val="center"/>
            <w:hideMark/>
          </w:tcPr>
          <w:p w14:paraId="7F6D62EB" w14:textId="77777777" w:rsidR="004B4EC1" w:rsidRPr="004D6D0E" w:rsidRDefault="004B4EC1" w:rsidP="004B4EC1">
            <w:pPr>
              <w:spacing w:after="0" w:line="240" w:lineRule="auto"/>
              <w:rPr>
                <w:rFonts w:ascii="Times New Roman" w:eastAsia="Times New Roman" w:hAnsi="Times New Roman" w:cs="Times New Roman"/>
                <w:color w:val="000000"/>
                <w:sz w:val="24"/>
                <w:szCs w:val="24"/>
                <w:lang w:eastAsia="es-CO"/>
              </w:rPr>
            </w:pPr>
            <w:r w:rsidRPr="004D6D0E">
              <w:rPr>
                <w:rFonts w:ascii="Times New Roman" w:eastAsia="Times New Roman" w:hAnsi="Times New Roman" w:cs="Times New Roman"/>
                <w:color w:val="000000"/>
                <w:sz w:val="24"/>
                <w:szCs w:val="24"/>
                <w:lang w:eastAsia="es-CO"/>
              </w:rPr>
              <w:t>Comercio</w:t>
            </w:r>
          </w:p>
        </w:tc>
        <w:tc>
          <w:tcPr>
            <w:tcW w:w="1506" w:type="dxa"/>
            <w:tcBorders>
              <w:top w:val="nil"/>
              <w:left w:val="nil"/>
              <w:bottom w:val="single" w:sz="4" w:space="0" w:color="auto"/>
              <w:right w:val="single" w:sz="4" w:space="0" w:color="auto"/>
            </w:tcBorders>
            <w:shd w:val="clear" w:color="auto" w:fill="auto"/>
            <w:vAlign w:val="center"/>
            <w:hideMark/>
          </w:tcPr>
          <w:p w14:paraId="2278D64C" w14:textId="77777777" w:rsidR="004B4EC1" w:rsidRPr="004D6D0E" w:rsidRDefault="004B4EC1" w:rsidP="004B4EC1">
            <w:pPr>
              <w:spacing w:after="0" w:line="240" w:lineRule="auto"/>
              <w:jc w:val="right"/>
              <w:rPr>
                <w:rFonts w:ascii="Times New Roman" w:eastAsia="Times New Roman" w:hAnsi="Times New Roman" w:cs="Times New Roman"/>
                <w:color w:val="000000"/>
                <w:sz w:val="24"/>
                <w:szCs w:val="24"/>
                <w:lang w:eastAsia="es-CO"/>
              </w:rPr>
            </w:pPr>
            <w:r w:rsidRPr="004D6D0E">
              <w:rPr>
                <w:rFonts w:ascii="Times New Roman" w:eastAsia="Times New Roman" w:hAnsi="Times New Roman" w:cs="Times New Roman"/>
                <w:color w:val="000000"/>
                <w:sz w:val="24"/>
                <w:szCs w:val="24"/>
                <w:lang w:eastAsia="es-CO"/>
              </w:rPr>
              <w:t>Desde 11 hasta 30</w:t>
            </w:r>
          </w:p>
        </w:tc>
        <w:tc>
          <w:tcPr>
            <w:tcW w:w="1842" w:type="dxa"/>
            <w:tcBorders>
              <w:top w:val="nil"/>
              <w:left w:val="nil"/>
              <w:bottom w:val="single" w:sz="4" w:space="0" w:color="auto"/>
              <w:right w:val="single" w:sz="4" w:space="0" w:color="auto"/>
            </w:tcBorders>
            <w:shd w:val="clear" w:color="auto" w:fill="auto"/>
            <w:vAlign w:val="center"/>
            <w:hideMark/>
          </w:tcPr>
          <w:p w14:paraId="10C1DE14" w14:textId="77777777" w:rsidR="004B4EC1" w:rsidRPr="004D6D0E" w:rsidRDefault="004B4EC1" w:rsidP="004B4EC1">
            <w:pPr>
              <w:spacing w:after="0" w:line="240" w:lineRule="auto"/>
              <w:jc w:val="right"/>
              <w:rPr>
                <w:rFonts w:ascii="Times New Roman" w:eastAsia="Times New Roman" w:hAnsi="Times New Roman" w:cs="Times New Roman"/>
                <w:color w:val="000000"/>
                <w:sz w:val="24"/>
                <w:szCs w:val="24"/>
                <w:lang w:eastAsia="es-CO"/>
              </w:rPr>
            </w:pPr>
            <w:r w:rsidRPr="004D6D0E">
              <w:rPr>
                <w:rFonts w:ascii="Times New Roman" w:eastAsia="Times New Roman" w:hAnsi="Times New Roman" w:cs="Times New Roman"/>
                <w:color w:val="000000"/>
                <w:sz w:val="24"/>
                <w:szCs w:val="24"/>
                <w:lang w:eastAsia="es-CO"/>
              </w:rPr>
              <w:t>Desde $4.01 hasta $100</w:t>
            </w:r>
          </w:p>
        </w:tc>
        <w:tc>
          <w:tcPr>
            <w:tcW w:w="1553" w:type="dxa"/>
            <w:tcBorders>
              <w:top w:val="nil"/>
              <w:left w:val="nil"/>
              <w:bottom w:val="single" w:sz="4" w:space="0" w:color="auto"/>
              <w:right w:val="single" w:sz="8" w:space="0" w:color="auto"/>
            </w:tcBorders>
            <w:shd w:val="clear" w:color="auto" w:fill="auto"/>
            <w:vAlign w:val="center"/>
            <w:hideMark/>
          </w:tcPr>
          <w:p w14:paraId="78716F24" w14:textId="77777777" w:rsidR="004B4EC1" w:rsidRPr="004D6D0E" w:rsidRDefault="004B4EC1" w:rsidP="004B4EC1">
            <w:pPr>
              <w:spacing w:after="0" w:line="240" w:lineRule="auto"/>
              <w:jc w:val="right"/>
              <w:rPr>
                <w:rFonts w:ascii="Times New Roman" w:eastAsia="Times New Roman" w:hAnsi="Times New Roman" w:cs="Times New Roman"/>
                <w:color w:val="000000"/>
                <w:sz w:val="24"/>
                <w:szCs w:val="24"/>
                <w:lang w:eastAsia="es-CO"/>
              </w:rPr>
            </w:pPr>
            <w:r w:rsidRPr="004D6D0E">
              <w:rPr>
                <w:rFonts w:ascii="Times New Roman" w:eastAsia="Times New Roman" w:hAnsi="Times New Roman" w:cs="Times New Roman"/>
                <w:color w:val="000000"/>
                <w:sz w:val="24"/>
                <w:szCs w:val="24"/>
                <w:lang w:eastAsia="es-CO"/>
              </w:rPr>
              <w:t>93</w:t>
            </w:r>
          </w:p>
        </w:tc>
      </w:tr>
      <w:tr w:rsidR="004B4EC1" w:rsidRPr="004D6D0E" w14:paraId="765468E8" w14:textId="77777777" w:rsidTr="007E0646">
        <w:trPr>
          <w:trHeight w:val="532"/>
          <w:jc w:val="center"/>
        </w:trPr>
        <w:tc>
          <w:tcPr>
            <w:tcW w:w="1061" w:type="dxa"/>
            <w:vMerge/>
            <w:tcBorders>
              <w:top w:val="nil"/>
              <w:left w:val="single" w:sz="8" w:space="0" w:color="auto"/>
              <w:bottom w:val="single" w:sz="4" w:space="0" w:color="auto"/>
              <w:right w:val="single" w:sz="4" w:space="0" w:color="auto"/>
            </w:tcBorders>
            <w:vAlign w:val="center"/>
            <w:hideMark/>
          </w:tcPr>
          <w:p w14:paraId="4D572D70" w14:textId="77777777" w:rsidR="004B4EC1" w:rsidRPr="004D6D0E" w:rsidRDefault="004B4EC1" w:rsidP="004B4EC1">
            <w:pPr>
              <w:spacing w:after="0" w:line="240" w:lineRule="auto"/>
              <w:rPr>
                <w:rFonts w:ascii="Times New Roman" w:eastAsia="Times New Roman" w:hAnsi="Times New Roman" w:cs="Times New Roman"/>
                <w:color w:val="000000"/>
                <w:sz w:val="24"/>
                <w:szCs w:val="24"/>
                <w:lang w:eastAsia="es-CO"/>
              </w:rPr>
            </w:pPr>
          </w:p>
        </w:tc>
        <w:tc>
          <w:tcPr>
            <w:tcW w:w="1251" w:type="dxa"/>
            <w:tcBorders>
              <w:top w:val="nil"/>
              <w:left w:val="nil"/>
              <w:bottom w:val="single" w:sz="4" w:space="0" w:color="auto"/>
              <w:right w:val="single" w:sz="4" w:space="0" w:color="auto"/>
            </w:tcBorders>
            <w:shd w:val="clear" w:color="auto" w:fill="auto"/>
            <w:vAlign w:val="center"/>
            <w:hideMark/>
          </w:tcPr>
          <w:p w14:paraId="2476F3D0" w14:textId="77777777" w:rsidR="004B4EC1" w:rsidRPr="004D6D0E" w:rsidRDefault="004B4EC1" w:rsidP="004B4EC1">
            <w:pPr>
              <w:spacing w:after="0" w:line="240" w:lineRule="auto"/>
              <w:rPr>
                <w:rFonts w:ascii="Times New Roman" w:eastAsia="Times New Roman" w:hAnsi="Times New Roman" w:cs="Times New Roman"/>
                <w:color w:val="000000"/>
                <w:sz w:val="24"/>
                <w:szCs w:val="24"/>
                <w:lang w:eastAsia="es-CO"/>
              </w:rPr>
            </w:pPr>
            <w:r w:rsidRPr="004D6D0E">
              <w:rPr>
                <w:rFonts w:ascii="Times New Roman" w:eastAsia="Times New Roman" w:hAnsi="Times New Roman" w:cs="Times New Roman"/>
                <w:color w:val="000000"/>
                <w:sz w:val="24"/>
                <w:szCs w:val="24"/>
                <w:lang w:eastAsia="es-CO"/>
              </w:rPr>
              <w:t>Industria y Servicios</w:t>
            </w:r>
          </w:p>
        </w:tc>
        <w:tc>
          <w:tcPr>
            <w:tcW w:w="1506" w:type="dxa"/>
            <w:tcBorders>
              <w:top w:val="nil"/>
              <w:left w:val="nil"/>
              <w:bottom w:val="single" w:sz="4" w:space="0" w:color="auto"/>
              <w:right w:val="single" w:sz="4" w:space="0" w:color="auto"/>
            </w:tcBorders>
            <w:shd w:val="clear" w:color="auto" w:fill="auto"/>
            <w:vAlign w:val="center"/>
            <w:hideMark/>
          </w:tcPr>
          <w:p w14:paraId="0274290A" w14:textId="77777777" w:rsidR="004B4EC1" w:rsidRPr="004D6D0E" w:rsidRDefault="004B4EC1" w:rsidP="004B4EC1">
            <w:pPr>
              <w:spacing w:after="0" w:line="240" w:lineRule="auto"/>
              <w:jc w:val="right"/>
              <w:rPr>
                <w:rFonts w:ascii="Times New Roman" w:eastAsia="Times New Roman" w:hAnsi="Times New Roman" w:cs="Times New Roman"/>
                <w:color w:val="000000"/>
                <w:sz w:val="24"/>
                <w:szCs w:val="24"/>
                <w:lang w:eastAsia="es-CO"/>
              </w:rPr>
            </w:pPr>
            <w:r w:rsidRPr="004D6D0E">
              <w:rPr>
                <w:rFonts w:ascii="Times New Roman" w:eastAsia="Times New Roman" w:hAnsi="Times New Roman" w:cs="Times New Roman"/>
                <w:color w:val="000000"/>
                <w:sz w:val="24"/>
                <w:szCs w:val="24"/>
                <w:lang w:eastAsia="es-CO"/>
              </w:rPr>
              <w:t>Desde 11 hasta 50</w:t>
            </w:r>
          </w:p>
        </w:tc>
        <w:tc>
          <w:tcPr>
            <w:tcW w:w="1842" w:type="dxa"/>
            <w:tcBorders>
              <w:top w:val="nil"/>
              <w:left w:val="nil"/>
              <w:bottom w:val="single" w:sz="4" w:space="0" w:color="auto"/>
              <w:right w:val="single" w:sz="4" w:space="0" w:color="auto"/>
            </w:tcBorders>
            <w:shd w:val="clear" w:color="auto" w:fill="auto"/>
            <w:vAlign w:val="center"/>
            <w:hideMark/>
          </w:tcPr>
          <w:p w14:paraId="3D571A22" w14:textId="77777777" w:rsidR="004B4EC1" w:rsidRPr="004D6D0E" w:rsidRDefault="004B4EC1" w:rsidP="004B4EC1">
            <w:pPr>
              <w:spacing w:after="0" w:line="240" w:lineRule="auto"/>
              <w:jc w:val="right"/>
              <w:rPr>
                <w:rFonts w:ascii="Times New Roman" w:eastAsia="Times New Roman" w:hAnsi="Times New Roman" w:cs="Times New Roman"/>
                <w:color w:val="000000"/>
                <w:sz w:val="24"/>
                <w:szCs w:val="24"/>
                <w:lang w:eastAsia="es-CO"/>
              </w:rPr>
            </w:pPr>
            <w:r w:rsidRPr="004D6D0E">
              <w:rPr>
                <w:rFonts w:ascii="Times New Roman" w:eastAsia="Times New Roman" w:hAnsi="Times New Roman" w:cs="Times New Roman"/>
                <w:color w:val="000000"/>
                <w:sz w:val="24"/>
                <w:szCs w:val="24"/>
                <w:lang w:eastAsia="es-CO"/>
              </w:rPr>
              <w:t>Desde $4.01 hasta $100</w:t>
            </w:r>
          </w:p>
        </w:tc>
        <w:tc>
          <w:tcPr>
            <w:tcW w:w="1553" w:type="dxa"/>
            <w:tcBorders>
              <w:top w:val="nil"/>
              <w:left w:val="nil"/>
              <w:bottom w:val="single" w:sz="4" w:space="0" w:color="auto"/>
              <w:right w:val="single" w:sz="8" w:space="0" w:color="auto"/>
            </w:tcBorders>
            <w:shd w:val="clear" w:color="auto" w:fill="auto"/>
            <w:vAlign w:val="center"/>
            <w:hideMark/>
          </w:tcPr>
          <w:p w14:paraId="5192585A" w14:textId="77777777" w:rsidR="004B4EC1" w:rsidRPr="004D6D0E" w:rsidRDefault="004B4EC1" w:rsidP="004B4EC1">
            <w:pPr>
              <w:spacing w:after="0" w:line="240" w:lineRule="auto"/>
              <w:jc w:val="right"/>
              <w:rPr>
                <w:rFonts w:ascii="Times New Roman" w:eastAsia="Times New Roman" w:hAnsi="Times New Roman" w:cs="Times New Roman"/>
                <w:color w:val="000000"/>
                <w:sz w:val="24"/>
                <w:szCs w:val="24"/>
                <w:lang w:eastAsia="es-CO"/>
              </w:rPr>
            </w:pPr>
            <w:r w:rsidRPr="004D6D0E">
              <w:rPr>
                <w:rFonts w:ascii="Times New Roman" w:eastAsia="Times New Roman" w:hAnsi="Times New Roman" w:cs="Times New Roman"/>
                <w:color w:val="000000"/>
                <w:sz w:val="24"/>
                <w:szCs w:val="24"/>
                <w:lang w:eastAsia="es-CO"/>
              </w:rPr>
              <w:t>95</w:t>
            </w:r>
          </w:p>
        </w:tc>
      </w:tr>
      <w:tr w:rsidR="004B4EC1" w:rsidRPr="004D6D0E" w14:paraId="7CD4E8BA" w14:textId="77777777" w:rsidTr="007E0646">
        <w:trPr>
          <w:trHeight w:val="532"/>
          <w:jc w:val="center"/>
        </w:trPr>
        <w:tc>
          <w:tcPr>
            <w:tcW w:w="1061" w:type="dxa"/>
            <w:vMerge w:val="restart"/>
            <w:tcBorders>
              <w:top w:val="nil"/>
              <w:left w:val="single" w:sz="8" w:space="0" w:color="auto"/>
              <w:bottom w:val="single" w:sz="8" w:space="0" w:color="000000"/>
              <w:right w:val="single" w:sz="4" w:space="0" w:color="auto"/>
            </w:tcBorders>
            <w:shd w:val="clear" w:color="auto" w:fill="auto"/>
            <w:vAlign w:val="center"/>
            <w:hideMark/>
          </w:tcPr>
          <w:p w14:paraId="1F4981EC" w14:textId="77777777" w:rsidR="004B4EC1" w:rsidRPr="004D6D0E" w:rsidRDefault="004B4EC1" w:rsidP="004B4EC1">
            <w:pPr>
              <w:spacing w:after="0" w:line="240" w:lineRule="auto"/>
              <w:rPr>
                <w:rFonts w:ascii="Times New Roman" w:eastAsia="Times New Roman" w:hAnsi="Times New Roman" w:cs="Times New Roman"/>
                <w:color w:val="000000"/>
                <w:sz w:val="24"/>
                <w:szCs w:val="24"/>
                <w:lang w:eastAsia="es-CO"/>
              </w:rPr>
            </w:pPr>
            <w:r w:rsidRPr="004D6D0E">
              <w:rPr>
                <w:rFonts w:ascii="Times New Roman" w:eastAsia="Times New Roman" w:hAnsi="Times New Roman" w:cs="Times New Roman"/>
                <w:color w:val="000000"/>
                <w:sz w:val="24"/>
                <w:szCs w:val="24"/>
                <w:lang w:eastAsia="es-CO"/>
              </w:rPr>
              <w:t>Mediana</w:t>
            </w:r>
          </w:p>
        </w:tc>
        <w:tc>
          <w:tcPr>
            <w:tcW w:w="1251" w:type="dxa"/>
            <w:tcBorders>
              <w:top w:val="nil"/>
              <w:left w:val="nil"/>
              <w:bottom w:val="single" w:sz="4" w:space="0" w:color="auto"/>
              <w:right w:val="single" w:sz="4" w:space="0" w:color="auto"/>
            </w:tcBorders>
            <w:shd w:val="clear" w:color="auto" w:fill="auto"/>
            <w:vAlign w:val="center"/>
            <w:hideMark/>
          </w:tcPr>
          <w:p w14:paraId="6209F51A" w14:textId="77777777" w:rsidR="004B4EC1" w:rsidRPr="004D6D0E" w:rsidRDefault="004B4EC1" w:rsidP="004B4EC1">
            <w:pPr>
              <w:spacing w:after="0" w:line="240" w:lineRule="auto"/>
              <w:rPr>
                <w:rFonts w:ascii="Times New Roman" w:eastAsia="Times New Roman" w:hAnsi="Times New Roman" w:cs="Times New Roman"/>
                <w:color w:val="000000"/>
                <w:sz w:val="24"/>
                <w:szCs w:val="24"/>
                <w:lang w:eastAsia="es-CO"/>
              </w:rPr>
            </w:pPr>
            <w:r w:rsidRPr="004D6D0E">
              <w:rPr>
                <w:rFonts w:ascii="Times New Roman" w:eastAsia="Times New Roman" w:hAnsi="Times New Roman" w:cs="Times New Roman"/>
                <w:color w:val="000000"/>
                <w:sz w:val="24"/>
                <w:szCs w:val="24"/>
                <w:lang w:eastAsia="es-CO"/>
              </w:rPr>
              <w:t>Comercio</w:t>
            </w:r>
          </w:p>
        </w:tc>
        <w:tc>
          <w:tcPr>
            <w:tcW w:w="1506" w:type="dxa"/>
            <w:tcBorders>
              <w:top w:val="nil"/>
              <w:left w:val="nil"/>
              <w:bottom w:val="single" w:sz="4" w:space="0" w:color="auto"/>
              <w:right w:val="single" w:sz="4" w:space="0" w:color="auto"/>
            </w:tcBorders>
            <w:shd w:val="clear" w:color="auto" w:fill="auto"/>
            <w:vAlign w:val="center"/>
            <w:hideMark/>
          </w:tcPr>
          <w:p w14:paraId="330CD364" w14:textId="77777777" w:rsidR="004B4EC1" w:rsidRPr="004D6D0E" w:rsidRDefault="004B4EC1" w:rsidP="004B4EC1">
            <w:pPr>
              <w:spacing w:after="0" w:line="240" w:lineRule="auto"/>
              <w:jc w:val="right"/>
              <w:rPr>
                <w:rFonts w:ascii="Times New Roman" w:eastAsia="Times New Roman" w:hAnsi="Times New Roman" w:cs="Times New Roman"/>
                <w:color w:val="000000"/>
                <w:sz w:val="24"/>
                <w:szCs w:val="24"/>
                <w:lang w:eastAsia="es-CO"/>
              </w:rPr>
            </w:pPr>
            <w:r w:rsidRPr="004D6D0E">
              <w:rPr>
                <w:rFonts w:ascii="Times New Roman" w:eastAsia="Times New Roman" w:hAnsi="Times New Roman" w:cs="Times New Roman"/>
                <w:color w:val="000000"/>
                <w:sz w:val="24"/>
                <w:szCs w:val="24"/>
                <w:lang w:eastAsia="es-CO"/>
              </w:rPr>
              <w:t>Desde 31 hasta 100</w:t>
            </w:r>
          </w:p>
        </w:tc>
        <w:tc>
          <w:tcPr>
            <w:tcW w:w="1842" w:type="dxa"/>
            <w:vMerge w:val="restart"/>
            <w:tcBorders>
              <w:top w:val="nil"/>
              <w:left w:val="single" w:sz="4" w:space="0" w:color="auto"/>
              <w:bottom w:val="single" w:sz="4" w:space="0" w:color="auto"/>
              <w:right w:val="single" w:sz="4" w:space="0" w:color="auto"/>
            </w:tcBorders>
            <w:shd w:val="clear" w:color="auto" w:fill="auto"/>
            <w:vAlign w:val="center"/>
            <w:hideMark/>
          </w:tcPr>
          <w:p w14:paraId="0E168137" w14:textId="77777777" w:rsidR="004B4EC1" w:rsidRPr="004D6D0E" w:rsidRDefault="004B4EC1" w:rsidP="004B4EC1">
            <w:pPr>
              <w:spacing w:after="0" w:line="240" w:lineRule="auto"/>
              <w:jc w:val="right"/>
              <w:rPr>
                <w:rFonts w:ascii="Times New Roman" w:eastAsia="Times New Roman" w:hAnsi="Times New Roman" w:cs="Times New Roman"/>
                <w:color w:val="000000"/>
                <w:sz w:val="24"/>
                <w:szCs w:val="24"/>
                <w:lang w:eastAsia="es-CO"/>
              </w:rPr>
            </w:pPr>
            <w:r w:rsidRPr="004D6D0E">
              <w:rPr>
                <w:rFonts w:ascii="Times New Roman" w:eastAsia="Times New Roman" w:hAnsi="Times New Roman" w:cs="Times New Roman"/>
                <w:color w:val="000000"/>
                <w:sz w:val="24"/>
                <w:szCs w:val="24"/>
                <w:lang w:eastAsia="es-CO"/>
              </w:rPr>
              <w:t>Desde $100.01 hasta $250</w:t>
            </w:r>
          </w:p>
        </w:tc>
        <w:tc>
          <w:tcPr>
            <w:tcW w:w="1553" w:type="dxa"/>
            <w:vMerge w:val="restart"/>
            <w:tcBorders>
              <w:top w:val="nil"/>
              <w:left w:val="single" w:sz="4" w:space="0" w:color="auto"/>
              <w:bottom w:val="single" w:sz="4" w:space="0" w:color="auto"/>
              <w:right w:val="single" w:sz="8" w:space="0" w:color="auto"/>
            </w:tcBorders>
            <w:shd w:val="clear" w:color="auto" w:fill="auto"/>
            <w:vAlign w:val="center"/>
            <w:hideMark/>
          </w:tcPr>
          <w:p w14:paraId="1067E550" w14:textId="77777777" w:rsidR="004B4EC1" w:rsidRPr="004D6D0E" w:rsidRDefault="004B4EC1" w:rsidP="004B4EC1">
            <w:pPr>
              <w:spacing w:after="0" w:line="240" w:lineRule="auto"/>
              <w:jc w:val="right"/>
              <w:rPr>
                <w:rFonts w:ascii="Times New Roman" w:eastAsia="Times New Roman" w:hAnsi="Times New Roman" w:cs="Times New Roman"/>
                <w:color w:val="000000"/>
                <w:sz w:val="24"/>
                <w:szCs w:val="24"/>
                <w:lang w:eastAsia="es-CO"/>
              </w:rPr>
            </w:pPr>
            <w:r w:rsidRPr="004D6D0E">
              <w:rPr>
                <w:rFonts w:ascii="Times New Roman" w:eastAsia="Times New Roman" w:hAnsi="Times New Roman" w:cs="Times New Roman"/>
                <w:color w:val="000000"/>
                <w:sz w:val="24"/>
                <w:szCs w:val="24"/>
                <w:lang w:eastAsia="es-CO"/>
              </w:rPr>
              <w:t>235</w:t>
            </w:r>
          </w:p>
        </w:tc>
      </w:tr>
      <w:tr w:rsidR="004B4EC1" w:rsidRPr="004D6D0E" w14:paraId="2D98EC4A" w14:textId="77777777" w:rsidTr="007E0646">
        <w:trPr>
          <w:trHeight w:val="414"/>
          <w:jc w:val="center"/>
        </w:trPr>
        <w:tc>
          <w:tcPr>
            <w:tcW w:w="1061" w:type="dxa"/>
            <w:vMerge/>
            <w:tcBorders>
              <w:top w:val="nil"/>
              <w:left w:val="single" w:sz="8" w:space="0" w:color="auto"/>
              <w:bottom w:val="single" w:sz="8" w:space="0" w:color="000000"/>
              <w:right w:val="single" w:sz="4" w:space="0" w:color="auto"/>
            </w:tcBorders>
            <w:vAlign w:val="center"/>
            <w:hideMark/>
          </w:tcPr>
          <w:p w14:paraId="0EF13065" w14:textId="77777777" w:rsidR="004B4EC1" w:rsidRPr="004D6D0E" w:rsidRDefault="004B4EC1" w:rsidP="004B4EC1">
            <w:pPr>
              <w:spacing w:after="0" w:line="240" w:lineRule="auto"/>
              <w:rPr>
                <w:rFonts w:ascii="Times New Roman" w:eastAsia="Times New Roman" w:hAnsi="Times New Roman" w:cs="Times New Roman"/>
                <w:color w:val="000000"/>
                <w:sz w:val="24"/>
                <w:szCs w:val="24"/>
                <w:lang w:eastAsia="es-CO"/>
              </w:rPr>
            </w:pPr>
          </w:p>
        </w:tc>
        <w:tc>
          <w:tcPr>
            <w:tcW w:w="1251" w:type="dxa"/>
            <w:tcBorders>
              <w:top w:val="nil"/>
              <w:left w:val="nil"/>
              <w:bottom w:val="single" w:sz="4" w:space="0" w:color="auto"/>
              <w:right w:val="single" w:sz="4" w:space="0" w:color="auto"/>
            </w:tcBorders>
            <w:shd w:val="clear" w:color="auto" w:fill="auto"/>
            <w:vAlign w:val="center"/>
            <w:hideMark/>
          </w:tcPr>
          <w:p w14:paraId="55DA39E1" w14:textId="77777777" w:rsidR="004B4EC1" w:rsidRPr="004D6D0E" w:rsidRDefault="004B4EC1" w:rsidP="004B4EC1">
            <w:pPr>
              <w:spacing w:after="0" w:line="240" w:lineRule="auto"/>
              <w:rPr>
                <w:rFonts w:ascii="Times New Roman" w:eastAsia="Times New Roman" w:hAnsi="Times New Roman" w:cs="Times New Roman"/>
                <w:color w:val="000000"/>
                <w:sz w:val="24"/>
                <w:szCs w:val="24"/>
                <w:lang w:eastAsia="es-CO"/>
              </w:rPr>
            </w:pPr>
            <w:r w:rsidRPr="004D6D0E">
              <w:rPr>
                <w:rFonts w:ascii="Times New Roman" w:eastAsia="Times New Roman" w:hAnsi="Times New Roman" w:cs="Times New Roman"/>
                <w:color w:val="000000"/>
                <w:sz w:val="24"/>
                <w:szCs w:val="24"/>
                <w:lang w:eastAsia="es-CO"/>
              </w:rPr>
              <w:t>Servicios</w:t>
            </w:r>
          </w:p>
        </w:tc>
        <w:tc>
          <w:tcPr>
            <w:tcW w:w="1506" w:type="dxa"/>
            <w:tcBorders>
              <w:top w:val="nil"/>
              <w:left w:val="nil"/>
              <w:bottom w:val="single" w:sz="4" w:space="0" w:color="auto"/>
              <w:right w:val="single" w:sz="4" w:space="0" w:color="auto"/>
            </w:tcBorders>
            <w:shd w:val="clear" w:color="auto" w:fill="auto"/>
            <w:vAlign w:val="center"/>
            <w:hideMark/>
          </w:tcPr>
          <w:p w14:paraId="2FEB4681" w14:textId="77777777" w:rsidR="004B4EC1" w:rsidRPr="004D6D0E" w:rsidRDefault="004B4EC1" w:rsidP="004B4EC1">
            <w:pPr>
              <w:spacing w:after="0" w:line="240" w:lineRule="auto"/>
              <w:jc w:val="right"/>
              <w:rPr>
                <w:rFonts w:ascii="Times New Roman" w:eastAsia="Times New Roman" w:hAnsi="Times New Roman" w:cs="Times New Roman"/>
                <w:color w:val="000000"/>
                <w:sz w:val="24"/>
                <w:szCs w:val="24"/>
                <w:lang w:eastAsia="es-CO"/>
              </w:rPr>
            </w:pPr>
            <w:r w:rsidRPr="004D6D0E">
              <w:rPr>
                <w:rFonts w:ascii="Times New Roman" w:eastAsia="Times New Roman" w:hAnsi="Times New Roman" w:cs="Times New Roman"/>
                <w:color w:val="000000"/>
                <w:sz w:val="24"/>
                <w:szCs w:val="24"/>
                <w:lang w:eastAsia="es-CO"/>
              </w:rPr>
              <w:t>Desde 51 hasta 100</w:t>
            </w:r>
          </w:p>
        </w:tc>
        <w:tc>
          <w:tcPr>
            <w:tcW w:w="1842" w:type="dxa"/>
            <w:vMerge/>
            <w:tcBorders>
              <w:top w:val="nil"/>
              <w:left w:val="single" w:sz="4" w:space="0" w:color="auto"/>
              <w:bottom w:val="single" w:sz="4" w:space="0" w:color="auto"/>
              <w:right w:val="single" w:sz="4" w:space="0" w:color="auto"/>
            </w:tcBorders>
            <w:vAlign w:val="center"/>
            <w:hideMark/>
          </w:tcPr>
          <w:p w14:paraId="6FFC8D90" w14:textId="77777777" w:rsidR="004B4EC1" w:rsidRPr="004D6D0E" w:rsidRDefault="004B4EC1" w:rsidP="004B4EC1">
            <w:pPr>
              <w:spacing w:after="0" w:line="240" w:lineRule="auto"/>
              <w:rPr>
                <w:rFonts w:ascii="Times New Roman" w:eastAsia="Times New Roman" w:hAnsi="Times New Roman" w:cs="Times New Roman"/>
                <w:color w:val="000000"/>
                <w:sz w:val="24"/>
                <w:szCs w:val="24"/>
                <w:lang w:eastAsia="es-CO"/>
              </w:rPr>
            </w:pPr>
          </w:p>
        </w:tc>
        <w:tc>
          <w:tcPr>
            <w:tcW w:w="1553" w:type="dxa"/>
            <w:vMerge/>
            <w:tcBorders>
              <w:top w:val="nil"/>
              <w:left w:val="single" w:sz="4" w:space="0" w:color="auto"/>
              <w:bottom w:val="single" w:sz="4" w:space="0" w:color="auto"/>
              <w:right w:val="single" w:sz="8" w:space="0" w:color="auto"/>
            </w:tcBorders>
            <w:vAlign w:val="center"/>
            <w:hideMark/>
          </w:tcPr>
          <w:p w14:paraId="46CFD130" w14:textId="77777777" w:rsidR="004B4EC1" w:rsidRPr="004D6D0E" w:rsidRDefault="004B4EC1" w:rsidP="004B4EC1">
            <w:pPr>
              <w:spacing w:after="0" w:line="240" w:lineRule="auto"/>
              <w:rPr>
                <w:rFonts w:ascii="Times New Roman" w:eastAsia="Times New Roman" w:hAnsi="Times New Roman" w:cs="Times New Roman"/>
                <w:color w:val="000000"/>
                <w:sz w:val="24"/>
                <w:szCs w:val="24"/>
                <w:lang w:eastAsia="es-CO"/>
              </w:rPr>
            </w:pPr>
          </w:p>
        </w:tc>
      </w:tr>
      <w:tr w:rsidR="004B4EC1" w:rsidRPr="004D6D0E" w14:paraId="0D67DE78" w14:textId="77777777" w:rsidTr="007E0646">
        <w:trPr>
          <w:trHeight w:val="422"/>
          <w:jc w:val="center"/>
        </w:trPr>
        <w:tc>
          <w:tcPr>
            <w:tcW w:w="1061" w:type="dxa"/>
            <w:vMerge/>
            <w:tcBorders>
              <w:top w:val="nil"/>
              <w:left w:val="single" w:sz="8" w:space="0" w:color="auto"/>
              <w:bottom w:val="single" w:sz="8" w:space="0" w:color="000000"/>
              <w:right w:val="single" w:sz="4" w:space="0" w:color="auto"/>
            </w:tcBorders>
            <w:vAlign w:val="center"/>
            <w:hideMark/>
          </w:tcPr>
          <w:p w14:paraId="5EADA228" w14:textId="77777777" w:rsidR="004B4EC1" w:rsidRPr="004D6D0E" w:rsidRDefault="004B4EC1" w:rsidP="004B4EC1">
            <w:pPr>
              <w:spacing w:after="0" w:line="240" w:lineRule="auto"/>
              <w:rPr>
                <w:rFonts w:ascii="Times New Roman" w:eastAsia="Times New Roman" w:hAnsi="Times New Roman" w:cs="Times New Roman"/>
                <w:color w:val="000000"/>
                <w:sz w:val="24"/>
                <w:szCs w:val="24"/>
                <w:lang w:eastAsia="es-CO"/>
              </w:rPr>
            </w:pPr>
          </w:p>
        </w:tc>
        <w:tc>
          <w:tcPr>
            <w:tcW w:w="1251" w:type="dxa"/>
            <w:tcBorders>
              <w:top w:val="nil"/>
              <w:left w:val="nil"/>
              <w:bottom w:val="single" w:sz="8" w:space="0" w:color="auto"/>
              <w:right w:val="single" w:sz="4" w:space="0" w:color="auto"/>
            </w:tcBorders>
            <w:shd w:val="clear" w:color="auto" w:fill="auto"/>
            <w:vAlign w:val="center"/>
            <w:hideMark/>
          </w:tcPr>
          <w:p w14:paraId="4632B91D" w14:textId="77777777" w:rsidR="004B4EC1" w:rsidRPr="004D6D0E" w:rsidRDefault="004B4EC1" w:rsidP="004B4EC1">
            <w:pPr>
              <w:spacing w:after="0" w:line="240" w:lineRule="auto"/>
              <w:rPr>
                <w:rFonts w:ascii="Times New Roman" w:eastAsia="Times New Roman" w:hAnsi="Times New Roman" w:cs="Times New Roman"/>
                <w:color w:val="000000"/>
                <w:sz w:val="24"/>
                <w:szCs w:val="24"/>
                <w:lang w:eastAsia="es-CO"/>
              </w:rPr>
            </w:pPr>
            <w:r w:rsidRPr="004D6D0E">
              <w:rPr>
                <w:rFonts w:ascii="Times New Roman" w:eastAsia="Times New Roman" w:hAnsi="Times New Roman" w:cs="Times New Roman"/>
                <w:color w:val="000000"/>
                <w:sz w:val="24"/>
                <w:szCs w:val="24"/>
                <w:lang w:eastAsia="es-CO"/>
              </w:rPr>
              <w:t>Industria</w:t>
            </w:r>
          </w:p>
        </w:tc>
        <w:tc>
          <w:tcPr>
            <w:tcW w:w="1506" w:type="dxa"/>
            <w:tcBorders>
              <w:top w:val="nil"/>
              <w:left w:val="nil"/>
              <w:bottom w:val="single" w:sz="8" w:space="0" w:color="auto"/>
              <w:right w:val="single" w:sz="4" w:space="0" w:color="auto"/>
            </w:tcBorders>
            <w:shd w:val="clear" w:color="auto" w:fill="auto"/>
            <w:vAlign w:val="center"/>
            <w:hideMark/>
          </w:tcPr>
          <w:p w14:paraId="22F46C8C" w14:textId="77777777" w:rsidR="004B4EC1" w:rsidRPr="004D6D0E" w:rsidRDefault="004B4EC1" w:rsidP="004B4EC1">
            <w:pPr>
              <w:spacing w:after="0" w:line="240" w:lineRule="auto"/>
              <w:jc w:val="right"/>
              <w:rPr>
                <w:rFonts w:ascii="Times New Roman" w:eastAsia="Times New Roman" w:hAnsi="Times New Roman" w:cs="Times New Roman"/>
                <w:color w:val="000000"/>
                <w:sz w:val="24"/>
                <w:szCs w:val="24"/>
                <w:lang w:eastAsia="es-CO"/>
              </w:rPr>
            </w:pPr>
            <w:r w:rsidRPr="004D6D0E">
              <w:rPr>
                <w:rFonts w:ascii="Times New Roman" w:eastAsia="Times New Roman" w:hAnsi="Times New Roman" w:cs="Times New Roman"/>
                <w:color w:val="000000"/>
                <w:sz w:val="24"/>
                <w:szCs w:val="24"/>
                <w:lang w:eastAsia="es-CO"/>
              </w:rPr>
              <w:t>Desde 51 hasta 250</w:t>
            </w:r>
          </w:p>
        </w:tc>
        <w:tc>
          <w:tcPr>
            <w:tcW w:w="1842" w:type="dxa"/>
            <w:tcBorders>
              <w:top w:val="nil"/>
              <w:left w:val="nil"/>
              <w:bottom w:val="single" w:sz="8" w:space="0" w:color="auto"/>
              <w:right w:val="single" w:sz="4" w:space="0" w:color="auto"/>
            </w:tcBorders>
            <w:shd w:val="clear" w:color="auto" w:fill="auto"/>
            <w:vAlign w:val="center"/>
            <w:hideMark/>
          </w:tcPr>
          <w:p w14:paraId="15F4F6A0" w14:textId="77777777" w:rsidR="004B4EC1" w:rsidRPr="004D6D0E" w:rsidRDefault="004B4EC1" w:rsidP="004B4EC1">
            <w:pPr>
              <w:spacing w:after="0" w:line="240" w:lineRule="auto"/>
              <w:jc w:val="right"/>
              <w:rPr>
                <w:rFonts w:ascii="Times New Roman" w:eastAsia="Times New Roman" w:hAnsi="Times New Roman" w:cs="Times New Roman"/>
                <w:color w:val="000000"/>
                <w:sz w:val="24"/>
                <w:szCs w:val="24"/>
                <w:lang w:eastAsia="es-CO"/>
              </w:rPr>
            </w:pPr>
            <w:r w:rsidRPr="004D6D0E">
              <w:rPr>
                <w:rFonts w:ascii="Times New Roman" w:eastAsia="Times New Roman" w:hAnsi="Times New Roman" w:cs="Times New Roman"/>
                <w:color w:val="000000"/>
                <w:sz w:val="24"/>
                <w:szCs w:val="24"/>
                <w:lang w:eastAsia="es-CO"/>
              </w:rPr>
              <w:t>Desde $100.01 hasta $250</w:t>
            </w:r>
          </w:p>
        </w:tc>
        <w:tc>
          <w:tcPr>
            <w:tcW w:w="1553" w:type="dxa"/>
            <w:tcBorders>
              <w:top w:val="nil"/>
              <w:left w:val="nil"/>
              <w:bottom w:val="single" w:sz="8" w:space="0" w:color="auto"/>
              <w:right w:val="single" w:sz="8" w:space="0" w:color="auto"/>
            </w:tcBorders>
            <w:shd w:val="clear" w:color="auto" w:fill="auto"/>
            <w:vAlign w:val="center"/>
            <w:hideMark/>
          </w:tcPr>
          <w:p w14:paraId="71A621B4" w14:textId="77777777" w:rsidR="004B4EC1" w:rsidRPr="004D6D0E" w:rsidRDefault="004B4EC1" w:rsidP="004B4EC1">
            <w:pPr>
              <w:spacing w:after="0" w:line="240" w:lineRule="auto"/>
              <w:jc w:val="right"/>
              <w:rPr>
                <w:rFonts w:ascii="Times New Roman" w:eastAsia="Times New Roman" w:hAnsi="Times New Roman" w:cs="Times New Roman"/>
                <w:color w:val="000000"/>
                <w:sz w:val="24"/>
                <w:szCs w:val="24"/>
                <w:lang w:eastAsia="es-CO"/>
              </w:rPr>
            </w:pPr>
            <w:r w:rsidRPr="004D6D0E">
              <w:rPr>
                <w:rFonts w:ascii="Times New Roman" w:eastAsia="Times New Roman" w:hAnsi="Times New Roman" w:cs="Times New Roman"/>
                <w:color w:val="000000"/>
                <w:sz w:val="24"/>
                <w:szCs w:val="24"/>
                <w:lang w:eastAsia="es-CO"/>
              </w:rPr>
              <w:t>250</w:t>
            </w:r>
          </w:p>
        </w:tc>
      </w:tr>
    </w:tbl>
    <w:p w14:paraId="2369B930" w14:textId="11D304C2" w:rsidR="004B4EC1" w:rsidRDefault="000B33A1" w:rsidP="000B33A1">
      <w:pPr>
        <w:spacing w:line="360" w:lineRule="auto"/>
        <w:ind w:left="708"/>
        <w:rPr>
          <w:rFonts w:ascii="Times New Roman" w:hAnsi="Times New Roman" w:cs="Times New Roman"/>
          <w:sz w:val="24"/>
          <w:szCs w:val="24"/>
        </w:rPr>
      </w:pPr>
      <w:r w:rsidRPr="004D6D0E">
        <w:rPr>
          <w:rFonts w:ascii="Times New Roman" w:hAnsi="Times New Roman" w:cs="Times New Roman"/>
          <w:sz w:val="24"/>
          <w:szCs w:val="24"/>
        </w:rPr>
        <w:lastRenderedPageBreak/>
        <w:t xml:space="preserve">Fuente: </w:t>
      </w:r>
      <w:r w:rsidR="001E038D">
        <w:rPr>
          <w:rFonts w:ascii="Times New Roman" w:hAnsi="Times New Roman" w:cs="Times New Roman"/>
          <w:sz w:val="24"/>
          <w:szCs w:val="24"/>
        </w:rPr>
        <w:t>secretaría de economía (</w:t>
      </w:r>
      <w:r w:rsidRPr="004D6D0E">
        <w:rPr>
          <w:rFonts w:ascii="Times New Roman" w:hAnsi="Times New Roman" w:cs="Times New Roman"/>
          <w:sz w:val="24"/>
          <w:szCs w:val="24"/>
        </w:rPr>
        <w:t>SE</w:t>
      </w:r>
      <w:r w:rsidR="001E038D">
        <w:rPr>
          <w:rFonts w:ascii="Times New Roman" w:hAnsi="Times New Roman" w:cs="Times New Roman"/>
          <w:sz w:val="24"/>
          <w:szCs w:val="24"/>
        </w:rPr>
        <w:t>, 2009).</w:t>
      </w:r>
    </w:p>
    <w:p w14:paraId="0EE03AFB" w14:textId="56450D3D" w:rsidR="004E52D7" w:rsidRDefault="004E52D7" w:rsidP="004E52D7">
      <w:pPr>
        <w:spacing w:line="360" w:lineRule="auto"/>
        <w:ind w:left="284" w:firstLine="284"/>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Así como en México se clasifican las empresas teniendo en cuenta diferentes los aspectos expuestos en la tabla 1, en Colombia se tienen otras disposiciones para la clasificación de las mismas según la tabla 2.  “</w:t>
      </w:r>
      <w:r w:rsidRPr="004E52D7">
        <w:rPr>
          <w:rFonts w:ascii="Times New Roman" w:hAnsi="Times New Roman" w:cs="Times New Roman"/>
          <w:sz w:val="24"/>
          <w:szCs w:val="24"/>
          <w:shd w:val="clear" w:color="auto" w:fill="FFFFFF"/>
        </w:rPr>
        <w:t>En Colombia el segmento empresarial está clasificado en micro, pequeñas, medianas y grandes empresas, esta clasificación está reglamentada en la Ley 590 de 2000 conocida como la Ley Mipymes y sus modificaciones (Ley 905 de 2004)</w:t>
      </w:r>
      <w:r>
        <w:rPr>
          <w:rFonts w:ascii="Times New Roman" w:hAnsi="Times New Roman" w:cs="Times New Roman"/>
          <w:sz w:val="24"/>
          <w:szCs w:val="24"/>
          <w:shd w:val="clear" w:color="auto" w:fill="FFFFFF"/>
        </w:rPr>
        <w:t xml:space="preserve">” </w:t>
      </w:r>
      <w:sdt>
        <w:sdtPr>
          <w:rPr>
            <w:rFonts w:ascii="Times New Roman" w:hAnsi="Times New Roman" w:cs="Times New Roman"/>
            <w:sz w:val="24"/>
            <w:szCs w:val="24"/>
          </w:rPr>
          <w:id w:val="-1006043015"/>
          <w:citation/>
        </w:sdtPr>
        <w:sdtEndPr/>
        <w:sdtContent>
          <w:r w:rsidRPr="00877D29">
            <w:rPr>
              <w:rFonts w:ascii="Times New Roman" w:hAnsi="Times New Roman" w:cs="Times New Roman"/>
              <w:sz w:val="24"/>
              <w:szCs w:val="24"/>
            </w:rPr>
            <w:fldChar w:fldCharType="begin"/>
          </w:r>
          <w:r w:rsidRPr="00877D29">
            <w:rPr>
              <w:rFonts w:ascii="Times New Roman" w:hAnsi="Times New Roman" w:cs="Times New Roman"/>
              <w:sz w:val="24"/>
              <w:szCs w:val="24"/>
            </w:rPr>
            <w:instrText xml:space="preserve"> CITATION Ban19 \l 9226 </w:instrText>
          </w:r>
          <w:r w:rsidRPr="00877D29">
            <w:rPr>
              <w:rFonts w:ascii="Times New Roman" w:hAnsi="Times New Roman" w:cs="Times New Roman"/>
              <w:sz w:val="24"/>
              <w:szCs w:val="24"/>
            </w:rPr>
            <w:fldChar w:fldCharType="separate"/>
          </w:r>
          <w:r w:rsidRPr="00877D29">
            <w:rPr>
              <w:rFonts w:ascii="Times New Roman" w:hAnsi="Times New Roman" w:cs="Times New Roman"/>
              <w:noProof/>
              <w:sz w:val="24"/>
              <w:szCs w:val="24"/>
            </w:rPr>
            <w:t>(Banco de comercio exterior de Colombia S.A., 2019)</w:t>
          </w:r>
          <w:r w:rsidRPr="00877D29">
            <w:rPr>
              <w:rFonts w:ascii="Times New Roman" w:hAnsi="Times New Roman" w:cs="Times New Roman"/>
              <w:sz w:val="24"/>
              <w:szCs w:val="24"/>
            </w:rPr>
            <w:fldChar w:fldCharType="end"/>
          </w:r>
        </w:sdtContent>
      </w:sdt>
      <w:r w:rsidR="00BE5723">
        <w:rPr>
          <w:rFonts w:ascii="Times New Roman" w:hAnsi="Times New Roman" w:cs="Times New Roman"/>
          <w:sz w:val="24"/>
          <w:szCs w:val="24"/>
        </w:rPr>
        <w:t>.</w:t>
      </w:r>
    </w:p>
    <w:p w14:paraId="73016E47" w14:textId="488FAAFC" w:rsidR="00136686" w:rsidRDefault="00136686" w:rsidP="004E52D7">
      <w:pPr>
        <w:spacing w:line="360" w:lineRule="auto"/>
        <w:ind w:left="284" w:firstLine="284"/>
        <w:rPr>
          <w:rFonts w:ascii="Times New Roman" w:hAnsi="Times New Roman" w:cs="Times New Roman"/>
          <w:sz w:val="24"/>
          <w:szCs w:val="24"/>
        </w:rPr>
      </w:pPr>
      <w:r>
        <w:rPr>
          <w:rFonts w:ascii="Times New Roman" w:hAnsi="Times New Roman" w:cs="Times New Roman"/>
          <w:sz w:val="24"/>
          <w:szCs w:val="24"/>
          <w:shd w:val="clear" w:color="auto" w:fill="FFFFFF"/>
        </w:rPr>
        <w:t xml:space="preserve">Tabla 2, </w:t>
      </w:r>
      <w:r>
        <w:rPr>
          <w:rFonts w:ascii="Times New Roman" w:hAnsi="Times New Roman" w:cs="Times New Roman"/>
          <w:sz w:val="24"/>
          <w:szCs w:val="24"/>
        </w:rPr>
        <w:t>estratificación de las empresas en Colombia.</w:t>
      </w:r>
    </w:p>
    <w:tbl>
      <w:tblPr>
        <w:tblW w:w="8200" w:type="dxa"/>
        <w:jc w:val="center"/>
        <w:tblCellMar>
          <w:left w:w="70" w:type="dxa"/>
          <w:right w:w="70" w:type="dxa"/>
        </w:tblCellMar>
        <w:tblLook w:val="04A0" w:firstRow="1" w:lastRow="0" w:firstColumn="1" w:lastColumn="0" w:noHBand="0" w:noVBand="1"/>
      </w:tblPr>
      <w:tblGrid>
        <w:gridCol w:w="3380"/>
        <w:gridCol w:w="4820"/>
      </w:tblGrid>
      <w:tr w:rsidR="00AE66F3" w:rsidRPr="00AE66F3" w14:paraId="2058CB95" w14:textId="77777777" w:rsidTr="00AE66F3">
        <w:trPr>
          <w:trHeight w:val="780"/>
          <w:jc w:val="center"/>
        </w:trPr>
        <w:tc>
          <w:tcPr>
            <w:tcW w:w="3380" w:type="dxa"/>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3DFA533E" w14:textId="77777777" w:rsidR="00AE66F3" w:rsidRPr="00AE66F3" w:rsidRDefault="00AE66F3" w:rsidP="00AE66F3">
            <w:pPr>
              <w:spacing w:after="0" w:line="240" w:lineRule="auto"/>
              <w:ind w:firstLineChars="300" w:firstLine="720"/>
              <w:rPr>
                <w:rFonts w:ascii="Times New Roman" w:eastAsia="Times New Roman" w:hAnsi="Times New Roman" w:cs="Times New Roman"/>
                <w:color w:val="292E2D"/>
                <w:sz w:val="24"/>
                <w:szCs w:val="24"/>
                <w:lang w:eastAsia="es-CO"/>
              </w:rPr>
            </w:pPr>
            <w:r w:rsidRPr="00AE66F3">
              <w:rPr>
                <w:rFonts w:ascii="Times New Roman" w:eastAsia="Times New Roman" w:hAnsi="Times New Roman" w:cs="Times New Roman"/>
                <w:color w:val="292E2D"/>
                <w:sz w:val="24"/>
                <w:szCs w:val="24"/>
                <w:lang w:eastAsia="es-CO"/>
              </w:rPr>
              <w:t>Tamaño</w:t>
            </w:r>
          </w:p>
        </w:tc>
        <w:tc>
          <w:tcPr>
            <w:tcW w:w="4820" w:type="dxa"/>
            <w:tcBorders>
              <w:top w:val="single" w:sz="4" w:space="0" w:color="000000"/>
              <w:left w:val="nil"/>
              <w:bottom w:val="single" w:sz="4" w:space="0" w:color="000000"/>
              <w:right w:val="single" w:sz="4" w:space="0" w:color="000000"/>
            </w:tcBorders>
            <w:shd w:val="clear" w:color="000000" w:fill="FFFFFF"/>
            <w:vAlign w:val="center"/>
            <w:hideMark/>
          </w:tcPr>
          <w:p w14:paraId="475844EB" w14:textId="77777777" w:rsidR="00AE66F3" w:rsidRPr="00AE66F3" w:rsidRDefault="00AE66F3" w:rsidP="00AE66F3">
            <w:pPr>
              <w:spacing w:after="0" w:line="240" w:lineRule="auto"/>
              <w:ind w:firstLineChars="300" w:firstLine="720"/>
              <w:rPr>
                <w:rFonts w:ascii="Times New Roman" w:eastAsia="Times New Roman" w:hAnsi="Times New Roman" w:cs="Times New Roman"/>
                <w:color w:val="292E2D"/>
                <w:sz w:val="24"/>
                <w:szCs w:val="24"/>
                <w:lang w:eastAsia="es-CO"/>
              </w:rPr>
            </w:pPr>
            <w:r w:rsidRPr="00AE66F3">
              <w:rPr>
                <w:rFonts w:ascii="Times New Roman" w:eastAsia="Times New Roman" w:hAnsi="Times New Roman" w:cs="Times New Roman"/>
                <w:color w:val="292E2D"/>
                <w:sz w:val="24"/>
                <w:szCs w:val="24"/>
                <w:lang w:eastAsia="es-CO"/>
              </w:rPr>
              <w:t>Activos Totales SMMLV</w:t>
            </w:r>
          </w:p>
        </w:tc>
      </w:tr>
      <w:tr w:rsidR="00AE66F3" w:rsidRPr="00AE66F3" w14:paraId="7DD3E6E3" w14:textId="77777777" w:rsidTr="00AE66F3">
        <w:trPr>
          <w:trHeight w:val="315"/>
          <w:jc w:val="center"/>
        </w:trPr>
        <w:tc>
          <w:tcPr>
            <w:tcW w:w="3380" w:type="dxa"/>
            <w:tcBorders>
              <w:top w:val="nil"/>
              <w:left w:val="single" w:sz="4" w:space="0" w:color="000000"/>
              <w:bottom w:val="single" w:sz="4" w:space="0" w:color="000000"/>
              <w:right w:val="single" w:sz="4" w:space="0" w:color="000000"/>
            </w:tcBorders>
            <w:shd w:val="clear" w:color="000000" w:fill="FFFFFF"/>
            <w:vAlign w:val="center"/>
            <w:hideMark/>
          </w:tcPr>
          <w:p w14:paraId="0986CF4D" w14:textId="77777777" w:rsidR="00AE66F3" w:rsidRPr="00AE66F3" w:rsidRDefault="00AE66F3" w:rsidP="00AE66F3">
            <w:pPr>
              <w:spacing w:after="0" w:line="240" w:lineRule="auto"/>
              <w:ind w:firstLineChars="300" w:firstLine="720"/>
              <w:rPr>
                <w:rFonts w:ascii="Times New Roman" w:eastAsia="Times New Roman" w:hAnsi="Times New Roman" w:cs="Times New Roman"/>
                <w:color w:val="292E2D"/>
                <w:sz w:val="24"/>
                <w:szCs w:val="24"/>
                <w:lang w:eastAsia="es-CO"/>
              </w:rPr>
            </w:pPr>
            <w:r w:rsidRPr="00AE66F3">
              <w:rPr>
                <w:rFonts w:ascii="Times New Roman" w:eastAsia="Times New Roman" w:hAnsi="Times New Roman" w:cs="Times New Roman"/>
                <w:color w:val="292E2D"/>
                <w:sz w:val="24"/>
                <w:szCs w:val="24"/>
                <w:lang w:eastAsia="es-CO"/>
              </w:rPr>
              <w:t>Microempresa</w:t>
            </w:r>
          </w:p>
        </w:tc>
        <w:tc>
          <w:tcPr>
            <w:tcW w:w="4820" w:type="dxa"/>
            <w:tcBorders>
              <w:top w:val="nil"/>
              <w:left w:val="nil"/>
              <w:bottom w:val="single" w:sz="4" w:space="0" w:color="000000"/>
              <w:right w:val="single" w:sz="4" w:space="0" w:color="000000"/>
            </w:tcBorders>
            <w:shd w:val="clear" w:color="000000" w:fill="FFFFFF"/>
            <w:vAlign w:val="center"/>
            <w:hideMark/>
          </w:tcPr>
          <w:p w14:paraId="13CB6AFB" w14:textId="77777777" w:rsidR="00AE66F3" w:rsidRPr="00AE66F3" w:rsidRDefault="00AE66F3" w:rsidP="00AE66F3">
            <w:pPr>
              <w:spacing w:after="0" w:line="240" w:lineRule="auto"/>
              <w:ind w:firstLineChars="300" w:firstLine="720"/>
              <w:rPr>
                <w:rFonts w:ascii="Times New Roman" w:eastAsia="Times New Roman" w:hAnsi="Times New Roman" w:cs="Times New Roman"/>
                <w:color w:val="292E2D"/>
                <w:sz w:val="24"/>
                <w:szCs w:val="24"/>
                <w:lang w:eastAsia="es-CO"/>
              </w:rPr>
            </w:pPr>
            <w:r w:rsidRPr="00AE66F3">
              <w:rPr>
                <w:rFonts w:ascii="Times New Roman" w:eastAsia="Times New Roman" w:hAnsi="Times New Roman" w:cs="Times New Roman"/>
                <w:color w:val="292E2D"/>
                <w:sz w:val="24"/>
                <w:szCs w:val="24"/>
                <w:lang w:eastAsia="es-CO"/>
              </w:rPr>
              <w:t>Hasta 500 ($414.058.000)</w:t>
            </w:r>
          </w:p>
        </w:tc>
      </w:tr>
      <w:tr w:rsidR="00AE66F3" w:rsidRPr="00AE66F3" w14:paraId="4FABF7A6" w14:textId="77777777" w:rsidTr="00AE66F3">
        <w:trPr>
          <w:trHeight w:val="780"/>
          <w:jc w:val="center"/>
        </w:trPr>
        <w:tc>
          <w:tcPr>
            <w:tcW w:w="3380" w:type="dxa"/>
            <w:tcBorders>
              <w:top w:val="nil"/>
              <w:left w:val="single" w:sz="4" w:space="0" w:color="000000"/>
              <w:bottom w:val="single" w:sz="4" w:space="0" w:color="000000"/>
              <w:right w:val="single" w:sz="4" w:space="0" w:color="000000"/>
            </w:tcBorders>
            <w:shd w:val="clear" w:color="000000" w:fill="FFFFFF"/>
            <w:vAlign w:val="center"/>
            <w:hideMark/>
          </w:tcPr>
          <w:p w14:paraId="454D8C26" w14:textId="77777777" w:rsidR="00AE66F3" w:rsidRPr="00AE66F3" w:rsidRDefault="00AE66F3" w:rsidP="00AE66F3">
            <w:pPr>
              <w:spacing w:after="0" w:line="240" w:lineRule="auto"/>
              <w:ind w:firstLineChars="300" w:firstLine="720"/>
              <w:rPr>
                <w:rFonts w:ascii="Times New Roman" w:eastAsia="Times New Roman" w:hAnsi="Times New Roman" w:cs="Times New Roman"/>
                <w:color w:val="292E2D"/>
                <w:sz w:val="24"/>
                <w:szCs w:val="24"/>
                <w:lang w:eastAsia="es-CO"/>
              </w:rPr>
            </w:pPr>
            <w:r w:rsidRPr="00AE66F3">
              <w:rPr>
                <w:rFonts w:ascii="Times New Roman" w:eastAsia="Times New Roman" w:hAnsi="Times New Roman" w:cs="Times New Roman"/>
                <w:color w:val="292E2D"/>
                <w:sz w:val="24"/>
                <w:szCs w:val="24"/>
                <w:lang w:eastAsia="es-CO"/>
              </w:rPr>
              <w:t>Pequeña</w:t>
            </w:r>
          </w:p>
        </w:tc>
        <w:tc>
          <w:tcPr>
            <w:tcW w:w="4820" w:type="dxa"/>
            <w:tcBorders>
              <w:top w:val="nil"/>
              <w:left w:val="nil"/>
              <w:bottom w:val="single" w:sz="4" w:space="0" w:color="000000"/>
              <w:right w:val="single" w:sz="4" w:space="0" w:color="000000"/>
            </w:tcBorders>
            <w:shd w:val="clear" w:color="000000" w:fill="FFFFFF"/>
            <w:vAlign w:val="center"/>
            <w:hideMark/>
          </w:tcPr>
          <w:p w14:paraId="4B06670B" w14:textId="77777777" w:rsidR="00AE66F3" w:rsidRPr="00AE66F3" w:rsidRDefault="00AE66F3" w:rsidP="00AE66F3">
            <w:pPr>
              <w:spacing w:after="0" w:line="240" w:lineRule="auto"/>
              <w:ind w:firstLineChars="300" w:firstLine="720"/>
              <w:rPr>
                <w:rFonts w:ascii="Times New Roman" w:eastAsia="Times New Roman" w:hAnsi="Times New Roman" w:cs="Times New Roman"/>
                <w:color w:val="292E2D"/>
                <w:sz w:val="24"/>
                <w:szCs w:val="24"/>
                <w:lang w:eastAsia="es-CO"/>
              </w:rPr>
            </w:pPr>
            <w:r w:rsidRPr="00AE66F3">
              <w:rPr>
                <w:rFonts w:ascii="Times New Roman" w:eastAsia="Times New Roman" w:hAnsi="Times New Roman" w:cs="Times New Roman"/>
                <w:color w:val="292E2D"/>
                <w:sz w:val="24"/>
                <w:szCs w:val="24"/>
                <w:lang w:eastAsia="es-CO"/>
              </w:rPr>
              <w:t>Superior a 500 y hasta 5.000 ($414.058.000 - $4.140.580.000)</w:t>
            </w:r>
          </w:p>
        </w:tc>
      </w:tr>
      <w:tr w:rsidR="00AE66F3" w:rsidRPr="00AE66F3" w14:paraId="7E5B9473" w14:textId="77777777" w:rsidTr="00AE66F3">
        <w:trPr>
          <w:trHeight w:val="780"/>
          <w:jc w:val="center"/>
        </w:trPr>
        <w:tc>
          <w:tcPr>
            <w:tcW w:w="3380" w:type="dxa"/>
            <w:tcBorders>
              <w:top w:val="nil"/>
              <w:left w:val="single" w:sz="4" w:space="0" w:color="000000"/>
              <w:bottom w:val="single" w:sz="4" w:space="0" w:color="000000"/>
              <w:right w:val="single" w:sz="4" w:space="0" w:color="000000"/>
            </w:tcBorders>
            <w:shd w:val="clear" w:color="000000" w:fill="FFFFFF"/>
            <w:vAlign w:val="center"/>
            <w:hideMark/>
          </w:tcPr>
          <w:p w14:paraId="13486F4D" w14:textId="77777777" w:rsidR="00AE66F3" w:rsidRPr="00AE66F3" w:rsidRDefault="00AE66F3" w:rsidP="00AE66F3">
            <w:pPr>
              <w:spacing w:after="0" w:line="240" w:lineRule="auto"/>
              <w:ind w:firstLineChars="300" w:firstLine="720"/>
              <w:rPr>
                <w:rFonts w:ascii="Times New Roman" w:eastAsia="Times New Roman" w:hAnsi="Times New Roman" w:cs="Times New Roman"/>
                <w:color w:val="292E2D"/>
                <w:sz w:val="24"/>
                <w:szCs w:val="24"/>
                <w:lang w:eastAsia="es-CO"/>
              </w:rPr>
            </w:pPr>
            <w:r w:rsidRPr="00AE66F3">
              <w:rPr>
                <w:rFonts w:ascii="Times New Roman" w:eastAsia="Times New Roman" w:hAnsi="Times New Roman" w:cs="Times New Roman"/>
                <w:color w:val="292E2D"/>
                <w:sz w:val="24"/>
                <w:szCs w:val="24"/>
                <w:lang w:eastAsia="es-CO"/>
              </w:rPr>
              <w:t>Mediana</w:t>
            </w:r>
          </w:p>
        </w:tc>
        <w:tc>
          <w:tcPr>
            <w:tcW w:w="4820" w:type="dxa"/>
            <w:tcBorders>
              <w:top w:val="nil"/>
              <w:left w:val="nil"/>
              <w:bottom w:val="single" w:sz="4" w:space="0" w:color="000000"/>
              <w:right w:val="single" w:sz="4" w:space="0" w:color="000000"/>
            </w:tcBorders>
            <w:shd w:val="clear" w:color="000000" w:fill="FFFFFF"/>
            <w:vAlign w:val="center"/>
            <w:hideMark/>
          </w:tcPr>
          <w:p w14:paraId="5CE2A833" w14:textId="77777777" w:rsidR="00AE66F3" w:rsidRPr="00AE66F3" w:rsidRDefault="00AE66F3" w:rsidP="00AE66F3">
            <w:pPr>
              <w:spacing w:after="0" w:line="240" w:lineRule="auto"/>
              <w:ind w:firstLineChars="300" w:firstLine="720"/>
              <w:rPr>
                <w:rFonts w:ascii="Times New Roman" w:eastAsia="Times New Roman" w:hAnsi="Times New Roman" w:cs="Times New Roman"/>
                <w:color w:val="292E2D"/>
                <w:sz w:val="24"/>
                <w:szCs w:val="24"/>
                <w:lang w:eastAsia="es-CO"/>
              </w:rPr>
            </w:pPr>
            <w:r w:rsidRPr="00AE66F3">
              <w:rPr>
                <w:rFonts w:ascii="Times New Roman" w:eastAsia="Times New Roman" w:hAnsi="Times New Roman" w:cs="Times New Roman"/>
                <w:color w:val="292E2D"/>
                <w:sz w:val="24"/>
                <w:szCs w:val="24"/>
                <w:lang w:eastAsia="es-CO"/>
              </w:rPr>
              <w:t>Superior a 5.000 y hasta 30.000 ($4.140.580.000 - $24.843.480.000)</w:t>
            </w:r>
          </w:p>
        </w:tc>
      </w:tr>
      <w:tr w:rsidR="00AE66F3" w:rsidRPr="00AE66F3" w14:paraId="627AF14C" w14:textId="77777777" w:rsidTr="00AE66F3">
        <w:trPr>
          <w:trHeight w:val="795"/>
          <w:jc w:val="center"/>
        </w:trPr>
        <w:tc>
          <w:tcPr>
            <w:tcW w:w="3380" w:type="dxa"/>
            <w:tcBorders>
              <w:top w:val="nil"/>
              <w:left w:val="single" w:sz="4" w:space="0" w:color="000000"/>
              <w:bottom w:val="single" w:sz="4" w:space="0" w:color="000000"/>
              <w:right w:val="single" w:sz="4" w:space="0" w:color="000000"/>
            </w:tcBorders>
            <w:shd w:val="clear" w:color="000000" w:fill="FFFFFF"/>
            <w:vAlign w:val="center"/>
            <w:hideMark/>
          </w:tcPr>
          <w:p w14:paraId="1A5AFD82" w14:textId="77777777" w:rsidR="00AE66F3" w:rsidRPr="00AE66F3" w:rsidRDefault="00AE66F3" w:rsidP="00AE66F3">
            <w:pPr>
              <w:spacing w:after="0" w:line="240" w:lineRule="auto"/>
              <w:ind w:firstLineChars="300" w:firstLine="720"/>
              <w:rPr>
                <w:rFonts w:ascii="Times New Roman" w:eastAsia="Times New Roman" w:hAnsi="Times New Roman" w:cs="Times New Roman"/>
                <w:color w:val="292E2D"/>
                <w:sz w:val="24"/>
                <w:szCs w:val="24"/>
                <w:lang w:eastAsia="es-CO"/>
              </w:rPr>
            </w:pPr>
            <w:r w:rsidRPr="00AE66F3">
              <w:rPr>
                <w:rFonts w:ascii="Times New Roman" w:eastAsia="Times New Roman" w:hAnsi="Times New Roman" w:cs="Times New Roman"/>
                <w:color w:val="292E2D"/>
                <w:sz w:val="24"/>
                <w:szCs w:val="24"/>
                <w:lang w:eastAsia="es-CO"/>
              </w:rPr>
              <w:t>Grande</w:t>
            </w:r>
          </w:p>
        </w:tc>
        <w:tc>
          <w:tcPr>
            <w:tcW w:w="4820" w:type="dxa"/>
            <w:tcBorders>
              <w:top w:val="nil"/>
              <w:left w:val="nil"/>
              <w:bottom w:val="single" w:sz="4" w:space="0" w:color="000000"/>
              <w:right w:val="single" w:sz="4" w:space="0" w:color="000000"/>
            </w:tcBorders>
            <w:shd w:val="clear" w:color="000000" w:fill="FFFFFF"/>
            <w:vAlign w:val="center"/>
            <w:hideMark/>
          </w:tcPr>
          <w:p w14:paraId="2FBC3646" w14:textId="77777777" w:rsidR="00AE66F3" w:rsidRPr="00AE66F3" w:rsidRDefault="00AE66F3" w:rsidP="00AE66F3">
            <w:pPr>
              <w:spacing w:after="0" w:line="240" w:lineRule="auto"/>
              <w:ind w:firstLineChars="300" w:firstLine="720"/>
              <w:rPr>
                <w:rFonts w:ascii="Times New Roman" w:eastAsia="Times New Roman" w:hAnsi="Times New Roman" w:cs="Times New Roman"/>
                <w:color w:val="292E2D"/>
                <w:sz w:val="24"/>
                <w:szCs w:val="24"/>
                <w:lang w:eastAsia="es-CO"/>
              </w:rPr>
            </w:pPr>
            <w:r w:rsidRPr="00AE66F3">
              <w:rPr>
                <w:rFonts w:ascii="Times New Roman" w:eastAsia="Times New Roman" w:hAnsi="Times New Roman" w:cs="Times New Roman"/>
                <w:color w:val="292E2D"/>
                <w:sz w:val="24"/>
                <w:szCs w:val="24"/>
                <w:lang w:eastAsia="es-CO"/>
              </w:rPr>
              <w:t>Superior a 30.000 ($24.843.480.000)</w:t>
            </w:r>
          </w:p>
        </w:tc>
      </w:tr>
      <w:tr w:rsidR="00AE66F3" w:rsidRPr="00AE66F3" w14:paraId="07445334" w14:textId="77777777" w:rsidTr="00AE66F3">
        <w:trPr>
          <w:trHeight w:val="780"/>
          <w:jc w:val="center"/>
        </w:trPr>
        <w:tc>
          <w:tcPr>
            <w:tcW w:w="3380" w:type="dxa"/>
            <w:tcBorders>
              <w:top w:val="nil"/>
              <w:left w:val="single" w:sz="4" w:space="0" w:color="000000"/>
              <w:bottom w:val="single" w:sz="4" w:space="0" w:color="000000"/>
              <w:right w:val="single" w:sz="4" w:space="0" w:color="000000"/>
            </w:tcBorders>
            <w:shd w:val="clear" w:color="000000" w:fill="FFFFFF"/>
            <w:vAlign w:val="center"/>
            <w:hideMark/>
          </w:tcPr>
          <w:p w14:paraId="2187D098" w14:textId="77777777" w:rsidR="00AE66F3" w:rsidRPr="00AE66F3" w:rsidRDefault="00AE66F3" w:rsidP="00AE66F3">
            <w:pPr>
              <w:spacing w:after="0" w:line="240" w:lineRule="auto"/>
              <w:ind w:firstLineChars="300" w:firstLine="720"/>
              <w:rPr>
                <w:rFonts w:ascii="Times New Roman" w:eastAsia="Times New Roman" w:hAnsi="Times New Roman" w:cs="Times New Roman"/>
                <w:color w:val="292E2D"/>
                <w:sz w:val="24"/>
                <w:szCs w:val="24"/>
                <w:lang w:eastAsia="es-CO"/>
              </w:rPr>
            </w:pPr>
            <w:r w:rsidRPr="00AE66F3">
              <w:rPr>
                <w:rFonts w:ascii="Times New Roman" w:eastAsia="Times New Roman" w:hAnsi="Times New Roman" w:cs="Times New Roman"/>
                <w:color w:val="292E2D"/>
                <w:sz w:val="24"/>
                <w:szCs w:val="24"/>
                <w:lang w:eastAsia="es-CO"/>
              </w:rPr>
              <w:t>SMMLV para el año 2019:  $828.116</w:t>
            </w:r>
          </w:p>
        </w:tc>
        <w:tc>
          <w:tcPr>
            <w:tcW w:w="4820" w:type="dxa"/>
            <w:tcBorders>
              <w:top w:val="nil"/>
              <w:left w:val="nil"/>
              <w:bottom w:val="single" w:sz="4" w:space="0" w:color="000000"/>
              <w:right w:val="single" w:sz="4" w:space="0" w:color="000000"/>
            </w:tcBorders>
            <w:shd w:val="clear" w:color="000000" w:fill="FFFFFF"/>
            <w:vAlign w:val="center"/>
            <w:hideMark/>
          </w:tcPr>
          <w:p w14:paraId="725A24D7" w14:textId="77777777" w:rsidR="00AE66F3" w:rsidRPr="00AE66F3" w:rsidRDefault="00AE66F3" w:rsidP="00AE66F3">
            <w:pPr>
              <w:spacing w:after="0" w:line="240" w:lineRule="auto"/>
              <w:ind w:firstLineChars="300" w:firstLine="720"/>
              <w:rPr>
                <w:rFonts w:ascii="Times New Roman" w:eastAsia="Times New Roman" w:hAnsi="Times New Roman" w:cs="Times New Roman"/>
                <w:color w:val="292E2D"/>
                <w:sz w:val="24"/>
                <w:szCs w:val="24"/>
                <w:lang w:eastAsia="es-CO"/>
              </w:rPr>
            </w:pPr>
            <w:r w:rsidRPr="00AE66F3">
              <w:rPr>
                <w:rFonts w:ascii="Times New Roman" w:eastAsia="Times New Roman" w:hAnsi="Times New Roman" w:cs="Times New Roman"/>
                <w:color w:val="292E2D"/>
                <w:sz w:val="24"/>
                <w:szCs w:val="24"/>
                <w:lang w:eastAsia="es-CO"/>
              </w:rPr>
              <w:t> </w:t>
            </w:r>
          </w:p>
        </w:tc>
      </w:tr>
    </w:tbl>
    <w:p w14:paraId="7FD69EC8" w14:textId="5EBEA132" w:rsidR="000630D7" w:rsidRDefault="00136686" w:rsidP="00AE66F3">
      <w:pPr>
        <w:spacing w:line="360" w:lineRule="auto"/>
        <w:ind w:left="284"/>
        <w:rPr>
          <w:rFonts w:ascii="Times New Roman" w:hAnsi="Times New Roman" w:cs="Times New Roman"/>
          <w:sz w:val="24"/>
          <w:szCs w:val="24"/>
        </w:rPr>
      </w:pPr>
      <w:r w:rsidRPr="004D6D0E">
        <w:rPr>
          <w:rFonts w:ascii="Times New Roman" w:hAnsi="Times New Roman" w:cs="Times New Roman"/>
          <w:sz w:val="24"/>
          <w:szCs w:val="24"/>
        </w:rPr>
        <w:t>Fuente:</w:t>
      </w:r>
      <w:r>
        <w:rPr>
          <w:rFonts w:ascii="Times New Roman" w:hAnsi="Times New Roman" w:cs="Times New Roman"/>
          <w:sz w:val="24"/>
          <w:szCs w:val="24"/>
        </w:rPr>
        <w:t xml:space="preserve"> Banco de comercio exterior de Colombia S.A.</w:t>
      </w:r>
      <w:r w:rsidRPr="004D6D0E">
        <w:rPr>
          <w:rFonts w:ascii="Times New Roman" w:hAnsi="Times New Roman" w:cs="Times New Roman"/>
          <w:sz w:val="24"/>
          <w:szCs w:val="24"/>
        </w:rPr>
        <w:t xml:space="preserve"> </w:t>
      </w:r>
      <w:r>
        <w:rPr>
          <w:rFonts w:ascii="Times New Roman" w:hAnsi="Times New Roman" w:cs="Times New Roman"/>
          <w:sz w:val="24"/>
          <w:szCs w:val="24"/>
        </w:rPr>
        <w:t>(BANCOLDEX, 2019).</w:t>
      </w:r>
    </w:p>
    <w:p w14:paraId="523ADE12" w14:textId="7F98D913" w:rsidR="000711E6" w:rsidRPr="004D6D0E" w:rsidRDefault="000711E6" w:rsidP="000711E6">
      <w:pPr>
        <w:spacing w:line="360" w:lineRule="auto"/>
        <w:ind w:left="284" w:firstLine="284"/>
        <w:rPr>
          <w:rFonts w:ascii="Times New Roman" w:hAnsi="Times New Roman" w:cs="Times New Roman"/>
          <w:sz w:val="24"/>
          <w:szCs w:val="24"/>
        </w:rPr>
      </w:pPr>
      <w:r>
        <w:rPr>
          <w:rFonts w:ascii="Times New Roman" w:hAnsi="Times New Roman" w:cs="Times New Roman"/>
          <w:sz w:val="24"/>
          <w:szCs w:val="24"/>
        </w:rPr>
        <w:t>La percepción que se tiene de manera global es que las grandes empresas son las que generan mayores beneficios para sí mismas y para la sociedad y dejan relegadas la posición que ocupan las Pymes, Varela 2001 expresa que es u</w:t>
      </w:r>
      <w:r w:rsidR="00341CC0">
        <w:rPr>
          <w:rFonts w:ascii="Times New Roman" w:hAnsi="Times New Roman" w:cs="Times New Roman"/>
          <w:sz w:val="24"/>
          <w:szCs w:val="24"/>
        </w:rPr>
        <w:t>na posición que se debe cambiar y evidenciar que las Pymes aportan más de lo que se cree normalmente.</w:t>
      </w:r>
      <w:r>
        <w:rPr>
          <w:rFonts w:ascii="Times New Roman" w:hAnsi="Times New Roman" w:cs="Times New Roman"/>
          <w:sz w:val="24"/>
          <w:szCs w:val="24"/>
        </w:rPr>
        <w:t xml:space="preserve"> </w:t>
      </w:r>
    </w:p>
    <w:p w14:paraId="75FBCB61" w14:textId="5F5C1E7B" w:rsidR="003343D1" w:rsidRPr="004D6D0E" w:rsidRDefault="00833F1F" w:rsidP="001330EB">
      <w:pPr>
        <w:spacing w:line="360" w:lineRule="auto"/>
        <w:ind w:left="284" w:firstLine="284"/>
        <w:jc w:val="both"/>
        <w:rPr>
          <w:rFonts w:ascii="Times New Roman" w:hAnsi="Times New Roman" w:cs="Times New Roman"/>
          <w:sz w:val="24"/>
          <w:szCs w:val="24"/>
        </w:rPr>
      </w:pPr>
      <w:r w:rsidRPr="004D6D0E">
        <w:rPr>
          <w:rFonts w:ascii="Times New Roman" w:hAnsi="Times New Roman" w:cs="Times New Roman"/>
          <w:sz w:val="24"/>
          <w:szCs w:val="24"/>
        </w:rPr>
        <w:t xml:space="preserve"> “</w:t>
      </w:r>
      <w:r w:rsidRPr="004D6D0E">
        <w:rPr>
          <w:rFonts w:ascii="Times New Roman" w:hAnsi="Times New Roman" w:cs="Times New Roman"/>
          <w:sz w:val="24"/>
          <w:szCs w:val="24"/>
          <w:shd w:val="clear" w:color="auto" w:fill="FFFFFF"/>
        </w:rPr>
        <w:t>Se necesita cambiar de paradigma, cambiar la reverencia por lo grande y comprender y aceptar lo que las investigaciones recientes han demostrado, tanto en Latinoamérica como en los países desarrollados”</w:t>
      </w:r>
      <w:r w:rsidR="001330EB" w:rsidRPr="004D6D0E">
        <w:rPr>
          <w:rFonts w:ascii="Times New Roman" w:hAnsi="Times New Roman" w:cs="Times New Roman"/>
          <w:sz w:val="24"/>
          <w:szCs w:val="24"/>
        </w:rPr>
        <w:t xml:space="preserve"> (Varela 2001, p.22)</w:t>
      </w:r>
      <w:r w:rsidR="001B5402" w:rsidRPr="004D6D0E">
        <w:rPr>
          <w:rFonts w:ascii="Times New Roman" w:hAnsi="Times New Roman" w:cs="Times New Roman"/>
          <w:sz w:val="24"/>
          <w:szCs w:val="24"/>
        </w:rPr>
        <w:t xml:space="preserve">. </w:t>
      </w:r>
      <w:r w:rsidR="00F3321D" w:rsidRPr="004D6D0E">
        <w:rPr>
          <w:rFonts w:ascii="Times New Roman" w:hAnsi="Times New Roman" w:cs="Times New Roman"/>
          <w:sz w:val="24"/>
          <w:szCs w:val="24"/>
        </w:rPr>
        <w:t>Dentro de los datos analizados por el autor, se demuestra que las pymes</w:t>
      </w:r>
      <w:r w:rsidR="00C66AE4" w:rsidRPr="004D6D0E">
        <w:rPr>
          <w:rFonts w:ascii="Times New Roman" w:hAnsi="Times New Roman" w:cs="Times New Roman"/>
          <w:sz w:val="24"/>
          <w:szCs w:val="24"/>
        </w:rPr>
        <w:t xml:space="preserve"> tienen grandes </w:t>
      </w:r>
      <w:r w:rsidR="00F3321D" w:rsidRPr="004D6D0E">
        <w:rPr>
          <w:rFonts w:ascii="Times New Roman" w:hAnsi="Times New Roman" w:cs="Times New Roman"/>
          <w:sz w:val="24"/>
          <w:szCs w:val="24"/>
        </w:rPr>
        <w:t>atributos cuando se genera una comparación f</w:t>
      </w:r>
      <w:r w:rsidR="00C66AE4" w:rsidRPr="004D6D0E">
        <w:rPr>
          <w:rFonts w:ascii="Times New Roman" w:hAnsi="Times New Roman" w:cs="Times New Roman"/>
          <w:sz w:val="24"/>
          <w:szCs w:val="24"/>
        </w:rPr>
        <w:t>rente a las robustas</w:t>
      </w:r>
      <w:r w:rsidR="00F3321D" w:rsidRPr="004D6D0E">
        <w:rPr>
          <w:rFonts w:ascii="Times New Roman" w:hAnsi="Times New Roman" w:cs="Times New Roman"/>
          <w:sz w:val="24"/>
          <w:szCs w:val="24"/>
        </w:rPr>
        <w:t xml:space="preserve"> y viejas compañías, </w:t>
      </w:r>
      <w:r w:rsidR="00357F9A" w:rsidRPr="004D6D0E">
        <w:rPr>
          <w:rFonts w:ascii="Times New Roman" w:hAnsi="Times New Roman" w:cs="Times New Roman"/>
          <w:sz w:val="24"/>
          <w:szCs w:val="24"/>
        </w:rPr>
        <w:t>dentro de los mencionados se da relevancia a que las pymes</w:t>
      </w:r>
      <w:r w:rsidR="00F3321D" w:rsidRPr="004D6D0E">
        <w:rPr>
          <w:rFonts w:ascii="Times New Roman" w:hAnsi="Times New Roman" w:cs="Times New Roman"/>
          <w:sz w:val="24"/>
          <w:szCs w:val="24"/>
        </w:rPr>
        <w:t xml:space="preserve"> generan </w:t>
      </w:r>
      <w:r w:rsidR="00357F9A" w:rsidRPr="004D6D0E">
        <w:rPr>
          <w:rFonts w:ascii="Times New Roman" w:hAnsi="Times New Roman" w:cs="Times New Roman"/>
          <w:sz w:val="24"/>
          <w:szCs w:val="24"/>
        </w:rPr>
        <w:t xml:space="preserve">más empleos, innovan y producen más avances tecnológicos, son más resistentes al </w:t>
      </w:r>
      <w:r w:rsidR="00357F9A" w:rsidRPr="004D6D0E">
        <w:rPr>
          <w:rFonts w:ascii="Times New Roman" w:hAnsi="Times New Roman" w:cs="Times New Roman"/>
          <w:sz w:val="24"/>
          <w:szCs w:val="24"/>
        </w:rPr>
        <w:lastRenderedPageBreak/>
        <w:t>cambios del entorno, tienen más tendencias a innovar mientras que las grand</w:t>
      </w:r>
      <w:r w:rsidR="00812EE3" w:rsidRPr="004D6D0E">
        <w:rPr>
          <w:rFonts w:ascii="Times New Roman" w:hAnsi="Times New Roman" w:cs="Times New Roman"/>
          <w:sz w:val="24"/>
          <w:szCs w:val="24"/>
        </w:rPr>
        <w:t xml:space="preserve">es empresas prefieren </w:t>
      </w:r>
      <w:r w:rsidR="001832E5" w:rsidRPr="004D6D0E">
        <w:rPr>
          <w:rFonts w:ascii="Times New Roman" w:hAnsi="Times New Roman" w:cs="Times New Roman"/>
          <w:sz w:val="24"/>
          <w:szCs w:val="24"/>
        </w:rPr>
        <w:t>adquirir y mie</w:t>
      </w:r>
      <w:r w:rsidR="00021BE8" w:rsidRPr="004D6D0E">
        <w:rPr>
          <w:rFonts w:ascii="Times New Roman" w:hAnsi="Times New Roman" w:cs="Times New Roman"/>
          <w:sz w:val="24"/>
          <w:szCs w:val="24"/>
        </w:rPr>
        <w:t xml:space="preserve">ntras las grandes compañías descartan </w:t>
      </w:r>
      <w:r w:rsidR="001832E5" w:rsidRPr="004D6D0E">
        <w:rPr>
          <w:rFonts w:ascii="Times New Roman" w:hAnsi="Times New Roman" w:cs="Times New Roman"/>
          <w:sz w:val="24"/>
          <w:szCs w:val="24"/>
        </w:rPr>
        <w:t>lo arriesgado y poco interesa</w:t>
      </w:r>
      <w:r w:rsidR="00402188" w:rsidRPr="004D6D0E">
        <w:rPr>
          <w:rFonts w:ascii="Times New Roman" w:hAnsi="Times New Roman" w:cs="Times New Roman"/>
          <w:sz w:val="24"/>
          <w:szCs w:val="24"/>
        </w:rPr>
        <w:t>n</w:t>
      </w:r>
      <w:r w:rsidR="001832E5" w:rsidRPr="004D6D0E">
        <w:rPr>
          <w:rFonts w:ascii="Times New Roman" w:hAnsi="Times New Roman" w:cs="Times New Roman"/>
          <w:sz w:val="24"/>
          <w:szCs w:val="24"/>
        </w:rPr>
        <w:t>te, las pymes lo consideran seguro y de alto interés.</w:t>
      </w:r>
      <w:r w:rsidR="007C01D2" w:rsidRPr="004D6D0E">
        <w:rPr>
          <w:rFonts w:ascii="Times New Roman" w:hAnsi="Times New Roman" w:cs="Times New Roman"/>
          <w:sz w:val="24"/>
          <w:szCs w:val="24"/>
        </w:rPr>
        <w:t xml:space="preserve"> Por lo anterior se considera que</w:t>
      </w:r>
      <w:r w:rsidR="00E01082" w:rsidRPr="004D6D0E">
        <w:rPr>
          <w:rFonts w:ascii="Times New Roman" w:hAnsi="Times New Roman" w:cs="Times New Roman"/>
          <w:sz w:val="24"/>
          <w:szCs w:val="24"/>
        </w:rPr>
        <w:t xml:space="preserve"> hay que mantener la mira en las pequeñas y m</w:t>
      </w:r>
      <w:r w:rsidR="00812EE3" w:rsidRPr="004D6D0E">
        <w:rPr>
          <w:rFonts w:ascii="Times New Roman" w:hAnsi="Times New Roman" w:cs="Times New Roman"/>
          <w:sz w:val="24"/>
          <w:szCs w:val="24"/>
        </w:rPr>
        <w:t>edianas empresas para apoyar sus p</w:t>
      </w:r>
      <w:r w:rsidR="007F246B" w:rsidRPr="004D6D0E">
        <w:rPr>
          <w:rFonts w:ascii="Times New Roman" w:hAnsi="Times New Roman" w:cs="Times New Roman"/>
          <w:sz w:val="24"/>
          <w:szCs w:val="24"/>
        </w:rPr>
        <w:t>rocesos productivos, los gobiernos</w:t>
      </w:r>
      <w:r w:rsidR="00812EE3" w:rsidRPr="004D6D0E">
        <w:rPr>
          <w:rFonts w:ascii="Times New Roman" w:hAnsi="Times New Roman" w:cs="Times New Roman"/>
          <w:sz w:val="24"/>
          <w:szCs w:val="24"/>
        </w:rPr>
        <w:t xml:space="preserve"> </w:t>
      </w:r>
      <w:r w:rsidR="007C01D2" w:rsidRPr="004D6D0E">
        <w:rPr>
          <w:rFonts w:ascii="Times New Roman" w:hAnsi="Times New Roman" w:cs="Times New Roman"/>
          <w:sz w:val="24"/>
          <w:szCs w:val="24"/>
        </w:rPr>
        <w:t xml:space="preserve">deben procurar procesos más amigables y de fácil acceso para que las compañías </w:t>
      </w:r>
      <w:r w:rsidR="003216E9" w:rsidRPr="004D6D0E">
        <w:rPr>
          <w:rFonts w:ascii="Times New Roman" w:hAnsi="Times New Roman" w:cs="Times New Roman"/>
          <w:sz w:val="24"/>
          <w:szCs w:val="24"/>
        </w:rPr>
        <w:t>emergentes tengan</w:t>
      </w:r>
      <w:r w:rsidR="007C01D2" w:rsidRPr="004D6D0E">
        <w:rPr>
          <w:rFonts w:ascii="Times New Roman" w:hAnsi="Times New Roman" w:cs="Times New Roman"/>
          <w:sz w:val="24"/>
          <w:szCs w:val="24"/>
        </w:rPr>
        <w:t xml:space="preserve"> c</w:t>
      </w:r>
      <w:r w:rsidR="008B7D7B" w:rsidRPr="004D6D0E">
        <w:rPr>
          <w:rFonts w:ascii="Times New Roman" w:hAnsi="Times New Roman" w:cs="Times New Roman"/>
          <w:sz w:val="24"/>
          <w:szCs w:val="24"/>
        </w:rPr>
        <w:t>aminos fáciles de llevar, permitir que los impuestos y tributos estén</w:t>
      </w:r>
      <w:r w:rsidR="007C01D2" w:rsidRPr="004D6D0E">
        <w:rPr>
          <w:rFonts w:ascii="Times New Roman" w:hAnsi="Times New Roman" w:cs="Times New Roman"/>
          <w:sz w:val="24"/>
          <w:szCs w:val="24"/>
        </w:rPr>
        <w:t xml:space="preserve"> a su mínima exp</w:t>
      </w:r>
      <w:r w:rsidR="008B7D7B" w:rsidRPr="004D6D0E">
        <w:rPr>
          <w:rFonts w:ascii="Times New Roman" w:hAnsi="Times New Roman" w:cs="Times New Roman"/>
          <w:sz w:val="24"/>
          <w:szCs w:val="24"/>
        </w:rPr>
        <w:t xml:space="preserve">resión </w:t>
      </w:r>
      <w:r w:rsidR="000475FC" w:rsidRPr="004D6D0E">
        <w:rPr>
          <w:rFonts w:ascii="Times New Roman" w:hAnsi="Times New Roman" w:cs="Times New Roman"/>
          <w:sz w:val="24"/>
          <w:szCs w:val="24"/>
        </w:rPr>
        <w:t>y así generar</w:t>
      </w:r>
      <w:r w:rsidR="003216E9" w:rsidRPr="004D6D0E">
        <w:rPr>
          <w:rFonts w:ascii="Times New Roman" w:hAnsi="Times New Roman" w:cs="Times New Roman"/>
          <w:sz w:val="24"/>
          <w:szCs w:val="24"/>
        </w:rPr>
        <w:t xml:space="preserve"> un apoyo económico indirecto, </w:t>
      </w:r>
      <w:r w:rsidR="000475FC" w:rsidRPr="004D6D0E">
        <w:rPr>
          <w:rFonts w:ascii="Times New Roman" w:hAnsi="Times New Roman" w:cs="Times New Roman"/>
          <w:sz w:val="24"/>
          <w:szCs w:val="24"/>
        </w:rPr>
        <w:t xml:space="preserve">de esta manera permitir la creación de nuevas ideas innovadoras y generadoras de </w:t>
      </w:r>
      <w:r w:rsidR="00FC7766" w:rsidRPr="004D6D0E">
        <w:rPr>
          <w:rFonts w:ascii="Times New Roman" w:hAnsi="Times New Roman" w:cs="Times New Roman"/>
          <w:sz w:val="24"/>
          <w:szCs w:val="24"/>
        </w:rPr>
        <w:t>nuevas compañías.</w:t>
      </w:r>
      <w:r w:rsidR="007C01D2" w:rsidRPr="004D6D0E">
        <w:rPr>
          <w:rFonts w:ascii="Times New Roman" w:hAnsi="Times New Roman" w:cs="Times New Roman"/>
          <w:sz w:val="24"/>
          <w:szCs w:val="24"/>
        </w:rPr>
        <w:t xml:space="preserve"> </w:t>
      </w:r>
    </w:p>
    <w:p w14:paraId="35D996DF" w14:textId="46597604" w:rsidR="00B6622E" w:rsidRDefault="00B6622E" w:rsidP="008C6220">
      <w:pPr>
        <w:spacing w:line="360" w:lineRule="auto"/>
        <w:ind w:left="708"/>
        <w:rPr>
          <w:rFonts w:ascii="Times New Roman" w:hAnsi="Times New Roman" w:cs="Times New Roman"/>
          <w:b/>
          <w:sz w:val="24"/>
          <w:szCs w:val="24"/>
        </w:rPr>
      </w:pPr>
      <w:r w:rsidRPr="004D6D0E">
        <w:rPr>
          <w:rFonts w:ascii="Times New Roman" w:hAnsi="Times New Roman" w:cs="Times New Roman"/>
          <w:b/>
          <w:sz w:val="24"/>
          <w:szCs w:val="24"/>
        </w:rPr>
        <w:t>Intern</w:t>
      </w:r>
      <w:r w:rsidR="009B28C8" w:rsidRPr="004D6D0E">
        <w:rPr>
          <w:rFonts w:ascii="Times New Roman" w:hAnsi="Times New Roman" w:cs="Times New Roman"/>
          <w:b/>
          <w:sz w:val="24"/>
          <w:szCs w:val="24"/>
        </w:rPr>
        <w:t>acionalización en las compañías</w:t>
      </w:r>
    </w:p>
    <w:p w14:paraId="71115D21" w14:textId="6AC37438" w:rsidR="001E1A6F" w:rsidRPr="001E1A6F" w:rsidRDefault="001E1A6F" w:rsidP="001E1A6F">
      <w:pPr>
        <w:spacing w:line="360" w:lineRule="auto"/>
        <w:ind w:left="284" w:firstLine="284"/>
        <w:rPr>
          <w:rFonts w:ascii="Times New Roman" w:hAnsi="Times New Roman" w:cs="Times New Roman"/>
          <w:sz w:val="24"/>
          <w:szCs w:val="24"/>
        </w:rPr>
      </w:pPr>
      <w:r w:rsidRPr="001E1A6F">
        <w:rPr>
          <w:rFonts w:ascii="Times New Roman" w:hAnsi="Times New Roman" w:cs="Times New Roman"/>
          <w:sz w:val="24"/>
          <w:szCs w:val="24"/>
        </w:rPr>
        <w:t>Dentro de la investigación se</w:t>
      </w:r>
      <w:r w:rsidR="00AF4329">
        <w:rPr>
          <w:rFonts w:ascii="Times New Roman" w:hAnsi="Times New Roman" w:cs="Times New Roman"/>
          <w:sz w:val="24"/>
          <w:szCs w:val="24"/>
        </w:rPr>
        <w:t xml:space="preserve"> estima que las empresas que tienen presencia </w:t>
      </w:r>
      <w:r>
        <w:rPr>
          <w:rFonts w:ascii="Times New Roman" w:hAnsi="Times New Roman" w:cs="Times New Roman"/>
          <w:sz w:val="24"/>
          <w:szCs w:val="24"/>
        </w:rPr>
        <w:t>internaci</w:t>
      </w:r>
      <w:r w:rsidR="00AF4329">
        <w:rPr>
          <w:rFonts w:ascii="Times New Roman" w:hAnsi="Times New Roman" w:cs="Times New Roman"/>
          <w:sz w:val="24"/>
          <w:szCs w:val="24"/>
        </w:rPr>
        <w:t>onal</w:t>
      </w:r>
      <w:r w:rsidR="009D7E0D">
        <w:rPr>
          <w:rFonts w:ascii="Times New Roman" w:hAnsi="Times New Roman" w:cs="Times New Roman"/>
          <w:sz w:val="24"/>
          <w:szCs w:val="24"/>
        </w:rPr>
        <w:t xml:space="preserve"> tienen prácticas que son</w:t>
      </w:r>
      <w:r w:rsidRPr="001E1A6F">
        <w:rPr>
          <w:rFonts w:ascii="Times New Roman" w:hAnsi="Times New Roman" w:cs="Times New Roman"/>
          <w:sz w:val="24"/>
          <w:szCs w:val="24"/>
        </w:rPr>
        <w:t xml:space="preserve"> responsables socialmente</w:t>
      </w:r>
      <w:r>
        <w:rPr>
          <w:rFonts w:ascii="Times New Roman" w:hAnsi="Times New Roman" w:cs="Times New Roman"/>
          <w:sz w:val="24"/>
          <w:szCs w:val="24"/>
        </w:rPr>
        <w:t>, por lo anterior es importante definir cómo una empresa decide ser internacional y dentro de ese marco e</w:t>
      </w:r>
      <w:r w:rsidR="00AF4329">
        <w:rPr>
          <w:rFonts w:ascii="Times New Roman" w:hAnsi="Times New Roman" w:cs="Times New Roman"/>
          <w:sz w:val="24"/>
          <w:szCs w:val="24"/>
        </w:rPr>
        <w:t xml:space="preserve">stablecer si están ligadas con </w:t>
      </w:r>
      <w:r>
        <w:rPr>
          <w:rFonts w:ascii="Times New Roman" w:hAnsi="Times New Roman" w:cs="Times New Roman"/>
          <w:sz w:val="24"/>
          <w:szCs w:val="24"/>
        </w:rPr>
        <w:t>la responsabilidad social empresarial.</w:t>
      </w:r>
    </w:p>
    <w:p w14:paraId="2837B0BF" w14:textId="47D92C58" w:rsidR="00932089" w:rsidRPr="004D6D0E" w:rsidRDefault="00A372A0" w:rsidP="00FB4795">
      <w:pPr>
        <w:spacing w:line="360" w:lineRule="auto"/>
        <w:ind w:left="709"/>
        <w:rPr>
          <w:rFonts w:ascii="Times New Roman" w:hAnsi="Times New Roman" w:cs="Times New Roman"/>
          <w:sz w:val="24"/>
          <w:szCs w:val="24"/>
        </w:rPr>
      </w:pPr>
      <w:r w:rsidRPr="004D6D0E">
        <w:rPr>
          <w:rFonts w:ascii="Times New Roman" w:hAnsi="Times New Roman" w:cs="Times New Roman"/>
          <w:sz w:val="24"/>
          <w:szCs w:val="24"/>
        </w:rPr>
        <w:t>¿Has pensado en alguna ocasión en vender tus productos al exterior? ¿Crees que posees unos productos suficientemente competitivos o buenos como para comercializarlos en otros mercados? ¿Crees que el mercado local no es suficientemente rentable? ¿Piensas que cuentas o puedes contar con los recursos materiales y humanos para emprender esta andadura?</w:t>
      </w:r>
      <w:r w:rsidR="00BF53AC" w:rsidRPr="004D6D0E">
        <w:rPr>
          <w:rFonts w:ascii="Times New Roman" w:hAnsi="Times New Roman" w:cs="Times New Roman"/>
          <w:sz w:val="24"/>
          <w:szCs w:val="24"/>
        </w:rPr>
        <w:t xml:space="preserve"> </w:t>
      </w:r>
      <w:sdt>
        <w:sdtPr>
          <w:rPr>
            <w:rFonts w:ascii="Times New Roman" w:hAnsi="Times New Roman" w:cs="Times New Roman"/>
            <w:sz w:val="24"/>
            <w:szCs w:val="24"/>
          </w:rPr>
          <w:id w:val="-430744530"/>
          <w:citation/>
        </w:sdtPr>
        <w:sdtEndPr/>
        <w:sdtContent>
          <w:r w:rsidR="00BF53AC" w:rsidRPr="004D6D0E">
            <w:rPr>
              <w:rFonts w:ascii="Times New Roman" w:hAnsi="Times New Roman" w:cs="Times New Roman"/>
              <w:sz w:val="24"/>
              <w:szCs w:val="24"/>
            </w:rPr>
            <w:fldChar w:fldCharType="begin"/>
          </w:r>
          <w:r w:rsidR="002A753F" w:rsidRPr="004D6D0E">
            <w:rPr>
              <w:rFonts w:ascii="Times New Roman" w:hAnsi="Times New Roman" w:cs="Times New Roman"/>
              <w:sz w:val="24"/>
              <w:szCs w:val="24"/>
            </w:rPr>
            <w:instrText xml:space="preserve">CITATION Mar15 \p 11 \l 9226 </w:instrText>
          </w:r>
          <w:r w:rsidR="00BF53AC" w:rsidRPr="004D6D0E">
            <w:rPr>
              <w:rFonts w:ascii="Times New Roman" w:hAnsi="Times New Roman" w:cs="Times New Roman"/>
              <w:sz w:val="24"/>
              <w:szCs w:val="24"/>
            </w:rPr>
            <w:fldChar w:fldCharType="separate"/>
          </w:r>
          <w:r w:rsidR="002A753F" w:rsidRPr="004D6D0E">
            <w:rPr>
              <w:rFonts w:ascii="Times New Roman" w:hAnsi="Times New Roman" w:cs="Times New Roman"/>
              <w:noProof/>
              <w:sz w:val="24"/>
              <w:szCs w:val="24"/>
            </w:rPr>
            <w:t>(Carranco, 2015, pág. 11)</w:t>
          </w:r>
          <w:r w:rsidR="00BF53AC" w:rsidRPr="004D6D0E">
            <w:rPr>
              <w:rFonts w:ascii="Times New Roman" w:hAnsi="Times New Roman" w:cs="Times New Roman"/>
              <w:sz w:val="24"/>
              <w:szCs w:val="24"/>
            </w:rPr>
            <w:fldChar w:fldCharType="end"/>
          </w:r>
        </w:sdtContent>
      </w:sdt>
      <w:r w:rsidR="00F51C3D" w:rsidRPr="004D6D0E">
        <w:rPr>
          <w:rFonts w:ascii="Times New Roman" w:hAnsi="Times New Roman" w:cs="Times New Roman"/>
          <w:sz w:val="24"/>
          <w:szCs w:val="24"/>
        </w:rPr>
        <w:t>.</w:t>
      </w:r>
    </w:p>
    <w:p w14:paraId="7B844927" w14:textId="05ACAAA4" w:rsidR="00F51C3D" w:rsidRPr="004D6D0E" w:rsidRDefault="007254D7" w:rsidP="005556D5">
      <w:pPr>
        <w:spacing w:line="360" w:lineRule="auto"/>
        <w:ind w:left="284" w:firstLine="284"/>
        <w:rPr>
          <w:rFonts w:ascii="Times New Roman" w:hAnsi="Times New Roman" w:cs="Times New Roman"/>
          <w:sz w:val="24"/>
          <w:szCs w:val="24"/>
        </w:rPr>
      </w:pPr>
      <w:r w:rsidRPr="004D6D0E">
        <w:rPr>
          <w:rFonts w:ascii="Times New Roman" w:hAnsi="Times New Roman" w:cs="Times New Roman"/>
          <w:sz w:val="24"/>
          <w:szCs w:val="24"/>
        </w:rPr>
        <w:t xml:space="preserve"> </w:t>
      </w:r>
      <w:r w:rsidR="00B62022" w:rsidRPr="004D6D0E">
        <w:rPr>
          <w:rFonts w:ascii="Times New Roman" w:hAnsi="Times New Roman" w:cs="Times New Roman"/>
          <w:sz w:val="24"/>
          <w:szCs w:val="24"/>
        </w:rPr>
        <w:t xml:space="preserve">Las grandes empresas en algún momento de su dinámica productiva fueron pequeñas </w:t>
      </w:r>
      <w:r w:rsidR="00A04780" w:rsidRPr="004D6D0E">
        <w:rPr>
          <w:rFonts w:ascii="Times New Roman" w:hAnsi="Times New Roman" w:cs="Times New Roman"/>
          <w:sz w:val="24"/>
          <w:szCs w:val="24"/>
        </w:rPr>
        <w:t>o medianas sociedades</w:t>
      </w:r>
      <w:r w:rsidR="00A6331B" w:rsidRPr="004D6D0E">
        <w:rPr>
          <w:rFonts w:ascii="Times New Roman" w:hAnsi="Times New Roman" w:cs="Times New Roman"/>
          <w:sz w:val="24"/>
          <w:szCs w:val="24"/>
        </w:rPr>
        <w:t xml:space="preserve">, según Carranco </w:t>
      </w:r>
      <w:r w:rsidR="00432000" w:rsidRPr="004D6D0E">
        <w:rPr>
          <w:rFonts w:ascii="Times New Roman" w:hAnsi="Times New Roman" w:cs="Times New Roman"/>
          <w:sz w:val="24"/>
          <w:szCs w:val="24"/>
        </w:rPr>
        <w:t>(</w:t>
      </w:r>
      <w:r w:rsidR="00B62022" w:rsidRPr="004D6D0E">
        <w:rPr>
          <w:rFonts w:ascii="Times New Roman" w:hAnsi="Times New Roman" w:cs="Times New Roman"/>
          <w:sz w:val="24"/>
          <w:szCs w:val="24"/>
        </w:rPr>
        <w:t>2015</w:t>
      </w:r>
      <w:r w:rsidR="00432000" w:rsidRPr="004D6D0E">
        <w:rPr>
          <w:rFonts w:ascii="Times New Roman" w:hAnsi="Times New Roman" w:cs="Times New Roman"/>
          <w:sz w:val="24"/>
          <w:szCs w:val="24"/>
        </w:rPr>
        <w:t>)</w:t>
      </w:r>
      <w:r w:rsidR="00B62022" w:rsidRPr="004D6D0E">
        <w:rPr>
          <w:rFonts w:ascii="Times New Roman" w:hAnsi="Times New Roman" w:cs="Times New Roman"/>
          <w:sz w:val="24"/>
          <w:szCs w:val="24"/>
        </w:rPr>
        <w:t>, las compañías llegan a un momento de necesidad de expansión que no sólo está dado por el deseo de darse a conocer en mercados nuevos, sino que deben p</w:t>
      </w:r>
      <w:r w:rsidR="00A04780" w:rsidRPr="004D6D0E">
        <w:rPr>
          <w:rFonts w:ascii="Times New Roman" w:hAnsi="Times New Roman" w:cs="Times New Roman"/>
          <w:sz w:val="24"/>
          <w:szCs w:val="24"/>
        </w:rPr>
        <w:t>lantearse una serie de preguntas</w:t>
      </w:r>
      <w:r w:rsidR="00B62022" w:rsidRPr="004D6D0E">
        <w:rPr>
          <w:rFonts w:ascii="Times New Roman" w:hAnsi="Times New Roman" w:cs="Times New Roman"/>
          <w:sz w:val="24"/>
          <w:szCs w:val="24"/>
        </w:rPr>
        <w:t xml:space="preserve"> que respaldarán el deseo de aumentar su participación y de da</w:t>
      </w:r>
      <w:r w:rsidR="00533BC9" w:rsidRPr="004D6D0E">
        <w:rPr>
          <w:rFonts w:ascii="Times New Roman" w:hAnsi="Times New Roman" w:cs="Times New Roman"/>
          <w:sz w:val="24"/>
          <w:szCs w:val="24"/>
        </w:rPr>
        <w:t>rse a conocer en nuevas plazas</w:t>
      </w:r>
      <w:r w:rsidR="00B62022" w:rsidRPr="004D6D0E">
        <w:rPr>
          <w:rFonts w:ascii="Times New Roman" w:hAnsi="Times New Roman" w:cs="Times New Roman"/>
          <w:sz w:val="24"/>
          <w:szCs w:val="24"/>
        </w:rPr>
        <w:t xml:space="preserve"> traspasando fronteras</w:t>
      </w:r>
      <w:r w:rsidR="00A04780" w:rsidRPr="004D6D0E">
        <w:rPr>
          <w:rFonts w:ascii="Times New Roman" w:hAnsi="Times New Roman" w:cs="Times New Roman"/>
          <w:sz w:val="24"/>
          <w:szCs w:val="24"/>
        </w:rPr>
        <w:t xml:space="preserve">. </w:t>
      </w:r>
      <w:r w:rsidR="005A7330" w:rsidRPr="004D6D0E">
        <w:rPr>
          <w:rFonts w:ascii="Times New Roman" w:hAnsi="Times New Roman" w:cs="Times New Roman"/>
          <w:sz w:val="24"/>
          <w:szCs w:val="24"/>
        </w:rPr>
        <w:t>Generar valor de manera integral,</w:t>
      </w:r>
      <w:r w:rsidR="007F1E57" w:rsidRPr="004D6D0E">
        <w:rPr>
          <w:rFonts w:ascii="Times New Roman" w:hAnsi="Times New Roman" w:cs="Times New Roman"/>
          <w:sz w:val="24"/>
          <w:szCs w:val="24"/>
        </w:rPr>
        <w:t xml:space="preserve"> ser sostenible y sustentable en el tiempo es el objetivo de toda organización</w:t>
      </w:r>
      <w:r w:rsidR="00A04780" w:rsidRPr="004D6D0E">
        <w:rPr>
          <w:rFonts w:ascii="Times New Roman" w:hAnsi="Times New Roman" w:cs="Times New Roman"/>
          <w:sz w:val="24"/>
          <w:szCs w:val="24"/>
        </w:rPr>
        <w:t>.</w:t>
      </w:r>
      <w:r w:rsidR="00207F67" w:rsidRPr="004D6D0E">
        <w:rPr>
          <w:rFonts w:ascii="Times New Roman" w:hAnsi="Times New Roman" w:cs="Times New Roman"/>
          <w:sz w:val="24"/>
          <w:szCs w:val="24"/>
        </w:rPr>
        <w:t xml:space="preserve"> Teniendo en cuenta lo anterior, l</w:t>
      </w:r>
      <w:r w:rsidR="00A04780" w:rsidRPr="004D6D0E">
        <w:rPr>
          <w:rFonts w:ascii="Times New Roman" w:hAnsi="Times New Roman" w:cs="Times New Roman"/>
          <w:sz w:val="24"/>
          <w:szCs w:val="24"/>
        </w:rPr>
        <w:t xml:space="preserve">a oportunidad de expansión </w:t>
      </w:r>
      <w:r w:rsidR="00207F67" w:rsidRPr="004D6D0E">
        <w:rPr>
          <w:rFonts w:ascii="Times New Roman" w:hAnsi="Times New Roman" w:cs="Times New Roman"/>
          <w:sz w:val="24"/>
          <w:szCs w:val="24"/>
        </w:rPr>
        <w:t xml:space="preserve">se determina por el deseo de aumentar los ingresos y esta se puede dar desde una perspectiva básica de crecimiento a nivel </w:t>
      </w:r>
      <w:r w:rsidR="00F1730F" w:rsidRPr="004D6D0E">
        <w:rPr>
          <w:rFonts w:ascii="Times New Roman" w:hAnsi="Times New Roman" w:cs="Times New Roman"/>
          <w:sz w:val="24"/>
          <w:szCs w:val="24"/>
        </w:rPr>
        <w:t>zonal, regional, departamental hasta llegar a</w:t>
      </w:r>
      <w:r w:rsidR="00864EBC" w:rsidRPr="004D6D0E">
        <w:rPr>
          <w:rFonts w:ascii="Times New Roman" w:hAnsi="Times New Roman" w:cs="Times New Roman"/>
          <w:sz w:val="24"/>
          <w:szCs w:val="24"/>
        </w:rPr>
        <w:t xml:space="preserve"> un nivel nacional</w:t>
      </w:r>
      <w:r w:rsidR="00F1730F" w:rsidRPr="004D6D0E">
        <w:rPr>
          <w:rFonts w:ascii="Times New Roman" w:hAnsi="Times New Roman" w:cs="Times New Roman"/>
          <w:sz w:val="24"/>
          <w:szCs w:val="24"/>
        </w:rPr>
        <w:t>, en ese preciso momento</w:t>
      </w:r>
      <w:r w:rsidR="00864EBC" w:rsidRPr="004D6D0E">
        <w:rPr>
          <w:rFonts w:ascii="Times New Roman" w:hAnsi="Times New Roman" w:cs="Times New Roman"/>
          <w:sz w:val="24"/>
          <w:szCs w:val="24"/>
        </w:rPr>
        <w:t xml:space="preserve"> es cuando se inician </w:t>
      </w:r>
      <w:r w:rsidR="00F1730F" w:rsidRPr="004D6D0E">
        <w:rPr>
          <w:rFonts w:ascii="Times New Roman" w:hAnsi="Times New Roman" w:cs="Times New Roman"/>
          <w:sz w:val="24"/>
          <w:szCs w:val="24"/>
        </w:rPr>
        <w:t xml:space="preserve">actividades de </w:t>
      </w:r>
      <w:r w:rsidR="00C1147B" w:rsidRPr="004D6D0E">
        <w:rPr>
          <w:rFonts w:ascii="Times New Roman" w:hAnsi="Times New Roman" w:cs="Times New Roman"/>
          <w:sz w:val="24"/>
          <w:szCs w:val="24"/>
        </w:rPr>
        <w:t xml:space="preserve">internacionalización con el objetivo </w:t>
      </w:r>
      <w:r w:rsidR="000E313B" w:rsidRPr="004D6D0E">
        <w:rPr>
          <w:rFonts w:ascii="Times New Roman" w:hAnsi="Times New Roman" w:cs="Times New Roman"/>
          <w:sz w:val="24"/>
          <w:szCs w:val="24"/>
        </w:rPr>
        <w:t xml:space="preserve">de posicionar una marca, un bien o un servicio, con miras en captación de un nuevo target </w:t>
      </w:r>
      <w:r w:rsidR="002215D5" w:rsidRPr="004D6D0E">
        <w:rPr>
          <w:rFonts w:ascii="Times New Roman" w:hAnsi="Times New Roman" w:cs="Times New Roman"/>
          <w:sz w:val="24"/>
          <w:szCs w:val="24"/>
        </w:rPr>
        <w:t xml:space="preserve">de mercado </w:t>
      </w:r>
      <w:r w:rsidR="000E313B" w:rsidRPr="004D6D0E">
        <w:rPr>
          <w:rFonts w:ascii="Times New Roman" w:hAnsi="Times New Roman" w:cs="Times New Roman"/>
          <w:sz w:val="24"/>
          <w:szCs w:val="24"/>
        </w:rPr>
        <w:t>y atraerlo con la oferta de valor.</w:t>
      </w:r>
    </w:p>
    <w:p w14:paraId="34D8B122" w14:textId="07977577" w:rsidR="00997CB1" w:rsidRPr="004D6D0E" w:rsidRDefault="00471767" w:rsidP="005556D5">
      <w:pPr>
        <w:spacing w:line="360" w:lineRule="auto"/>
        <w:ind w:left="284" w:firstLine="284"/>
        <w:rPr>
          <w:rFonts w:ascii="Times New Roman" w:hAnsi="Times New Roman" w:cs="Times New Roman"/>
          <w:sz w:val="24"/>
          <w:szCs w:val="24"/>
        </w:rPr>
      </w:pPr>
      <w:r w:rsidRPr="004D6D0E">
        <w:rPr>
          <w:rFonts w:ascii="Times New Roman" w:hAnsi="Times New Roman" w:cs="Times New Roman"/>
          <w:sz w:val="24"/>
          <w:szCs w:val="24"/>
        </w:rPr>
        <w:lastRenderedPageBreak/>
        <w:t xml:space="preserve">A partir de la definición del deseo de expansión a nivel internacional, una compañía debe </w:t>
      </w:r>
      <w:r w:rsidRPr="00216874">
        <w:rPr>
          <w:rFonts w:ascii="Times New Roman" w:hAnsi="Times New Roman" w:cs="Times New Roman"/>
          <w:sz w:val="24"/>
          <w:szCs w:val="24"/>
        </w:rPr>
        <w:t xml:space="preserve">plantearse cinco </w:t>
      </w:r>
      <w:r w:rsidR="00FE05CC" w:rsidRPr="00216874">
        <w:rPr>
          <w:rFonts w:ascii="Times New Roman" w:hAnsi="Times New Roman" w:cs="Times New Roman"/>
          <w:sz w:val="24"/>
          <w:szCs w:val="24"/>
        </w:rPr>
        <w:t>razones</w:t>
      </w:r>
      <w:r w:rsidR="00FE05CC" w:rsidRPr="000E6F13">
        <w:rPr>
          <w:rFonts w:ascii="Times New Roman" w:hAnsi="Times New Roman" w:cs="Times New Roman"/>
          <w:sz w:val="24"/>
          <w:szCs w:val="24"/>
        </w:rPr>
        <w:t xml:space="preserve"> </w:t>
      </w:r>
      <w:r w:rsidR="00FE05CC" w:rsidRPr="004D6D0E">
        <w:rPr>
          <w:rFonts w:ascii="Times New Roman" w:hAnsi="Times New Roman" w:cs="Times New Roman"/>
          <w:sz w:val="24"/>
          <w:szCs w:val="24"/>
        </w:rPr>
        <w:t xml:space="preserve">esenciales </w:t>
      </w:r>
      <w:r w:rsidR="00A155EE" w:rsidRPr="004D6D0E">
        <w:rPr>
          <w:rFonts w:ascii="Times New Roman" w:hAnsi="Times New Roman" w:cs="Times New Roman"/>
          <w:sz w:val="24"/>
          <w:szCs w:val="24"/>
        </w:rPr>
        <w:t>que ayudará</w:t>
      </w:r>
      <w:r w:rsidR="00736033" w:rsidRPr="004D6D0E">
        <w:rPr>
          <w:rFonts w:ascii="Times New Roman" w:hAnsi="Times New Roman" w:cs="Times New Roman"/>
          <w:sz w:val="24"/>
          <w:szCs w:val="24"/>
        </w:rPr>
        <w:t>n a estructurar el proceso d</w:t>
      </w:r>
      <w:r w:rsidR="002215D5" w:rsidRPr="004D6D0E">
        <w:rPr>
          <w:rFonts w:ascii="Times New Roman" w:hAnsi="Times New Roman" w:cs="Times New Roman"/>
          <w:sz w:val="24"/>
          <w:szCs w:val="24"/>
        </w:rPr>
        <w:t xml:space="preserve">e expansión hacia otros países, según los autores </w:t>
      </w:r>
      <w:r w:rsidR="00736033" w:rsidRPr="004D6D0E">
        <w:rPr>
          <w:rFonts w:ascii="Times New Roman" w:hAnsi="Times New Roman" w:cs="Times New Roman"/>
          <w:sz w:val="24"/>
          <w:szCs w:val="24"/>
        </w:rPr>
        <w:t>Thompson, Gambl</w:t>
      </w:r>
      <w:r w:rsidR="002215D5" w:rsidRPr="004D6D0E">
        <w:rPr>
          <w:rFonts w:ascii="Times New Roman" w:hAnsi="Times New Roman" w:cs="Times New Roman"/>
          <w:sz w:val="24"/>
          <w:szCs w:val="24"/>
        </w:rPr>
        <w:t>e, Peteraf y Strickland (2012</w:t>
      </w:r>
      <w:r w:rsidR="002215D5" w:rsidRPr="00216874">
        <w:rPr>
          <w:rFonts w:ascii="Times New Roman" w:hAnsi="Times New Roman" w:cs="Times New Roman"/>
          <w:sz w:val="24"/>
          <w:szCs w:val="24"/>
        </w:rPr>
        <w:t xml:space="preserve">) plantean cinco </w:t>
      </w:r>
      <w:r w:rsidR="00FE05CC" w:rsidRPr="00216874">
        <w:rPr>
          <w:rFonts w:ascii="Times New Roman" w:hAnsi="Times New Roman" w:cs="Times New Roman"/>
          <w:sz w:val="24"/>
          <w:szCs w:val="24"/>
        </w:rPr>
        <w:t>lineamientos para aclarar el panorama de las empresas y delimitar las razones por las cuales</w:t>
      </w:r>
      <w:r w:rsidR="00FE05CC" w:rsidRPr="004D6D0E">
        <w:rPr>
          <w:rFonts w:ascii="Times New Roman" w:hAnsi="Times New Roman" w:cs="Times New Roman"/>
          <w:sz w:val="24"/>
          <w:szCs w:val="24"/>
        </w:rPr>
        <w:t xml:space="preserve"> se pu</w:t>
      </w:r>
      <w:r w:rsidR="004863F0">
        <w:rPr>
          <w:rFonts w:ascii="Times New Roman" w:hAnsi="Times New Roman" w:cs="Times New Roman"/>
          <w:sz w:val="24"/>
          <w:szCs w:val="24"/>
        </w:rPr>
        <w:t>eden llegar a internacionalizar</w:t>
      </w:r>
      <w:r w:rsidR="00216874">
        <w:rPr>
          <w:rFonts w:ascii="Times New Roman" w:hAnsi="Times New Roman" w:cs="Times New Roman"/>
          <w:sz w:val="24"/>
          <w:szCs w:val="24"/>
        </w:rPr>
        <w:t>.</w:t>
      </w:r>
    </w:p>
    <w:p w14:paraId="223E0D82" w14:textId="119D9C80" w:rsidR="00997CB1" w:rsidRPr="004D6D0E" w:rsidRDefault="009E2310" w:rsidP="005556D5">
      <w:pPr>
        <w:spacing w:line="360" w:lineRule="auto"/>
        <w:ind w:left="284" w:firstLine="284"/>
        <w:rPr>
          <w:rFonts w:ascii="Times New Roman" w:hAnsi="Times New Roman" w:cs="Times New Roman"/>
          <w:sz w:val="24"/>
          <w:szCs w:val="24"/>
        </w:rPr>
      </w:pPr>
      <w:r w:rsidRPr="004D6D0E">
        <w:rPr>
          <w:rFonts w:ascii="Times New Roman" w:hAnsi="Times New Roman" w:cs="Times New Roman"/>
          <w:sz w:val="24"/>
          <w:szCs w:val="24"/>
        </w:rPr>
        <w:t>1- Para tener acceso a nuevos clientes</w:t>
      </w:r>
      <w:r>
        <w:rPr>
          <w:rFonts w:ascii="Times New Roman" w:hAnsi="Times New Roman" w:cs="Times New Roman"/>
          <w:sz w:val="24"/>
          <w:szCs w:val="24"/>
        </w:rPr>
        <w:t xml:space="preserve">, se determina </w:t>
      </w:r>
      <w:r w:rsidR="00891F1E" w:rsidRPr="004D6D0E">
        <w:rPr>
          <w:rFonts w:ascii="Times New Roman" w:hAnsi="Times New Roman" w:cs="Times New Roman"/>
          <w:sz w:val="24"/>
          <w:szCs w:val="24"/>
        </w:rPr>
        <w:t xml:space="preserve">cuando los mercados están </w:t>
      </w:r>
      <w:r w:rsidR="00BC01F0" w:rsidRPr="004D6D0E">
        <w:rPr>
          <w:rFonts w:ascii="Times New Roman" w:hAnsi="Times New Roman" w:cs="Times New Roman"/>
          <w:sz w:val="24"/>
          <w:szCs w:val="24"/>
        </w:rPr>
        <w:t xml:space="preserve">prácticamente </w:t>
      </w:r>
      <w:r w:rsidR="00891F1E" w:rsidRPr="004D6D0E">
        <w:rPr>
          <w:rFonts w:ascii="Times New Roman" w:hAnsi="Times New Roman" w:cs="Times New Roman"/>
          <w:sz w:val="24"/>
          <w:szCs w:val="24"/>
        </w:rPr>
        <w:t xml:space="preserve">saturados y se debe expandir la visión para desarrollar nuevos productos y dirigirlos </w:t>
      </w:r>
      <w:r w:rsidR="00BC01F0" w:rsidRPr="004D6D0E">
        <w:rPr>
          <w:rFonts w:ascii="Times New Roman" w:hAnsi="Times New Roman" w:cs="Times New Roman"/>
          <w:sz w:val="24"/>
          <w:szCs w:val="24"/>
        </w:rPr>
        <w:t>a otros clientes objetivo</w:t>
      </w:r>
      <w:r w:rsidR="00891F1E" w:rsidRPr="004D6D0E">
        <w:rPr>
          <w:rFonts w:ascii="Times New Roman" w:hAnsi="Times New Roman" w:cs="Times New Roman"/>
          <w:sz w:val="24"/>
          <w:szCs w:val="24"/>
        </w:rPr>
        <w:t xml:space="preserve"> o también pueden abarcar un mercado diferente con los productos actuales para darse a conocer a otros niveles y target</w:t>
      </w:r>
      <w:r w:rsidR="00C30478" w:rsidRPr="004D6D0E">
        <w:rPr>
          <w:rFonts w:ascii="Times New Roman" w:hAnsi="Times New Roman" w:cs="Times New Roman"/>
          <w:sz w:val="24"/>
          <w:szCs w:val="24"/>
        </w:rPr>
        <w:t xml:space="preserve">s. </w:t>
      </w:r>
    </w:p>
    <w:p w14:paraId="26E2FDAE" w14:textId="75591167" w:rsidR="00997CB1" w:rsidRPr="004D6D0E" w:rsidRDefault="009E2310" w:rsidP="005556D5">
      <w:pPr>
        <w:spacing w:line="360" w:lineRule="auto"/>
        <w:ind w:left="284" w:firstLine="284"/>
        <w:rPr>
          <w:rFonts w:ascii="Times New Roman" w:hAnsi="Times New Roman" w:cs="Times New Roman"/>
          <w:sz w:val="24"/>
          <w:szCs w:val="24"/>
        </w:rPr>
      </w:pPr>
      <w:r>
        <w:rPr>
          <w:rFonts w:ascii="Times New Roman" w:hAnsi="Times New Roman" w:cs="Times New Roman"/>
          <w:sz w:val="24"/>
          <w:szCs w:val="24"/>
        </w:rPr>
        <w:t>2</w:t>
      </w:r>
      <w:r w:rsidRPr="004D6D0E">
        <w:rPr>
          <w:rFonts w:ascii="Times New Roman" w:hAnsi="Times New Roman" w:cs="Times New Roman"/>
          <w:sz w:val="24"/>
          <w:szCs w:val="24"/>
        </w:rPr>
        <w:t>- Para reducir los costos mediante economías de escala</w:t>
      </w:r>
      <w:r>
        <w:rPr>
          <w:rFonts w:ascii="Times New Roman" w:hAnsi="Times New Roman" w:cs="Times New Roman"/>
          <w:sz w:val="24"/>
          <w:szCs w:val="24"/>
        </w:rPr>
        <w:t xml:space="preserve">, esta </w:t>
      </w:r>
      <w:r w:rsidR="00C30478" w:rsidRPr="004D6D0E">
        <w:rPr>
          <w:rFonts w:ascii="Times New Roman" w:hAnsi="Times New Roman" w:cs="Times New Roman"/>
          <w:sz w:val="24"/>
          <w:szCs w:val="24"/>
        </w:rPr>
        <w:t>razón muestra a las compañías la necesidad de reducir cos</w:t>
      </w:r>
      <w:r>
        <w:rPr>
          <w:rFonts w:ascii="Times New Roman" w:hAnsi="Times New Roman" w:cs="Times New Roman"/>
          <w:sz w:val="24"/>
          <w:szCs w:val="24"/>
        </w:rPr>
        <w:t>tos mediante este tipo de economías</w:t>
      </w:r>
      <w:r w:rsidR="00C30478" w:rsidRPr="004D6D0E">
        <w:rPr>
          <w:rFonts w:ascii="Times New Roman" w:hAnsi="Times New Roman" w:cs="Times New Roman"/>
          <w:sz w:val="24"/>
          <w:szCs w:val="24"/>
        </w:rPr>
        <w:t xml:space="preserve">, debido a que </w:t>
      </w:r>
      <w:r w:rsidR="00014C5E" w:rsidRPr="004D6D0E">
        <w:rPr>
          <w:rFonts w:ascii="Times New Roman" w:hAnsi="Times New Roman" w:cs="Times New Roman"/>
          <w:sz w:val="24"/>
          <w:szCs w:val="24"/>
        </w:rPr>
        <w:t>el desarrollo de sus actividades a nivel nacional ya no es suficiente</w:t>
      </w:r>
      <w:r w:rsidR="00C30478" w:rsidRPr="004D6D0E">
        <w:rPr>
          <w:rFonts w:ascii="Times New Roman" w:hAnsi="Times New Roman" w:cs="Times New Roman"/>
          <w:sz w:val="24"/>
          <w:szCs w:val="24"/>
        </w:rPr>
        <w:t xml:space="preserve"> y deben poner su mira en mercados </w:t>
      </w:r>
      <w:r w:rsidR="00A94FDE" w:rsidRPr="004D6D0E">
        <w:rPr>
          <w:rFonts w:ascii="Times New Roman" w:hAnsi="Times New Roman" w:cs="Times New Roman"/>
          <w:sz w:val="24"/>
          <w:szCs w:val="24"/>
        </w:rPr>
        <w:t xml:space="preserve">internacionales </w:t>
      </w:r>
      <w:r w:rsidR="00C30478" w:rsidRPr="004D6D0E">
        <w:rPr>
          <w:rFonts w:ascii="Times New Roman" w:hAnsi="Times New Roman" w:cs="Times New Roman"/>
          <w:sz w:val="24"/>
          <w:szCs w:val="24"/>
        </w:rPr>
        <w:t>que ayuden, mediante la distribución de los mismos productos,</w:t>
      </w:r>
      <w:r w:rsidR="00A94FDE" w:rsidRPr="004D6D0E">
        <w:rPr>
          <w:rFonts w:ascii="Times New Roman" w:hAnsi="Times New Roman" w:cs="Times New Roman"/>
          <w:sz w:val="24"/>
          <w:szCs w:val="24"/>
        </w:rPr>
        <w:t xml:space="preserve"> a</w:t>
      </w:r>
      <w:r w:rsidR="00014C5E" w:rsidRPr="004D6D0E">
        <w:rPr>
          <w:rFonts w:ascii="Times New Roman" w:hAnsi="Times New Roman" w:cs="Times New Roman"/>
          <w:sz w:val="24"/>
          <w:szCs w:val="24"/>
        </w:rPr>
        <w:t xml:space="preserve"> seguir produciendo grandes</w:t>
      </w:r>
      <w:r w:rsidR="00C30478" w:rsidRPr="004D6D0E">
        <w:rPr>
          <w:rFonts w:ascii="Times New Roman" w:hAnsi="Times New Roman" w:cs="Times New Roman"/>
          <w:sz w:val="24"/>
          <w:szCs w:val="24"/>
        </w:rPr>
        <w:t xml:space="preserve"> cantidades y lograr disminuir los costos.</w:t>
      </w:r>
      <w:r w:rsidR="00014C5E" w:rsidRPr="004D6D0E">
        <w:rPr>
          <w:rFonts w:ascii="Times New Roman" w:hAnsi="Times New Roman" w:cs="Times New Roman"/>
          <w:sz w:val="24"/>
          <w:szCs w:val="24"/>
        </w:rPr>
        <w:t xml:space="preserve"> </w:t>
      </w:r>
    </w:p>
    <w:p w14:paraId="1A82FA86" w14:textId="74050713" w:rsidR="00997CB1" w:rsidRPr="004D6D0E" w:rsidRDefault="004863F0" w:rsidP="005556D5">
      <w:pPr>
        <w:spacing w:line="360" w:lineRule="auto"/>
        <w:ind w:left="284" w:firstLine="284"/>
        <w:rPr>
          <w:rFonts w:ascii="Times New Roman" w:hAnsi="Times New Roman" w:cs="Times New Roman"/>
          <w:sz w:val="24"/>
          <w:szCs w:val="24"/>
        </w:rPr>
      </w:pPr>
      <w:r w:rsidRPr="004D6D0E">
        <w:rPr>
          <w:rFonts w:ascii="Times New Roman" w:hAnsi="Times New Roman" w:cs="Times New Roman"/>
          <w:sz w:val="24"/>
          <w:szCs w:val="24"/>
        </w:rPr>
        <w:t>3- Para aprovechar las capacidades esenciales</w:t>
      </w:r>
      <w:r>
        <w:rPr>
          <w:rFonts w:ascii="Times New Roman" w:hAnsi="Times New Roman" w:cs="Times New Roman"/>
          <w:sz w:val="24"/>
          <w:szCs w:val="24"/>
        </w:rPr>
        <w:t xml:space="preserve">, </w:t>
      </w:r>
      <w:r w:rsidR="00014C5E" w:rsidRPr="004D6D0E">
        <w:rPr>
          <w:rFonts w:ascii="Times New Roman" w:hAnsi="Times New Roman" w:cs="Times New Roman"/>
          <w:sz w:val="24"/>
          <w:szCs w:val="24"/>
        </w:rPr>
        <w:t xml:space="preserve">es decir, deben especializarse en alguna actividad que les otorgue reconocimiento, dicho en otras palabras, lograr que al mencionar la marca o la empresa tenga un reconocimiento global y que sin lugar a dudas su mercado objetivo lo prefiera sobre cualquier otra, un claro ejemplo es McDonald’s, que sin importar en el país que se encuentre las personas lo escogen por sus productos y su agilidad en los pedidos y prácticamente no requiere posicionamiento local debido a que es una marca reconocida internacionalmente. </w:t>
      </w:r>
    </w:p>
    <w:p w14:paraId="15CBF9EC" w14:textId="099FBD2A" w:rsidR="00216874" w:rsidRDefault="00451A5C" w:rsidP="005556D5">
      <w:pPr>
        <w:spacing w:line="360" w:lineRule="auto"/>
        <w:ind w:left="284" w:firstLine="284"/>
        <w:rPr>
          <w:rFonts w:ascii="Times New Roman" w:hAnsi="Times New Roman" w:cs="Times New Roman"/>
          <w:sz w:val="24"/>
          <w:szCs w:val="24"/>
        </w:rPr>
      </w:pPr>
      <w:r w:rsidRPr="004D6D0E">
        <w:rPr>
          <w:rFonts w:ascii="Times New Roman" w:hAnsi="Times New Roman" w:cs="Times New Roman"/>
          <w:sz w:val="24"/>
          <w:szCs w:val="24"/>
        </w:rPr>
        <w:t>4- Para tener acceso a recursos y capacidades ubicados</w:t>
      </w:r>
      <w:r w:rsidR="00216874">
        <w:rPr>
          <w:rFonts w:ascii="Times New Roman" w:hAnsi="Times New Roman" w:cs="Times New Roman"/>
          <w:sz w:val="24"/>
          <w:szCs w:val="24"/>
        </w:rPr>
        <w:t xml:space="preserve"> en mercados extranjeros,</w:t>
      </w:r>
      <w:r w:rsidR="00E106C3" w:rsidRPr="004D6D0E">
        <w:rPr>
          <w:rFonts w:ascii="Times New Roman" w:hAnsi="Times New Roman" w:cs="Times New Roman"/>
          <w:sz w:val="24"/>
          <w:szCs w:val="24"/>
        </w:rPr>
        <w:t xml:space="preserve"> las empresas deciden aterrizar en otros países debido a que el territorio extranjero les puede ofrecer insumos, materias primas y mano de obra de fácil acceso y que en sus </w:t>
      </w:r>
      <w:r w:rsidR="00533BC9" w:rsidRPr="004D6D0E">
        <w:rPr>
          <w:rFonts w:ascii="Times New Roman" w:hAnsi="Times New Roman" w:cs="Times New Roman"/>
          <w:sz w:val="24"/>
          <w:szCs w:val="24"/>
        </w:rPr>
        <w:t>naciones</w:t>
      </w:r>
      <w:r w:rsidR="00E106C3" w:rsidRPr="004D6D0E">
        <w:rPr>
          <w:rFonts w:ascii="Times New Roman" w:hAnsi="Times New Roman" w:cs="Times New Roman"/>
          <w:sz w:val="24"/>
          <w:szCs w:val="24"/>
        </w:rPr>
        <w:t xml:space="preserve"> de origen no pueden acceder tan fácilmente, la estrategia empresarial está dada por la capacidad de encontrar facilidade</w:t>
      </w:r>
      <w:r w:rsidR="0095615B" w:rsidRPr="004D6D0E">
        <w:rPr>
          <w:rFonts w:ascii="Times New Roman" w:hAnsi="Times New Roman" w:cs="Times New Roman"/>
          <w:sz w:val="24"/>
          <w:szCs w:val="24"/>
        </w:rPr>
        <w:t>s</w:t>
      </w:r>
      <w:r w:rsidR="00216874">
        <w:rPr>
          <w:rFonts w:ascii="Times New Roman" w:hAnsi="Times New Roman" w:cs="Times New Roman"/>
          <w:sz w:val="24"/>
          <w:szCs w:val="24"/>
        </w:rPr>
        <w:t xml:space="preserve"> de producción en otros países.</w:t>
      </w:r>
    </w:p>
    <w:p w14:paraId="1CF75F19" w14:textId="07E7981E" w:rsidR="00A90B7A" w:rsidRPr="004D6D0E" w:rsidRDefault="00216874" w:rsidP="005556D5">
      <w:pPr>
        <w:spacing w:line="360" w:lineRule="auto"/>
        <w:ind w:left="284" w:firstLine="284"/>
        <w:rPr>
          <w:rFonts w:ascii="Times New Roman" w:hAnsi="Times New Roman" w:cs="Times New Roman"/>
          <w:sz w:val="24"/>
          <w:szCs w:val="24"/>
        </w:rPr>
      </w:pPr>
      <w:r w:rsidRPr="004D6D0E">
        <w:rPr>
          <w:rFonts w:ascii="Times New Roman" w:hAnsi="Times New Roman" w:cs="Times New Roman"/>
          <w:sz w:val="24"/>
          <w:szCs w:val="24"/>
        </w:rPr>
        <w:t>5- Para dispersar los riesgos del negocio en una base de mercado más amplia</w:t>
      </w:r>
      <w:r>
        <w:rPr>
          <w:rFonts w:ascii="Times New Roman" w:hAnsi="Times New Roman" w:cs="Times New Roman"/>
          <w:sz w:val="24"/>
          <w:szCs w:val="24"/>
        </w:rPr>
        <w:t>,</w:t>
      </w:r>
      <w:r w:rsidR="0095615B" w:rsidRPr="004D6D0E">
        <w:rPr>
          <w:rFonts w:ascii="Times New Roman" w:hAnsi="Times New Roman" w:cs="Times New Roman"/>
          <w:sz w:val="24"/>
          <w:szCs w:val="24"/>
        </w:rPr>
        <w:t xml:space="preserve"> una compañía puede tomar la decisión de expansión para atomizar el rie</w:t>
      </w:r>
      <w:r w:rsidR="006E36C1" w:rsidRPr="004D6D0E">
        <w:rPr>
          <w:rFonts w:ascii="Times New Roman" w:hAnsi="Times New Roman" w:cs="Times New Roman"/>
          <w:sz w:val="24"/>
          <w:szCs w:val="24"/>
        </w:rPr>
        <w:t>sgo, es decir, lograr que sus operaciones no estén enfocadas en un solo país para dispersar el nivel del rie</w:t>
      </w:r>
      <w:r w:rsidR="004776F6" w:rsidRPr="004D6D0E">
        <w:rPr>
          <w:rFonts w:ascii="Times New Roman" w:hAnsi="Times New Roman" w:cs="Times New Roman"/>
          <w:sz w:val="24"/>
          <w:szCs w:val="24"/>
        </w:rPr>
        <w:t>s</w:t>
      </w:r>
      <w:r w:rsidR="006E36C1" w:rsidRPr="004D6D0E">
        <w:rPr>
          <w:rFonts w:ascii="Times New Roman" w:hAnsi="Times New Roman" w:cs="Times New Roman"/>
          <w:sz w:val="24"/>
          <w:szCs w:val="24"/>
        </w:rPr>
        <w:t xml:space="preserve">go, mientras </w:t>
      </w:r>
      <w:r w:rsidR="006E36C1" w:rsidRPr="004D6D0E">
        <w:rPr>
          <w:rFonts w:ascii="Times New Roman" w:hAnsi="Times New Roman" w:cs="Times New Roman"/>
          <w:sz w:val="24"/>
          <w:szCs w:val="24"/>
        </w:rPr>
        <w:lastRenderedPageBreak/>
        <w:t>en algunos países la economía tiende a la baja en otros puede pro</w:t>
      </w:r>
      <w:r w:rsidR="00A90B7A" w:rsidRPr="004D6D0E">
        <w:rPr>
          <w:rFonts w:ascii="Times New Roman" w:hAnsi="Times New Roman" w:cs="Times New Roman"/>
          <w:sz w:val="24"/>
          <w:szCs w:val="24"/>
        </w:rPr>
        <w:t>pender al crecimiento económico.</w:t>
      </w:r>
    </w:p>
    <w:p w14:paraId="53E47A78" w14:textId="1ADD344A" w:rsidR="006176AE" w:rsidRDefault="00722C54" w:rsidP="00501952">
      <w:pPr>
        <w:spacing w:line="360" w:lineRule="auto"/>
        <w:ind w:left="284" w:firstLine="284"/>
        <w:rPr>
          <w:rFonts w:ascii="Times New Roman" w:hAnsi="Times New Roman" w:cs="Times New Roman"/>
          <w:sz w:val="24"/>
          <w:szCs w:val="24"/>
        </w:rPr>
      </w:pPr>
      <w:r>
        <w:rPr>
          <w:rFonts w:ascii="Times New Roman" w:hAnsi="Times New Roman" w:cs="Times New Roman"/>
          <w:sz w:val="24"/>
          <w:szCs w:val="24"/>
        </w:rPr>
        <w:t>S</w:t>
      </w:r>
      <w:r w:rsidRPr="00722C54">
        <w:rPr>
          <w:rFonts w:ascii="Times New Roman" w:hAnsi="Times New Roman" w:cs="Times New Roman"/>
          <w:sz w:val="24"/>
          <w:szCs w:val="24"/>
        </w:rPr>
        <w:t>egún lo abordado anteriormente la presente investigación ahondara en dos empresas con presencia en México y Colombia</w:t>
      </w:r>
      <w:r w:rsidRPr="004D6D0E">
        <w:rPr>
          <w:rFonts w:ascii="Times New Roman" w:hAnsi="Times New Roman" w:cs="Times New Roman"/>
          <w:sz w:val="24"/>
          <w:szCs w:val="24"/>
        </w:rPr>
        <w:t xml:space="preserve"> </w:t>
      </w:r>
      <w:r w:rsidR="006176AE">
        <w:rPr>
          <w:rFonts w:ascii="Times New Roman" w:hAnsi="Times New Roman" w:cs="Times New Roman"/>
          <w:sz w:val="24"/>
          <w:szCs w:val="24"/>
        </w:rPr>
        <w:t>como lo son FEMSA Y CEMEX y dentro de las cuales se definirá la manera en la cual decidieron penetrar en el mercado colombiano,</w:t>
      </w:r>
      <w:r>
        <w:rPr>
          <w:rFonts w:ascii="Times New Roman" w:hAnsi="Times New Roman" w:cs="Times New Roman"/>
          <w:sz w:val="24"/>
          <w:szCs w:val="24"/>
        </w:rPr>
        <w:t xml:space="preserve"> </w:t>
      </w:r>
      <w:r w:rsidR="006E37EF" w:rsidRPr="004D6D0E">
        <w:rPr>
          <w:rFonts w:ascii="Times New Roman" w:hAnsi="Times New Roman" w:cs="Times New Roman"/>
          <w:sz w:val="24"/>
          <w:szCs w:val="24"/>
        </w:rPr>
        <w:t xml:space="preserve">Según </w:t>
      </w:r>
      <w:r w:rsidR="00CF0C8F" w:rsidRPr="004D6D0E">
        <w:rPr>
          <w:rFonts w:ascii="Times New Roman" w:hAnsi="Times New Roman" w:cs="Times New Roman"/>
          <w:sz w:val="24"/>
          <w:szCs w:val="24"/>
        </w:rPr>
        <w:t>Martínez</w:t>
      </w:r>
      <w:r w:rsidR="006176AE">
        <w:rPr>
          <w:rFonts w:ascii="Times New Roman" w:hAnsi="Times New Roman" w:cs="Times New Roman"/>
          <w:sz w:val="24"/>
          <w:szCs w:val="24"/>
        </w:rPr>
        <w:t xml:space="preserve"> </w:t>
      </w:r>
      <w:r w:rsidR="001F5AAF">
        <w:rPr>
          <w:rFonts w:ascii="Times New Roman" w:hAnsi="Times New Roman" w:cs="Times New Roman"/>
          <w:sz w:val="24"/>
          <w:szCs w:val="24"/>
        </w:rPr>
        <w:t>(2009</w:t>
      </w:r>
      <w:r w:rsidR="006E37EF" w:rsidRPr="004D6D0E">
        <w:rPr>
          <w:rFonts w:ascii="Times New Roman" w:hAnsi="Times New Roman" w:cs="Times New Roman"/>
          <w:sz w:val="24"/>
          <w:szCs w:val="24"/>
        </w:rPr>
        <w:t>)</w:t>
      </w:r>
      <w:r w:rsidR="009A345A" w:rsidRPr="004D6D0E">
        <w:rPr>
          <w:rFonts w:ascii="Times New Roman" w:hAnsi="Times New Roman" w:cs="Times New Roman"/>
          <w:sz w:val="24"/>
          <w:szCs w:val="24"/>
        </w:rPr>
        <w:t xml:space="preserve"> existen </w:t>
      </w:r>
      <w:r w:rsidR="00053AD2" w:rsidRPr="004D6D0E">
        <w:rPr>
          <w:rFonts w:ascii="Times New Roman" w:hAnsi="Times New Roman" w:cs="Times New Roman"/>
          <w:sz w:val="24"/>
          <w:szCs w:val="24"/>
        </w:rPr>
        <w:t>cuatro etapas</w:t>
      </w:r>
      <w:r w:rsidR="006E37EF" w:rsidRPr="004D6D0E">
        <w:rPr>
          <w:rFonts w:ascii="Times New Roman" w:hAnsi="Times New Roman" w:cs="Times New Roman"/>
          <w:sz w:val="24"/>
          <w:szCs w:val="24"/>
        </w:rPr>
        <w:t xml:space="preserve"> para que una empresa realice </w:t>
      </w:r>
      <w:r w:rsidR="00DE6FAD" w:rsidRPr="004D6D0E">
        <w:rPr>
          <w:rFonts w:ascii="Times New Roman" w:hAnsi="Times New Roman" w:cs="Times New Roman"/>
          <w:sz w:val="24"/>
          <w:szCs w:val="24"/>
        </w:rPr>
        <w:t xml:space="preserve">la </w:t>
      </w:r>
      <w:r w:rsidR="006E37EF" w:rsidRPr="004D6D0E">
        <w:rPr>
          <w:rFonts w:ascii="Times New Roman" w:hAnsi="Times New Roman" w:cs="Times New Roman"/>
          <w:sz w:val="24"/>
          <w:szCs w:val="24"/>
        </w:rPr>
        <w:t>internacionalización</w:t>
      </w:r>
      <w:r w:rsidR="0032664D" w:rsidRPr="004D6D0E">
        <w:rPr>
          <w:rFonts w:ascii="Times New Roman" w:hAnsi="Times New Roman" w:cs="Times New Roman"/>
          <w:sz w:val="24"/>
          <w:szCs w:val="24"/>
        </w:rPr>
        <w:t xml:space="preserve">, estas </w:t>
      </w:r>
      <w:r w:rsidR="00192ECA">
        <w:rPr>
          <w:rFonts w:ascii="Times New Roman" w:hAnsi="Times New Roman" w:cs="Times New Roman"/>
          <w:sz w:val="24"/>
          <w:szCs w:val="24"/>
        </w:rPr>
        <w:t>las determina</w:t>
      </w:r>
      <w:r w:rsidR="006176AE">
        <w:rPr>
          <w:rFonts w:ascii="Times New Roman" w:hAnsi="Times New Roman" w:cs="Times New Roman"/>
          <w:sz w:val="24"/>
          <w:szCs w:val="24"/>
        </w:rPr>
        <w:t xml:space="preserve"> el autor de la siguiente manera:</w:t>
      </w:r>
    </w:p>
    <w:p w14:paraId="684A2C88" w14:textId="0F85B345" w:rsidR="006176AE" w:rsidRDefault="006176AE" w:rsidP="00501952">
      <w:pPr>
        <w:spacing w:line="360" w:lineRule="auto"/>
        <w:ind w:left="284" w:firstLine="284"/>
        <w:rPr>
          <w:rFonts w:ascii="Times New Roman" w:hAnsi="Times New Roman" w:cs="Times New Roman"/>
          <w:sz w:val="24"/>
          <w:szCs w:val="24"/>
        </w:rPr>
      </w:pPr>
      <w:r w:rsidRPr="004D6D0E">
        <w:rPr>
          <w:rFonts w:ascii="Times New Roman" w:hAnsi="Times New Roman" w:cs="Times New Roman"/>
          <w:sz w:val="24"/>
          <w:szCs w:val="24"/>
        </w:rPr>
        <w:t>1</w:t>
      </w:r>
      <w:r>
        <w:rPr>
          <w:rFonts w:ascii="Times New Roman" w:hAnsi="Times New Roman" w:cs="Times New Roman"/>
          <w:sz w:val="24"/>
          <w:szCs w:val="24"/>
        </w:rPr>
        <w:t>-</w:t>
      </w:r>
      <w:r w:rsidR="00592020">
        <w:rPr>
          <w:rFonts w:ascii="Times New Roman" w:hAnsi="Times New Roman" w:cs="Times New Roman"/>
          <w:sz w:val="24"/>
          <w:szCs w:val="24"/>
        </w:rPr>
        <w:t xml:space="preserve"> </w:t>
      </w:r>
      <w:r w:rsidRPr="004D6D0E">
        <w:rPr>
          <w:rFonts w:ascii="Times New Roman" w:hAnsi="Times New Roman" w:cs="Times New Roman"/>
          <w:sz w:val="24"/>
          <w:szCs w:val="24"/>
        </w:rPr>
        <w:t>Actividades no regulares de exportación,</w:t>
      </w:r>
      <w:r>
        <w:rPr>
          <w:rFonts w:ascii="Times New Roman" w:hAnsi="Times New Roman" w:cs="Times New Roman"/>
          <w:sz w:val="24"/>
          <w:szCs w:val="24"/>
        </w:rPr>
        <w:t xml:space="preserve"> es </w:t>
      </w:r>
      <w:r w:rsidR="0032664D" w:rsidRPr="004D6D0E">
        <w:rPr>
          <w:rFonts w:ascii="Times New Roman" w:hAnsi="Times New Roman" w:cs="Times New Roman"/>
          <w:sz w:val="24"/>
          <w:szCs w:val="24"/>
        </w:rPr>
        <w:t>la básica idea de querer exportar, pero sin tomar la decisión de comprometer recursos y sin tener mayor información</w:t>
      </w:r>
      <w:r>
        <w:rPr>
          <w:rFonts w:ascii="Times New Roman" w:hAnsi="Times New Roman" w:cs="Times New Roman"/>
          <w:sz w:val="24"/>
          <w:szCs w:val="24"/>
        </w:rPr>
        <w:t xml:space="preserve"> de los canales de distribución.</w:t>
      </w:r>
    </w:p>
    <w:p w14:paraId="527D55AB" w14:textId="55754931" w:rsidR="00592020" w:rsidRDefault="00592020" w:rsidP="00501952">
      <w:pPr>
        <w:spacing w:line="360" w:lineRule="auto"/>
        <w:ind w:left="284" w:firstLine="284"/>
        <w:rPr>
          <w:rFonts w:ascii="Times New Roman" w:hAnsi="Times New Roman" w:cs="Times New Roman"/>
          <w:sz w:val="24"/>
          <w:szCs w:val="24"/>
        </w:rPr>
      </w:pPr>
      <w:r w:rsidRPr="004D6D0E">
        <w:rPr>
          <w:rFonts w:ascii="Times New Roman" w:hAnsi="Times New Roman" w:cs="Times New Roman"/>
          <w:sz w:val="24"/>
          <w:szCs w:val="24"/>
        </w:rPr>
        <w:t>2</w:t>
      </w:r>
      <w:r>
        <w:rPr>
          <w:rFonts w:ascii="Times New Roman" w:hAnsi="Times New Roman" w:cs="Times New Roman"/>
          <w:sz w:val="24"/>
          <w:szCs w:val="24"/>
        </w:rPr>
        <w:t xml:space="preserve">- </w:t>
      </w:r>
      <w:r w:rsidRPr="004D6D0E">
        <w:rPr>
          <w:rFonts w:ascii="Times New Roman" w:hAnsi="Times New Roman" w:cs="Times New Roman"/>
          <w:sz w:val="24"/>
          <w:szCs w:val="24"/>
        </w:rPr>
        <w:t xml:space="preserve">Exportación vía representantes independientes o agentes, </w:t>
      </w:r>
      <w:r>
        <w:rPr>
          <w:rFonts w:ascii="Times New Roman" w:hAnsi="Times New Roman" w:cs="Times New Roman"/>
          <w:sz w:val="24"/>
          <w:szCs w:val="24"/>
        </w:rPr>
        <w:t xml:space="preserve">se decide </w:t>
      </w:r>
      <w:r w:rsidR="0032664D" w:rsidRPr="004D6D0E">
        <w:rPr>
          <w:rFonts w:ascii="Times New Roman" w:hAnsi="Times New Roman" w:cs="Times New Roman"/>
          <w:sz w:val="24"/>
          <w:szCs w:val="24"/>
        </w:rPr>
        <w:t xml:space="preserve">exportar productos mediante intermediarios de tal manera que </w:t>
      </w:r>
      <w:r w:rsidR="00501952" w:rsidRPr="004D6D0E">
        <w:rPr>
          <w:rFonts w:ascii="Times New Roman" w:hAnsi="Times New Roman" w:cs="Times New Roman"/>
          <w:sz w:val="24"/>
          <w:szCs w:val="24"/>
        </w:rPr>
        <w:t>inicia la consecución de</w:t>
      </w:r>
      <w:r w:rsidR="0032664D" w:rsidRPr="004D6D0E">
        <w:rPr>
          <w:rFonts w:ascii="Times New Roman" w:hAnsi="Times New Roman" w:cs="Times New Roman"/>
          <w:sz w:val="24"/>
          <w:szCs w:val="24"/>
        </w:rPr>
        <w:t xml:space="preserve"> información sobre la dinámica y los mercados internacional</w:t>
      </w:r>
      <w:r w:rsidR="00501952" w:rsidRPr="004D6D0E">
        <w:rPr>
          <w:rFonts w:ascii="Times New Roman" w:hAnsi="Times New Roman" w:cs="Times New Roman"/>
          <w:sz w:val="24"/>
          <w:szCs w:val="24"/>
        </w:rPr>
        <w:t>es e inicia compromisos con dichas</w:t>
      </w:r>
      <w:r>
        <w:rPr>
          <w:rFonts w:ascii="Times New Roman" w:hAnsi="Times New Roman" w:cs="Times New Roman"/>
          <w:sz w:val="24"/>
          <w:szCs w:val="24"/>
        </w:rPr>
        <w:t xml:space="preserve"> actividades.</w:t>
      </w:r>
    </w:p>
    <w:p w14:paraId="22052857" w14:textId="77777777" w:rsidR="00592020" w:rsidRDefault="00592020" w:rsidP="00501952">
      <w:pPr>
        <w:spacing w:line="360" w:lineRule="auto"/>
        <w:ind w:left="284" w:firstLine="284"/>
        <w:rPr>
          <w:rFonts w:ascii="Times New Roman" w:hAnsi="Times New Roman" w:cs="Times New Roman"/>
          <w:sz w:val="24"/>
          <w:szCs w:val="24"/>
        </w:rPr>
      </w:pPr>
      <w:r>
        <w:rPr>
          <w:rFonts w:ascii="Times New Roman" w:hAnsi="Times New Roman" w:cs="Times New Roman"/>
          <w:sz w:val="24"/>
          <w:szCs w:val="24"/>
        </w:rPr>
        <w:t xml:space="preserve">3- </w:t>
      </w:r>
      <w:r w:rsidRPr="004D6D0E">
        <w:rPr>
          <w:rFonts w:ascii="Times New Roman" w:hAnsi="Times New Roman" w:cs="Times New Roman"/>
          <w:sz w:val="24"/>
          <w:szCs w:val="24"/>
        </w:rPr>
        <w:t>Establecimiento de subsidiarias de ventas en el extranjero</w:t>
      </w:r>
      <w:r>
        <w:rPr>
          <w:rFonts w:ascii="Times New Roman" w:hAnsi="Times New Roman" w:cs="Times New Roman"/>
          <w:sz w:val="24"/>
          <w:szCs w:val="24"/>
        </w:rPr>
        <w:t>, aquí toma</w:t>
      </w:r>
      <w:r w:rsidR="0032664D" w:rsidRPr="004D6D0E">
        <w:rPr>
          <w:rFonts w:ascii="Times New Roman" w:hAnsi="Times New Roman" w:cs="Times New Roman"/>
          <w:sz w:val="24"/>
          <w:szCs w:val="24"/>
        </w:rPr>
        <w:t xml:space="preserve"> el control de la información de los mercados internacionales mediante presencia de subsidiarias en el </w:t>
      </w:r>
      <w:r>
        <w:rPr>
          <w:rFonts w:ascii="Times New Roman" w:hAnsi="Times New Roman" w:cs="Times New Roman"/>
          <w:sz w:val="24"/>
          <w:szCs w:val="24"/>
        </w:rPr>
        <w:t xml:space="preserve">exterior. </w:t>
      </w:r>
    </w:p>
    <w:p w14:paraId="74035115" w14:textId="0DE2EBC2" w:rsidR="00CF0C8F" w:rsidRPr="004D6D0E" w:rsidRDefault="00592020" w:rsidP="00501952">
      <w:pPr>
        <w:spacing w:line="360" w:lineRule="auto"/>
        <w:ind w:left="284" w:firstLine="284"/>
        <w:rPr>
          <w:rFonts w:ascii="Times New Roman" w:hAnsi="Times New Roman" w:cs="Times New Roman"/>
          <w:sz w:val="24"/>
          <w:szCs w:val="24"/>
        </w:rPr>
      </w:pPr>
      <w:r>
        <w:rPr>
          <w:rFonts w:ascii="Times New Roman" w:hAnsi="Times New Roman" w:cs="Times New Roman"/>
          <w:sz w:val="24"/>
          <w:szCs w:val="24"/>
        </w:rPr>
        <w:t xml:space="preserve">4- </w:t>
      </w:r>
      <w:r w:rsidRPr="004D6D0E">
        <w:rPr>
          <w:rFonts w:ascii="Times New Roman" w:hAnsi="Times New Roman" w:cs="Times New Roman"/>
          <w:sz w:val="24"/>
          <w:szCs w:val="24"/>
        </w:rPr>
        <w:t>Establecimiento de unidades de producción en el extranjero</w:t>
      </w:r>
      <w:r>
        <w:rPr>
          <w:rFonts w:ascii="Times New Roman" w:hAnsi="Times New Roman" w:cs="Times New Roman"/>
          <w:sz w:val="24"/>
          <w:szCs w:val="24"/>
        </w:rPr>
        <w:t xml:space="preserve">, con esta inicia </w:t>
      </w:r>
      <w:r w:rsidR="0032664D" w:rsidRPr="004D6D0E">
        <w:rPr>
          <w:rFonts w:ascii="Times New Roman" w:hAnsi="Times New Roman" w:cs="Times New Roman"/>
          <w:sz w:val="24"/>
          <w:szCs w:val="24"/>
        </w:rPr>
        <w:t>la producción</w:t>
      </w:r>
      <w:r w:rsidR="00501952" w:rsidRPr="004D6D0E">
        <w:rPr>
          <w:rFonts w:ascii="Times New Roman" w:hAnsi="Times New Roman" w:cs="Times New Roman"/>
          <w:sz w:val="24"/>
          <w:szCs w:val="24"/>
        </w:rPr>
        <w:t xml:space="preserve"> </w:t>
      </w:r>
      <w:r w:rsidR="0032664D" w:rsidRPr="004D6D0E">
        <w:rPr>
          <w:rFonts w:ascii="Times New Roman" w:hAnsi="Times New Roman" w:cs="Times New Roman"/>
          <w:sz w:val="24"/>
          <w:szCs w:val="24"/>
        </w:rPr>
        <w:t>con presencia en otros países y así toma el control absoluto de la información y por ende mayor</w:t>
      </w:r>
      <w:r w:rsidR="00501952" w:rsidRPr="004D6D0E">
        <w:rPr>
          <w:rFonts w:ascii="Times New Roman" w:hAnsi="Times New Roman" w:cs="Times New Roman"/>
          <w:sz w:val="24"/>
          <w:szCs w:val="24"/>
        </w:rPr>
        <w:t xml:space="preserve"> compromiso con las operaciones</w:t>
      </w:r>
      <w:r>
        <w:rPr>
          <w:rFonts w:ascii="Times New Roman" w:hAnsi="Times New Roman" w:cs="Times New Roman"/>
          <w:sz w:val="24"/>
          <w:szCs w:val="24"/>
        </w:rPr>
        <w:t>.</w:t>
      </w:r>
      <w:r w:rsidR="00501952" w:rsidRPr="004D6D0E">
        <w:rPr>
          <w:rFonts w:ascii="Times New Roman" w:hAnsi="Times New Roman" w:cs="Times New Roman"/>
          <w:sz w:val="24"/>
          <w:szCs w:val="24"/>
        </w:rPr>
        <w:t xml:space="preserve"> </w:t>
      </w:r>
    </w:p>
    <w:p w14:paraId="1DFC865F" w14:textId="77777777" w:rsidR="003F4EED" w:rsidRDefault="00F7501C" w:rsidP="00F13BA8">
      <w:pPr>
        <w:spacing w:line="360" w:lineRule="auto"/>
        <w:ind w:left="284" w:firstLine="284"/>
        <w:rPr>
          <w:rFonts w:ascii="Times New Roman" w:hAnsi="Times New Roman" w:cs="Times New Roman"/>
          <w:sz w:val="24"/>
          <w:szCs w:val="24"/>
        </w:rPr>
      </w:pPr>
      <w:r w:rsidRPr="00F7501C">
        <w:rPr>
          <w:rFonts w:ascii="Times New Roman" w:hAnsi="Times New Roman" w:cs="Times New Roman"/>
          <w:sz w:val="24"/>
          <w:szCs w:val="24"/>
        </w:rPr>
        <w:t>Adicional a las cuatro etapas, l</w:t>
      </w:r>
      <w:r w:rsidR="00F13BA8" w:rsidRPr="00F7501C">
        <w:rPr>
          <w:rFonts w:ascii="Times New Roman" w:hAnsi="Times New Roman" w:cs="Times New Roman"/>
          <w:sz w:val="24"/>
          <w:szCs w:val="24"/>
        </w:rPr>
        <w:t>a disponibilidad de recursos, la tipología de la compañía, el target de mercado, las barreras arancelarias, la gobernanza de los países, entre otros, son determinantes para las empresas escojan su estr</w:t>
      </w:r>
      <w:r w:rsidR="00C43CAB" w:rsidRPr="00F7501C">
        <w:rPr>
          <w:rFonts w:ascii="Times New Roman" w:hAnsi="Times New Roman" w:cs="Times New Roman"/>
          <w:sz w:val="24"/>
          <w:szCs w:val="24"/>
        </w:rPr>
        <w:t>ategia de internacionalización</w:t>
      </w:r>
      <w:r w:rsidR="00C43CAB" w:rsidRPr="004D6D0E">
        <w:rPr>
          <w:rFonts w:ascii="Times New Roman" w:hAnsi="Times New Roman" w:cs="Times New Roman"/>
          <w:sz w:val="24"/>
          <w:szCs w:val="24"/>
        </w:rPr>
        <w:t xml:space="preserve">. </w:t>
      </w:r>
      <w:r w:rsidR="00F13BA8" w:rsidRPr="004D6D0E">
        <w:rPr>
          <w:rFonts w:ascii="Times New Roman" w:hAnsi="Times New Roman" w:cs="Times New Roman"/>
          <w:sz w:val="24"/>
          <w:szCs w:val="24"/>
        </w:rPr>
        <w:t>“Una vez que una empresa decide expandirse más allá de sus fronteras nacionales, debe considerar la cuestión de cómo entrar en los mercados extranjeros. Hay seis opciones estratégicas principales para hacerlo”</w:t>
      </w:r>
      <w:r w:rsidR="00C43CAB" w:rsidRPr="004D6D0E">
        <w:rPr>
          <w:rFonts w:ascii="Times New Roman" w:hAnsi="Times New Roman" w:cs="Times New Roman"/>
          <w:sz w:val="24"/>
          <w:szCs w:val="24"/>
        </w:rPr>
        <w:t xml:space="preserve"> (Thompson, Gamble, Peteraf y Strickland, 2012</w:t>
      </w:r>
      <w:r w:rsidR="003F4EED">
        <w:rPr>
          <w:rFonts w:ascii="Times New Roman" w:hAnsi="Times New Roman" w:cs="Times New Roman"/>
          <w:sz w:val="24"/>
          <w:szCs w:val="24"/>
        </w:rPr>
        <w:t>, p. 210</w:t>
      </w:r>
      <w:r w:rsidR="00C43CAB" w:rsidRPr="004D6D0E">
        <w:rPr>
          <w:rFonts w:ascii="Times New Roman" w:hAnsi="Times New Roman" w:cs="Times New Roman"/>
          <w:sz w:val="24"/>
          <w:szCs w:val="24"/>
        </w:rPr>
        <w:t>)</w:t>
      </w:r>
      <w:r w:rsidR="002865CC" w:rsidRPr="004D6D0E">
        <w:rPr>
          <w:rFonts w:ascii="Times New Roman" w:hAnsi="Times New Roman" w:cs="Times New Roman"/>
          <w:sz w:val="24"/>
          <w:szCs w:val="24"/>
        </w:rPr>
        <w:t>.</w:t>
      </w:r>
    </w:p>
    <w:p w14:paraId="5D2B4FCD" w14:textId="4E5AEE3B" w:rsidR="00F13BA8" w:rsidRPr="004D6D0E" w:rsidRDefault="004801E2" w:rsidP="00F13BA8">
      <w:pPr>
        <w:spacing w:line="360" w:lineRule="auto"/>
        <w:ind w:left="284" w:firstLine="284"/>
        <w:rPr>
          <w:rFonts w:ascii="Times New Roman" w:hAnsi="Times New Roman" w:cs="Times New Roman"/>
          <w:sz w:val="24"/>
          <w:szCs w:val="24"/>
        </w:rPr>
      </w:pPr>
      <w:r w:rsidRPr="004D6D0E">
        <w:rPr>
          <w:rFonts w:ascii="Times New Roman" w:hAnsi="Times New Roman" w:cs="Times New Roman"/>
          <w:sz w:val="24"/>
          <w:szCs w:val="24"/>
        </w:rPr>
        <w:t xml:space="preserve"> </w:t>
      </w:r>
      <w:r w:rsidR="001D56C7" w:rsidRPr="004D6D0E">
        <w:rPr>
          <w:rFonts w:ascii="Times New Roman" w:hAnsi="Times New Roman" w:cs="Times New Roman"/>
          <w:sz w:val="24"/>
          <w:szCs w:val="24"/>
        </w:rPr>
        <w:t xml:space="preserve">Estas opciones estratégicas mostraran a las empresas diferentes dinámicas que se pueden aplicar para que decidan llevar su presencia hacia otros países manteniendo el riesgo bajo control y determinando, según su actividad, las opciones que se adapten </w:t>
      </w:r>
      <w:r w:rsidR="003F4EED">
        <w:rPr>
          <w:rFonts w:ascii="Times New Roman" w:hAnsi="Times New Roman" w:cs="Times New Roman"/>
          <w:sz w:val="24"/>
          <w:szCs w:val="24"/>
        </w:rPr>
        <w:t xml:space="preserve">a su </w:t>
      </w:r>
      <w:r w:rsidR="001D56C7" w:rsidRPr="004D6D0E">
        <w:rPr>
          <w:rFonts w:ascii="Times New Roman" w:hAnsi="Times New Roman" w:cs="Times New Roman"/>
          <w:sz w:val="24"/>
          <w:szCs w:val="24"/>
        </w:rPr>
        <w:t>dinámi</w:t>
      </w:r>
      <w:r w:rsidR="003F4EED">
        <w:rPr>
          <w:rFonts w:ascii="Times New Roman" w:hAnsi="Times New Roman" w:cs="Times New Roman"/>
          <w:sz w:val="24"/>
          <w:szCs w:val="24"/>
        </w:rPr>
        <w:t xml:space="preserve">ca y a su </w:t>
      </w:r>
      <w:r w:rsidR="003F4EED">
        <w:rPr>
          <w:rFonts w:ascii="Times New Roman" w:hAnsi="Times New Roman" w:cs="Times New Roman"/>
          <w:sz w:val="24"/>
          <w:szCs w:val="24"/>
        </w:rPr>
        <w:lastRenderedPageBreak/>
        <w:t>visión de prospectiva. A continuación, se mostrará cuáles son las opciones que las compañías tienen para escoger y que se puedan adaptar según sus necesidades.</w:t>
      </w:r>
    </w:p>
    <w:p w14:paraId="078C6AF6" w14:textId="7CFB92FF" w:rsidR="00F7697C" w:rsidRPr="004D6D0E" w:rsidRDefault="00B049AF" w:rsidP="00F13BA8">
      <w:pPr>
        <w:spacing w:line="360" w:lineRule="auto"/>
        <w:ind w:left="284" w:firstLine="284"/>
        <w:rPr>
          <w:rFonts w:ascii="Times New Roman" w:hAnsi="Times New Roman" w:cs="Times New Roman"/>
          <w:sz w:val="24"/>
          <w:szCs w:val="24"/>
        </w:rPr>
      </w:pPr>
      <w:r>
        <w:rPr>
          <w:rFonts w:ascii="Times New Roman" w:hAnsi="Times New Roman" w:cs="Times New Roman"/>
          <w:sz w:val="24"/>
          <w:szCs w:val="24"/>
        </w:rPr>
        <w:t>Estrategia con exportación, mediante esta se puede g</w:t>
      </w:r>
      <w:r w:rsidR="00F7697C" w:rsidRPr="004D6D0E">
        <w:rPr>
          <w:rFonts w:ascii="Times New Roman" w:hAnsi="Times New Roman" w:cs="Times New Roman"/>
          <w:sz w:val="24"/>
          <w:szCs w:val="24"/>
        </w:rPr>
        <w:t>enerar la producción de los bienes a nivel nacional para enviarlos a otros países, la inversión está ligada directamente a la producción y de estas se pueden comercializar a nivel nacional e iniciar el mercado internacional con los excedentes.</w:t>
      </w:r>
    </w:p>
    <w:p w14:paraId="323A4A23" w14:textId="0A0AC298" w:rsidR="00F7697C" w:rsidRPr="004D6D0E" w:rsidRDefault="00B049AF" w:rsidP="00F13BA8">
      <w:pPr>
        <w:spacing w:line="360" w:lineRule="auto"/>
        <w:ind w:left="284" w:firstLine="284"/>
        <w:rPr>
          <w:rFonts w:ascii="Times New Roman" w:hAnsi="Times New Roman" w:cs="Times New Roman"/>
          <w:sz w:val="24"/>
          <w:szCs w:val="24"/>
        </w:rPr>
      </w:pPr>
      <w:r>
        <w:rPr>
          <w:rFonts w:ascii="Times New Roman" w:hAnsi="Times New Roman" w:cs="Times New Roman"/>
          <w:sz w:val="24"/>
          <w:szCs w:val="24"/>
        </w:rPr>
        <w:t>Estrategia con licencias, s</w:t>
      </w:r>
      <w:r w:rsidR="00F7697C" w:rsidRPr="004D6D0E">
        <w:rPr>
          <w:rFonts w:ascii="Times New Roman" w:hAnsi="Times New Roman" w:cs="Times New Roman"/>
          <w:sz w:val="24"/>
          <w:szCs w:val="24"/>
        </w:rPr>
        <w:t>uele utilizarse en compañías que generan conocimientos técnicos bajo patentes y no poseen capacidades ni recursos para incursionar en mercados internacionales. Se genera una licencia para que una empresa en el exterior produzca el bien y la comercialice, no genera costos y genera ingresos por regalías.</w:t>
      </w:r>
    </w:p>
    <w:p w14:paraId="1F10449A" w14:textId="34EB28F5" w:rsidR="00F7697C" w:rsidRPr="004D6D0E" w:rsidRDefault="00F7697C" w:rsidP="00F13BA8">
      <w:pPr>
        <w:spacing w:line="360" w:lineRule="auto"/>
        <w:ind w:left="284" w:firstLine="284"/>
        <w:rPr>
          <w:rFonts w:ascii="Times New Roman" w:hAnsi="Times New Roman" w:cs="Times New Roman"/>
          <w:sz w:val="24"/>
          <w:szCs w:val="24"/>
        </w:rPr>
      </w:pPr>
      <w:r w:rsidRPr="004D6D0E">
        <w:rPr>
          <w:rFonts w:ascii="Times New Roman" w:hAnsi="Times New Roman" w:cs="Times New Roman"/>
          <w:sz w:val="24"/>
          <w:szCs w:val="24"/>
        </w:rPr>
        <w:t>Estrategia con franquicias</w:t>
      </w:r>
      <w:r w:rsidR="00B049AF">
        <w:rPr>
          <w:rFonts w:ascii="Times New Roman" w:hAnsi="Times New Roman" w:cs="Times New Roman"/>
          <w:sz w:val="24"/>
          <w:szCs w:val="24"/>
        </w:rPr>
        <w:t>,</w:t>
      </w:r>
      <w:r w:rsidRPr="004D6D0E">
        <w:rPr>
          <w:rFonts w:ascii="Times New Roman" w:hAnsi="Times New Roman" w:cs="Times New Roman"/>
          <w:sz w:val="24"/>
          <w:szCs w:val="24"/>
        </w:rPr>
        <w:t xml:space="preserve"> </w:t>
      </w:r>
      <w:r w:rsidR="00B049AF">
        <w:rPr>
          <w:rFonts w:ascii="Times New Roman" w:hAnsi="Times New Roman" w:cs="Times New Roman"/>
          <w:sz w:val="24"/>
          <w:szCs w:val="24"/>
        </w:rPr>
        <w:t>e</w:t>
      </w:r>
      <w:r w:rsidRPr="004D6D0E">
        <w:rPr>
          <w:rFonts w:ascii="Times New Roman" w:hAnsi="Times New Roman" w:cs="Times New Roman"/>
          <w:sz w:val="24"/>
          <w:szCs w:val="24"/>
        </w:rPr>
        <w:t>s utilizada por empresas de servicios y ventas al menudeo</w:t>
      </w:r>
      <w:r w:rsidR="004D593A" w:rsidRPr="004D6D0E">
        <w:rPr>
          <w:rFonts w:ascii="Times New Roman" w:hAnsi="Times New Roman" w:cs="Times New Roman"/>
          <w:sz w:val="24"/>
          <w:szCs w:val="24"/>
        </w:rPr>
        <w:t>, posee los mismos beneficios que la estrategia con licencias, adicionalmente la marca se mantiene generando reconocimiento, evitando posicionamiento y se permite la modificación de los productos para poder satisfacer las necesidades locales.</w:t>
      </w:r>
    </w:p>
    <w:p w14:paraId="6A10E95C" w14:textId="07B9E083" w:rsidR="00C35F34" w:rsidRPr="004D6D0E" w:rsidRDefault="00B049AF" w:rsidP="00F13BA8">
      <w:pPr>
        <w:spacing w:line="360" w:lineRule="auto"/>
        <w:ind w:left="284" w:firstLine="284"/>
        <w:rPr>
          <w:rFonts w:ascii="Times New Roman" w:hAnsi="Times New Roman" w:cs="Times New Roman"/>
          <w:sz w:val="24"/>
          <w:szCs w:val="24"/>
        </w:rPr>
      </w:pPr>
      <w:r>
        <w:rPr>
          <w:rFonts w:ascii="Times New Roman" w:hAnsi="Times New Roman" w:cs="Times New Roman"/>
          <w:sz w:val="24"/>
          <w:szCs w:val="24"/>
        </w:rPr>
        <w:t>Estrategia de adquisición,</w:t>
      </w:r>
      <w:r w:rsidR="00682385" w:rsidRPr="004D6D0E">
        <w:rPr>
          <w:rFonts w:ascii="Times New Roman" w:hAnsi="Times New Roman" w:cs="Times New Roman"/>
          <w:sz w:val="24"/>
          <w:szCs w:val="24"/>
        </w:rPr>
        <w:t xml:space="preserve"> </w:t>
      </w:r>
      <w:r>
        <w:rPr>
          <w:rFonts w:ascii="Times New Roman" w:hAnsi="Times New Roman" w:cs="Times New Roman"/>
          <w:sz w:val="24"/>
          <w:szCs w:val="24"/>
        </w:rPr>
        <w:t>e</w:t>
      </w:r>
      <w:r w:rsidR="009457F5" w:rsidRPr="004D6D0E">
        <w:rPr>
          <w:rFonts w:ascii="Times New Roman" w:hAnsi="Times New Roman" w:cs="Times New Roman"/>
          <w:sz w:val="24"/>
          <w:szCs w:val="24"/>
        </w:rPr>
        <w:t>s una estrategia costosa debido a que las compañías realizan inversiones considerables para adquirir empresas en el exterior, es muy útil cuando se presentan barreras de entrada debido que la empresa qu</w:t>
      </w:r>
      <w:r w:rsidR="00261202" w:rsidRPr="004D6D0E">
        <w:rPr>
          <w:rFonts w:ascii="Times New Roman" w:hAnsi="Times New Roman" w:cs="Times New Roman"/>
          <w:sz w:val="24"/>
          <w:szCs w:val="24"/>
        </w:rPr>
        <w:t xml:space="preserve">e se adquiere permanecerá </w:t>
      </w:r>
      <w:r w:rsidR="009457F5" w:rsidRPr="004D6D0E">
        <w:rPr>
          <w:rFonts w:ascii="Times New Roman" w:hAnsi="Times New Roman" w:cs="Times New Roman"/>
          <w:sz w:val="24"/>
          <w:szCs w:val="24"/>
        </w:rPr>
        <w:t>sin ningún cambio a corto plazo para que los clientes actuales permanezcan fieles</w:t>
      </w:r>
      <w:r w:rsidR="005174C9" w:rsidRPr="004D6D0E">
        <w:rPr>
          <w:rFonts w:ascii="Times New Roman" w:hAnsi="Times New Roman" w:cs="Times New Roman"/>
          <w:sz w:val="24"/>
          <w:szCs w:val="24"/>
        </w:rPr>
        <w:t xml:space="preserve"> y propender a que aumenten.</w:t>
      </w:r>
    </w:p>
    <w:p w14:paraId="2DD1C791" w14:textId="54C60F89" w:rsidR="00C35F34" w:rsidRPr="004D6D0E" w:rsidRDefault="00C35F34" w:rsidP="00F13BA8">
      <w:pPr>
        <w:spacing w:line="360" w:lineRule="auto"/>
        <w:ind w:left="284" w:firstLine="284"/>
        <w:rPr>
          <w:rFonts w:ascii="Times New Roman" w:hAnsi="Times New Roman" w:cs="Times New Roman"/>
          <w:sz w:val="24"/>
          <w:szCs w:val="24"/>
        </w:rPr>
      </w:pPr>
      <w:r w:rsidRPr="004D6D0E">
        <w:rPr>
          <w:rFonts w:ascii="Times New Roman" w:hAnsi="Times New Roman" w:cs="Times New Roman"/>
          <w:sz w:val="24"/>
          <w:szCs w:val="24"/>
        </w:rPr>
        <w:t xml:space="preserve">Estrategia de empresas tipo Green </w:t>
      </w:r>
      <w:r w:rsidR="00B049AF">
        <w:rPr>
          <w:rFonts w:ascii="Times New Roman" w:hAnsi="Times New Roman" w:cs="Times New Roman"/>
          <w:sz w:val="24"/>
          <w:szCs w:val="24"/>
        </w:rPr>
        <w:t>Field, e</w:t>
      </w:r>
      <w:r w:rsidRPr="004D6D0E">
        <w:rPr>
          <w:rFonts w:ascii="Times New Roman" w:hAnsi="Times New Roman" w:cs="Times New Roman"/>
          <w:sz w:val="24"/>
          <w:szCs w:val="24"/>
        </w:rPr>
        <w:t>s</w:t>
      </w:r>
      <w:r w:rsidR="00B049AF">
        <w:rPr>
          <w:rFonts w:ascii="Times New Roman" w:hAnsi="Times New Roman" w:cs="Times New Roman"/>
          <w:sz w:val="24"/>
          <w:szCs w:val="24"/>
        </w:rPr>
        <w:t xml:space="preserve"> utilizada</w:t>
      </w:r>
      <w:r w:rsidRPr="004D6D0E">
        <w:rPr>
          <w:rFonts w:ascii="Times New Roman" w:hAnsi="Times New Roman" w:cs="Times New Roman"/>
          <w:sz w:val="24"/>
          <w:szCs w:val="24"/>
        </w:rPr>
        <w:t xml:space="preserve"> cuando una compañía crea un negocio subsidiario en el exterior para establecer toda la operación desde cero </w:t>
      </w:r>
      <w:r w:rsidR="00376D5C" w:rsidRPr="004D6D0E">
        <w:rPr>
          <w:rFonts w:ascii="Times New Roman" w:hAnsi="Times New Roman" w:cs="Times New Roman"/>
          <w:sz w:val="24"/>
          <w:szCs w:val="24"/>
        </w:rPr>
        <w:t xml:space="preserve">(plantas, sistemas de distribución, </w:t>
      </w:r>
      <w:r w:rsidR="00A44CCA" w:rsidRPr="004D6D0E">
        <w:rPr>
          <w:rFonts w:ascii="Times New Roman" w:hAnsi="Times New Roman" w:cs="Times New Roman"/>
          <w:sz w:val="24"/>
          <w:szCs w:val="24"/>
        </w:rPr>
        <w:t>etc.</w:t>
      </w:r>
      <w:r w:rsidR="00376D5C" w:rsidRPr="004D6D0E">
        <w:rPr>
          <w:rFonts w:ascii="Times New Roman" w:hAnsi="Times New Roman" w:cs="Times New Roman"/>
          <w:sz w:val="24"/>
          <w:szCs w:val="24"/>
        </w:rPr>
        <w:t>), una de las ventajas es</w:t>
      </w:r>
      <w:r w:rsidR="00A44CCA" w:rsidRPr="004D6D0E">
        <w:rPr>
          <w:rFonts w:ascii="Times New Roman" w:hAnsi="Times New Roman" w:cs="Times New Roman"/>
          <w:sz w:val="24"/>
          <w:szCs w:val="24"/>
        </w:rPr>
        <w:t xml:space="preserve"> que, al empezar desde ceros, la</w:t>
      </w:r>
      <w:r w:rsidR="00376D5C" w:rsidRPr="004D6D0E">
        <w:rPr>
          <w:rFonts w:ascii="Times New Roman" w:hAnsi="Times New Roman" w:cs="Times New Roman"/>
          <w:sz w:val="24"/>
          <w:szCs w:val="24"/>
        </w:rPr>
        <w:t xml:space="preserve"> empresa tiene control total </w:t>
      </w:r>
      <w:r w:rsidR="00A44CCA" w:rsidRPr="004D6D0E">
        <w:rPr>
          <w:rFonts w:ascii="Times New Roman" w:hAnsi="Times New Roman" w:cs="Times New Roman"/>
          <w:sz w:val="24"/>
          <w:szCs w:val="24"/>
        </w:rPr>
        <w:t>de las especificaciones y su modelo de trabajo.</w:t>
      </w:r>
    </w:p>
    <w:p w14:paraId="11DC291E" w14:textId="10FECE26" w:rsidR="006475C2" w:rsidRDefault="007728A8" w:rsidP="00F13BA8">
      <w:pPr>
        <w:spacing w:line="360" w:lineRule="auto"/>
        <w:ind w:left="284" w:firstLine="284"/>
        <w:rPr>
          <w:rFonts w:ascii="Times New Roman" w:hAnsi="Times New Roman" w:cs="Times New Roman"/>
          <w:sz w:val="24"/>
          <w:szCs w:val="24"/>
        </w:rPr>
      </w:pPr>
      <w:r w:rsidRPr="004D6D0E">
        <w:rPr>
          <w:rFonts w:ascii="Times New Roman" w:hAnsi="Times New Roman" w:cs="Times New Roman"/>
          <w:sz w:val="24"/>
          <w:szCs w:val="24"/>
        </w:rPr>
        <w:t>Estrategia de alianzas y empresas conjuntas</w:t>
      </w:r>
      <w:r w:rsidR="00B049AF">
        <w:rPr>
          <w:rFonts w:ascii="Times New Roman" w:hAnsi="Times New Roman" w:cs="Times New Roman"/>
          <w:sz w:val="24"/>
          <w:szCs w:val="24"/>
        </w:rPr>
        <w:t>, esta es</w:t>
      </w:r>
      <w:r w:rsidR="008D5289" w:rsidRPr="004D6D0E">
        <w:rPr>
          <w:rFonts w:ascii="Times New Roman" w:hAnsi="Times New Roman" w:cs="Times New Roman"/>
          <w:sz w:val="24"/>
          <w:szCs w:val="24"/>
        </w:rPr>
        <w:t xml:space="preserve"> la estrategia más común para ingresar a mercados internacionales, se debe asociar con cualquiera de las anteriormente expuestas y ayuda a que las compañías atomicen el ri</w:t>
      </w:r>
      <w:r w:rsidR="00044C11" w:rsidRPr="004D6D0E">
        <w:rPr>
          <w:rFonts w:ascii="Times New Roman" w:hAnsi="Times New Roman" w:cs="Times New Roman"/>
          <w:sz w:val="24"/>
          <w:szCs w:val="24"/>
        </w:rPr>
        <w:t xml:space="preserve">esgo y compartan los recursos </w:t>
      </w:r>
      <w:r w:rsidR="008D5289" w:rsidRPr="004D6D0E">
        <w:rPr>
          <w:rFonts w:ascii="Times New Roman" w:hAnsi="Times New Roman" w:cs="Times New Roman"/>
          <w:sz w:val="24"/>
          <w:szCs w:val="24"/>
        </w:rPr>
        <w:t>a invertir</w:t>
      </w:r>
      <w:r w:rsidR="00044C11" w:rsidRPr="004D6D0E">
        <w:rPr>
          <w:rFonts w:ascii="Times New Roman" w:hAnsi="Times New Roman" w:cs="Times New Roman"/>
          <w:sz w:val="24"/>
          <w:szCs w:val="24"/>
        </w:rPr>
        <w:t>, adicionalmente compartir información sobre el desarrollo de la actividad el comportamiento de los clientes referentes al consumo y gustos.</w:t>
      </w:r>
    </w:p>
    <w:p w14:paraId="0F66524F" w14:textId="3219CED4" w:rsidR="00F965CF" w:rsidRPr="004D6D0E" w:rsidRDefault="00F965CF" w:rsidP="00F13BA8">
      <w:pPr>
        <w:spacing w:line="360" w:lineRule="auto"/>
        <w:ind w:left="284" w:firstLine="284"/>
        <w:rPr>
          <w:rFonts w:ascii="Times New Roman" w:hAnsi="Times New Roman" w:cs="Times New Roman"/>
          <w:sz w:val="24"/>
          <w:szCs w:val="24"/>
        </w:rPr>
      </w:pPr>
      <w:r>
        <w:rPr>
          <w:rFonts w:ascii="Times New Roman" w:hAnsi="Times New Roman" w:cs="Times New Roman"/>
          <w:sz w:val="24"/>
          <w:szCs w:val="24"/>
        </w:rPr>
        <w:lastRenderedPageBreak/>
        <w:t>A partir de la escogencia de una o varias de las anteriores estrategias, las compañías podrán iniciar su actividad de internacionalización, es de aclarar que la estructura que maneja la organización también es determinante a la hora de escoger una opción para llevar su presencia a otros países. A continuación, se abordará este tema con la perspectiva de dos autores en donde se mostrará cuáles son las más comunes y cuáles deben ser usadas según la actividad desarrollada por las compañías.</w:t>
      </w:r>
    </w:p>
    <w:p w14:paraId="3E5A4EDF" w14:textId="327FF300" w:rsidR="009A345A" w:rsidRDefault="009B28C8" w:rsidP="008C6220">
      <w:pPr>
        <w:spacing w:line="360" w:lineRule="auto"/>
        <w:ind w:left="284" w:firstLine="284"/>
        <w:rPr>
          <w:rFonts w:ascii="Times New Roman" w:hAnsi="Times New Roman" w:cs="Times New Roman"/>
          <w:b/>
          <w:sz w:val="24"/>
          <w:szCs w:val="24"/>
        </w:rPr>
      </w:pPr>
      <w:r w:rsidRPr="004D6D0E">
        <w:rPr>
          <w:rFonts w:ascii="Times New Roman" w:hAnsi="Times New Roman" w:cs="Times New Roman"/>
          <w:b/>
          <w:sz w:val="24"/>
          <w:szCs w:val="24"/>
        </w:rPr>
        <w:t>Estructura de las compañías</w:t>
      </w:r>
    </w:p>
    <w:p w14:paraId="719A197E" w14:textId="30EC4A2A" w:rsidR="004638B5" w:rsidRPr="004638B5" w:rsidRDefault="004638B5" w:rsidP="008C6220">
      <w:pPr>
        <w:spacing w:line="360" w:lineRule="auto"/>
        <w:ind w:left="284" w:firstLine="284"/>
        <w:rPr>
          <w:rFonts w:ascii="Times New Roman" w:hAnsi="Times New Roman" w:cs="Times New Roman"/>
          <w:sz w:val="24"/>
          <w:szCs w:val="24"/>
        </w:rPr>
      </w:pPr>
      <w:r w:rsidRPr="004638B5">
        <w:rPr>
          <w:rFonts w:ascii="Times New Roman" w:hAnsi="Times New Roman" w:cs="Times New Roman"/>
          <w:sz w:val="24"/>
          <w:szCs w:val="24"/>
        </w:rPr>
        <w:t>La determinación de las estructuras en las compañías</w:t>
      </w:r>
      <w:r>
        <w:rPr>
          <w:rFonts w:ascii="Times New Roman" w:hAnsi="Times New Roman" w:cs="Times New Roman"/>
          <w:sz w:val="24"/>
          <w:szCs w:val="24"/>
        </w:rPr>
        <w:t xml:space="preserve"> es de vital importancia, ya que es la manera en la que se podrán diseñar las formas de trabajo, establecer la comunicación al interior de la organización, llevar a cabo la toma de decisiones, entre otras. A </w:t>
      </w:r>
      <w:r w:rsidR="00FD10ED">
        <w:rPr>
          <w:rFonts w:ascii="Times New Roman" w:hAnsi="Times New Roman" w:cs="Times New Roman"/>
          <w:sz w:val="24"/>
          <w:szCs w:val="24"/>
        </w:rPr>
        <w:t>continuación,</w:t>
      </w:r>
      <w:r>
        <w:rPr>
          <w:rFonts w:ascii="Times New Roman" w:hAnsi="Times New Roman" w:cs="Times New Roman"/>
          <w:sz w:val="24"/>
          <w:szCs w:val="24"/>
        </w:rPr>
        <w:t xml:space="preserve"> se abordará el tema demostrando la importancia que tiene a la hora de llevar a cabo las actividades que impulsará a las compañías a mercados internacionales.</w:t>
      </w:r>
    </w:p>
    <w:p w14:paraId="4D884C76" w14:textId="5A3E04CA" w:rsidR="005C0C74" w:rsidRPr="004D6D0E" w:rsidRDefault="005C0C74" w:rsidP="00F965CF">
      <w:pPr>
        <w:spacing w:line="360" w:lineRule="auto"/>
        <w:ind w:left="709"/>
        <w:rPr>
          <w:rFonts w:ascii="Times New Roman" w:hAnsi="Times New Roman" w:cs="Times New Roman"/>
          <w:sz w:val="24"/>
          <w:szCs w:val="24"/>
        </w:rPr>
      </w:pPr>
      <w:r w:rsidRPr="004D6D0E">
        <w:rPr>
          <w:rFonts w:ascii="Times New Roman" w:hAnsi="Times New Roman" w:cs="Times New Roman"/>
          <w:sz w:val="24"/>
          <w:szCs w:val="24"/>
        </w:rPr>
        <w:t>Una estructura organizacional define el modo en que se dividen, agrupan y coordinan los trabajos de las actividades. Hay seis elementos clave que los directivos necesitan atender cuando diseñen la estructura de su organización: especialización del trabajo, departamentalización, cadena de mando, extensión del control, centralización y descentralización, y formalización. (Daft, 2004, p.78)</w:t>
      </w:r>
      <w:r w:rsidR="00CA0A28" w:rsidRPr="004D6D0E">
        <w:rPr>
          <w:rFonts w:ascii="Times New Roman" w:hAnsi="Times New Roman" w:cs="Times New Roman"/>
          <w:sz w:val="24"/>
          <w:szCs w:val="24"/>
        </w:rPr>
        <w:t>.</w:t>
      </w:r>
    </w:p>
    <w:p w14:paraId="184A9519" w14:textId="21EBBD71" w:rsidR="00CA0A28" w:rsidRPr="004D6D0E" w:rsidRDefault="0066452C" w:rsidP="008535B0">
      <w:pPr>
        <w:spacing w:line="360" w:lineRule="auto"/>
        <w:ind w:left="284" w:firstLine="284"/>
        <w:rPr>
          <w:rFonts w:ascii="Times New Roman" w:hAnsi="Times New Roman" w:cs="Times New Roman"/>
          <w:sz w:val="24"/>
          <w:szCs w:val="24"/>
        </w:rPr>
      </w:pPr>
      <w:r w:rsidRPr="004D6D0E">
        <w:rPr>
          <w:rFonts w:ascii="Times New Roman" w:hAnsi="Times New Roman" w:cs="Times New Roman"/>
          <w:sz w:val="24"/>
          <w:szCs w:val="24"/>
        </w:rPr>
        <w:t>El autor justifica que las estructuras organizacionales determinan el direcc</w:t>
      </w:r>
      <w:r w:rsidR="00800BCF" w:rsidRPr="004D6D0E">
        <w:rPr>
          <w:rFonts w:ascii="Times New Roman" w:hAnsi="Times New Roman" w:cs="Times New Roman"/>
          <w:sz w:val="24"/>
          <w:szCs w:val="24"/>
        </w:rPr>
        <w:t>ionamiento de las empresas y el modo en el que los CEO´</w:t>
      </w:r>
      <w:r w:rsidR="00192361" w:rsidRPr="004D6D0E">
        <w:rPr>
          <w:rFonts w:ascii="Times New Roman" w:hAnsi="Times New Roman" w:cs="Times New Roman"/>
          <w:sz w:val="24"/>
          <w:szCs w:val="24"/>
        </w:rPr>
        <w:t>s diseñan</w:t>
      </w:r>
      <w:r w:rsidR="00800BCF" w:rsidRPr="004D6D0E">
        <w:rPr>
          <w:rFonts w:ascii="Times New Roman" w:hAnsi="Times New Roman" w:cs="Times New Roman"/>
          <w:sz w:val="24"/>
          <w:szCs w:val="24"/>
        </w:rPr>
        <w:t xml:space="preserve"> las estrategias para que l</w:t>
      </w:r>
      <w:r w:rsidR="00192361" w:rsidRPr="004D6D0E">
        <w:rPr>
          <w:rFonts w:ascii="Times New Roman" w:hAnsi="Times New Roman" w:cs="Times New Roman"/>
          <w:sz w:val="24"/>
          <w:szCs w:val="24"/>
        </w:rPr>
        <w:t>as compañías salgan al mercado y con ello la definición de las formas de trabajo,</w:t>
      </w:r>
      <w:r w:rsidR="00EC16D0" w:rsidRPr="004D6D0E">
        <w:rPr>
          <w:rFonts w:ascii="Times New Roman" w:hAnsi="Times New Roman" w:cs="Times New Roman"/>
          <w:sz w:val="24"/>
          <w:szCs w:val="24"/>
        </w:rPr>
        <w:t xml:space="preserve"> entre las que están: la forma de</w:t>
      </w:r>
      <w:r w:rsidR="00192361" w:rsidRPr="004D6D0E">
        <w:rPr>
          <w:rFonts w:ascii="Times New Roman" w:hAnsi="Times New Roman" w:cs="Times New Roman"/>
          <w:sz w:val="24"/>
          <w:szCs w:val="24"/>
        </w:rPr>
        <w:t xml:space="preserve"> cóm</w:t>
      </w:r>
      <w:r w:rsidR="003E30DD" w:rsidRPr="004D6D0E">
        <w:rPr>
          <w:rFonts w:ascii="Times New Roman" w:hAnsi="Times New Roman" w:cs="Times New Roman"/>
          <w:sz w:val="24"/>
          <w:szCs w:val="24"/>
        </w:rPr>
        <w:t>o abarcar los mercados, formación</w:t>
      </w:r>
      <w:r w:rsidR="00192361" w:rsidRPr="004D6D0E">
        <w:rPr>
          <w:rFonts w:ascii="Times New Roman" w:hAnsi="Times New Roman" w:cs="Times New Roman"/>
          <w:sz w:val="24"/>
          <w:szCs w:val="24"/>
        </w:rPr>
        <w:t xml:space="preserve"> de la cadena de valor, contratación, líneas de mando </w:t>
      </w:r>
      <w:r w:rsidR="00180A15" w:rsidRPr="004D6D0E">
        <w:rPr>
          <w:rFonts w:ascii="Times New Roman" w:hAnsi="Times New Roman" w:cs="Times New Roman"/>
          <w:sz w:val="24"/>
          <w:szCs w:val="24"/>
        </w:rPr>
        <w:t xml:space="preserve">y por último la táctica para que con una dinámica holística </w:t>
      </w:r>
      <w:r w:rsidR="00756278" w:rsidRPr="004D6D0E">
        <w:rPr>
          <w:rFonts w:ascii="Times New Roman" w:hAnsi="Times New Roman" w:cs="Times New Roman"/>
          <w:sz w:val="24"/>
          <w:szCs w:val="24"/>
        </w:rPr>
        <w:t>desarrollen trabajos conjuntos con sus departamentos o bien tomar la decisión de des</w:t>
      </w:r>
      <w:r w:rsidR="005A166D" w:rsidRPr="004D6D0E">
        <w:rPr>
          <w:rFonts w:ascii="Times New Roman" w:hAnsi="Times New Roman" w:cs="Times New Roman"/>
          <w:sz w:val="24"/>
          <w:szCs w:val="24"/>
        </w:rPr>
        <w:t>arrollar alianzas estratégicas.</w:t>
      </w:r>
    </w:p>
    <w:p w14:paraId="0507F0A3" w14:textId="475D9D68" w:rsidR="00B0143B" w:rsidRPr="004D6D0E" w:rsidRDefault="00FD10ED" w:rsidP="005556D5">
      <w:pPr>
        <w:spacing w:line="360" w:lineRule="auto"/>
        <w:ind w:left="284" w:firstLine="284"/>
        <w:rPr>
          <w:rFonts w:ascii="Times New Roman" w:hAnsi="Times New Roman" w:cs="Times New Roman"/>
          <w:sz w:val="24"/>
          <w:szCs w:val="24"/>
        </w:rPr>
      </w:pPr>
      <w:r>
        <w:rPr>
          <w:rFonts w:ascii="Times New Roman" w:hAnsi="Times New Roman" w:cs="Times New Roman"/>
          <w:sz w:val="24"/>
          <w:szCs w:val="24"/>
        </w:rPr>
        <w:t xml:space="preserve">Del mismo modo, </w:t>
      </w:r>
      <w:r w:rsidR="00B0143B" w:rsidRPr="004D6D0E">
        <w:rPr>
          <w:rFonts w:ascii="Times New Roman" w:hAnsi="Times New Roman" w:cs="Times New Roman"/>
          <w:sz w:val="24"/>
          <w:szCs w:val="24"/>
        </w:rPr>
        <w:t>Ca</w:t>
      </w:r>
      <w:r w:rsidR="00410266" w:rsidRPr="004D6D0E">
        <w:rPr>
          <w:rFonts w:ascii="Times New Roman" w:hAnsi="Times New Roman" w:cs="Times New Roman"/>
          <w:sz w:val="24"/>
          <w:szCs w:val="24"/>
        </w:rPr>
        <w:t>s</w:t>
      </w:r>
      <w:r w:rsidR="00652F5B" w:rsidRPr="004D6D0E">
        <w:rPr>
          <w:rFonts w:ascii="Times New Roman" w:hAnsi="Times New Roman" w:cs="Times New Roman"/>
          <w:sz w:val="24"/>
          <w:szCs w:val="24"/>
        </w:rPr>
        <w:t>tillo y</w:t>
      </w:r>
      <w:r w:rsidR="00B0143B" w:rsidRPr="004D6D0E">
        <w:rPr>
          <w:rFonts w:ascii="Times New Roman" w:hAnsi="Times New Roman" w:cs="Times New Roman"/>
          <w:sz w:val="24"/>
          <w:szCs w:val="24"/>
        </w:rPr>
        <w:t xml:space="preserve"> Abad (2013)</w:t>
      </w:r>
      <w:r w:rsidR="000C3D5B" w:rsidRPr="004D6D0E">
        <w:rPr>
          <w:rFonts w:ascii="Times New Roman" w:hAnsi="Times New Roman" w:cs="Times New Roman"/>
          <w:sz w:val="24"/>
          <w:szCs w:val="24"/>
        </w:rPr>
        <w:t xml:space="preserve"> comentan en su libro “D</w:t>
      </w:r>
      <w:r w:rsidR="00D879CD" w:rsidRPr="004D6D0E">
        <w:rPr>
          <w:rFonts w:ascii="Times New Roman" w:hAnsi="Times New Roman" w:cs="Times New Roman"/>
          <w:sz w:val="24"/>
          <w:szCs w:val="24"/>
        </w:rPr>
        <w:t>irección de empresas” q</w:t>
      </w:r>
      <w:r w:rsidR="00DE6FAD" w:rsidRPr="004D6D0E">
        <w:rPr>
          <w:rFonts w:ascii="Times New Roman" w:hAnsi="Times New Roman" w:cs="Times New Roman"/>
          <w:sz w:val="24"/>
          <w:szCs w:val="24"/>
        </w:rPr>
        <w:t>ue las organizaciones han</w:t>
      </w:r>
      <w:r w:rsidR="00D879CD" w:rsidRPr="004D6D0E">
        <w:rPr>
          <w:rFonts w:ascii="Times New Roman" w:hAnsi="Times New Roman" w:cs="Times New Roman"/>
          <w:sz w:val="24"/>
          <w:szCs w:val="24"/>
        </w:rPr>
        <w:t xml:space="preserve"> </w:t>
      </w:r>
      <w:r w:rsidR="00DF3553" w:rsidRPr="004D6D0E">
        <w:rPr>
          <w:rFonts w:ascii="Times New Roman" w:hAnsi="Times New Roman" w:cs="Times New Roman"/>
          <w:sz w:val="24"/>
          <w:szCs w:val="24"/>
        </w:rPr>
        <w:t>manejado</w:t>
      </w:r>
      <w:r w:rsidR="00D879CD" w:rsidRPr="004D6D0E">
        <w:rPr>
          <w:rFonts w:ascii="Times New Roman" w:hAnsi="Times New Roman" w:cs="Times New Roman"/>
          <w:sz w:val="24"/>
          <w:szCs w:val="24"/>
        </w:rPr>
        <w:t xml:space="preserve"> diferentes tipologías en las estructuras y que dividen en varias categorías,</w:t>
      </w:r>
      <w:r w:rsidR="001201C7" w:rsidRPr="004D6D0E">
        <w:rPr>
          <w:rFonts w:ascii="Times New Roman" w:hAnsi="Times New Roman" w:cs="Times New Roman"/>
          <w:sz w:val="24"/>
          <w:szCs w:val="24"/>
        </w:rPr>
        <w:t xml:space="preserve"> en la primera exponen</w:t>
      </w:r>
      <w:r w:rsidR="00D879CD" w:rsidRPr="004D6D0E">
        <w:rPr>
          <w:rFonts w:ascii="Times New Roman" w:hAnsi="Times New Roman" w:cs="Times New Roman"/>
          <w:sz w:val="24"/>
          <w:szCs w:val="24"/>
        </w:rPr>
        <w:t xml:space="preserve"> las estructuras básicas y tradicionales que incluyen la estructura simple o empresarial, estructura funcional, estructura de mercado simple o mono-nivel y la estructura híbrida </w:t>
      </w:r>
      <w:r w:rsidR="001201C7" w:rsidRPr="004D6D0E">
        <w:rPr>
          <w:rFonts w:ascii="Times New Roman" w:hAnsi="Times New Roman" w:cs="Times New Roman"/>
          <w:sz w:val="24"/>
          <w:szCs w:val="24"/>
        </w:rPr>
        <w:t xml:space="preserve">que incluye todas las dinámicas de las empresas desde su nacimiento que requieren una funcionalidad básica y no tan especializada, pasando por </w:t>
      </w:r>
      <w:r w:rsidR="001201C7" w:rsidRPr="004D6D0E">
        <w:rPr>
          <w:rFonts w:ascii="Times New Roman" w:hAnsi="Times New Roman" w:cs="Times New Roman"/>
          <w:sz w:val="24"/>
          <w:szCs w:val="24"/>
        </w:rPr>
        <w:lastRenderedPageBreak/>
        <w:t>organizaciones</w:t>
      </w:r>
      <w:r w:rsidR="000566B9" w:rsidRPr="004D6D0E">
        <w:rPr>
          <w:rFonts w:ascii="Times New Roman" w:hAnsi="Times New Roman" w:cs="Times New Roman"/>
          <w:sz w:val="24"/>
          <w:szCs w:val="24"/>
        </w:rPr>
        <w:t xml:space="preserve"> de tipo PYME</w:t>
      </w:r>
      <w:r w:rsidR="001201C7" w:rsidRPr="004D6D0E">
        <w:rPr>
          <w:rFonts w:ascii="Times New Roman" w:hAnsi="Times New Roman" w:cs="Times New Roman"/>
          <w:sz w:val="24"/>
          <w:szCs w:val="24"/>
        </w:rPr>
        <w:t xml:space="preserve"> </w:t>
      </w:r>
      <w:r w:rsidR="00A70478" w:rsidRPr="004D6D0E">
        <w:rPr>
          <w:rFonts w:ascii="Times New Roman" w:hAnsi="Times New Roman" w:cs="Times New Roman"/>
          <w:sz w:val="24"/>
          <w:szCs w:val="24"/>
        </w:rPr>
        <w:t xml:space="preserve">que ya han empezado a tomar una forma más definida debido al crecimiento que toman por el desarrollo de su actividad </w:t>
      </w:r>
      <w:r w:rsidR="000566B9" w:rsidRPr="004D6D0E">
        <w:rPr>
          <w:rFonts w:ascii="Times New Roman" w:hAnsi="Times New Roman" w:cs="Times New Roman"/>
          <w:sz w:val="24"/>
          <w:szCs w:val="24"/>
        </w:rPr>
        <w:t>y adicionalmente la opción que pueden llegar a tomar de manejar dos tipos de estructuras para hacer híbridos funcionales y que</w:t>
      </w:r>
      <w:r w:rsidR="00C73423" w:rsidRPr="004D6D0E">
        <w:rPr>
          <w:rFonts w:ascii="Times New Roman" w:hAnsi="Times New Roman" w:cs="Times New Roman"/>
          <w:sz w:val="24"/>
          <w:szCs w:val="24"/>
        </w:rPr>
        <w:t xml:space="preserve"> se puedan adoptar al interior de las compañías para generar mejores dinámicas de trabajo en beneficio de una estructura flexible q</w:t>
      </w:r>
      <w:r w:rsidR="009E4CAA" w:rsidRPr="004D6D0E">
        <w:rPr>
          <w:rFonts w:ascii="Times New Roman" w:hAnsi="Times New Roman" w:cs="Times New Roman"/>
          <w:sz w:val="24"/>
          <w:szCs w:val="24"/>
        </w:rPr>
        <w:t>ue permita facilitar su labor.</w:t>
      </w:r>
    </w:p>
    <w:p w14:paraId="5A7353CF" w14:textId="09DB9DB5" w:rsidR="006B58DE" w:rsidRPr="004D6D0E" w:rsidRDefault="006B58DE" w:rsidP="005556D5">
      <w:pPr>
        <w:spacing w:line="360" w:lineRule="auto"/>
        <w:ind w:left="284" w:firstLine="284"/>
        <w:rPr>
          <w:rFonts w:ascii="Times New Roman" w:hAnsi="Times New Roman" w:cs="Times New Roman"/>
          <w:sz w:val="24"/>
          <w:szCs w:val="24"/>
        </w:rPr>
      </w:pPr>
      <w:r w:rsidRPr="004D6D0E">
        <w:rPr>
          <w:rFonts w:ascii="Times New Roman" w:hAnsi="Times New Roman" w:cs="Times New Roman"/>
          <w:sz w:val="24"/>
          <w:szCs w:val="24"/>
        </w:rPr>
        <w:t>En segunda instancia mencionan la estructura divisional que es la manera en las que las organizaciones deciden departamentalizar todas sus actividades y cada una de ellas trabaja por su cuenta con objetivos di</w:t>
      </w:r>
      <w:r w:rsidR="001A2ECF" w:rsidRPr="004D6D0E">
        <w:rPr>
          <w:rFonts w:ascii="Times New Roman" w:hAnsi="Times New Roman" w:cs="Times New Roman"/>
          <w:sz w:val="24"/>
          <w:szCs w:val="24"/>
        </w:rPr>
        <w:t>stintos y bajo la toma</w:t>
      </w:r>
      <w:r w:rsidRPr="004D6D0E">
        <w:rPr>
          <w:rFonts w:ascii="Times New Roman" w:hAnsi="Times New Roman" w:cs="Times New Roman"/>
          <w:sz w:val="24"/>
          <w:szCs w:val="24"/>
        </w:rPr>
        <w:t xml:space="preserve"> de decisiones de la unidad central, es decir que cada uno trabaja por los objetivos que se le impone desde el eje principal de la compañía. Esta estructura está diseñada para los Holding ya que manejan estrategias de diversificación y permite la unión entre varias empresas bajo una misma unidad de decisión</w:t>
      </w:r>
    </w:p>
    <w:p w14:paraId="2E3A492C" w14:textId="4ECD83FF" w:rsidR="006B58DE" w:rsidRPr="004D6D0E" w:rsidRDefault="006B58DE" w:rsidP="005556D5">
      <w:pPr>
        <w:spacing w:line="360" w:lineRule="auto"/>
        <w:ind w:left="284" w:firstLine="284"/>
        <w:rPr>
          <w:rFonts w:ascii="Times New Roman" w:hAnsi="Times New Roman" w:cs="Times New Roman"/>
          <w:sz w:val="24"/>
          <w:szCs w:val="24"/>
        </w:rPr>
      </w:pPr>
      <w:r w:rsidRPr="004D6D0E">
        <w:rPr>
          <w:rFonts w:ascii="Times New Roman" w:hAnsi="Times New Roman" w:cs="Times New Roman"/>
          <w:sz w:val="24"/>
          <w:szCs w:val="24"/>
        </w:rPr>
        <w:t xml:space="preserve">Por </w:t>
      </w:r>
      <w:r w:rsidR="00145C90" w:rsidRPr="004D6D0E">
        <w:rPr>
          <w:rFonts w:ascii="Times New Roman" w:hAnsi="Times New Roman" w:cs="Times New Roman"/>
          <w:sz w:val="24"/>
          <w:szCs w:val="24"/>
        </w:rPr>
        <w:t>último, viene la estructura matricial, Mitzberg afirma que “cuando una organización ha de combinar con el mismo interés dos o más criterios de departamentalización, ha de adoptar una organización que utilice ambas bases de forma simultánea” (1988)</w:t>
      </w:r>
      <w:r w:rsidR="00DB53CB" w:rsidRPr="004D6D0E">
        <w:rPr>
          <w:rFonts w:ascii="Times New Roman" w:hAnsi="Times New Roman" w:cs="Times New Roman"/>
          <w:sz w:val="24"/>
          <w:szCs w:val="24"/>
        </w:rPr>
        <w:t>, lo que significa que trabajarán bajo una forma de matriz donde combina una agrupación funcional con una de departamenta</w:t>
      </w:r>
      <w:r w:rsidR="0001708A" w:rsidRPr="004D6D0E">
        <w:rPr>
          <w:rFonts w:ascii="Times New Roman" w:hAnsi="Times New Roman" w:cs="Times New Roman"/>
          <w:sz w:val="24"/>
          <w:szCs w:val="24"/>
        </w:rPr>
        <w:t xml:space="preserve">lización, el objetivo es definirlo dentro de toda la organización pero varía en que puede ser momentáneo o definitivo y está asociado </w:t>
      </w:r>
      <w:r w:rsidR="00D03EDE" w:rsidRPr="004D6D0E">
        <w:rPr>
          <w:rFonts w:ascii="Times New Roman" w:hAnsi="Times New Roman" w:cs="Times New Roman"/>
          <w:sz w:val="24"/>
          <w:szCs w:val="24"/>
        </w:rPr>
        <w:t>a los deseos de la organización, sobre todo sería momentáneo para las empresas que trabajan bajo proyectos especiales.</w:t>
      </w:r>
    </w:p>
    <w:p w14:paraId="3D4D9B56" w14:textId="0003A3DF" w:rsidR="00EA17C0" w:rsidRPr="004D6D0E" w:rsidRDefault="00EA17C0" w:rsidP="00F965CF">
      <w:pPr>
        <w:spacing w:line="360" w:lineRule="auto"/>
        <w:ind w:left="709"/>
        <w:rPr>
          <w:rFonts w:ascii="Times New Roman" w:hAnsi="Times New Roman" w:cs="Times New Roman"/>
          <w:sz w:val="24"/>
          <w:szCs w:val="24"/>
        </w:rPr>
      </w:pPr>
      <w:r w:rsidRPr="004D6D0E">
        <w:rPr>
          <w:rFonts w:ascii="Times New Roman" w:hAnsi="Times New Roman" w:cs="Times New Roman"/>
          <w:sz w:val="24"/>
          <w:szCs w:val="24"/>
          <w:shd w:val="clear" w:color="auto" w:fill="FFFFFF"/>
        </w:rPr>
        <w:t>En la red existe un núcleo central (que puede ser una empresa o un grupo de empresas) que coordina el conjunto, lidera las relaciones del grupo y define la estrategia general, porque es donde se concentran las fuentes de la ventaja competitiva (</w:t>
      </w:r>
      <w:r w:rsidR="002A753F" w:rsidRPr="004D6D0E">
        <w:rPr>
          <w:rFonts w:ascii="Times New Roman" w:hAnsi="Times New Roman" w:cs="Times New Roman"/>
          <w:sz w:val="24"/>
          <w:szCs w:val="24"/>
        </w:rPr>
        <w:t>Ca</w:t>
      </w:r>
      <w:r w:rsidR="00410266" w:rsidRPr="004D6D0E">
        <w:rPr>
          <w:rFonts w:ascii="Times New Roman" w:hAnsi="Times New Roman" w:cs="Times New Roman"/>
          <w:sz w:val="24"/>
          <w:szCs w:val="24"/>
        </w:rPr>
        <w:t>s</w:t>
      </w:r>
      <w:r w:rsidR="001F07DD">
        <w:rPr>
          <w:rFonts w:ascii="Times New Roman" w:hAnsi="Times New Roman" w:cs="Times New Roman"/>
          <w:sz w:val="24"/>
          <w:szCs w:val="24"/>
        </w:rPr>
        <w:t xml:space="preserve">tillo &amp; Abad, </w:t>
      </w:r>
      <w:r w:rsidR="002A753F" w:rsidRPr="004D6D0E">
        <w:rPr>
          <w:rFonts w:ascii="Times New Roman" w:hAnsi="Times New Roman" w:cs="Times New Roman"/>
          <w:sz w:val="24"/>
          <w:szCs w:val="24"/>
        </w:rPr>
        <w:t>2013, p. 186)</w:t>
      </w:r>
      <w:r w:rsidR="00410266" w:rsidRPr="004D6D0E">
        <w:rPr>
          <w:rFonts w:ascii="Times New Roman" w:hAnsi="Times New Roman" w:cs="Times New Roman"/>
          <w:sz w:val="24"/>
          <w:szCs w:val="24"/>
        </w:rPr>
        <w:t>.</w:t>
      </w:r>
    </w:p>
    <w:p w14:paraId="15A220D2" w14:textId="62B5FC4C" w:rsidR="00DB53CB" w:rsidRPr="004D6D0E" w:rsidRDefault="00410266" w:rsidP="00422B5D">
      <w:pPr>
        <w:spacing w:line="360" w:lineRule="auto"/>
        <w:ind w:left="284" w:firstLine="284"/>
        <w:rPr>
          <w:rFonts w:ascii="Times New Roman" w:hAnsi="Times New Roman" w:cs="Times New Roman"/>
          <w:sz w:val="24"/>
          <w:szCs w:val="24"/>
        </w:rPr>
      </w:pPr>
      <w:r w:rsidRPr="004D6D0E">
        <w:rPr>
          <w:rFonts w:ascii="Times New Roman" w:hAnsi="Times New Roman" w:cs="Times New Roman"/>
          <w:sz w:val="24"/>
          <w:szCs w:val="24"/>
        </w:rPr>
        <w:t xml:space="preserve">Según lo expuesto anteriormente, </w:t>
      </w:r>
      <w:r w:rsidR="00E76A1A" w:rsidRPr="001F07DD">
        <w:rPr>
          <w:rFonts w:ascii="Times New Roman" w:hAnsi="Times New Roman" w:cs="Times New Roman"/>
          <w:sz w:val="24"/>
          <w:szCs w:val="24"/>
        </w:rPr>
        <w:t xml:space="preserve">la estructura en red </w:t>
      </w:r>
      <w:r w:rsidRPr="001F07DD">
        <w:rPr>
          <w:rFonts w:ascii="Times New Roman" w:hAnsi="Times New Roman" w:cs="Times New Roman"/>
          <w:sz w:val="24"/>
          <w:szCs w:val="24"/>
        </w:rPr>
        <w:t>es una estrategia que se utiliza</w:t>
      </w:r>
      <w:r w:rsidRPr="004D6D0E">
        <w:rPr>
          <w:rFonts w:ascii="Times New Roman" w:hAnsi="Times New Roman" w:cs="Times New Roman"/>
          <w:sz w:val="24"/>
          <w:szCs w:val="24"/>
        </w:rPr>
        <w:t xml:space="preserve"> en la actualidad para hacer que las empresas se ayuden mutuamente en el desarrollo de ac</w:t>
      </w:r>
      <w:r w:rsidR="00E76A1A" w:rsidRPr="004D6D0E">
        <w:rPr>
          <w:rFonts w:ascii="Times New Roman" w:hAnsi="Times New Roman" w:cs="Times New Roman"/>
          <w:sz w:val="24"/>
          <w:szCs w:val="24"/>
        </w:rPr>
        <w:t>tividades que beneficien a los participantes</w:t>
      </w:r>
      <w:r w:rsidRPr="004D6D0E">
        <w:rPr>
          <w:rFonts w:ascii="Times New Roman" w:hAnsi="Times New Roman" w:cs="Times New Roman"/>
          <w:sz w:val="24"/>
          <w:szCs w:val="24"/>
        </w:rPr>
        <w:t xml:space="preserve"> y teniendo en cuenta lo </w:t>
      </w:r>
      <w:r w:rsidR="001A2ECF" w:rsidRPr="004D6D0E">
        <w:rPr>
          <w:rFonts w:ascii="Times New Roman" w:hAnsi="Times New Roman" w:cs="Times New Roman"/>
          <w:sz w:val="24"/>
          <w:szCs w:val="24"/>
        </w:rPr>
        <w:t>que antes se expuso</w:t>
      </w:r>
      <w:r w:rsidRPr="004D6D0E">
        <w:rPr>
          <w:rFonts w:ascii="Times New Roman" w:hAnsi="Times New Roman" w:cs="Times New Roman"/>
          <w:sz w:val="24"/>
          <w:szCs w:val="24"/>
        </w:rPr>
        <w:t xml:space="preserve"> sobre la internacionalización, es la manera es que se realizan alianzas estratégicas para el desarrollo de productos que abarquen mayor cantidad de clientes en otros mercados</w:t>
      </w:r>
      <w:r w:rsidR="00A76613" w:rsidRPr="004D6D0E">
        <w:rPr>
          <w:rFonts w:ascii="Times New Roman" w:hAnsi="Times New Roman" w:cs="Times New Roman"/>
          <w:sz w:val="24"/>
          <w:szCs w:val="24"/>
        </w:rPr>
        <w:t xml:space="preserve">, caso que será estudiado en México </w:t>
      </w:r>
      <w:r w:rsidR="00E76A1A" w:rsidRPr="004D6D0E">
        <w:rPr>
          <w:rFonts w:ascii="Times New Roman" w:hAnsi="Times New Roman" w:cs="Times New Roman"/>
          <w:sz w:val="24"/>
          <w:szCs w:val="24"/>
        </w:rPr>
        <w:t>para las empresas Femsa y Cemex y que tienen presencia en Colombia.</w:t>
      </w:r>
      <w:r w:rsidR="0067698F" w:rsidRPr="004D6D0E">
        <w:rPr>
          <w:rFonts w:ascii="Times New Roman" w:hAnsi="Times New Roman" w:cs="Times New Roman"/>
          <w:sz w:val="24"/>
          <w:szCs w:val="24"/>
        </w:rPr>
        <w:t xml:space="preserve"> Otros tipos de estructuras más recientes son las virtuales y la estructura en trébol,</w:t>
      </w:r>
      <w:r w:rsidR="0060780C" w:rsidRPr="004D6D0E">
        <w:rPr>
          <w:rFonts w:ascii="Times New Roman" w:hAnsi="Times New Roman" w:cs="Times New Roman"/>
          <w:sz w:val="24"/>
          <w:szCs w:val="24"/>
        </w:rPr>
        <w:t xml:space="preserve"> en donde la primera aprovecha las TIC’S y tiene una visión evolucionada de la estructura en red, la </w:t>
      </w:r>
      <w:r w:rsidR="0060780C" w:rsidRPr="004D6D0E">
        <w:rPr>
          <w:rFonts w:ascii="Times New Roman" w:hAnsi="Times New Roman" w:cs="Times New Roman"/>
          <w:sz w:val="24"/>
          <w:szCs w:val="24"/>
        </w:rPr>
        <w:lastRenderedPageBreak/>
        <w:t>segunda expone la perfección en cuatro hojas, en donde la primera está compuesta por directivos profesionales y empleados, la segunda formada por el conjunto de actividades productivas, comerciales y de servicios, la tercera formada por las formas de trabajo flexibles (contrato temporal, teletrabajo, trabajo a domicilio, contratación ocasional e incluso trabajo por destajo) y la cuarta y última hoja formada por los clientes atendidos mediante medios magnéticos y virtuales aprovechando los beneficios del internet.</w:t>
      </w:r>
    </w:p>
    <w:p w14:paraId="4F5F7BD0" w14:textId="18074117" w:rsidR="006475C2" w:rsidRPr="004D6D0E" w:rsidRDefault="0002547F" w:rsidP="00422B5D">
      <w:pPr>
        <w:spacing w:line="360" w:lineRule="auto"/>
        <w:ind w:left="284" w:firstLine="284"/>
        <w:rPr>
          <w:rFonts w:ascii="Times New Roman" w:hAnsi="Times New Roman" w:cs="Times New Roman"/>
          <w:sz w:val="24"/>
          <w:szCs w:val="24"/>
        </w:rPr>
      </w:pPr>
      <w:r w:rsidRPr="004D6D0E">
        <w:rPr>
          <w:rFonts w:ascii="Times New Roman" w:hAnsi="Times New Roman" w:cs="Times New Roman"/>
          <w:sz w:val="24"/>
          <w:szCs w:val="24"/>
        </w:rPr>
        <w:t>Ca</w:t>
      </w:r>
      <w:r w:rsidR="00B2675F" w:rsidRPr="004D6D0E">
        <w:rPr>
          <w:rFonts w:ascii="Times New Roman" w:hAnsi="Times New Roman" w:cs="Times New Roman"/>
          <w:sz w:val="24"/>
          <w:szCs w:val="24"/>
        </w:rPr>
        <w:t>da compañía es diferente, basadas</w:t>
      </w:r>
      <w:r w:rsidRPr="004D6D0E">
        <w:rPr>
          <w:rFonts w:ascii="Times New Roman" w:hAnsi="Times New Roman" w:cs="Times New Roman"/>
          <w:sz w:val="24"/>
          <w:szCs w:val="24"/>
        </w:rPr>
        <w:t xml:space="preserve"> en el sector al que pertenecen y a la estrategia de penetración de mercados, tendrán la oportunidad de adherirse a cualquiera de las e</w:t>
      </w:r>
      <w:r w:rsidR="00D07149" w:rsidRPr="004D6D0E">
        <w:rPr>
          <w:rFonts w:ascii="Times New Roman" w:hAnsi="Times New Roman" w:cs="Times New Roman"/>
          <w:sz w:val="24"/>
          <w:szCs w:val="24"/>
        </w:rPr>
        <w:t>structuras y lo más importante es que esta vaya encaminada con la misión y la misión, las estrategias y las tácticas de los directivos para el correcto desarrollo de la actividad.</w:t>
      </w:r>
    </w:p>
    <w:p w14:paraId="06DB02BA" w14:textId="308EAB80" w:rsidR="00697D9B" w:rsidRPr="004D6D0E" w:rsidRDefault="009B28C8" w:rsidP="008C6220">
      <w:pPr>
        <w:spacing w:line="360" w:lineRule="auto"/>
        <w:ind w:left="284" w:firstLine="709"/>
        <w:rPr>
          <w:rFonts w:ascii="Times New Roman" w:hAnsi="Times New Roman" w:cs="Times New Roman"/>
          <w:b/>
          <w:sz w:val="24"/>
          <w:szCs w:val="24"/>
        </w:rPr>
      </w:pPr>
      <w:r w:rsidRPr="00DF3553">
        <w:rPr>
          <w:rFonts w:ascii="Times New Roman" w:hAnsi="Times New Roman" w:cs="Times New Roman"/>
          <w:b/>
          <w:sz w:val="24"/>
          <w:szCs w:val="24"/>
        </w:rPr>
        <w:t>Responsabilidad social empresarial</w:t>
      </w:r>
    </w:p>
    <w:p w14:paraId="2C97C51B" w14:textId="57AB4E7D" w:rsidR="004F6027" w:rsidRDefault="009030E6" w:rsidP="00202343">
      <w:pPr>
        <w:spacing w:line="360" w:lineRule="auto"/>
        <w:ind w:left="284" w:firstLine="284"/>
        <w:rPr>
          <w:rFonts w:ascii="Times New Roman" w:hAnsi="Times New Roman" w:cs="Times New Roman"/>
          <w:sz w:val="24"/>
          <w:szCs w:val="24"/>
        </w:rPr>
      </w:pPr>
      <w:r w:rsidRPr="004D6D0E">
        <w:rPr>
          <w:rFonts w:ascii="Times New Roman" w:hAnsi="Times New Roman" w:cs="Times New Roman"/>
          <w:sz w:val="24"/>
          <w:szCs w:val="24"/>
        </w:rPr>
        <w:t>La responsabilidad social empresarial es un tema que se ha venido desarrollando desde la p</w:t>
      </w:r>
      <w:r w:rsidR="00451991" w:rsidRPr="004D6D0E">
        <w:rPr>
          <w:rFonts w:ascii="Times New Roman" w:hAnsi="Times New Roman" w:cs="Times New Roman"/>
          <w:sz w:val="24"/>
          <w:szCs w:val="24"/>
        </w:rPr>
        <w:t>erspectiva académica y que ha toma</w:t>
      </w:r>
      <w:r w:rsidRPr="004D6D0E">
        <w:rPr>
          <w:rFonts w:ascii="Times New Roman" w:hAnsi="Times New Roman" w:cs="Times New Roman"/>
          <w:sz w:val="24"/>
          <w:szCs w:val="24"/>
        </w:rPr>
        <w:t xml:space="preserve">do relevancia y enfoque práctico </w:t>
      </w:r>
      <w:r w:rsidR="00072947" w:rsidRPr="004D6D0E">
        <w:rPr>
          <w:rFonts w:ascii="Times New Roman" w:hAnsi="Times New Roman" w:cs="Times New Roman"/>
          <w:sz w:val="24"/>
          <w:szCs w:val="24"/>
        </w:rPr>
        <w:t xml:space="preserve">para que las corporaciones, los </w:t>
      </w:r>
      <w:r w:rsidRPr="004D6D0E">
        <w:rPr>
          <w:rFonts w:ascii="Times New Roman" w:hAnsi="Times New Roman" w:cs="Times New Roman"/>
          <w:sz w:val="24"/>
          <w:szCs w:val="24"/>
        </w:rPr>
        <w:t>gobiernos</w:t>
      </w:r>
      <w:r w:rsidR="00072947" w:rsidRPr="004D6D0E">
        <w:rPr>
          <w:rFonts w:ascii="Times New Roman" w:hAnsi="Times New Roman" w:cs="Times New Roman"/>
          <w:sz w:val="24"/>
          <w:szCs w:val="24"/>
        </w:rPr>
        <w:t xml:space="preserve"> y las </w:t>
      </w:r>
      <w:r w:rsidR="00995B26">
        <w:rPr>
          <w:rFonts w:ascii="Times New Roman" w:hAnsi="Times New Roman" w:cs="Times New Roman"/>
          <w:sz w:val="24"/>
          <w:szCs w:val="24"/>
        </w:rPr>
        <w:t>socieda</w:t>
      </w:r>
      <w:r w:rsidR="00072947" w:rsidRPr="004D6D0E">
        <w:rPr>
          <w:rFonts w:ascii="Times New Roman" w:hAnsi="Times New Roman" w:cs="Times New Roman"/>
          <w:sz w:val="24"/>
          <w:szCs w:val="24"/>
        </w:rPr>
        <w:t>des</w:t>
      </w:r>
      <w:r w:rsidRPr="004D6D0E">
        <w:rPr>
          <w:rFonts w:ascii="Times New Roman" w:hAnsi="Times New Roman" w:cs="Times New Roman"/>
          <w:sz w:val="24"/>
          <w:szCs w:val="24"/>
        </w:rPr>
        <w:t xml:space="preserve"> lo adapten a sus actividades</w:t>
      </w:r>
      <w:r w:rsidR="00072947" w:rsidRPr="004D6D0E">
        <w:rPr>
          <w:rFonts w:ascii="Times New Roman" w:hAnsi="Times New Roman" w:cs="Times New Roman"/>
          <w:sz w:val="24"/>
          <w:szCs w:val="24"/>
        </w:rPr>
        <w:t xml:space="preserve"> (Pérez, 2013).</w:t>
      </w:r>
      <w:r w:rsidR="002A3674" w:rsidRPr="004D6D0E">
        <w:rPr>
          <w:rFonts w:ascii="Times New Roman" w:hAnsi="Times New Roman" w:cs="Times New Roman"/>
          <w:sz w:val="24"/>
          <w:szCs w:val="24"/>
        </w:rPr>
        <w:t xml:space="preserve"> E</w:t>
      </w:r>
      <w:r w:rsidR="00995B26">
        <w:rPr>
          <w:rFonts w:ascii="Times New Roman" w:hAnsi="Times New Roman" w:cs="Times New Roman"/>
          <w:sz w:val="24"/>
          <w:szCs w:val="24"/>
        </w:rPr>
        <w:t xml:space="preserve">l autor muestra la importancia de </w:t>
      </w:r>
      <w:r w:rsidR="002A3674" w:rsidRPr="004D6D0E">
        <w:rPr>
          <w:rFonts w:ascii="Times New Roman" w:hAnsi="Times New Roman" w:cs="Times New Roman"/>
          <w:sz w:val="24"/>
          <w:szCs w:val="24"/>
        </w:rPr>
        <w:t>la labor de</w:t>
      </w:r>
      <w:r w:rsidR="00D36144" w:rsidRPr="004D6D0E">
        <w:rPr>
          <w:rFonts w:ascii="Times New Roman" w:hAnsi="Times New Roman" w:cs="Times New Roman"/>
          <w:sz w:val="24"/>
          <w:szCs w:val="24"/>
        </w:rPr>
        <w:t xml:space="preserve"> </w:t>
      </w:r>
      <w:r w:rsidR="002A3674" w:rsidRPr="004D6D0E">
        <w:rPr>
          <w:rFonts w:ascii="Times New Roman" w:hAnsi="Times New Roman" w:cs="Times New Roman"/>
          <w:sz w:val="24"/>
          <w:szCs w:val="24"/>
        </w:rPr>
        <w:t>l</w:t>
      </w:r>
      <w:r w:rsidR="00D36144" w:rsidRPr="004D6D0E">
        <w:rPr>
          <w:rFonts w:ascii="Times New Roman" w:hAnsi="Times New Roman" w:cs="Times New Roman"/>
          <w:sz w:val="24"/>
          <w:szCs w:val="24"/>
        </w:rPr>
        <w:t>a</w:t>
      </w:r>
      <w:r w:rsidR="002A3674" w:rsidRPr="004D6D0E">
        <w:rPr>
          <w:rFonts w:ascii="Times New Roman" w:hAnsi="Times New Roman" w:cs="Times New Roman"/>
          <w:sz w:val="24"/>
          <w:szCs w:val="24"/>
        </w:rPr>
        <w:t xml:space="preserve"> responsabilidad social y la res</w:t>
      </w:r>
      <w:r w:rsidR="00D36144" w:rsidRPr="004D6D0E">
        <w:rPr>
          <w:rFonts w:ascii="Times New Roman" w:hAnsi="Times New Roman" w:cs="Times New Roman"/>
          <w:sz w:val="24"/>
          <w:szCs w:val="24"/>
        </w:rPr>
        <w:t xml:space="preserve">ponsabilidad social empresarial, esta última es </w:t>
      </w:r>
      <w:r w:rsidR="009D6BD6" w:rsidRPr="004D6D0E">
        <w:rPr>
          <w:rFonts w:ascii="Times New Roman" w:hAnsi="Times New Roman" w:cs="Times New Roman"/>
          <w:sz w:val="24"/>
          <w:szCs w:val="24"/>
        </w:rPr>
        <w:t>la que</w:t>
      </w:r>
      <w:r w:rsidR="00451991" w:rsidRPr="004D6D0E">
        <w:rPr>
          <w:rFonts w:ascii="Times New Roman" w:hAnsi="Times New Roman" w:cs="Times New Roman"/>
          <w:sz w:val="24"/>
          <w:szCs w:val="24"/>
        </w:rPr>
        <w:t xml:space="preserve"> está</w:t>
      </w:r>
      <w:r w:rsidR="009D6BD6" w:rsidRPr="004D6D0E">
        <w:rPr>
          <w:rFonts w:ascii="Times New Roman" w:hAnsi="Times New Roman" w:cs="Times New Roman"/>
          <w:sz w:val="24"/>
          <w:szCs w:val="24"/>
        </w:rPr>
        <w:t xml:space="preserve"> </w:t>
      </w:r>
      <w:r w:rsidR="00834DBD" w:rsidRPr="004D6D0E">
        <w:rPr>
          <w:rFonts w:ascii="Times New Roman" w:hAnsi="Times New Roman" w:cs="Times New Roman"/>
          <w:sz w:val="24"/>
          <w:szCs w:val="24"/>
        </w:rPr>
        <w:t>asociada a las empresas</w:t>
      </w:r>
      <w:r w:rsidR="006E1DBE" w:rsidRPr="004D6D0E">
        <w:rPr>
          <w:rFonts w:ascii="Times New Roman" w:hAnsi="Times New Roman" w:cs="Times New Roman"/>
          <w:sz w:val="24"/>
          <w:szCs w:val="24"/>
        </w:rPr>
        <w:t xml:space="preserve">, personas, </w:t>
      </w:r>
      <w:r w:rsidR="009D6BD6" w:rsidRPr="004D6D0E">
        <w:rPr>
          <w:rFonts w:ascii="Times New Roman" w:hAnsi="Times New Roman" w:cs="Times New Roman"/>
          <w:sz w:val="24"/>
          <w:szCs w:val="24"/>
        </w:rPr>
        <w:t>asociaciones, instituciones, sindicatos,</w:t>
      </w:r>
      <w:r w:rsidR="004510C5" w:rsidRPr="004D6D0E">
        <w:rPr>
          <w:rFonts w:ascii="Times New Roman" w:hAnsi="Times New Roman" w:cs="Times New Roman"/>
          <w:sz w:val="24"/>
          <w:szCs w:val="24"/>
        </w:rPr>
        <w:t xml:space="preserve"> consumidores</w:t>
      </w:r>
      <w:r w:rsidR="009D6BD6" w:rsidRPr="004D6D0E">
        <w:rPr>
          <w:rFonts w:ascii="Times New Roman" w:hAnsi="Times New Roman" w:cs="Times New Roman"/>
          <w:sz w:val="24"/>
          <w:szCs w:val="24"/>
        </w:rPr>
        <w:t xml:space="preserve"> entre </w:t>
      </w:r>
      <w:r w:rsidR="00824C8E" w:rsidRPr="004D6D0E">
        <w:rPr>
          <w:rFonts w:ascii="Times New Roman" w:hAnsi="Times New Roman" w:cs="Times New Roman"/>
          <w:sz w:val="24"/>
          <w:szCs w:val="24"/>
        </w:rPr>
        <w:t>otras y que es de relevancia para el desarrollo de responsabilidad social y que no esté ligada estrictamente a las empresas</w:t>
      </w:r>
      <w:r w:rsidR="004510C5" w:rsidRPr="004D6D0E">
        <w:rPr>
          <w:rFonts w:ascii="Times New Roman" w:hAnsi="Times New Roman" w:cs="Times New Roman"/>
          <w:sz w:val="24"/>
          <w:szCs w:val="24"/>
        </w:rPr>
        <w:t>. Sobre el tema se ha es</w:t>
      </w:r>
      <w:r w:rsidR="00F20D78" w:rsidRPr="004D6D0E">
        <w:rPr>
          <w:rFonts w:ascii="Times New Roman" w:hAnsi="Times New Roman" w:cs="Times New Roman"/>
          <w:sz w:val="24"/>
          <w:szCs w:val="24"/>
        </w:rPr>
        <w:t>crito mayormente en el siglo XX</w:t>
      </w:r>
      <w:r w:rsidR="00DA492E" w:rsidRPr="004D6D0E">
        <w:rPr>
          <w:rFonts w:ascii="Times New Roman" w:hAnsi="Times New Roman" w:cs="Times New Roman"/>
          <w:sz w:val="24"/>
          <w:szCs w:val="24"/>
        </w:rPr>
        <w:t>I</w:t>
      </w:r>
      <w:r w:rsidR="00F20D78" w:rsidRPr="004D6D0E">
        <w:rPr>
          <w:rFonts w:ascii="Times New Roman" w:hAnsi="Times New Roman" w:cs="Times New Roman"/>
          <w:sz w:val="24"/>
          <w:szCs w:val="24"/>
        </w:rPr>
        <w:t>, en la siguiente t</w:t>
      </w:r>
      <w:r w:rsidR="00BB3962" w:rsidRPr="004D6D0E">
        <w:rPr>
          <w:rFonts w:ascii="Times New Roman" w:hAnsi="Times New Roman" w:cs="Times New Roman"/>
          <w:sz w:val="24"/>
          <w:szCs w:val="24"/>
        </w:rPr>
        <w:t xml:space="preserve">abla </w:t>
      </w:r>
      <w:r w:rsidR="00622832" w:rsidRPr="004D6D0E">
        <w:rPr>
          <w:rFonts w:ascii="Times New Roman" w:hAnsi="Times New Roman" w:cs="Times New Roman"/>
          <w:sz w:val="24"/>
          <w:szCs w:val="24"/>
        </w:rPr>
        <w:t xml:space="preserve">se </w:t>
      </w:r>
      <w:r w:rsidR="00BB3962" w:rsidRPr="004D6D0E">
        <w:rPr>
          <w:rFonts w:ascii="Times New Roman" w:hAnsi="Times New Roman" w:cs="Times New Roman"/>
          <w:sz w:val="24"/>
          <w:szCs w:val="24"/>
        </w:rPr>
        <w:t>expone la secuencia histórica</w:t>
      </w:r>
      <w:r w:rsidR="00835816" w:rsidRPr="004D6D0E">
        <w:rPr>
          <w:rFonts w:ascii="Times New Roman" w:hAnsi="Times New Roman" w:cs="Times New Roman"/>
          <w:sz w:val="24"/>
          <w:szCs w:val="24"/>
        </w:rPr>
        <w:t xml:space="preserve"> y la evolución conceptual </w:t>
      </w:r>
      <w:r w:rsidR="00BB3962" w:rsidRPr="004D6D0E">
        <w:rPr>
          <w:rFonts w:ascii="Times New Roman" w:hAnsi="Times New Roman" w:cs="Times New Roman"/>
          <w:sz w:val="24"/>
          <w:szCs w:val="24"/>
        </w:rPr>
        <w:t>de la responsabilidad socia</w:t>
      </w:r>
      <w:r w:rsidR="00995B26">
        <w:rPr>
          <w:rFonts w:ascii="Times New Roman" w:hAnsi="Times New Roman" w:cs="Times New Roman"/>
          <w:sz w:val="24"/>
          <w:szCs w:val="24"/>
        </w:rPr>
        <w:t>l empresarial, iniciando</w:t>
      </w:r>
      <w:r w:rsidR="00622832" w:rsidRPr="004D6D0E">
        <w:rPr>
          <w:rFonts w:ascii="Times New Roman" w:hAnsi="Times New Roman" w:cs="Times New Roman"/>
          <w:sz w:val="24"/>
          <w:szCs w:val="24"/>
        </w:rPr>
        <w:t xml:space="preserve"> con Bowen en la que </w:t>
      </w:r>
      <w:r w:rsidR="0036136E" w:rsidRPr="004D6D0E">
        <w:rPr>
          <w:rFonts w:ascii="Times New Roman" w:hAnsi="Times New Roman" w:cs="Times New Roman"/>
          <w:sz w:val="24"/>
          <w:szCs w:val="24"/>
        </w:rPr>
        <w:t>se refiere a las obligaciones que se deben tomar a nivel organizacional para beneficiar los objetivos y val</w:t>
      </w:r>
      <w:r w:rsidR="00995B26">
        <w:rPr>
          <w:rFonts w:ascii="Times New Roman" w:hAnsi="Times New Roman" w:cs="Times New Roman"/>
          <w:sz w:val="24"/>
          <w:szCs w:val="24"/>
        </w:rPr>
        <w:t xml:space="preserve">ores de la sociedad, después </w:t>
      </w:r>
      <w:r w:rsidR="007F5B0D" w:rsidRPr="004D6D0E">
        <w:rPr>
          <w:rFonts w:ascii="Times New Roman" w:hAnsi="Times New Roman" w:cs="Times New Roman"/>
          <w:sz w:val="24"/>
          <w:szCs w:val="24"/>
        </w:rPr>
        <w:t>la Commission Green que expresa que de manera</w:t>
      </w:r>
      <w:r w:rsidR="00622832" w:rsidRPr="004D6D0E">
        <w:rPr>
          <w:rFonts w:ascii="Times New Roman" w:hAnsi="Times New Roman" w:cs="Times New Roman"/>
          <w:sz w:val="24"/>
          <w:szCs w:val="24"/>
        </w:rPr>
        <w:t xml:space="preserve"> voluntaria, la organizaciones </w:t>
      </w:r>
      <w:r w:rsidR="007F5B0D" w:rsidRPr="004D6D0E">
        <w:rPr>
          <w:rFonts w:ascii="Times New Roman" w:hAnsi="Times New Roman" w:cs="Times New Roman"/>
          <w:sz w:val="24"/>
          <w:szCs w:val="24"/>
        </w:rPr>
        <w:t>se preocupan por la sociedad y el medio ambiente</w:t>
      </w:r>
      <w:r w:rsidR="00622832" w:rsidRPr="004D6D0E">
        <w:rPr>
          <w:rFonts w:ascii="Times New Roman" w:hAnsi="Times New Roman" w:cs="Times New Roman"/>
          <w:sz w:val="24"/>
          <w:szCs w:val="24"/>
        </w:rPr>
        <w:t xml:space="preserve"> y deben adoptar una posición en la que no están </w:t>
      </w:r>
      <w:r w:rsidR="00DA492E" w:rsidRPr="004D6D0E">
        <w:rPr>
          <w:rFonts w:ascii="Times New Roman" w:hAnsi="Times New Roman" w:cs="Times New Roman"/>
          <w:sz w:val="24"/>
          <w:szCs w:val="24"/>
        </w:rPr>
        <w:t xml:space="preserve">sometidas al marco legal, sino que ofrecen más de sí para </w:t>
      </w:r>
      <w:r w:rsidR="00995B26">
        <w:rPr>
          <w:rFonts w:ascii="Times New Roman" w:hAnsi="Times New Roman" w:cs="Times New Roman"/>
          <w:sz w:val="24"/>
          <w:szCs w:val="24"/>
        </w:rPr>
        <w:t>el desarrollo sustentable, más adelante</w:t>
      </w:r>
      <w:r w:rsidR="007F5B0D" w:rsidRPr="004D6D0E">
        <w:rPr>
          <w:rFonts w:ascii="Times New Roman" w:hAnsi="Times New Roman" w:cs="Times New Roman"/>
          <w:sz w:val="24"/>
          <w:szCs w:val="24"/>
        </w:rPr>
        <w:t xml:space="preserve"> </w:t>
      </w:r>
      <w:r w:rsidR="00622832" w:rsidRPr="004D6D0E">
        <w:rPr>
          <w:rFonts w:ascii="Times New Roman" w:hAnsi="Times New Roman" w:cs="Times New Roman"/>
          <w:sz w:val="24"/>
          <w:szCs w:val="24"/>
        </w:rPr>
        <w:t xml:space="preserve">Friedman </w:t>
      </w:r>
      <w:r w:rsidR="0036136E" w:rsidRPr="004D6D0E">
        <w:rPr>
          <w:rFonts w:ascii="Times New Roman" w:hAnsi="Times New Roman" w:cs="Times New Roman"/>
          <w:sz w:val="24"/>
          <w:szCs w:val="24"/>
        </w:rPr>
        <w:t xml:space="preserve">expone que se deben usar los recursos para aumentar las utilidades </w:t>
      </w:r>
      <w:r w:rsidR="007F5B0D" w:rsidRPr="004D6D0E">
        <w:rPr>
          <w:rFonts w:ascii="Times New Roman" w:hAnsi="Times New Roman" w:cs="Times New Roman"/>
          <w:sz w:val="24"/>
          <w:szCs w:val="24"/>
        </w:rPr>
        <w:t>bajo la estrate</w:t>
      </w:r>
      <w:r w:rsidR="00DA492E" w:rsidRPr="004D6D0E">
        <w:rPr>
          <w:rFonts w:ascii="Times New Roman" w:hAnsi="Times New Roman" w:cs="Times New Roman"/>
          <w:sz w:val="24"/>
          <w:szCs w:val="24"/>
        </w:rPr>
        <w:t>g</w:t>
      </w:r>
      <w:r w:rsidR="00995B26">
        <w:rPr>
          <w:rFonts w:ascii="Times New Roman" w:hAnsi="Times New Roman" w:cs="Times New Roman"/>
          <w:sz w:val="24"/>
          <w:szCs w:val="24"/>
        </w:rPr>
        <w:t>ia de juego limpio y por último</w:t>
      </w:r>
      <w:r w:rsidR="00DA492E" w:rsidRPr="004D6D0E">
        <w:rPr>
          <w:rFonts w:ascii="Times New Roman" w:hAnsi="Times New Roman" w:cs="Times New Roman"/>
          <w:sz w:val="24"/>
          <w:szCs w:val="24"/>
        </w:rPr>
        <w:t xml:space="preserve"> con la ISO2600</w:t>
      </w:r>
      <w:r w:rsidR="00622832" w:rsidRPr="004D6D0E">
        <w:rPr>
          <w:rFonts w:ascii="Times New Roman" w:hAnsi="Times New Roman" w:cs="Times New Roman"/>
          <w:sz w:val="24"/>
          <w:szCs w:val="24"/>
        </w:rPr>
        <w:t>0</w:t>
      </w:r>
      <w:r w:rsidR="00DA492E" w:rsidRPr="004D6D0E">
        <w:rPr>
          <w:rFonts w:ascii="Times New Roman" w:hAnsi="Times New Roman" w:cs="Times New Roman"/>
          <w:sz w:val="24"/>
          <w:szCs w:val="24"/>
        </w:rPr>
        <w:t xml:space="preserve"> que expresa </w:t>
      </w:r>
      <w:r w:rsidR="002B033F" w:rsidRPr="004D6D0E">
        <w:rPr>
          <w:rFonts w:ascii="Times New Roman" w:hAnsi="Times New Roman" w:cs="Times New Roman"/>
          <w:sz w:val="24"/>
          <w:szCs w:val="24"/>
        </w:rPr>
        <w:t>un desarrollo integral de la responsabilidad social en la que integran a todos los participantes en los aspec</w:t>
      </w:r>
      <w:r w:rsidR="00622832" w:rsidRPr="004D6D0E">
        <w:rPr>
          <w:rFonts w:ascii="Times New Roman" w:hAnsi="Times New Roman" w:cs="Times New Roman"/>
          <w:sz w:val="24"/>
          <w:szCs w:val="24"/>
        </w:rPr>
        <w:t>tos de sociedad , medio ambiente</w:t>
      </w:r>
      <w:r w:rsidR="002B033F" w:rsidRPr="004D6D0E">
        <w:rPr>
          <w:rFonts w:ascii="Times New Roman" w:hAnsi="Times New Roman" w:cs="Times New Roman"/>
          <w:sz w:val="24"/>
          <w:szCs w:val="24"/>
        </w:rPr>
        <w:t>, comportamiento y ética.</w:t>
      </w:r>
    </w:p>
    <w:p w14:paraId="635EC7A2" w14:textId="661FC573" w:rsidR="002E2BCA" w:rsidRPr="004D6D0E" w:rsidRDefault="004F6027" w:rsidP="002E2BCA">
      <w:pPr>
        <w:spacing w:line="360" w:lineRule="auto"/>
        <w:ind w:left="284" w:firstLine="284"/>
        <w:rPr>
          <w:rFonts w:ascii="Times New Roman" w:hAnsi="Times New Roman" w:cs="Times New Roman"/>
          <w:sz w:val="24"/>
          <w:szCs w:val="24"/>
        </w:rPr>
      </w:pPr>
      <w:r>
        <w:rPr>
          <w:rFonts w:ascii="Times New Roman" w:hAnsi="Times New Roman" w:cs="Times New Roman"/>
          <w:sz w:val="24"/>
          <w:szCs w:val="24"/>
        </w:rPr>
        <w:t>Tabla 3, línea de tiempo</w:t>
      </w:r>
      <w:r w:rsidR="00F94783">
        <w:rPr>
          <w:rFonts w:ascii="Times New Roman" w:hAnsi="Times New Roman" w:cs="Times New Roman"/>
          <w:sz w:val="24"/>
          <w:szCs w:val="24"/>
        </w:rPr>
        <w:t xml:space="preserve"> concepto de</w:t>
      </w:r>
      <w:r>
        <w:rPr>
          <w:rFonts w:ascii="Times New Roman" w:hAnsi="Times New Roman" w:cs="Times New Roman"/>
          <w:sz w:val="24"/>
          <w:szCs w:val="24"/>
        </w:rPr>
        <w:t xml:space="preserve"> Responsabilidad Social. </w:t>
      </w:r>
    </w:p>
    <w:tbl>
      <w:tblPr>
        <w:tblW w:w="9600" w:type="dxa"/>
        <w:tblCellMar>
          <w:left w:w="70" w:type="dxa"/>
          <w:right w:w="70" w:type="dxa"/>
        </w:tblCellMar>
        <w:tblLook w:val="04A0" w:firstRow="1" w:lastRow="0" w:firstColumn="1" w:lastColumn="0" w:noHBand="0" w:noVBand="1"/>
      </w:tblPr>
      <w:tblGrid>
        <w:gridCol w:w="2400"/>
        <w:gridCol w:w="7200"/>
      </w:tblGrid>
      <w:tr w:rsidR="002E2BCA" w:rsidRPr="002E2BCA" w14:paraId="6F529124" w14:textId="77777777" w:rsidTr="002E2BCA">
        <w:trPr>
          <w:trHeight w:val="315"/>
        </w:trPr>
        <w:tc>
          <w:tcPr>
            <w:tcW w:w="2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1D6EEA" w14:textId="77777777" w:rsidR="002E2BCA" w:rsidRPr="002E2BCA" w:rsidRDefault="002E2BCA" w:rsidP="002E2BCA">
            <w:pPr>
              <w:spacing w:after="0" w:line="240" w:lineRule="auto"/>
              <w:jc w:val="center"/>
              <w:rPr>
                <w:rFonts w:ascii="Times New Roman" w:eastAsia="Times New Roman" w:hAnsi="Times New Roman" w:cs="Times New Roman"/>
                <w:i/>
                <w:iCs/>
                <w:color w:val="000000"/>
                <w:sz w:val="24"/>
                <w:szCs w:val="24"/>
                <w:lang w:eastAsia="es-CO"/>
              </w:rPr>
            </w:pPr>
            <w:r w:rsidRPr="002E2BCA">
              <w:rPr>
                <w:rFonts w:ascii="Times New Roman" w:eastAsia="Times New Roman" w:hAnsi="Times New Roman" w:cs="Times New Roman"/>
                <w:i/>
                <w:iCs/>
                <w:color w:val="000000"/>
                <w:sz w:val="24"/>
                <w:szCs w:val="24"/>
                <w:lang w:eastAsia="es-CO"/>
              </w:rPr>
              <w:lastRenderedPageBreak/>
              <w:t>Fuente</w:t>
            </w:r>
          </w:p>
        </w:tc>
        <w:tc>
          <w:tcPr>
            <w:tcW w:w="7200" w:type="dxa"/>
            <w:tcBorders>
              <w:top w:val="single" w:sz="4" w:space="0" w:color="auto"/>
              <w:left w:val="nil"/>
              <w:bottom w:val="single" w:sz="4" w:space="0" w:color="auto"/>
              <w:right w:val="single" w:sz="4" w:space="0" w:color="auto"/>
            </w:tcBorders>
            <w:shd w:val="clear" w:color="auto" w:fill="auto"/>
            <w:noWrap/>
            <w:vAlign w:val="bottom"/>
            <w:hideMark/>
          </w:tcPr>
          <w:p w14:paraId="7234D169" w14:textId="77777777" w:rsidR="002E2BCA" w:rsidRPr="002E2BCA" w:rsidRDefault="002E2BCA" w:rsidP="002E2BCA">
            <w:pPr>
              <w:spacing w:after="0" w:line="240" w:lineRule="auto"/>
              <w:jc w:val="center"/>
              <w:rPr>
                <w:rFonts w:ascii="Times New Roman" w:eastAsia="Times New Roman" w:hAnsi="Times New Roman" w:cs="Times New Roman"/>
                <w:i/>
                <w:iCs/>
                <w:color w:val="000000"/>
                <w:sz w:val="24"/>
                <w:szCs w:val="24"/>
                <w:lang w:eastAsia="es-CO"/>
              </w:rPr>
            </w:pPr>
            <w:r w:rsidRPr="002E2BCA">
              <w:rPr>
                <w:rFonts w:ascii="Times New Roman" w:eastAsia="Times New Roman" w:hAnsi="Times New Roman" w:cs="Times New Roman"/>
                <w:i/>
                <w:iCs/>
                <w:color w:val="000000"/>
                <w:sz w:val="24"/>
                <w:szCs w:val="24"/>
                <w:lang w:eastAsia="es-CO"/>
              </w:rPr>
              <w:t>Definición</w:t>
            </w:r>
          </w:p>
        </w:tc>
      </w:tr>
      <w:tr w:rsidR="002E2BCA" w:rsidRPr="002E2BCA" w14:paraId="2E2CC0B8" w14:textId="77777777" w:rsidTr="002E2BCA">
        <w:trPr>
          <w:trHeight w:val="300"/>
        </w:trPr>
        <w:tc>
          <w:tcPr>
            <w:tcW w:w="240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9716C7" w14:textId="77777777" w:rsidR="002E2BCA" w:rsidRPr="002E2BCA" w:rsidRDefault="002E2BCA" w:rsidP="002E2BCA">
            <w:pPr>
              <w:spacing w:after="0" w:line="240" w:lineRule="auto"/>
              <w:jc w:val="center"/>
              <w:rPr>
                <w:rFonts w:ascii="Times New Roman" w:eastAsia="Times New Roman" w:hAnsi="Times New Roman" w:cs="Times New Roman"/>
                <w:color w:val="000000"/>
                <w:lang w:eastAsia="es-CO"/>
              </w:rPr>
            </w:pPr>
            <w:r w:rsidRPr="002E2BCA">
              <w:rPr>
                <w:rFonts w:ascii="Times New Roman" w:eastAsia="Times New Roman" w:hAnsi="Times New Roman" w:cs="Times New Roman"/>
                <w:color w:val="000000"/>
                <w:lang w:eastAsia="es-CO"/>
              </w:rPr>
              <w:t xml:space="preserve">Bowen, </w:t>
            </w:r>
            <w:r w:rsidRPr="002E2BCA">
              <w:rPr>
                <w:rFonts w:ascii="Times New Roman" w:eastAsia="Times New Roman" w:hAnsi="Times New Roman" w:cs="Times New Roman"/>
                <w:i/>
                <w:iCs/>
                <w:color w:val="000000"/>
                <w:lang w:eastAsia="es-CO"/>
              </w:rPr>
              <w:t>Social</w:t>
            </w:r>
            <w:r w:rsidRPr="002E2BCA">
              <w:rPr>
                <w:rFonts w:ascii="Times New Roman" w:eastAsia="Times New Roman" w:hAnsi="Times New Roman" w:cs="Times New Roman"/>
                <w:color w:val="000000"/>
                <w:lang w:eastAsia="es-CO"/>
              </w:rPr>
              <w:t>, 1953, p.6.</w:t>
            </w:r>
          </w:p>
        </w:tc>
        <w:tc>
          <w:tcPr>
            <w:tcW w:w="72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8519E25" w14:textId="77777777" w:rsidR="002E2BCA" w:rsidRPr="002E2BCA" w:rsidRDefault="002E2BCA" w:rsidP="002E2BCA">
            <w:pPr>
              <w:spacing w:after="0" w:line="240" w:lineRule="auto"/>
              <w:jc w:val="center"/>
              <w:rPr>
                <w:rFonts w:ascii="Times New Roman" w:eastAsia="Times New Roman" w:hAnsi="Times New Roman" w:cs="Times New Roman"/>
                <w:color w:val="000000"/>
                <w:sz w:val="24"/>
                <w:szCs w:val="24"/>
                <w:lang w:eastAsia="es-CO"/>
              </w:rPr>
            </w:pPr>
            <w:r w:rsidRPr="002E2BCA">
              <w:rPr>
                <w:rFonts w:ascii="Times New Roman" w:eastAsia="Times New Roman" w:hAnsi="Times New Roman" w:cs="Times New Roman"/>
                <w:color w:val="000000"/>
                <w:sz w:val="24"/>
                <w:szCs w:val="24"/>
                <w:lang w:eastAsia="es-CO"/>
              </w:rPr>
              <w:t>[La RS] se refiere a las obligaciones de los hombres de negocios de perseguir esas políticas, de tomar esas decisiones o de seguir aquellas líneas de acción que son deseables en términos de los objetivos y valores nuestra sociedad.</w:t>
            </w:r>
          </w:p>
        </w:tc>
      </w:tr>
      <w:tr w:rsidR="002E2BCA" w:rsidRPr="002E2BCA" w14:paraId="572D476A" w14:textId="77777777" w:rsidTr="002E2BCA">
        <w:trPr>
          <w:trHeight w:val="300"/>
        </w:trPr>
        <w:tc>
          <w:tcPr>
            <w:tcW w:w="2400" w:type="dxa"/>
            <w:vMerge/>
            <w:tcBorders>
              <w:top w:val="single" w:sz="4" w:space="0" w:color="auto"/>
              <w:left w:val="single" w:sz="4" w:space="0" w:color="auto"/>
              <w:bottom w:val="single" w:sz="4" w:space="0" w:color="auto"/>
              <w:right w:val="single" w:sz="4" w:space="0" w:color="auto"/>
            </w:tcBorders>
            <w:vAlign w:val="center"/>
            <w:hideMark/>
          </w:tcPr>
          <w:p w14:paraId="05EA0D11" w14:textId="77777777" w:rsidR="002E2BCA" w:rsidRPr="002E2BCA" w:rsidRDefault="002E2BCA" w:rsidP="002E2BCA">
            <w:pPr>
              <w:spacing w:after="0" w:line="240" w:lineRule="auto"/>
              <w:rPr>
                <w:rFonts w:ascii="Times New Roman" w:eastAsia="Times New Roman" w:hAnsi="Times New Roman" w:cs="Times New Roman"/>
                <w:color w:val="000000"/>
                <w:lang w:eastAsia="es-CO"/>
              </w:rPr>
            </w:pPr>
          </w:p>
        </w:tc>
        <w:tc>
          <w:tcPr>
            <w:tcW w:w="7200" w:type="dxa"/>
            <w:vMerge/>
            <w:tcBorders>
              <w:top w:val="single" w:sz="4" w:space="0" w:color="auto"/>
              <w:left w:val="single" w:sz="4" w:space="0" w:color="auto"/>
              <w:bottom w:val="single" w:sz="4" w:space="0" w:color="auto"/>
              <w:right w:val="single" w:sz="4" w:space="0" w:color="auto"/>
            </w:tcBorders>
            <w:vAlign w:val="center"/>
            <w:hideMark/>
          </w:tcPr>
          <w:p w14:paraId="7F03FDD1" w14:textId="77777777" w:rsidR="002E2BCA" w:rsidRPr="002E2BCA" w:rsidRDefault="002E2BCA" w:rsidP="002E2BCA">
            <w:pPr>
              <w:spacing w:after="0" w:line="240" w:lineRule="auto"/>
              <w:rPr>
                <w:rFonts w:ascii="Times New Roman" w:eastAsia="Times New Roman" w:hAnsi="Times New Roman" w:cs="Times New Roman"/>
                <w:color w:val="000000"/>
                <w:sz w:val="24"/>
                <w:szCs w:val="24"/>
                <w:lang w:eastAsia="es-CO"/>
              </w:rPr>
            </w:pPr>
          </w:p>
        </w:tc>
      </w:tr>
      <w:tr w:rsidR="002E2BCA" w:rsidRPr="002E2BCA" w14:paraId="339DF68A" w14:textId="77777777" w:rsidTr="002E2BCA">
        <w:trPr>
          <w:trHeight w:val="300"/>
        </w:trPr>
        <w:tc>
          <w:tcPr>
            <w:tcW w:w="2400" w:type="dxa"/>
            <w:vMerge/>
            <w:tcBorders>
              <w:top w:val="single" w:sz="4" w:space="0" w:color="auto"/>
              <w:left w:val="single" w:sz="4" w:space="0" w:color="auto"/>
              <w:bottom w:val="single" w:sz="4" w:space="0" w:color="auto"/>
              <w:right w:val="single" w:sz="4" w:space="0" w:color="auto"/>
            </w:tcBorders>
            <w:vAlign w:val="center"/>
            <w:hideMark/>
          </w:tcPr>
          <w:p w14:paraId="7F199D86" w14:textId="77777777" w:rsidR="002E2BCA" w:rsidRPr="002E2BCA" w:rsidRDefault="002E2BCA" w:rsidP="002E2BCA">
            <w:pPr>
              <w:spacing w:after="0" w:line="240" w:lineRule="auto"/>
              <w:rPr>
                <w:rFonts w:ascii="Times New Roman" w:eastAsia="Times New Roman" w:hAnsi="Times New Roman" w:cs="Times New Roman"/>
                <w:color w:val="000000"/>
                <w:lang w:eastAsia="es-CO"/>
              </w:rPr>
            </w:pPr>
          </w:p>
        </w:tc>
        <w:tc>
          <w:tcPr>
            <w:tcW w:w="7200" w:type="dxa"/>
            <w:vMerge/>
            <w:tcBorders>
              <w:top w:val="single" w:sz="4" w:space="0" w:color="auto"/>
              <w:left w:val="single" w:sz="4" w:space="0" w:color="auto"/>
              <w:bottom w:val="single" w:sz="4" w:space="0" w:color="auto"/>
              <w:right w:val="single" w:sz="4" w:space="0" w:color="auto"/>
            </w:tcBorders>
            <w:vAlign w:val="center"/>
            <w:hideMark/>
          </w:tcPr>
          <w:p w14:paraId="14BD0CBA" w14:textId="77777777" w:rsidR="002E2BCA" w:rsidRPr="002E2BCA" w:rsidRDefault="002E2BCA" w:rsidP="002E2BCA">
            <w:pPr>
              <w:spacing w:after="0" w:line="240" w:lineRule="auto"/>
              <w:rPr>
                <w:rFonts w:ascii="Times New Roman" w:eastAsia="Times New Roman" w:hAnsi="Times New Roman" w:cs="Times New Roman"/>
                <w:color w:val="000000"/>
                <w:sz w:val="24"/>
                <w:szCs w:val="24"/>
                <w:lang w:eastAsia="es-CO"/>
              </w:rPr>
            </w:pPr>
          </w:p>
        </w:tc>
      </w:tr>
      <w:tr w:rsidR="002E2BCA" w:rsidRPr="002E2BCA" w14:paraId="1BB79B1D" w14:textId="77777777" w:rsidTr="002E2BCA">
        <w:trPr>
          <w:trHeight w:val="300"/>
        </w:trPr>
        <w:tc>
          <w:tcPr>
            <w:tcW w:w="24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E07E419" w14:textId="77777777" w:rsidR="002E2BCA" w:rsidRPr="002E2BCA" w:rsidRDefault="002E2BCA" w:rsidP="002E2BCA">
            <w:pPr>
              <w:spacing w:after="0" w:line="240" w:lineRule="auto"/>
              <w:jc w:val="center"/>
              <w:rPr>
                <w:rFonts w:ascii="Times New Roman" w:eastAsia="Times New Roman" w:hAnsi="Times New Roman" w:cs="Times New Roman"/>
                <w:color w:val="000000"/>
                <w:sz w:val="24"/>
                <w:szCs w:val="24"/>
                <w:lang w:eastAsia="es-CO"/>
              </w:rPr>
            </w:pPr>
            <w:r w:rsidRPr="002E2BCA">
              <w:rPr>
                <w:rFonts w:ascii="Times New Roman" w:eastAsia="Times New Roman" w:hAnsi="Times New Roman" w:cs="Times New Roman"/>
                <w:color w:val="000000"/>
                <w:sz w:val="24"/>
                <w:szCs w:val="24"/>
                <w:lang w:eastAsia="es-CO"/>
              </w:rPr>
              <w:t xml:space="preserve">Friedman, </w:t>
            </w:r>
            <w:r w:rsidRPr="002E2BCA">
              <w:rPr>
                <w:rFonts w:ascii="Times New Roman" w:eastAsia="Times New Roman" w:hAnsi="Times New Roman" w:cs="Times New Roman"/>
                <w:i/>
                <w:iCs/>
                <w:color w:val="000000"/>
                <w:sz w:val="24"/>
                <w:szCs w:val="24"/>
                <w:lang w:eastAsia="es-CO"/>
              </w:rPr>
              <w:t>Capitalism</w:t>
            </w:r>
            <w:r w:rsidRPr="002E2BCA">
              <w:rPr>
                <w:rFonts w:ascii="Times New Roman" w:eastAsia="Times New Roman" w:hAnsi="Times New Roman" w:cs="Times New Roman"/>
                <w:color w:val="000000"/>
                <w:sz w:val="24"/>
                <w:szCs w:val="24"/>
                <w:lang w:eastAsia="es-CO"/>
              </w:rPr>
              <w:t>, 2002, p.133</w:t>
            </w:r>
          </w:p>
        </w:tc>
        <w:tc>
          <w:tcPr>
            <w:tcW w:w="72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FC6765D" w14:textId="77777777" w:rsidR="002E2BCA" w:rsidRPr="002E2BCA" w:rsidRDefault="002E2BCA" w:rsidP="002E2BCA">
            <w:pPr>
              <w:spacing w:after="0" w:line="240" w:lineRule="auto"/>
              <w:jc w:val="center"/>
              <w:rPr>
                <w:rFonts w:ascii="Times New Roman" w:eastAsia="Times New Roman" w:hAnsi="Times New Roman" w:cs="Times New Roman"/>
                <w:color w:val="000000"/>
                <w:sz w:val="24"/>
                <w:szCs w:val="24"/>
                <w:lang w:eastAsia="es-CO"/>
              </w:rPr>
            </w:pPr>
            <w:r w:rsidRPr="002E2BCA">
              <w:rPr>
                <w:rFonts w:ascii="Times New Roman" w:eastAsia="Times New Roman" w:hAnsi="Times New Roman" w:cs="Times New Roman"/>
                <w:color w:val="000000"/>
                <w:sz w:val="24"/>
                <w:szCs w:val="24"/>
                <w:lang w:eastAsia="es-CO"/>
              </w:rPr>
              <w:t>[…] hay una y sólo una responsabilidad social de los negocios: usar sus recursos y comprometerse en actividades designadas a incrementar sus utilidades tanto como se sigan las reglas del juego, es decir, comprometerse en una competencia abierta y libre sin engaño ni fraude.</w:t>
            </w:r>
          </w:p>
        </w:tc>
      </w:tr>
      <w:tr w:rsidR="002E2BCA" w:rsidRPr="002E2BCA" w14:paraId="5DD03003" w14:textId="77777777" w:rsidTr="002E2BCA">
        <w:trPr>
          <w:trHeight w:val="300"/>
        </w:trPr>
        <w:tc>
          <w:tcPr>
            <w:tcW w:w="2400" w:type="dxa"/>
            <w:vMerge/>
            <w:tcBorders>
              <w:top w:val="single" w:sz="4" w:space="0" w:color="auto"/>
              <w:left w:val="single" w:sz="4" w:space="0" w:color="auto"/>
              <w:bottom w:val="single" w:sz="4" w:space="0" w:color="auto"/>
              <w:right w:val="single" w:sz="4" w:space="0" w:color="auto"/>
            </w:tcBorders>
            <w:vAlign w:val="center"/>
            <w:hideMark/>
          </w:tcPr>
          <w:p w14:paraId="6DC66C64" w14:textId="77777777" w:rsidR="002E2BCA" w:rsidRPr="002E2BCA" w:rsidRDefault="002E2BCA" w:rsidP="002E2BCA">
            <w:pPr>
              <w:spacing w:after="0" w:line="240" w:lineRule="auto"/>
              <w:rPr>
                <w:rFonts w:ascii="Times New Roman" w:eastAsia="Times New Roman" w:hAnsi="Times New Roman" w:cs="Times New Roman"/>
                <w:color w:val="000000"/>
                <w:sz w:val="24"/>
                <w:szCs w:val="24"/>
                <w:lang w:eastAsia="es-CO"/>
              </w:rPr>
            </w:pPr>
          </w:p>
        </w:tc>
        <w:tc>
          <w:tcPr>
            <w:tcW w:w="7200" w:type="dxa"/>
            <w:vMerge/>
            <w:tcBorders>
              <w:top w:val="single" w:sz="4" w:space="0" w:color="auto"/>
              <w:left w:val="single" w:sz="4" w:space="0" w:color="auto"/>
              <w:bottom w:val="single" w:sz="4" w:space="0" w:color="auto"/>
              <w:right w:val="single" w:sz="4" w:space="0" w:color="auto"/>
            </w:tcBorders>
            <w:vAlign w:val="center"/>
            <w:hideMark/>
          </w:tcPr>
          <w:p w14:paraId="703935C1" w14:textId="77777777" w:rsidR="002E2BCA" w:rsidRPr="002E2BCA" w:rsidRDefault="002E2BCA" w:rsidP="002E2BCA">
            <w:pPr>
              <w:spacing w:after="0" w:line="240" w:lineRule="auto"/>
              <w:rPr>
                <w:rFonts w:ascii="Times New Roman" w:eastAsia="Times New Roman" w:hAnsi="Times New Roman" w:cs="Times New Roman"/>
                <w:color w:val="000000"/>
                <w:sz w:val="24"/>
                <w:szCs w:val="24"/>
                <w:lang w:eastAsia="es-CO"/>
              </w:rPr>
            </w:pPr>
          </w:p>
        </w:tc>
      </w:tr>
      <w:tr w:rsidR="002E2BCA" w:rsidRPr="002E2BCA" w14:paraId="596A175F" w14:textId="77777777" w:rsidTr="002E2BCA">
        <w:trPr>
          <w:trHeight w:val="300"/>
        </w:trPr>
        <w:tc>
          <w:tcPr>
            <w:tcW w:w="2400" w:type="dxa"/>
            <w:vMerge/>
            <w:tcBorders>
              <w:top w:val="single" w:sz="4" w:space="0" w:color="auto"/>
              <w:left w:val="single" w:sz="4" w:space="0" w:color="auto"/>
              <w:bottom w:val="single" w:sz="4" w:space="0" w:color="auto"/>
              <w:right w:val="single" w:sz="4" w:space="0" w:color="auto"/>
            </w:tcBorders>
            <w:vAlign w:val="center"/>
            <w:hideMark/>
          </w:tcPr>
          <w:p w14:paraId="16CEC985" w14:textId="77777777" w:rsidR="002E2BCA" w:rsidRPr="002E2BCA" w:rsidRDefault="002E2BCA" w:rsidP="002E2BCA">
            <w:pPr>
              <w:spacing w:after="0" w:line="240" w:lineRule="auto"/>
              <w:rPr>
                <w:rFonts w:ascii="Times New Roman" w:eastAsia="Times New Roman" w:hAnsi="Times New Roman" w:cs="Times New Roman"/>
                <w:color w:val="000000"/>
                <w:sz w:val="24"/>
                <w:szCs w:val="24"/>
                <w:lang w:eastAsia="es-CO"/>
              </w:rPr>
            </w:pPr>
          </w:p>
        </w:tc>
        <w:tc>
          <w:tcPr>
            <w:tcW w:w="7200" w:type="dxa"/>
            <w:vMerge/>
            <w:tcBorders>
              <w:top w:val="single" w:sz="4" w:space="0" w:color="auto"/>
              <w:left w:val="single" w:sz="4" w:space="0" w:color="auto"/>
              <w:bottom w:val="single" w:sz="4" w:space="0" w:color="auto"/>
              <w:right w:val="single" w:sz="4" w:space="0" w:color="auto"/>
            </w:tcBorders>
            <w:vAlign w:val="center"/>
            <w:hideMark/>
          </w:tcPr>
          <w:p w14:paraId="1615B269" w14:textId="77777777" w:rsidR="002E2BCA" w:rsidRPr="002E2BCA" w:rsidRDefault="002E2BCA" w:rsidP="002E2BCA">
            <w:pPr>
              <w:spacing w:after="0" w:line="240" w:lineRule="auto"/>
              <w:rPr>
                <w:rFonts w:ascii="Times New Roman" w:eastAsia="Times New Roman" w:hAnsi="Times New Roman" w:cs="Times New Roman"/>
                <w:color w:val="000000"/>
                <w:sz w:val="24"/>
                <w:szCs w:val="24"/>
                <w:lang w:eastAsia="es-CO"/>
              </w:rPr>
            </w:pPr>
          </w:p>
        </w:tc>
      </w:tr>
      <w:tr w:rsidR="002E2BCA" w:rsidRPr="002E2BCA" w14:paraId="285F8DA0" w14:textId="77777777" w:rsidTr="002E2BCA">
        <w:trPr>
          <w:trHeight w:val="300"/>
        </w:trPr>
        <w:tc>
          <w:tcPr>
            <w:tcW w:w="2400" w:type="dxa"/>
            <w:vMerge/>
            <w:tcBorders>
              <w:top w:val="single" w:sz="4" w:space="0" w:color="auto"/>
              <w:left w:val="single" w:sz="4" w:space="0" w:color="auto"/>
              <w:bottom w:val="single" w:sz="4" w:space="0" w:color="auto"/>
              <w:right w:val="single" w:sz="4" w:space="0" w:color="auto"/>
            </w:tcBorders>
            <w:vAlign w:val="center"/>
            <w:hideMark/>
          </w:tcPr>
          <w:p w14:paraId="560F7E50" w14:textId="77777777" w:rsidR="002E2BCA" w:rsidRPr="002E2BCA" w:rsidRDefault="002E2BCA" w:rsidP="002E2BCA">
            <w:pPr>
              <w:spacing w:after="0" w:line="240" w:lineRule="auto"/>
              <w:rPr>
                <w:rFonts w:ascii="Times New Roman" w:eastAsia="Times New Roman" w:hAnsi="Times New Roman" w:cs="Times New Roman"/>
                <w:color w:val="000000"/>
                <w:sz w:val="24"/>
                <w:szCs w:val="24"/>
                <w:lang w:eastAsia="es-CO"/>
              </w:rPr>
            </w:pPr>
          </w:p>
        </w:tc>
        <w:tc>
          <w:tcPr>
            <w:tcW w:w="7200" w:type="dxa"/>
            <w:vMerge/>
            <w:tcBorders>
              <w:top w:val="single" w:sz="4" w:space="0" w:color="auto"/>
              <w:left w:val="single" w:sz="4" w:space="0" w:color="auto"/>
              <w:bottom w:val="single" w:sz="4" w:space="0" w:color="auto"/>
              <w:right w:val="single" w:sz="4" w:space="0" w:color="auto"/>
            </w:tcBorders>
            <w:vAlign w:val="center"/>
            <w:hideMark/>
          </w:tcPr>
          <w:p w14:paraId="2B6DA4FF" w14:textId="77777777" w:rsidR="002E2BCA" w:rsidRPr="002E2BCA" w:rsidRDefault="002E2BCA" w:rsidP="002E2BCA">
            <w:pPr>
              <w:spacing w:after="0" w:line="240" w:lineRule="auto"/>
              <w:rPr>
                <w:rFonts w:ascii="Times New Roman" w:eastAsia="Times New Roman" w:hAnsi="Times New Roman" w:cs="Times New Roman"/>
                <w:color w:val="000000"/>
                <w:sz w:val="24"/>
                <w:szCs w:val="24"/>
                <w:lang w:eastAsia="es-CO"/>
              </w:rPr>
            </w:pPr>
          </w:p>
        </w:tc>
      </w:tr>
      <w:tr w:rsidR="002E2BCA" w:rsidRPr="002E2BCA" w14:paraId="332D3424" w14:textId="77777777" w:rsidTr="002E2BCA">
        <w:trPr>
          <w:trHeight w:val="300"/>
        </w:trPr>
        <w:tc>
          <w:tcPr>
            <w:tcW w:w="24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4C8F56F" w14:textId="77777777" w:rsidR="002E2BCA" w:rsidRPr="002E2BCA" w:rsidRDefault="002E2BCA" w:rsidP="002E2BCA">
            <w:pPr>
              <w:spacing w:after="0" w:line="240" w:lineRule="auto"/>
              <w:jc w:val="center"/>
              <w:rPr>
                <w:rFonts w:ascii="Times New Roman" w:eastAsia="Times New Roman" w:hAnsi="Times New Roman" w:cs="Times New Roman"/>
                <w:color w:val="000000"/>
                <w:sz w:val="24"/>
                <w:szCs w:val="24"/>
                <w:lang w:eastAsia="es-CO"/>
              </w:rPr>
            </w:pPr>
            <w:r w:rsidRPr="002E2BCA">
              <w:rPr>
                <w:rFonts w:ascii="Times New Roman" w:eastAsia="Times New Roman" w:hAnsi="Times New Roman" w:cs="Times New Roman"/>
                <w:color w:val="000000"/>
                <w:sz w:val="24"/>
                <w:szCs w:val="24"/>
                <w:lang w:eastAsia="es-CO"/>
              </w:rPr>
              <w:t>Comission, Green, 2001, p. 6.</w:t>
            </w:r>
          </w:p>
        </w:tc>
        <w:tc>
          <w:tcPr>
            <w:tcW w:w="72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C7C9A02" w14:textId="77777777" w:rsidR="002E2BCA" w:rsidRPr="002E2BCA" w:rsidRDefault="002E2BCA" w:rsidP="002E2BCA">
            <w:pPr>
              <w:spacing w:after="0" w:line="240" w:lineRule="auto"/>
              <w:jc w:val="center"/>
              <w:rPr>
                <w:rFonts w:ascii="Times New Roman" w:eastAsia="Times New Roman" w:hAnsi="Times New Roman" w:cs="Times New Roman"/>
                <w:color w:val="000000"/>
                <w:sz w:val="24"/>
                <w:szCs w:val="24"/>
                <w:lang w:eastAsia="es-CO"/>
              </w:rPr>
            </w:pPr>
            <w:r w:rsidRPr="002E2BCA">
              <w:rPr>
                <w:rFonts w:ascii="Times New Roman" w:eastAsia="Times New Roman" w:hAnsi="Times New Roman" w:cs="Times New Roman"/>
                <w:color w:val="000000"/>
                <w:sz w:val="24"/>
                <w:szCs w:val="24"/>
                <w:lang w:eastAsia="es-CO"/>
              </w:rPr>
              <w:t>[…] Concepto a través del cual las empresas incorporan de forma voluntaria preocupaciones sociales y medio ambientales en la operación de sus negocios y en la interacción con sus</w:t>
            </w:r>
            <w:r w:rsidRPr="002E2BCA">
              <w:rPr>
                <w:rFonts w:ascii="Times New Roman" w:eastAsia="Times New Roman" w:hAnsi="Times New Roman" w:cs="Times New Roman"/>
                <w:i/>
                <w:iCs/>
                <w:color w:val="000000"/>
                <w:sz w:val="24"/>
                <w:szCs w:val="24"/>
                <w:lang w:eastAsia="es-CO"/>
              </w:rPr>
              <w:t xml:space="preserve"> stakeholders.</w:t>
            </w:r>
            <w:r w:rsidRPr="002E2BCA">
              <w:rPr>
                <w:rFonts w:ascii="Times New Roman" w:eastAsia="Times New Roman" w:hAnsi="Times New Roman" w:cs="Times New Roman"/>
                <w:i/>
                <w:iCs/>
                <w:color w:val="000000"/>
                <w:sz w:val="24"/>
                <w:szCs w:val="24"/>
                <w:lang w:eastAsia="es-CO"/>
              </w:rPr>
              <w:br/>
            </w:r>
            <w:r w:rsidRPr="002E2BCA">
              <w:rPr>
                <w:rFonts w:ascii="Times New Roman" w:eastAsia="Times New Roman" w:hAnsi="Times New Roman" w:cs="Times New Roman"/>
                <w:color w:val="000000"/>
                <w:sz w:val="24"/>
                <w:szCs w:val="24"/>
                <w:lang w:eastAsia="es-CO"/>
              </w:rPr>
              <w:t>[…] Significa no sólo llenar las expectativas legales, sino ir más allá del cumplimiento e invirtiendo más en capital humano, el medio ambiente y las relaciones con los stakeholders.</w:t>
            </w:r>
          </w:p>
        </w:tc>
      </w:tr>
      <w:tr w:rsidR="002E2BCA" w:rsidRPr="002E2BCA" w14:paraId="5A76490D" w14:textId="77777777" w:rsidTr="002E2BCA">
        <w:trPr>
          <w:trHeight w:val="300"/>
        </w:trPr>
        <w:tc>
          <w:tcPr>
            <w:tcW w:w="2400" w:type="dxa"/>
            <w:vMerge/>
            <w:tcBorders>
              <w:top w:val="single" w:sz="4" w:space="0" w:color="auto"/>
              <w:left w:val="single" w:sz="4" w:space="0" w:color="auto"/>
              <w:bottom w:val="single" w:sz="4" w:space="0" w:color="auto"/>
              <w:right w:val="single" w:sz="4" w:space="0" w:color="auto"/>
            </w:tcBorders>
            <w:vAlign w:val="center"/>
            <w:hideMark/>
          </w:tcPr>
          <w:p w14:paraId="683614C1" w14:textId="77777777" w:rsidR="002E2BCA" w:rsidRPr="002E2BCA" w:rsidRDefault="002E2BCA" w:rsidP="002E2BCA">
            <w:pPr>
              <w:spacing w:after="0" w:line="240" w:lineRule="auto"/>
              <w:rPr>
                <w:rFonts w:ascii="Times New Roman" w:eastAsia="Times New Roman" w:hAnsi="Times New Roman" w:cs="Times New Roman"/>
                <w:color w:val="000000"/>
                <w:sz w:val="24"/>
                <w:szCs w:val="24"/>
                <w:lang w:eastAsia="es-CO"/>
              </w:rPr>
            </w:pPr>
          </w:p>
        </w:tc>
        <w:tc>
          <w:tcPr>
            <w:tcW w:w="7200" w:type="dxa"/>
            <w:vMerge/>
            <w:tcBorders>
              <w:top w:val="single" w:sz="4" w:space="0" w:color="auto"/>
              <w:left w:val="single" w:sz="4" w:space="0" w:color="auto"/>
              <w:bottom w:val="single" w:sz="4" w:space="0" w:color="auto"/>
              <w:right w:val="single" w:sz="4" w:space="0" w:color="auto"/>
            </w:tcBorders>
            <w:vAlign w:val="center"/>
            <w:hideMark/>
          </w:tcPr>
          <w:p w14:paraId="7DC71B7B" w14:textId="77777777" w:rsidR="002E2BCA" w:rsidRPr="002E2BCA" w:rsidRDefault="002E2BCA" w:rsidP="002E2BCA">
            <w:pPr>
              <w:spacing w:after="0" w:line="240" w:lineRule="auto"/>
              <w:rPr>
                <w:rFonts w:ascii="Times New Roman" w:eastAsia="Times New Roman" w:hAnsi="Times New Roman" w:cs="Times New Roman"/>
                <w:color w:val="000000"/>
                <w:sz w:val="24"/>
                <w:szCs w:val="24"/>
                <w:lang w:eastAsia="es-CO"/>
              </w:rPr>
            </w:pPr>
          </w:p>
        </w:tc>
      </w:tr>
      <w:tr w:rsidR="002E2BCA" w:rsidRPr="002E2BCA" w14:paraId="0C597740" w14:textId="77777777" w:rsidTr="002E2BCA">
        <w:trPr>
          <w:trHeight w:val="300"/>
        </w:trPr>
        <w:tc>
          <w:tcPr>
            <w:tcW w:w="2400" w:type="dxa"/>
            <w:vMerge/>
            <w:tcBorders>
              <w:top w:val="single" w:sz="4" w:space="0" w:color="auto"/>
              <w:left w:val="single" w:sz="4" w:space="0" w:color="auto"/>
              <w:bottom w:val="single" w:sz="4" w:space="0" w:color="auto"/>
              <w:right w:val="single" w:sz="4" w:space="0" w:color="auto"/>
            </w:tcBorders>
            <w:vAlign w:val="center"/>
            <w:hideMark/>
          </w:tcPr>
          <w:p w14:paraId="06DD4BDF" w14:textId="77777777" w:rsidR="002E2BCA" w:rsidRPr="002E2BCA" w:rsidRDefault="002E2BCA" w:rsidP="002E2BCA">
            <w:pPr>
              <w:spacing w:after="0" w:line="240" w:lineRule="auto"/>
              <w:rPr>
                <w:rFonts w:ascii="Times New Roman" w:eastAsia="Times New Roman" w:hAnsi="Times New Roman" w:cs="Times New Roman"/>
                <w:color w:val="000000"/>
                <w:sz w:val="24"/>
                <w:szCs w:val="24"/>
                <w:lang w:eastAsia="es-CO"/>
              </w:rPr>
            </w:pPr>
          </w:p>
        </w:tc>
        <w:tc>
          <w:tcPr>
            <w:tcW w:w="7200" w:type="dxa"/>
            <w:vMerge/>
            <w:tcBorders>
              <w:top w:val="single" w:sz="4" w:space="0" w:color="auto"/>
              <w:left w:val="single" w:sz="4" w:space="0" w:color="auto"/>
              <w:bottom w:val="single" w:sz="4" w:space="0" w:color="auto"/>
              <w:right w:val="single" w:sz="4" w:space="0" w:color="auto"/>
            </w:tcBorders>
            <w:vAlign w:val="center"/>
            <w:hideMark/>
          </w:tcPr>
          <w:p w14:paraId="72B45CCF" w14:textId="77777777" w:rsidR="002E2BCA" w:rsidRPr="002E2BCA" w:rsidRDefault="002E2BCA" w:rsidP="002E2BCA">
            <w:pPr>
              <w:spacing w:after="0" w:line="240" w:lineRule="auto"/>
              <w:rPr>
                <w:rFonts w:ascii="Times New Roman" w:eastAsia="Times New Roman" w:hAnsi="Times New Roman" w:cs="Times New Roman"/>
                <w:color w:val="000000"/>
                <w:sz w:val="24"/>
                <w:szCs w:val="24"/>
                <w:lang w:eastAsia="es-CO"/>
              </w:rPr>
            </w:pPr>
          </w:p>
        </w:tc>
      </w:tr>
      <w:tr w:rsidR="002E2BCA" w:rsidRPr="002E2BCA" w14:paraId="2FF0C452" w14:textId="77777777" w:rsidTr="002E2BCA">
        <w:trPr>
          <w:trHeight w:val="300"/>
        </w:trPr>
        <w:tc>
          <w:tcPr>
            <w:tcW w:w="2400" w:type="dxa"/>
            <w:vMerge/>
            <w:tcBorders>
              <w:top w:val="single" w:sz="4" w:space="0" w:color="auto"/>
              <w:left w:val="single" w:sz="4" w:space="0" w:color="auto"/>
              <w:bottom w:val="single" w:sz="4" w:space="0" w:color="auto"/>
              <w:right w:val="single" w:sz="4" w:space="0" w:color="auto"/>
            </w:tcBorders>
            <w:vAlign w:val="center"/>
            <w:hideMark/>
          </w:tcPr>
          <w:p w14:paraId="5F408413" w14:textId="77777777" w:rsidR="002E2BCA" w:rsidRPr="002E2BCA" w:rsidRDefault="002E2BCA" w:rsidP="002E2BCA">
            <w:pPr>
              <w:spacing w:after="0" w:line="240" w:lineRule="auto"/>
              <w:rPr>
                <w:rFonts w:ascii="Times New Roman" w:eastAsia="Times New Roman" w:hAnsi="Times New Roman" w:cs="Times New Roman"/>
                <w:color w:val="000000"/>
                <w:sz w:val="24"/>
                <w:szCs w:val="24"/>
                <w:lang w:eastAsia="es-CO"/>
              </w:rPr>
            </w:pPr>
          </w:p>
        </w:tc>
        <w:tc>
          <w:tcPr>
            <w:tcW w:w="7200" w:type="dxa"/>
            <w:vMerge/>
            <w:tcBorders>
              <w:top w:val="single" w:sz="4" w:space="0" w:color="auto"/>
              <w:left w:val="single" w:sz="4" w:space="0" w:color="auto"/>
              <w:bottom w:val="single" w:sz="4" w:space="0" w:color="auto"/>
              <w:right w:val="single" w:sz="4" w:space="0" w:color="auto"/>
            </w:tcBorders>
            <w:vAlign w:val="center"/>
            <w:hideMark/>
          </w:tcPr>
          <w:p w14:paraId="4917C516" w14:textId="77777777" w:rsidR="002E2BCA" w:rsidRPr="002E2BCA" w:rsidRDefault="002E2BCA" w:rsidP="002E2BCA">
            <w:pPr>
              <w:spacing w:after="0" w:line="240" w:lineRule="auto"/>
              <w:rPr>
                <w:rFonts w:ascii="Times New Roman" w:eastAsia="Times New Roman" w:hAnsi="Times New Roman" w:cs="Times New Roman"/>
                <w:color w:val="000000"/>
                <w:sz w:val="24"/>
                <w:szCs w:val="24"/>
                <w:lang w:eastAsia="es-CO"/>
              </w:rPr>
            </w:pPr>
          </w:p>
        </w:tc>
      </w:tr>
      <w:tr w:rsidR="002E2BCA" w:rsidRPr="002E2BCA" w14:paraId="53EE9A42" w14:textId="77777777" w:rsidTr="002E2BCA">
        <w:trPr>
          <w:trHeight w:val="300"/>
        </w:trPr>
        <w:tc>
          <w:tcPr>
            <w:tcW w:w="2400" w:type="dxa"/>
            <w:vMerge/>
            <w:tcBorders>
              <w:top w:val="single" w:sz="4" w:space="0" w:color="auto"/>
              <w:left w:val="single" w:sz="4" w:space="0" w:color="auto"/>
              <w:bottom w:val="single" w:sz="4" w:space="0" w:color="auto"/>
              <w:right w:val="single" w:sz="4" w:space="0" w:color="auto"/>
            </w:tcBorders>
            <w:vAlign w:val="center"/>
            <w:hideMark/>
          </w:tcPr>
          <w:p w14:paraId="42A843C6" w14:textId="77777777" w:rsidR="002E2BCA" w:rsidRPr="002E2BCA" w:rsidRDefault="002E2BCA" w:rsidP="002E2BCA">
            <w:pPr>
              <w:spacing w:after="0" w:line="240" w:lineRule="auto"/>
              <w:rPr>
                <w:rFonts w:ascii="Times New Roman" w:eastAsia="Times New Roman" w:hAnsi="Times New Roman" w:cs="Times New Roman"/>
                <w:color w:val="000000"/>
                <w:sz w:val="24"/>
                <w:szCs w:val="24"/>
                <w:lang w:eastAsia="es-CO"/>
              </w:rPr>
            </w:pPr>
          </w:p>
        </w:tc>
        <w:tc>
          <w:tcPr>
            <w:tcW w:w="7200" w:type="dxa"/>
            <w:vMerge/>
            <w:tcBorders>
              <w:top w:val="single" w:sz="4" w:space="0" w:color="auto"/>
              <w:left w:val="single" w:sz="4" w:space="0" w:color="auto"/>
              <w:bottom w:val="single" w:sz="4" w:space="0" w:color="auto"/>
              <w:right w:val="single" w:sz="4" w:space="0" w:color="auto"/>
            </w:tcBorders>
            <w:vAlign w:val="center"/>
            <w:hideMark/>
          </w:tcPr>
          <w:p w14:paraId="4C3CCF6E" w14:textId="77777777" w:rsidR="002E2BCA" w:rsidRPr="002E2BCA" w:rsidRDefault="002E2BCA" w:rsidP="002E2BCA">
            <w:pPr>
              <w:spacing w:after="0" w:line="240" w:lineRule="auto"/>
              <w:rPr>
                <w:rFonts w:ascii="Times New Roman" w:eastAsia="Times New Roman" w:hAnsi="Times New Roman" w:cs="Times New Roman"/>
                <w:color w:val="000000"/>
                <w:sz w:val="24"/>
                <w:szCs w:val="24"/>
                <w:lang w:eastAsia="es-CO"/>
              </w:rPr>
            </w:pPr>
          </w:p>
        </w:tc>
      </w:tr>
      <w:tr w:rsidR="002E2BCA" w:rsidRPr="002E2BCA" w14:paraId="32220EDA" w14:textId="77777777" w:rsidTr="002E2BCA">
        <w:trPr>
          <w:trHeight w:val="300"/>
        </w:trPr>
        <w:tc>
          <w:tcPr>
            <w:tcW w:w="2400" w:type="dxa"/>
            <w:vMerge/>
            <w:tcBorders>
              <w:top w:val="single" w:sz="4" w:space="0" w:color="auto"/>
              <w:left w:val="single" w:sz="4" w:space="0" w:color="auto"/>
              <w:bottom w:val="single" w:sz="4" w:space="0" w:color="auto"/>
              <w:right w:val="single" w:sz="4" w:space="0" w:color="auto"/>
            </w:tcBorders>
            <w:vAlign w:val="center"/>
            <w:hideMark/>
          </w:tcPr>
          <w:p w14:paraId="03A0B404" w14:textId="77777777" w:rsidR="002E2BCA" w:rsidRPr="002E2BCA" w:rsidRDefault="002E2BCA" w:rsidP="002E2BCA">
            <w:pPr>
              <w:spacing w:after="0" w:line="240" w:lineRule="auto"/>
              <w:rPr>
                <w:rFonts w:ascii="Times New Roman" w:eastAsia="Times New Roman" w:hAnsi="Times New Roman" w:cs="Times New Roman"/>
                <w:color w:val="000000"/>
                <w:sz w:val="24"/>
                <w:szCs w:val="24"/>
                <w:lang w:eastAsia="es-CO"/>
              </w:rPr>
            </w:pPr>
          </w:p>
        </w:tc>
        <w:tc>
          <w:tcPr>
            <w:tcW w:w="7200" w:type="dxa"/>
            <w:vMerge/>
            <w:tcBorders>
              <w:top w:val="single" w:sz="4" w:space="0" w:color="auto"/>
              <w:left w:val="single" w:sz="4" w:space="0" w:color="auto"/>
              <w:bottom w:val="single" w:sz="4" w:space="0" w:color="auto"/>
              <w:right w:val="single" w:sz="4" w:space="0" w:color="auto"/>
            </w:tcBorders>
            <w:vAlign w:val="center"/>
            <w:hideMark/>
          </w:tcPr>
          <w:p w14:paraId="4726AF5B" w14:textId="77777777" w:rsidR="002E2BCA" w:rsidRPr="002E2BCA" w:rsidRDefault="002E2BCA" w:rsidP="002E2BCA">
            <w:pPr>
              <w:spacing w:after="0" w:line="240" w:lineRule="auto"/>
              <w:rPr>
                <w:rFonts w:ascii="Times New Roman" w:eastAsia="Times New Roman" w:hAnsi="Times New Roman" w:cs="Times New Roman"/>
                <w:color w:val="000000"/>
                <w:sz w:val="24"/>
                <w:szCs w:val="24"/>
                <w:lang w:eastAsia="es-CO"/>
              </w:rPr>
            </w:pPr>
          </w:p>
        </w:tc>
      </w:tr>
      <w:tr w:rsidR="002E2BCA" w:rsidRPr="002E2BCA" w14:paraId="21A8D841" w14:textId="77777777" w:rsidTr="002E2BCA">
        <w:trPr>
          <w:trHeight w:val="300"/>
        </w:trPr>
        <w:tc>
          <w:tcPr>
            <w:tcW w:w="2400" w:type="dxa"/>
            <w:vMerge/>
            <w:tcBorders>
              <w:top w:val="single" w:sz="4" w:space="0" w:color="auto"/>
              <w:left w:val="single" w:sz="4" w:space="0" w:color="auto"/>
              <w:bottom w:val="single" w:sz="4" w:space="0" w:color="auto"/>
              <w:right w:val="single" w:sz="4" w:space="0" w:color="auto"/>
            </w:tcBorders>
            <w:vAlign w:val="center"/>
            <w:hideMark/>
          </w:tcPr>
          <w:p w14:paraId="5FA07E09" w14:textId="77777777" w:rsidR="002E2BCA" w:rsidRPr="002E2BCA" w:rsidRDefault="002E2BCA" w:rsidP="002E2BCA">
            <w:pPr>
              <w:spacing w:after="0" w:line="240" w:lineRule="auto"/>
              <w:rPr>
                <w:rFonts w:ascii="Times New Roman" w:eastAsia="Times New Roman" w:hAnsi="Times New Roman" w:cs="Times New Roman"/>
                <w:color w:val="000000"/>
                <w:sz w:val="24"/>
                <w:szCs w:val="24"/>
                <w:lang w:eastAsia="es-CO"/>
              </w:rPr>
            </w:pPr>
          </w:p>
        </w:tc>
        <w:tc>
          <w:tcPr>
            <w:tcW w:w="7200" w:type="dxa"/>
            <w:vMerge/>
            <w:tcBorders>
              <w:top w:val="single" w:sz="4" w:space="0" w:color="auto"/>
              <w:left w:val="single" w:sz="4" w:space="0" w:color="auto"/>
              <w:bottom w:val="single" w:sz="4" w:space="0" w:color="auto"/>
              <w:right w:val="single" w:sz="4" w:space="0" w:color="auto"/>
            </w:tcBorders>
            <w:vAlign w:val="center"/>
            <w:hideMark/>
          </w:tcPr>
          <w:p w14:paraId="2B100BFE" w14:textId="77777777" w:rsidR="002E2BCA" w:rsidRPr="002E2BCA" w:rsidRDefault="002E2BCA" w:rsidP="002E2BCA">
            <w:pPr>
              <w:spacing w:after="0" w:line="240" w:lineRule="auto"/>
              <w:rPr>
                <w:rFonts w:ascii="Times New Roman" w:eastAsia="Times New Roman" w:hAnsi="Times New Roman" w:cs="Times New Roman"/>
                <w:color w:val="000000"/>
                <w:sz w:val="24"/>
                <w:szCs w:val="24"/>
                <w:lang w:eastAsia="es-CO"/>
              </w:rPr>
            </w:pPr>
          </w:p>
        </w:tc>
      </w:tr>
      <w:tr w:rsidR="002E2BCA" w:rsidRPr="002E2BCA" w14:paraId="0D6CF38C" w14:textId="77777777" w:rsidTr="002E2BCA">
        <w:trPr>
          <w:trHeight w:val="300"/>
        </w:trPr>
        <w:tc>
          <w:tcPr>
            <w:tcW w:w="24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57D0C4E" w14:textId="77777777" w:rsidR="002E2BCA" w:rsidRPr="002E2BCA" w:rsidRDefault="002E2BCA" w:rsidP="002E2BCA">
            <w:pPr>
              <w:spacing w:after="0" w:line="240" w:lineRule="auto"/>
              <w:jc w:val="center"/>
              <w:rPr>
                <w:rFonts w:ascii="Times New Roman" w:eastAsia="Times New Roman" w:hAnsi="Times New Roman" w:cs="Times New Roman"/>
                <w:color w:val="000000"/>
                <w:sz w:val="24"/>
                <w:szCs w:val="24"/>
                <w:lang w:eastAsia="es-CO"/>
              </w:rPr>
            </w:pPr>
            <w:r w:rsidRPr="002E2BCA">
              <w:rPr>
                <w:rFonts w:ascii="Times New Roman" w:eastAsia="Times New Roman" w:hAnsi="Times New Roman" w:cs="Times New Roman"/>
                <w:color w:val="000000"/>
                <w:sz w:val="24"/>
                <w:szCs w:val="24"/>
                <w:lang w:eastAsia="es-CO"/>
              </w:rPr>
              <w:t>Veloz,</w:t>
            </w:r>
            <w:r w:rsidRPr="002E2BCA">
              <w:rPr>
                <w:rFonts w:ascii="Times New Roman" w:eastAsia="Times New Roman" w:hAnsi="Times New Roman" w:cs="Times New Roman"/>
                <w:i/>
                <w:iCs/>
                <w:color w:val="000000"/>
                <w:sz w:val="24"/>
                <w:szCs w:val="24"/>
                <w:lang w:eastAsia="es-CO"/>
              </w:rPr>
              <w:t xml:space="preserve"> ISO 26000</w:t>
            </w:r>
            <w:r w:rsidRPr="002E2BCA">
              <w:rPr>
                <w:rFonts w:ascii="Times New Roman" w:eastAsia="Times New Roman" w:hAnsi="Times New Roman" w:cs="Times New Roman"/>
                <w:color w:val="000000"/>
                <w:sz w:val="24"/>
                <w:szCs w:val="24"/>
                <w:lang w:eastAsia="es-CO"/>
              </w:rPr>
              <w:t>, 2008, p. 30.</w:t>
            </w:r>
          </w:p>
        </w:tc>
        <w:tc>
          <w:tcPr>
            <w:tcW w:w="72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94DEC3F" w14:textId="77777777" w:rsidR="002E2BCA" w:rsidRPr="002E2BCA" w:rsidRDefault="002E2BCA" w:rsidP="002E2BCA">
            <w:pPr>
              <w:spacing w:after="0" w:line="240" w:lineRule="auto"/>
              <w:jc w:val="center"/>
              <w:rPr>
                <w:rFonts w:ascii="Times New Roman" w:eastAsia="Times New Roman" w:hAnsi="Times New Roman" w:cs="Times New Roman"/>
                <w:color w:val="000000"/>
                <w:sz w:val="24"/>
                <w:szCs w:val="24"/>
                <w:lang w:eastAsia="es-CO"/>
              </w:rPr>
            </w:pPr>
            <w:r w:rsidRPr="002E2BCA">
              <w:rPr>
                <w:rFonts w:ascii="Times New Roman" w:eastAsia="Times New Roman" w:hAnsi="Times New Roman" w:cs="Times New Roman"/>
                <w:color w:val="000000"/>
                <w:sz w:val="24"/>
                <w:szCs w:val="24"/>
                <w:lang w:eastAsia="es-CO"/>
              </w:rPr>
              <w:t>La responsabilidad de una organización respecto de los impactos de sus decisiones y actividades en la sociedad y el medio ambiente, por medio de un comportamiento transparente y ético que:</w:t>
            </w:r>
            <w:r w:rsidRPr="002E2BCA">
              <w:rPr>
                <w:rFonts w:ascii="Times New Roman" w:eastAsia="Times New Roman" w:hAnsi="Times New Roman" w:cs="Times New Roman"/>
                <w:color w:val="000000"/>
                <w:sz w:val="24"/>
                <w:szCs w:val="24"/>
                <w:lang w:eastAsia="es-CO"/>
              </w:rPr>
              <w:br/>
              <w:t>a) Contribuya al desarrollo sostenible, la salud y el bienestar general de la sociedad,</w:t>
            </w:r>
            <w:r w:rsidRPr="002E2BCA">
              <w:rPr>
                <w:rFonts w:ascii="Times New Roman" w:eastAsia="Times New Roman" w:hAnsi="Times New Roman" w:cs="Times New Roman"/>
                <w:color w:val="000000"/>
                <w:sz w:val="24"/>
                <w:szCs w:val="24"/>
                <w:lang w:eastAsia="es-CO"/>
              </w:rPr>
              <w:br/>
              <w:t>b) tome en consideración las expectativas de sus partes interesadas, stakeholders;</w:t>
            </w:r>
            <w:r w:rsidRPr="002E2BCA">
              <w:rPr>
                <w:rFonts w:ascii="Times New Roman" w:eastAsia="Times New Roman" w:hAnsi="Times New Roman" w:cs="Times New Roman"/>
                <w:color w:val="000000"/>
                <w:sz w:val="24"/>
                <w:szCs w:val="24"/>
                <w:lang w:eastAsia="es-CO"/>
              </w:rPr>
              <w:br/>
              <w:t>c) esté en cumplimiento con las legislación aplicable y sea consiente con normas internacionales de comportamiento, y</w:t>
            </w:r>
            <w:r w:rsidRPr="002E2BCA">
              <w:rPr>
                <w:rFonts w:ascii="Times New Roman" w:eastAsia="Times New Roman" w:hAnsi="Times New Roman" w:cs="Times New Roman"/>
                <w:color w:val="000000"/>
                <w:sz w:val="24"/>
                <w:szCs w:val="24"/>
                <w:lang w:eastAsia="es-CO"/>
              </w:rPr>
              <w:br/>
              <w:t>d) esté integrada a través de toda la organización y practicada en sus relaciones.</w:t>
            </w:r>
          </w:p>
        </w:tc>
      </w:tr>
      <w:tr w:rsidR="002E2BCA" w:rsidRPr="002E2BCA" w14:paraId="3D8D7953" w14:textId="77777777" w:rsidTr="002E2BCA">
        <w:trPr>
          <w:trHeight w:val="300"/>
        </w:trPr>
        <w:tc>
          <w:tcPr>
            <w:tcW w:w="2400" w:type="dxa"/>
            <w:vMerge/>
            <w:tcBorders>
              <w:top w:val="single" w:sz="4" w:space="0" w:color="auto"/>
              <w:left w:val="single" w:sz="4" w:space="0" w:color="auto"/>
              <w:bottom w:val="single" w:sz="4" w:space="0" w:color="auto"/>
              <w:right w:val="single" w:sz="4" w:space="0" w:color="auto"/>
            </w:tcBorders>
            <w:vAlign w:val="center"/>
            <w:hideMark/>
          </w:tcPr>
          <w:p w14:paraId="27C8005A" w14:textId="77777777" w:rsidR="002E2BCA" w:rsidRPr="002E2BCA" w:rsidRDefault="002E2BCA" w:rsidP="002E2BCA">
            <w:pPr>
              <w:spacing w:after="0" w:line="240" w:lineRule="auto"/>
              <w:rPr>
                <w:rFonts w:ascii="Times New Roman" w:eastAsia="Times New Roman" w:hAnsi="Times New Roman" w:cs="Times New Roman"/>
                <w:color w:val="000000"/>
                <w:sz w:val="24"/>
                <w:szCs w:val="24"/>
                <w:lang w:eastAsia="es-CO"/>
              </w:rPr>
            </w:pPr>
          </w:p>
        </w:tc>
        <w:tc>
          <w:tcPr>
            <w:tcW w:w="7200" w:type="dxa"/>
            <w:vMerge/>
            <w:tcBorders>
              <w:top w:val="single" w:sz="4" w:space="0" w:color="auto"/>
              <w:left w:val="single" w:sz="4" w:space="0" w:color="auto"/>
              <w:bottom w:val="single" w:sz="4" w:space="0" w:color="auto"/>
              <w:right w:val="single" w:sz="4" w:space="0" w:color="auto"/>
            </w:tcBorders>
            <w:vAlign w:val="center"/>
            <w:hideMark/>
          </w:tcPr>
          <w:p w14:paraId="3EC242E7" w14:textId="77777777" w:rsidR="002E2BCA" w:rsidRPr="002E2BCA" w:rsidRDefault="002E2BCA" w:rsidP="002E2BCA">
            <w:pPr>
              <w:spacing w:after="0" w:line="240" w:lineRule="auto"/>
              <w:rPr>
                <w:rFonts w:ascii="Times New Roman" w:eastAsia="Times New Roman" w:hAnsi="Times New Roman" w:cs="Times New Roman"/>
                <w:color w:val="000000"/>
                <w:sz w:val="24"/>
                <w:szCs w:val="24"/>
                <w:lang w:eastAsia="es-CO"/>
              </w:rPr>
            </w:pPr>
          </w:p>
        </w:tc>
      </w:tr>
      <w:tr w:rsidR="002E2BCA" w:rsidRPr="002E2BCA" w14:paraId="32D1A905" w14:textId="77777777" w:rsidTr="002E2BCA">
        <w:trPr>
          <w:trHeight w:val="300"/>
        </w:trPr>
        <w:tc>
          <w:tcPr>
            <w:tcW w:w="2400" w:type="dxa"/>
            <w:vMerge/>
            <w:tcBorders>
              <w:top w:val="single" w:sz="4" w:space="0" w:color="auto"/>
              <w:left w:val="single" w:sz="4" w:space="0" w:color="auto"/>
              <w:bottom w:val="single" w:sz="4" w:space="0" w:color="auto"/>
              <w:right w:val="single" w:sz="4" w:space="0" w:color="auto"/>
            </w:tcBorders>
            <w:vAlign w:val="center"/>
            <w:hideMark/>
          </w:tcPr>
          <w:p w14:paraId="77744415" w14:textId="77777777" w:rsidR="002E2BCA" w:rsidRPr="002E2BCA" w:rsidRDefault="002E2BCA" w:rsidP="002E2BCA">
            <w:pPr>
              <w:spacing w:after="0" w:line="240" w:lineRule="auto"/>
              <w:rPr>
                <w:rFonts w:ascii="Times New Roman" w:eastAsia="Times New Roman" w:hAnsi="Times New Roman" w:cs="Times New Roman"/>
                <w:color w:val="000000"/>
                <w:sz w:val="24"/>
                <w:szCs w:val="24"/>
                <w:lang w:eastAsia="es-CO"/>
              </w:rPr>
            </w:pPr>
          </w:p>
        </w:tc>
        <w:tc>
          <w:tcPr>
            <w:tcW w:w="7200" w:type="dxa"/>
            <w:vMerge/>
            <w:tcBorders>
              <w:top w:val="single" w:sz="4" w:space="0" w:color="auto"/>
              <w:left w:val="single" w:sz="4" w:space="0" w:color="auto"/>
              <w:bottom w:val="single" w:sz="4" w:space="0" w:color="auto"/>
              <w:right w:val="single" w:sz="4" w:space="0" w:color="auto"/>
            </w:tcBorders>
            <w:vAlign w:val="center"/>
            <w:hideMark/>
          </w:tcPr>
          <w:p w14:paraId="4264DF27" w14:textId="77777777" w:rsidR="002E2BCA" w:rsidRPr="002E2BCA" w:rsidRDefault="002E2BCA" w:rsidP="002E2BCA">
            <w:pPr>
              <w:spacing w:after="0" w:line="240" w:lineRule="auto"/>
              <w:rPr>
                <w:rFonts w:ascii="Times New Roman" w:eastAsia="Times New Roman" w:hAnsi="Times New Roman" w:cs="Times New Roman"/>
                <w:color w:val="000000"/>
                <w:sz w:val="24"/>
                <w:szCs w:val="24"/>
                <w:lang w:eastAsia="es-CO"/>
              </w:rPr>
            </w:pPr>
          </w:p>
        </w:tc>
      </w:tr>
      <w:tr w:rsidR="002E2BCA" w:rsidRPr="002E2BCA" w14:paraId="62A33432" w14:textId="77777777" w:rsidTr="002E2BCA">
        <w:trPr>
          <w:trHeight w:val="300"/>
        </w:trPr>
        <w:tc>
          <w:tcPr>
            <w:tcW w:w="2400" w:type="dxa"/>
            <w:vMerge/>
            <w:tcBorders>
              <w:top w:val="single" w:sz="4" w:space="0" w:color="auto"/>
              <w:left w:val="single" w:sz="4" w:space="0" w:color="auto"/>
              <w:bottom w:val="single" w:sz="4" w:space="0" w:color="auto"/>
              <w:right w:val="single" w:sz="4" w:space="0" w:color="auto"/>
            </w:tcBorders>
            <w:vAlign w:val="center"/>
            <w:hideMark/>
          </w:tcPr>
          <w:p w14:paraId="304DF418" w14:textId="77777777" w:rsidR="002E2BCA" w:rsidRPr="002E2BCA" w:rsidRDefault="002E2BCA" w:rsidP="002E2BCA">
            <w:pPr>
              <w:spacing w:after="0" w:line="240" w:lineRule="auto"/>
              <w:rPr>
                <w:rFonts w:ascii="Times New Roman" w:eastAsia="Times New Roman" w:hAnsi="Times New Roman" w:cs="Times New Roman"/>
                <w:color w:val="000000"/>
                <w:sz w:val="24"/>
                <w:szCs w:val="24"/>
                <w:lang w:eastAsia="es-CO"/>
              </w:rPr>
            </w:pPr>
          </w:p>
        </w:tc>
        <w:tc>
          <w:tcPr>
            <w:tcW w:w="7200" w:type="dxa"/>
            <w:vMerge/>
            <w:tcBorders>
              <w:top w:val="single" w:sz="4" w:space="0" w:color="auto"/>
              <w:left w:val="single" w:sz="4" w:space="0" w:color="auto"/>
              <w:bottom w:val="single" w:sz="4" w:space="0" w:color="auto"/>
              <w:right w:val="single" w:sz="4" w:space="0" w:color="auto"/>
            </w:tcBorders>
            <w:vAlign w:val="center"/>
            <w:hideMark/>
          </w:tcPr>
          <w:p w14:paraId="3999F6F0" w14:textId="77777777" w:rsidR="002E2BCA" w:rsidRPr="002E2BCA" w:rsidRDefault="002E2BCA" w:rsidP="002E2BCA">
            <w:pPr>
              <w:spacing w:after="0" w:line="240" w:lineRule="auto"/>
              <w:rPr>
                <w:rFonts w:ascii="Times New Roman" w:eastAsia="Times New Roman" w:hAnsi="Times New Roman" w:cs="Times New Roman"/>
                <w:color w:val="000000"/>
                <w:sz w:val="24"/>
                <w:szCs w:val="24"/>
                <w:lang w:eastAsia="es-CO"/>
              </w:rPr>
            </w:pPr>
          </w:p>
        </w:tc>
      </w:tr>
      <w:tr w:rsidR="002E2BCA" w:rsidRPr="002E2BCA" w14:paraId="3A713CBA" w14:textId="77777777" w:rsidTr="002E2BCA">
        <w:trPr>
          <w:trHeight w:val="300"/>
        </w:trPr>
        <w:tc>
          <w:tcPr>
            <w:tcW w:w="2400" w:type="dxa"/>
            <w:vMerge/>
            <w:tcBorders>
              <w:top w:val="single" w:sz="4" w:space="0" w:color="auto"/>
              <w:left w:val="single" w:sz="4" w:space="0" w:color="auto"/>
              <w:bottom w:val="single" w:sz="4" w:space="0" w:color="auto"/>
              <w:right w:val="single" w:sz="4" w:space="0" w:color="auto"/>
            </w:tcBorders>
            <w:vAlign w:val="center"/>
            <w:hideMark/>
          </w:tcPr>
          <w:p w14:paraId="2A16484B" w14:textId="77777777" w:rsidR="002E2BCA" w:rsidRPr="002E2BCA" w:rsidRDefault="002E2BCA" w:rsidP="002E2BCA">
            <w:pPr>
              <w:spacing w:after="0" w:line="240" w:lineRule="auto"/>
              <w:rPr>
                <w:rFonts w:ascii="Times New Roman" w:eastAsia="Times New Roman" w:hAnsi="Times New Roman" w:cs="Times New Roman"/>
                <w:color w:val="000000"/>
                <w:sz w:val="24"/>
                <w:szCs w:val="24"/>
                <w:lang w:eastAsia="es-CO"/>
              </w:rPr>
            </w:pPr>
          </w:p>
        </w:tc>
        <w:tc>
          <w:tcPr>
            <w:tcW w:w="7200" w:type="dxa"/>
            <w:vMerge/>
            <w:tcBorders>
              <w:top w:val="single" w:sz="4" w:space="0" w:color="auto"/>
              <w:left w:val="single" w:sz="4" w:space="0" w:color="auto"/>
              <w:bottom w:val="single" w:sz="4" w:space="0" w:color="auto"/>
              <w:right w:val="single" w:sz="4" w:space="0" w:color="auto"/>
            </w:tcBorders>
            <w:vAlign w:val="center"/>
            <w:hideMark/>
          </w:tcPr>
          <w:p w14:paraId="33E02ED4" w14:textId="77777777" w:rsidR="002E2BCA" w:rsidRPr="002E2BCA" w:rsidRDefault="002E2BCA" w:rsidP="002E2BCA">
            <w:pPr>
              <w:spacing w:after="0" w:line="240" w:lineRule="auto"/>
              <w:rPr>
                <w:rFonts w:ascii="Times New Roman" w:eastAsia="Times New Roman" w:hAnsi="Times New Roman" w:cs="Times New Roman"/>
                <w:color w:val="000000"/>
                <w:sz w:val="24"/>
                <w:szCs w:val="24"/>
                <w:lang w:eastAsia="es-CO"/>
              </w:rPr>
            </w:pPr>
          </w:p>
        </w:tc>
      </w:tr>
      <w:tr w:rsidR="002E2BCA" w:rsidRPr="002E2BCA" w14:paraId="13331A97" w14:textId="77777777" w:rsidTr="002E2BCA">
        <w:trPr>
          <w:trHeight w:val="300"/>
        </w:trPr>
        <w:tc>
          <w:tcPr>
            <w:tcW w:w="2400" w:type="dxa"/>
            <w:vMerge/>
            <w:tcBorders>
              <w:top w:val="single" w:sz="4" w:space="0" w:color="auto"/>
              <w:left w:val="single" w:sz="4" w:space="0" w:color="auto"/>
              <w:bottom w:val="single" w:sz="4" w:space="0" w:color="auto"/>
              <w:right w:val="single" w:sz="4" w:space="0" w:color="auto"/>
            </w:tcBorders>
            <w:vAlign w:val="center"/>
            <w:hideMark/>
          </w:tcPr>
          <w:p w14:paraId="253390E0" w14:textId="77777777" w:rsidR="002E2BCA" w:rsidRPr="002E2BCA" w:rsidRDefault="002E2BCA" w:rsidP="002E2BCA">
            <w:pPr>
              <w:spacing w:after="0" w:line="240" w:lineRule="auto"/>
              <w:rPr>
                <w:rFonts w:ascii="Times New Roman" w:eastAsia="Times New Roman" w:hAnsi="Times New Roman" w:cs="Times New Roman"/>
                <w:color w:val="000000"/>
                <w:sz w:val="24"/>
                <w:szCs w:val="24"/>
                <w:lang w:eastAsia="es-CO"/>
              </w:rPr>
            </w:pPr>
          </w:p>
        </w:tc>
        <w:tc>
          <w:tcPr>
            <w:tcW w:w="7200" w:type="dxa"/>
            <w:vMerge/>
            <w:tcBorders>
              <w:top w:val="single" w:sz="4" w:space="0" w:color="auto"/>
              <w:left w:val="single" w:sz="4" w:space="0" w:color="auto"/>
              <w:bottom w:val="single" w:sz="4" w:space="0" w:color="auto"/>
              <w:right w:val="single" w:sz="4" w:space="0" w:color="auto"/>
            </w:tcBorders>
            <w:vAlign w:val="center"/>
            <w:hideMark/>
          </w:tcPr>
          <w:p w14:paraId="4649AB08" w14:textId="77777777" w:rsidR="002E2BCA" w:rsidRPr="002E2BCA" w:rsidRDefault="002E2BCA" w:rsidP="002E2BCA">
            <w:pPr>
              <w:spacing w:after="0" w:line="240" w:lineRule="auto"/>
              <w:rPr>
                <w:rFonts w:ascii="Times New Roman" w:eastAsia="Times New Roman" w:hAnsi="Times New Roman" w:cs="Times New Roman"/>
                <w:color w:val="000000"/>
                <w:sz w:val="24"/>
                <w:szCs w:val="24"/>
                <w:lang w:eastAsia="es-CO"/>
              </w:rPr>
            </w:pPr>
          </w:p>
        </w:tc>
      </w:tr>
      <w:tr w:rsidR="002E2BCA" w:rsidRPr="002E2BCA" w14:paraId="3F838FE6" w14:textId="77777777" w:rsidTr="002E2BCA">
        <w:trPr>
          <w:trHeight w:val="300"/>
        </w:trPr>
        <w:tc>
          <w:tcPr>
            <w:tcW w:w="2400" w:type="dxa"/>
            <w:vMerge/>
            <w:tcBorders>
              <w:top w:val="single" w:sz="4" w:space="0" w:color="auto"/>
              <w:left w:val="single" w:sz="4" w:space="0" w:color="auto"/>
              <w:bottom w:val="single" w:sz="4" w:space="0" w:color="auto"/>
              <w:right w:val="single" w:sz="4" w:space="0" w:color="auto"/>
            </w:tcBorders>
            <w:vAlign w:val="center"/>
            <w:hideMark/>
          </w:tcPr>
          <w:p w14:paraId="2A8FCDAD" w14:textId="77777777" w:rsidR="002E2BCA" w:rsidRPr="002E2BCA" w:rsidRDefault="002E2BCA" w:rsidP="002E2BCA">
            <w:pPr>
              <w:spacing w:after="0" w:line="240" w:lineRule="auto"/>
              <w:rPr>
                <w:rFonts w:ascii="Times New Roman" w:eastAsia="Times New Roman" w:hAnsi="Times New Roman" w:cs="Times New Roman"/>
                <w:color w:val="000000"/>
                <w:sz w:val="24"/>
                <w:szCs w:val="24"/>
                <w:lang w:eastAsia="es-CO"/>
              </w:rPr>
            </w:pPr>
          </w:p>
        </w:tc>
        <w:tc>
          <w:tcPr>
            <w:tcW w:w="7200" w:type="dxa"/>
            <w:vMerge/>
            <w:tcBorders>
              <w:top w:val="single" w:sz="4" w:space="0" w:color="auto"/>
              <w:left w:val="single" w:sz="4" w:space="0" w:color="auto"/>
              <w:bottom w:val="single" w:sz="4" w:space="0" w:color="auto"/>
              <w:right w:val="single" w:sz="4" w:space="0" w:color="auto"/>
            </w:tcBorders>
            <w:vAlign w:val="center"/>
            <w:hideMark/>
          </w:tcPr>
          <w:p w14:paraId="69D22FE0" w14:textId="77777777" w:rsidR="002E2BCA" w:rsidRPr="002E2BCA" w:rsidRDefault="002E2BCA" w:rsidP="002E2BCA">
            <w:pPr>
              <w:spacing w:after="0" w:line="240" w:lineRule="auto"/>
              <w:rPr>
                <w:rFonts w:ascii="Times New Roman" w:eastAsia="Times New Roman" w:hAnsi="Times New Roman" w:cs="Times New Roman"/>
                <w:color w:val="000000"/>
                <w:sz w:val="24"/>
                <w:szCs w:val="24"/>
                <w:lang w:eastAsia="es-CO"/>
              </w:rPr>
            </w:pPr>
          </w:p>
        </w:tc>
      </w:tr>
      <w:tr w:rsidR="002E2BCA" w:rsidRPr="002E2BCA" w14:paraId="74089A86" w14:textId="77777777" w:rsidTr="002E2BCA">
        <w:trPr>
          <w:trHeight w:val="300"/>
        </w:trPr>
        <w:tc>
          <w:tcPr>
            <w:tcW w:w="2400" w:type="dxa"/>
            <w:vMerge/>
            <w:tcBorders>
              <w:top w:val="single" w:sz="4" w:space="0" w:color="auto"/>
              <w:left w:val="single" w:sz="4" w:space="0" w:color="auto"/>
              <w:bottom w:val="single" w:sz="4" w:space="0" w:color="auto"/>
              <w:right w:val="single" w:sz="4" w:space="0" w:color="auto"/>
            </w:tcBorders>
            <w:vAlign w:val="center"/>
            <w:hideMark/>
          </w:tcPr>
          <w:p w14:paraId="35343722" w14:textId="77777777" w:rsidR="002E2BCA" w:rsidRPr="002E2BCA" w:rsidRDefault="002E2BCA" w:rsidP="002E2BCA">
            <w:pPr>
              <w:spacing w:after="0" w:line="240" w:lineRule="auto"/>
              <w:rPr>
                <w:rFonts w:ascii="Times New Roman" w:eastAsia="Times New Roman" w:hAnsi="Times New Roman" w:cs="Times New Roman"/>
                <w:color w:val="000000"/>
                <w:sz w:val="24"/>
                <w:szCs w:val="24"/>
                <w:lang w:eastAsia="es-CO"/>
              </w:rPr>
            </w:pPr>
          </w:p>
        </w:tc>
        <w:tc>
          <w:tcPr>
            <w:tcW w:w="7200" w:type="dxa"/>
            <w:vMerge/>
            <w:tcBorders>
              <w:top w:val="single" w:sz="4" w:space="0" w:color="auto"/>
              <w:left w:val="single" w:sz="4" w:space="0" w:color="auto"/>
              <w:bottom w:val="single" w:sz="4" w:space="0" w:color="auto"/>
              <w:right w:val="single" w:sz="4" w:space="0" w:color="auto"/>
            </w:tcBorders>
            <w:vAlign w:val="center"/>
            <w:hideMark/>
          </w:tcPr>
          <w:p w14:paraId="2F33DF41" w14:textId="77777777" w:rsidR="002E2BCA" w:rsidRPr="002E2BCA" w:rsidRDefault="002E2BCA" w:rsidP="002E2BCA">
            <w:pPr>
              <w:spacing w:after="0" w:line="240" w:lineRule="auto"/>
              <w:rPr>
                <w:rFonts w:ascii="Times New Roman" w:eastAsia="Times New Roman" w:hAnsi="Times New Roman" w:cs="Times New Roman"/>
                <w:color w:val="000000"/>
                <w:sz w:val="24"/>
                <w:szCs w:val="24"/>
                <w:lang w:eastAsia="es-CO"/>
              </w:rPr>
            </w:pPr>
          </w:p>
        </w:tc>
      </w:tr>
      <w:tr w:rsidR="002E2BCA" w:rsidRPr="002E2BCA" w14:paraId="13EE0FF1" w14:textId="77777777" w:rsidTr="002E2BCA">
        <w:trPr>
          <w:trHeight w:val="300"/>
        </w:trPr>
        <w:tc>
          <w:tcPr>
            <w:tcW w:w="2400" w:type="dxa"/>
            <w:vMerge/>
            <w:tcBorders>
              <w:top w:val="single" w:sz="4" w:space="0" w:color="auto"/>
              <w:left w:val="single" w:sz="4" w:space="0" w:color="auto"/>
              <w:bottom w:val="single" w:sz="4" w:space="0" w:color="auto"/>
              <w:right w:val="single" w:sz="4" w:space="0" w:color="auto"/>
            </w:tcBorders>
            <w:vAlign w:val="center"/>
            <w:hideMark/>
          </w:tcPr>
          <w:p w14:paraId="091D05B0" w14:textId="77777777" w:rsidR="002E2BCA" w:rsidRPr="002E2BCA" w:rsidRDefault="002E2BCA" w:rsidP="002E2BCA">
            <w:pPr>
              <w:spacing w:after="0" w:line="240" w:lineRule="auto"/>
              <w:rPr>
                <w:rFonts w:ascii="Times New Roman" w:eastAsia="Times New Roman" w:hAnsi="Times New Roman" w:cs="Times New Roman"/>
                <w:color w:val="000000"/>
                <w:sz w:val="24"/>
                <w:szCs w:val="24"/>
                <w:lang w:eastAsia="es-CO"/>
              </w:rPr>
            </w:pPr>
          </w:p>
        </w:tc>
        <w:tc>
          <w:tcPr>
            <w:tcW w:w="7200" w:type="dxa"/>
            <w:vMerge/>
            <w:tcBorders>
              <w:top w:val="single" w:sz="4" w:space="0" w:color="auto"/>
              <w:left w:val="single" w:sz="4" w:space="0" w:color="auto"/>
              <w:bottom w:val="single" w:sz="4" w:space="0" w:color="auto"/>
              <w:right w:val="single" w:sz="4" w:space="0" w:color="auto"/>
            </w:tcBorders>
            <w:vAlign w:val="center"/>
            <w:hideMark/>
          </w:tcPr>
          <w:p w14:paraId="396FDFEB" w14:textId="77777777" w:rsidR="002E2BCA" w:rsidRPr="002E2BCA" w:rsidRDefault="002E2BCA" w:rsidP="002E2BCA">
            <w:pPr>
              <w:spacing w:after="0" w:line="240" w:lineRule="auto"/>
              <w:rPr>
                <w:rFonts w:ascii="Times New Roman" w:eastAsia="Times New Roman" w:hAnsi="Times New Roman" w:cs="Times New Roman"/>
                <w:color w:val="000000"/>
                <w:sz w:val="24"/>
                <w:szCs w:val="24"/>
                <w:lang w:eastAsia="es-CO"/>
              </w:rPr>
            </w:pPr>
          </w:p>
        </w:tc>
      </w:tr>
      <w:tr w:rsidR="002E2BCA" w:rsidRPr="002E2BCA" w14:paraId="2E21F519" w14:textId="77777777" w:rsidTr="002E2BCA">
        <w:trPr>
          <w:trHeight w:val="300"/>
        </w:trPr>
        <w:tc>
          <w:tcPr>
            <w:tcW w:w="2400" w:type="dxa"/>
            <w:vMerge/>
            <w:tcBorders>
              <w:top w:val="single" w:sz="4" w:space="0" w:color="auto"/>
              <w:left w:val="single" w:sz="4" w:space="0" w:color="auto"/>
              <w:bottom w:val="single" w:sz="4" w:space="0" w:color="auto"/>
              <w:right w:val="single" w:sz="4" w:space="0" w:color="auto"/>
            </w:tcBorders>
            <w:vAlign w:val="center"/>
            <w:hideMark/>
          </w:tcPr>
          <w:p w14:paraId="2EE654A9" w14:textId="77777777" w:rsidR="002E2BCA" w:rsidRPr="002E2BCA" w:rsidRDefault="002E2BCA" w:rsidP="002E2BCA">
            <w:pPr>
              <w:spacing w:after="0" w:line="240" w:lineRule="auto"/>
              <w:rPr>
                <w:rFonts w:ascii="Times New Roman" w:eastAsia="Times New Roman" w:hAnsi="Times New Roman" w:cs="Times New Roman"/>
                <w:color w:val="000000"/>
                <w:sz w:val="24"/>
                <w:szCs w:val="24"/>
                <w:lang w:eastAsia="es-CO"/>
              </w:rPr>
            </w:pPr>
          </w:p>
        </w:tc>
        <w:tc>
          <w:tcPr>
            <w:tcW w:w="7200" w:type="dxa"/>
            <w:vMerge/>
            <w:tcBorders>
              <w:top w:val="single" w:sz="4" w:space="0" w:color="auto"/>
              <w:left w:val="single" w:sz="4" w:space="0" w:color="auto"/>
              <w:bottom w:val="single" w:sz="4" w:space="0" w:color="auto"/>
              <w:right w:val="single" w:sz="4" w:space="0" w:color="auto"/>
            </w:tcBorders>
            <w:vAlign w:val="center"/>
            <w:hideMark/>
          </w:tcPr>
          <w:p w14:paraId="554AB581" w14:textId="77777777" w:rsidR="002E2BCA" w:rsidRPr="002E2BCA" w:rsidRDefault="002E2BCA" w:rsidP="002E2BCA">
            <w:pPr>
              <w:spacing w:after="0" w:line="240" w:lineRule="auto"/>
              <w:rPr>
                <w:rFonts w:ascii="Times New Roman" w:eastAsia="Times New Roman" w:hAnsi="Times New Roman" w:cs="Times New Roman"/>
                <w:color w:val="000000"/>
                <w:sz w:val="24"/>
                <w:szCs w:val="24"/>
                <w:lang w:eastAsia="es-CO"/>
              </w:rPr>
            </w:pPr>
          </w:p>
        </w:tc>
      </w:tr>
      <w:tr w:rsidR="002E2BCA" w:rsidRPr="002E2BCA" w14:paraId="2EEE18B7" w14:textId="77777777" w:rsidTr="002E2BCA">
        <w:trPr>
          <w:trHeight w:val="300"/>
        </w:trPr>
        <w:tc>
          <w:tcPr>
            <w:tcW w:w="2400" w:type="dxa"/>
            <w:vMerge/>
            <w:tcBorders>
              <w:top w:val="single" w:sz="4" w:space="0" w:color="auto"/>
              <w:left w:val="single" w:sz="4" w:space="0" w:color="auto"/>
              <w:bottom w:val="single" w:sz="4" w:space="0" w:color="auto"/>
              <w:right w:val="single" w:sz="4" w:space="0" w:color="auto"/>
            </w:tcBorders>
            <w:vAlign w:val="center"/>
            <w:hideMark/>
          </w:tcPr>
          <w:p w14:paraId="67C494C0" w14:textId="77777777" w:rsidR="002E2BCA" w:rsidRPr="002E2BCA" w:rsidRDefault="002E2BCA" w:rsidP="002E2BCA">
            <w:pPr>
              <w:spacing w:after="0" w:line="240" w:lineRule="auto"/>
              <w:rPr>
                <w:rFonts w:ascii="Times New Roman" w:eastAsia="Times New Roman" w:hAnsi="Times New Roman" w:cs="Times New Roman"/>
                <w:color w:val="000000"/>
                <w:sz w:val="24"/>
                <w:szCs w:val="24"/>
                <w:lang w:eastAsia="es-CO"/>
              </w:rPr>
            </w:pPr>
          </w:p>
        </w:tc>
        <w:tc>
          <w:tcPr>
            <w:tcW w:w="7200" w:type="dxa"/>
            <w:vMerge/>
            <w:tcBorders>
              <w:top w:val="single" w:sz="4" w:space="0" w:color="auto"/>
              <w:left w:val="single" w:sz="4" w:space="0" w:color="auto"/>
              <w:bottom w:val="single" w:sz="4" w:space="0" w:color="auto"/>
              <w:right w:val="single" w:sz="4" w:space="0" w:color="auto"/>
            </w:tcBorders>
            <w:vAlign w:val="center"/>
            <w:hideMark/>
          </w:tcPr>
          <w:p w14:paraId="7B8B6D54" w14:textId="77777777" w:rsidR="002E2BCA" w:rsidRPr="002E2BCA" w:rsidRDefault="002E2BCA" w:rsidP="002E2BCA">
            <w:pPr>
              <w:spacing w:after="0" w:line="240" w:lineRule="auto"/>
              <w:rPr>
                <w:rFonts w:ascii="Times New Roman" w:eastAsia="Times New Roman" w:hAnsi="Times New Roman" w:cs="Times New Roman"/>
                <w:color w:val="000000"/>
                <w:sz w:val="24"/>
                <w:szCs w:val="24"/>
                <w:lang w:eastAsia="es-CO"/>
              </w:rPr>
            </w:pPr>
          </w:p>
        </w:tc>
      </w:tr>
      <w:tr w:rsidR="002E2BCA" w:rsidRPr="002E2BCA" w14:paraId="563FBC18" w14:textId="77777777" w:rsidTr="002E2BCA">
        <w:trPr>
          <w:trHeight w:val="300"/>
        </w:trPr>
        <w:tc>
          <w:tcPr>
            <w:tcW w:w="2400" w:type="dxa"/>
            <w:vMerge/>
            <w:tcBorders>
              <w:top w:val="single" w:sz="4" w:space="0" w:color="auto"/>
              <w:left w:val="single" w:sz="4" w:space="0" w:color="auto"/>
              <w:bottom w:val="single" w:sz="4" w:space="0" w:color="auto"/>
              <w:right w:val="single" w:sz="4" w:space="0" w:color="auto"/>
            </w:tcBorders>
            <w:vAlign w:val="center"/>
            <w:hideMark/>
          </w:tcPr>
          <w:p w14:paraId="7F36FF37" w14:textId="77777777" w:rsidR="002E2BCA" w:rsidRPr="002E2BCA" w:rsidRDefault="002E2BCA" w:rsidP="002E2BCA">
            <w:pPr>
              <w:spacing w:after="0" w:line="240" w:lineRule="auto"/>
              <w:rPr>
                <w:rFonts w:ascii="Times New Roman" w:eastAsia="Times New Roman" w:hAnsi="Times New Roman" w:cs="Times New Roman"/>
                <w:color w:val="000000"/>
                <w:sz w:val="24"/>
                <w:szCs w:val="24"/>
                <w:lang w:eastAsia="es-CO"/>
              </w:rPr>
            </w:pPr>
          </w:p>
        </w:tc>
        <w:tc>
          <w:tcPr>
            <w:tcW w:w="7200" w:type="dxa"/>
            <w:vMerge/>
            <w:tcBorders>
              <w:top w:val="single" w:sz="4" w:space="0" w:color="auto"/>
              <w:left w:val="single" w:sz="4" w:space="0" w:color="auto"/>
              <w:bottom w:val="single" w:sz="4" w:space="0" w:color="auto"/>
              <w:right w:val="single" w:sz="4" w:space="0" w:color="auto"/>
            </w:tcBorders>
            <w:vAlign w:val="center"/>
            <w:hideMark/>
          </w:tcPr>
          <w:p w14:paraId="7BE9DFE8" w14:textId="77777777" w:rsidR="002E2BCA" w:rsidRPr="002E2BCA" w:rsidRDefault="002E2BCA" w:rsidP="002E2BCA">
            <w:pPr>
              <w:spacing w:after="0" w:line="240" w:lineRule="auto"/>
              <w:rPr>
                <w:rFonts w:ascii="Times New Roman" w:eastAsia="Times New Roman" w:hAnsi="Times New Roman" w:cs="Times New Roman"/>
                <w:color w:val="000000"/>
                <w:sz w:val="24"/>
                <w:szCs w:val="24"/>
                <w:lang w:eastAsia="es-CO"/>
              </w:rPr>
            </w:pPr>
          </w:p>
        </w:tc>
      </w:tr>
    </w:tbl>
    <w:p w14:paraId="62D0C348" w14:textId="0CB1358C" w:rsidR="00202343" w:rsidRPr="004D6D0E" w:rsidRDefault="00202343" w:rsidP="00DE7754">
      <w:pPr>
        <w:spacing w:line="360" w:lineRule="auto"/>
        <w:ind w:left="284"/>
        <w:rPr>
          <w:rFonts w:ascii="Times New Roman" w:hAnsi="Times New Roman" w:cs="Times New Roman"/>
          <w:sz w:val="24"/>
          <w:szCs w:val="24"/>
        </w:rPr>
      </w:pPr>
      <w:r w:rsidRPr="004D6D0E">
        <w:rPr>
          <w:rFonts w:ascii="Times New Roman" w:hAnsi="Times New Roman" w:cs="Times New Roman"/>
          <w:sz w:val="24"/>
          <w:szCs w:val="24"/>
        </w:rPr>
        <w:t xml:space="preserve">Fuente: </w:t>
      </w:r>
      <w:r w:rsidRPr="004D6D0E">
        <w:rPr>
          <w:rFonts w:ascii="Times New Roman" w:hAnsi="Times New Roman" w:cs="Times New Roman"/>
          <w:sz w:val="24"/>
          <w:szCs w:val="24"/>
          <w:shd w:val="clear" w:color="auto" w:fill="FFFFFF"/>
        </w:rPr>
        <w:t>Pérez, P. J. A. (Ed.). (2013). </w:t>
      </w:r>
      <w:r w:rsidRPr="004D6D0E">
        <w:rPr>
          <w:rFonts w:ascii="Times New Roman" w:hAnsi="Times New Roman" w:cs="Times New Roman"/>
          <w:i/>
          <w:iCs/>
          <w:sz w:val="24"/>
          <w:szCs w:val="24"/>
        </w:rPr>
        <w:t>La responsabilidad social mexicana: Actores y temas</w:t>
      </w:r>
      <w:r w:rsidRPr="004D6D0E">
        <w:rPr>
          <w:rFonts w:ascii="Times New Roman" w:hAnsi="Times New Roman" w:cs="Times New Roman"/>
          <w:sz w:val="24"/>
          <w:szCs w:val="24"/>
          <w:shd w:val="clear" w:color="auto" w:fill="FFFFFF"/>
        </w:rPr>
        <w:t>. Retrieved from http://ebookcentral.proquest.com</w:t>
      </w:r>
      <w:r w:rsidRPr="004D6D0E">
        <w:rPr>
          <w:rFonts w:ascii="Times New Roman" w:hAnsi="Times New Roman" w:cs="Times New Roman"/>
          <w:sz w:val="24"/>
          <w:szCs w:val="24"/>
        </w:rPr>
        <w:t xml:space="preserve"> (</w:t>
      </w:r>
      <w:r w:rsidRPr="004D6D0E">
        <w:rPr>
          <w:rFonts w:ascii="Times New Roman" w:hAnsi="Times New Roman" w:cs="Times New Roman"/>
          <w:sz w:val="24"/>
          <w:szCs w:val="24"/>
          <w:shd w:val="clear" w:color="auto" w:fill="FFFFFF"/>
        </w:rPr>
        <w:t>con excepción de la primera definición tomada de Carroll, “History”, 2008, p. 25, las demás provienen de la fuente señalada (traducción propia). (Pérez, 2013, p. 15).</w:t>
      </w:r>
    </w:p>
    <w:p w14:paraId="3B3F6748" w14:textId="77777777" w:rsidR="00446FFB" w:rsidRDefault="00DE7754" w:rsidP="00DE7754">
      <w:pPr>
        <w:spacing w:line="360" w:lineRule="auto"/>
        <w:ind w:left="284" w:firstLine="284"/>
        <w:rPr>
          <w:rFonts w:ascii="Times New Roman" w:hAnsi="Times New Roman" w:cs="Times New Roman"/>
          <w:sz w:val="24"/>
          <w:szCs w:val="24"/>
        </w:rPr>
      </w:pPr>
      <w:r w:rsidRPr="004D6D0E">
        <w:rPr>
          <w:rFonts w:ascii="Times New Roman" w:hAnsi="Times New Roman" w:cs="Times New Roman"/>
          <w:sz w:val="24"/>
          <w:szCs w:val="24"/>
        </w:rPr>
        <w:t xml:space="preserve">La </w:t>
      </w:r>
      <w:r w:rsidR="003B1387" w:rsidRPr="004D6D0E">
        <w:rPr>
          <w:rFonts w:ascii="Times New Roman" w:hAnsi="Times New Roman" w:cs="Times New Roman"/>
          <w:sz w:val="24"/>
          <w:szCs w:val="24"/>
        </w:rPr>
        <w:t>responsabilidad social empresarial</w:t>
      </w:r>
      <w:r w:rsidR="00446FFB">
        <w:rPr>
          <w:rFonts w:ascii="Times New Roman" w:hAnsi="Times New Roman" w:cs="Times New Roman"/>
          <w:sz w:val="24"/>
          <w:szCs w:val="24"/>
        </w:rPr>
        <w:t>,</w:t>
      </w:r>
      <w:r w:rsidR="00A224F7" w:rsidRPr="004D6D0E">
        <w:rPr>
          <w:rFonts w:ascii="Times New Roman" w:hAnsi="Times New Roman" w:cs="Times New Roman"/>
          <w:sz w:val="24"/>
          <w:szCs w:val="24"/>
        </w:rPr>
        <w:t xml:space="preserve"> </w:t>
      </w:r>
      <w:r w:rsidR="00446FFB">
        <w:rPr>
          <w:rFonts w:ascii="Times New Roman" w:hAnsi="Times New Roman" w:cs="Times New Roman"/>
          <w:sz w:val="24"/>
          <w:szCs w:val="24"/>
        </w:rPr>
        <w:t>como lo expone</w:t>
      </w:r>
      <w:r w:rsidR="00A224F7" w:rsidRPr="00446FFB">
        <w:rPr>
          <w:rFonts w:ascii="Times New Roman" w:hAnsi="Times New Roman" w:cs="Times New Roman"/>
          <w:sz w:val="24"/>
          <w:szCs w:val="24"/>
        </w:rPr>
        <w:t xml:space="preserve"> Martínez</w:t>
      </w:r>
      <w:r w:rsidR="00A224F7" w:rsidRPr="004D6D0E">
        <w:rPr>
          <w:rFonts w:ascii="Times New Roman" w:hAnsi="Times New Roman" w:cs="Times New Roman"/>
          <w:sz w:val="24"/>
          <w:szCs w:val="24"/>
        </w:rPr>
        <w:t xml:space="preserve"> (2010)</w:t>
      </w:r>
      <w:r w:rsidR="00446FFB">
        <w:rPr>
          <w:rFonts w:ascii="Times New Roman" w:hAnsi="Times New Roman" w:cs="Times New Roman"/>
          <w:sz w:val="24"/>
          <w:szCs w:val="24"/>
        </w:rPr>
        <w:t>,</w:t>
      </w:r>
      <w:r w:rsidR="00A224F7" w:rsidRPr="004D6D0E">
        <w:rPr>
          <w:rFonts w:ascii="Times New Roman" w:hAnsi="Times New Roman" w:cs="Times New Roman"/>
          <w:sz w:val="24"/>
          <w:szCs w:val="24"/>
        </w:rPr>
        <w:t xml:space="preserve"> </w:t>
      </w:r>
      <w:r w:rsidR="009F2CC6" w:rsidRPr="004D6D0E">
        <w:rPr>
          <w:rFonts w:ascii="Times New Roman" w:hAnsi="Times New Roman" w:cs="Times New Roman"/>
          <w:sz w:val="24"/>
          <w:szCs w:val="24"/>
        </w:rPr>
        <w:t xml:space="preserve">expresa que las empresas están obligadas a beneficiar a las comunidades en donde está desarrollando sus actividades, esto no significa que está ligada estrictamente al cumplimiento de las leyes sino que es capaz de generar intereses para sí misma y para la comunidad en general, </w:t>
      </w:r>
      <w:r w:rsidR="00D57C3B" w:rsidRPr="004D6D0E">
        <w:rPr>
          <w:rFonts w:ascii="Times New Roman" w:hAnsi="Times New Roman" w:cs="Times New Roman"/>
          <w:sz w:val="24"/>
          <w:szCs w:val="24"/>
        </w:rPr>
        <w:t>entendiendo por comunidad a todo</w:t>
      </w:r>
      <w:r w:rsidR="009F2CC6" w:rsidRPr="004D6D0E">
        <w:rPr>
          <w:rFonts w:ascii="Times New Roman" w:hAnsi="Times New Roman" w:cs="Times New Roman"/>
          <w:sz w:val="24"/>
          <w:szCs w:val="24"/>
        </w:rPr>
        <w:t xml:space="preserve">s los grupos de interés, es decir a todos los participantes directos e indirectos dentro del desarrollo de la actividad económica y productiva y que se conocen en </w:t>
      </w:r>
      <w:r w:rsidR="009F2CC6" w:rsidRPr="004D6D0E">
        <w:rPr>
          <w:rFonts w:ascii="Times New Roman" w:hAnsi="Times New Roman" w:cs="Times New Roman"/>
          <w:sz w:val="24"/>
          <w:szCs w:val="24"/>
        </w:rPr>
        <w:lastRenderedPageBreak/>
        <w:t>general como los stakeholders, que encierra a proveedore</w:t>
      </w:r>
      <w:r w:rsidR="00B60A26" w:rsidRPr="004D6D0E">
        <w:rPr>
          <w:rFonts w:ascii="Times New Roman" w:hAnsi="Times New Roman" w:cs="Times New Roman"/>
          <w:sz w:val="24"/>
          <w:szCs w:val="24"/>
        </w:rPr>
        <w:t xml:space="preserve">s, comunidad, estado, sociedad, </w:t>
      </w:r>
      <w:r w:rsidR="009F2CC6" w:rsidRPr="004D6D0E">
        <w:rPr>
          <w:rFonts w:ascii="Times New Roman" w:hAnsi="Times New Roman" w:cs="Times New Roman"/>
          <w:sz w:val="24"/>
          <w:szCs w:val="24"/>
        </w:rPr>
        <w:t>entre otros y que el desarrollo de su responsabilidad social empresarial está beneficiando a todos y cada uno de los participantes e incluye asegurar la rentabilidad esperada para sus accionistas.</w:t>
      </w:r>
      <w:r w:rsidR="00D24549" w:rsidRPr="004D6D0E">
        <w:rPr>
          <w:rFonts w:ascii="Times New Roman" w:hAnsi="Times New Roman" w:cs="Times New Roman"/>
          <w:sz w:val="24"/>
          <w:szCs w:val="24"/>
        </w:rPr>
        <w:t xml:space="preserve"> </w:t>
      </w:r>
    </w:p>
    <w:p w14:paraId="504F6849" w14:textId="6AB19F76" w:rsidR="00DE7754" w:rsidRPr="004D6D0E" w:rsidRDefault="00446FFB" w:rsidP="00DE7754">
      <w:pPr>
        <w:spacing w:line="360" w:lineRule="auto"/>
        <w:ind w:left="284" w:firstLine="284"/>
        <w:rPr>
          <w:rFonts w:ascii="Times New Roman" w:hAnsi="Times New Roman" w:cs="Times New Roman"/>
          <w:sz w:val="24"/>
          <w:szCs w:val="24"/>
        </w:rPr>
      </w:pPr>
      <w:r>
        <w:rPr>
          <w:rFonts w:ascii="Times New Roman" w:hAnsi="Times New Roman" w:cs="Times New Roman"/>
          <w:sz w:val="24"/>
          <w:szCs w:val="24"/>
        </w:rPr>
        <w:t>Para</w:t>
      </w:r>
      <w:r w:rsidR="00D24549" w:rsidRPr="00446FFB">
        <w:rPr>
          <w:rFonts w:ascii="Times New Roman" w:hAnsi="Times New Roman" w:cs="Times New Roman"/>
          <w:sz w:val="24"/>
          <w:szCs w:val="24"/>
        </w:rPr>
        <w:t xml:space="preserve"> </w:t>
      </w:r>
      <w:r w:rsidR="00B0143B" w:rsidRPr="00446FFB">
        <w:rPr>
          <w:rFonts w:ascii="Times New Roman" w:hAnsi="Times New Roman" w:cs="Times New Roman"/>
          <w:sz w:val="24"/>
          <w:szCs w:val="24"/>
        </w:rPr>
        <w:t>Freeman</w:t>
      </w:r>
      <w:r w:rsidR="00B0143B" w:rsidRPr="004D6D0E">
        <w:rPr>
          <w:rFonts w:ascii="Times New Roman" w:hAnsi="Times New Roman" w:cs="Times New Roman"/>
          <w:sz w:val="24"/>
          <w:szCs w:val="24"/>
        </w:rPr>
        <w:t xml:space="preserve"> (</w:t>
      </w:r>
      <w:r w:rsidR="00D24549" w:rsidRPr="004D6D0E">
        <w:rPr>
          <w:rFonts w:ascii="Times New Roman" w:hAnsi="Times New Roman" w:cs="Times New Roman"/>
          <w:sz w:val="24"/>
          <w:szCs w:val="24"/>
        </w:rPr>
        <w:t>2004), los grupos de interés se dividen en dos conjuntos que son: 1. Grupos de interés internos, que son todos los participantes dentro de la organización como lo son los empleados, directivos y propietarios</w:t>
      </w:r>
      <w:r w:rsidR="002422D9" w:rsidRPr="004D6D0E">
        <w:rPr>
          <w:rFonts w:ascii="Times New Roman" w:hAnsi="Times New Roman" w:cs="Times New Roman"/>
          <w:sz w:val="24"/>
          <w:szCs w:val="24"/>
        </w:rPr>
        <w:t xml:space="preserve"> que forman parte del entorno específico de la compañía</w:t>
      </w:r>
      <w:r w:rsidR="00D24549" w:rsidRPr="004D6D0E">
        <w:rPr>
          <w:rFonts w:ascii="Times New Roman" w:hAnsi="Times New Roman" w:cs="Times New Roman"/>
          <w:sz w:val="24"/>
          <w:szCs w:val="24"/>
        </w:rPr>
        <w:t xml:space="preserve">; y 2. Grupos de interés externos, que son todos aquellos </w:t>
      </w:r>
      <w:r w:rsidR="002422D9" w:rsidRPr="004D6D0E">
        <w:rPr>
          <w:rFonts w:ascii="Times New Roman" w:hAnsi="Times New Roman" w:cs="Times New Roman"/>
          <w:sz w:val="24"/>
          <w:szCs w:val="24"/>
        </w:rPr>
        <w:t>participantes que están dentro del entorno general y sin relación directa con la empresa como lo son los proveedores, clientes, competidores, etc.</w:t>
      </w:r>
    </w:p>
    <w:p w14:paraId="1AC48963" w14:textId="1F8A2CA2" w:rsidR="004175BD" w:rsidRPr="004D6D0E" w:rsidRDefault="00A56345" w:rsidP="00A56345">
      <w:pPr>
        <w:spacing w:line="360" w:lineRule="auto"/>
        <w:ind w:left="284" w:firstLine="284"/>
        <w:rPr>
          <w:rFonts w:ascii="Times New Roman" w:hAnsi="Times New Roman" w:cs="Times New Roman"/>
          <w:b/>
          <w:sz w:val="24"/>
          <w:szCs w:val="24"/>
        </w:rPr>
      </w:pPr>
      <w:r w:rsidRPr="004D6D0E">
        <w:rPr>
          <w:rFonts w:ascii="Times New Roman" w:hAnsi="Times New Roman" w:cs="Times New Roman"/>
          <w:b/>
          <w:sz w:val="24"/>
          <w:szCs w:val="24"/>
        </w:rPr>
        <w:t>Marco contextual</w:t>
      </w:r>
    </w:p>
    <w:p w14:paraId="52C77CDC" w14:textId="7A2787FF" w:rsidR="00365652" w:rsidRDefault="004175BD" w:rsidP="00D33680">
      <w:pPr>
        <w:shd w:val="clear" w:color="auto" w:fill="FFFFFF"/>
        <w:spacing w:after="0" w:line="360" w:lineRule="auto"/>
        <w:ind w:left="284" w:firstLine="284"/>
        <w:rPr>
          <w:rStyle w:val="m-3118801510756821525gmail-querysrchterm"/>
          <w:rFonts w:ascii="Times New Roman" w:hAnsi="Times New Roman" w:cs="Times New Roman"/>
          <w:sz w:val="24"/>
          <w:szCs w:val="24"/>
          <w:shd w:val="clear" w:color="auto" w:fill="FFFFFF"/>
        </w:rPr>
      </w:pPr>
      <w:r w:rsidRPr="004D6D0E">
        <w:rPr>
          <w:rFonts w:ascii="Times New Roman" w:eastAsia="Times New Roman" w:hAnsi="Times New Roman" w:cs="Times New Roman"/>
          <w:sz w:val="24"/>
          <w:szCs w:val="24"/>
          <w:lang w:val="es-ES" w:eastAsia="es-CO"/>
        </w:rPr>
        <w:t xml:space="preserve">En la siguiente </w:t>
      </w:r>
      <w:r w:rsidRPr="00CB2F93">
        <w:rPr>
          <w:rFonts w:ascii="Times New Roman" w:eastAsia="Times New Roman" w:hAnsi="Times New Roman" w:cs="Times New Roman"/>
          <w:sz w:val="24"/>
          <w:szCs w:val="24"/>
          <w:lang w:val="es-ES" w:eastAsia="es-CO"/>
        </w:rPr>
        <w:t>ilustración</w:t>
      </w:r>
      <w:r w:rsidRPr="004D6D0E">
        <w:rPr>
          <w:rFonts w:ascii="Times New Roman" w:eastAsia="Times New Roman" w:hAnsi="Times New Roman" w:cs="Times New Roman"/>
          <w:sz w:val="24"/>
          <w:szCs w:val="24"/>
          <w:lang w:val="es-ES" w:eastAsia="es-CO"/>
        </w:rPr>
        <w:t xml:space="preserve"> elaborada en el programa VOSviewer con la cadena de búsqueda </w:t>
      </w:r>
      <w:r w:rsidRPr="004D6D0E">
        <w:rPr>
          <w:rFonts w:ascii="Times New Roman" w:hAnsi="Times New Roman" w:cs="Times New Roman"/>
          <w:sz w:val="24"/>
          <w:szCs w:val="24"/>
          <w:shd w:val="clear" w:color="auto" w:fill="FFFFFF"/>
          <w:lang w:val="es-ES"/>
        </w:rPr>
        <w:t>"</w:t>
      </w:r>
      <w:r w:rsidRPr="004D6D0E">
        <w:rPr>
          <w:rStyle w:val="m-3118801510756821525gmail-querysrchterm"/>
          <w:rFonts w:ascii="Times New Roman" w:hAnsi="Times New Roman" w:cs="Times New Roman"/>
          <w:sz w:val="24"/>
          <w:szCs w:val="24"/>
          <w:shd w:val="clear" w:color="auto" w:fill="FFFFFF"/>
        </w:rPr>
        <w:t xml:space="preserve">social </w:t>
      </w:r>
      <w:r w:rsidR="008C6220" w:rsidRPr="004D6D0E">
        <w:rPr>
          <w:rStyle w:val="m-3118801510756821525gmail-querysrchterm"/>
          <w:rFonts w:ascii="Times New Roman" w:hAnsi="Times New Roman" w:cs="Times New Roman"/>
          <w:sz w:val="24"/>
          <w:szCs w:val="24"/>
          <w:shd w:val="clear" w:color="auto" w:fill="FFFFFF"/>
        </w:rPr>
        <w:t>res</w:t>
      </w:r>
      <w:r w:rsidRPr="004D6D0E">
        <w:rPr>
          <w:rStyle w:val="m-3118801510756821525gmail-querysrchterm"/>
          <w:rFonts w:ascii="Times New Roman" w:hAnsi="Times New Roman" w:cs="Times New Roman"/>
          <w:sz w:val="24"/>
          <w:szCs w:val="24"/>
          <w:shd w:val="clear" w:color="auto" w:fill="FFFFFF"/>
        </w:rPr>
        <w:t>ponsability"</w:t>
      </w:r>
      <w:r w:rsidRPr="004D6D0E">
        <w:rPr>
          <w:rFonts w:ascii="Times New Roman" w:hAnsi="Times New Roman" w:cs="Times New Roman"/>
          <w:sz w:val="24"/>
          <w:szCs w:val="24"/>
          <w:shd w:val="clear" w:color="auto" w:fill="FFFFFF"/>
        </w:rPr>
        <w:t> </w:t>
      </w:r>
      <w:r w:rsidRPr="004D6D0E">
        <w:rPr>
          <w:rStyle w:val="m-3118801510756821525gmail-querysrchtext"/>
          <w:rFonts w:ascii="Times New Roman" w:hAnsi="Times New Roman" w:cs="Times New Roman"/>
          <w:sz w:val="24"/>
          <w:szCs w:val="24"/>
          <w:shd w:val="clear" w:color="auto" w:fill="FFFFFF"/>
        </w:rPr>
        <w:t>AND</w:t>
      </w:r>
      <w:r w:rsidRPr="004D6D0E">
        <w:rPr>
          <w:rFonts w:ascii="Times New Roman" w:hAnsi="Times New Roman" w:cs="Times New Roman"/>
          <w:sz w:val="24"/>
          <w:szCs w:val="24"/>
          <w:shd w:val="clear" w:color="auto" w:fill="FFFFFF"/>
        </w:rPr>
        <w:t> </w:t>
      </w:r>
      <w:r w:rsidRPr="004D6D0E">
        <w:rPr>
          <w:rStyle w:val="m-3118801510756821525gmail-querysrchterm"/>
          <w:rFonts w:ascii="Times New Roman" w:hAnsi="Times New Roman" w:cs="Times New Roman"/>
          <w:sz w:val="24"/>
          <w:szCs w:val="24"/>
          <w:shd w:val="clear" w:color="auto" w:fill="FFFFFF"/>
        </w:rPr>
        <w:t>"companies"</w:t>
      </w:r>
      <w:r w:rsidR="008C6220" w:rsidRPr="004D6D0E">
        <w:rPr>
          <w:rStyle w:val="m-3118801510756821525gmail-querysrchterm"/>
          <w:rFonts w:ascii="Times New Roman" w:hAnsi="Times New Roman" w:cs="Times New Roman"/>
          <w:sz w:val="24"/>
          <w:szCs w:val="24"/>
          <w:shd w:val="clear" w:color="auto" w:fill="FFFFFF"/>
        </w:rPr>
        <w:t xml:space="preserve">, se </w:t>
      </w:r>
      <w:r w:rsidR="00C677DA" w:rsidRPr="004D6D0E">
        <w:rPr>
          <w:rStyle w:val="m-3118801510756821525gmail-querysrchterm"/>
          <w:rFonts w:ascii="Times New Roman" w:hAnsi="Times New Roman" w:cs="Times New Roman"/>
          <w:sz w:val="24"/>
          <w:szCs w:val="24"/>
          <w:shd w:val="clear" w:color="auto" w:fill="FFFFFF"/>
        </w:rPr>
        <w:t>puede apreciar que dentro de la</w:t>
      </w:r>
      <w:r w:rsidR="008C6220" w:rsidRPr="004D6D0E">
        <w:rPr>
          <w:rStyle w:val="m-3118801510756821525gmail-querysrchterm"/>
          <w:rFonts w:ascii="Times New Roman" w:hAnsi="Times New Roman" w:cs="Times New Roman"/>
          <w:sz w:val="24"/>
          <w:szCs w:val="24"/>
          <w:shd w:val="clear" w:color="auto" w:fill="FFFFFF"/>
        </w:rPr>
        <w:t xml:space="preserve"> responsabilidad social empresarial se abarcan temas</w:t>
      </w:r>
      <w:r w:rsidR="00B10EC7" w:rsidRPr="004D6D0E">
        <w:rPr>
          <w:rStyle w:val="m-3118801510756821525gmail-querysrchterm"/>
          <w:rFonts w:ascii="Times New Roman" w:hAnsi="Times New Roman" w:cs="Times New Roman"/>
          <w:sz w:val="24"/>
          <w:szCs w:val="24"/>
          <w:shd w:val="clear" w:color="auto" w:fill="FFFFFF"/>
        </w:rPr>
        <w:t xml:space="preserve"> de importancia </w:t>
      </w:r>
      <w:r w:rsidR="00604F39" w:rsidRPr="004D6D0E">
        <w:rPr>
          <w:rStyle w:val="m-3118801510756821525gmail-querysrchterm"/>
          <w:rFonts w:ascii="Times New Roman" w:hAnsi="Times New Roman" w:cs="Times New Roman"/>
          <w:sz w:val="24"/>
          <w:szCs w:val="24"/>
          <w:shd w:val="clear" w:color="auto" w:fill="FFFFFF"/>
        </w:rPr>
        <w:t>en las que intervienen tanto</w:t>
      </w:r>
      <w:r w:rsidR="00B10EC7" w:rsidRPr="004D6D0E">
        <w:rPr>
          <w:rStyle w:val="m-3118801510756821525gmail-querysrchterm"/>
          <w:rFonts w:ascii="Times New Roman" w:hAnsi="Times New Roman" w:cs="Times New Roman"/>
          <w:sz w:val="24"/>
          <w:szCs w:val="24"/>
          <w:shd w:val="clear" w:color="auto" w:fill="FFFFFF"/>
        </w:rPr>
        <w:t xml:space="preserve"> las empresas como para las personas, como se expuso anteriormente, la responsabilidad social empresarial es un tema que no está ligado estrictamente a las empresas, sino que intervienen otros participantes conocidos como los stakeholders, que agrupan dentro de una misma dinámica a las empresas, la comunidad, el estado, los proveedores, consumidores, etc.</w:t>
      </w:r>
      <w:r w:rsidR="008C6220" w:rsidRPr="004D6D0E">
        <w:rPr>
          <w:rStyle w:val="m-3118801510756821525gmail-querysrchterm"/>
          <w:rFonts w:ascii="Times New Roman" w:hAnsi="Times New Roman" w:cs="Times New Roman"/>
          <w:sz w:val="24"/>
          <w:szCs w:val="24"/>
          <w:shd w:val="clear" w:color="auto" w:fill="FFFFFF"/>
        </w:rPr>
        <w:t xml:space="preserve"> </w:t>
      </w:r>
    </w:p>
    <w:p w14:paraId="6A642986" w14:textId="34080A16" w:rsidR="00F102B9" w:rsidRPr="004D6D0E" w:rsidRDefault="00CB2F93" w:rsidP="009E57B0">
      <w:pPr>
        <w:shd w:val="clear" w:color="auto" w:fill="FFFFFF"/>
        <w:spacing w:after="0" w:line="360" w:lineRule="auto"/>
        <w:rPr>
          <w:rStyle w:val="m-3118801510756821525gmail-querysrchterm"/>
          <w:rFonts w:ascii="Times New Roman" w:hAnsi="Times New Roman" w:cs="Times New Roman"/>
          <w:sz w:val="24"/>
          <w:szCs w:val="24"/>
          <w:shd w:val="clear" w:color="auto" w:fill="FFFFFF"/>
        </w:rPr>
      </w:pPr>
      <w:r>
        <w:rPr>
          <w:rStyle w:val="m-3118801510756821525gmail-querysrchterm"/>
          <w:rFonts w:ascii="Times New Roman" w:hAnsi="Times New Roman" w:cs="Times New Roman"/>
          <w:sz w:val="24"/>
          <w:szCs w:val="24"/>
          <w:shd w:val="clear" w:color="auto" w:fill="FFFFFF"/>
        </w:rPr>
        <w:t>Tabla de ilustración 1. Mapa de densidad.</w:t>
      </w:r>
    </w:p>
    <w:p w14:paraId="1702C702" w14:textId="5850471A" w:rsidR="00846D9D" w:rsidRPr="004D6D0E" w:rsidRDefault="004175BD" w:rsidP="00BF47C2">
      <w:pPr>
        <w:spacing w:line="360" w:lineRule="auto"/>
        <w:jc w:val="center"/>
        <w:rPr>
          <w:rFonts w:ascii="Times New Roman" w:hAnsi="Times New Roman" w:cs="Times New Roman"/>
          <w:b/>
          <w:sz w:val="24"/>
          <w:szCs w:val="24"/>
        </w:rPr>
      </w:pPr>
      <w:r w:rsidRPr="004D6D0E">
        <w:rPr>
          <w:rFonts w:ascii="Times New Roman" w:hAnsi="Times New Roman" w:cs="Times New Roman"/>
          <w:b/>
          <w:noProof/>
          <w:sz w:val="24"/>
          <w:szCs w:val="24"/>
          <w:lang w:eastAsia="es-CO"/>
        </w:rPr>
        <w:drawing>
          <wp:inline distT="0" distB="0" distL="0" distR="0" wp14:anchorId="63B89E60" wp14:editId="22A7FB44">
            <wp:extent cx="5171708" cy="2543175"/>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RESPONSABILIDAD SOCIAL.png"/>
                    <pic:cNvPicPr/>
                  </pic:nvPicPr>
                  <pic:blipFill rotWithShape="1">
                    <a:blip r:embed="rId6" cstate="print">
                      <a:extLst>
                        <a:ext uri="{28A0092B-C50C-407E-A947-70E740481C1C}">
                          <a14:useLocalDpi xmlns:a14="http://schemas.microsoft.com/office/drawing/2010/main" val="0"/>
                        </a:ext>
                      </a:extLst>
                    </a:blip>
                    <a:srcRect t="24350" b="1199"/>
                    <a:stretch/>
                  </pic:blipFill>
                  <pic:spPr bwMode="auto">
                    <a:xfrm>
                      <a:off x="0" y="0"/>
                      <a:ext cx="5198125" cy="2556166"/>
                    </a:xfrm>
                    <a:prstGeom prst="rect">
                      <a:avLst/>
                    </a:prstGeom>
                    <a:ln>
                      <a:noFill/>
                    </a:ln>
                    <a:extLst>
                      <a:ext uri="{53640926-AAD7-44D8-BBD7-CCE9431645EC}">
                        <a14:shadowObscured xmlns:a14="http://schemas.microsoft.com/office/drawing/2010/main"/>
                      </a:ext>
                    </a:extLst>
                  </pic:spPr>
                </pic:pic>
              </a:graphicData>
            </a:graphic>
          </wp:inline>
        </w:drawing>
      </w:r>
    </w:p>
    <w:p w14:paraId="523F6AA6" w14:textId="1276B315" w:rsidR="00E16A5C" w:rsidRDefault="00D33680" w:rsidP="00E16A5C">
      <w:pPr>
        <w:spacing w:line="360" w:lineRule="auto"/>
        <w:ind w:left="284" w:firstLine="284"/>
        <w:rPr>
          <w:rFonts w:ascii="Times New Roman" w:eastAsia="Times New Roman" w:hAnsi="Times New Roman" w:cs="Times New Roman"/>
          <w:sz w:val="24"/>
          <w:szCs w:val="24"/>
          <w:lang w:val="es-ES" w:eastAsia="es-CO"/>
        </w:rPr>
      </w:pPr>
      <w:r w:rsidRPr="004D6D0E">
        <w:rPr>
          <w:rFonts w:ascii="Times New Roman" w:hAnsi="Times New Roman" w:cs="Times New Roman"/>
          <w:sz w:val="24"/>
          <w:szCs w:val="24"/>
        </w:rPr>
        <w:t xml:space="preserve">Fuente: Elaboración propia por medio del programa </w:t>
      </w:r>
      <w:r w:rsidRPr="004D6D0E">
        <w:rPr>
          <w:rFonts w:ascii="Times New Roman" w:eastAsia="Times New Roman" w:hAnsi="Times New Roman" w:cs="Times New Roman"/>
          <w:sz w:val="24"/>
          <w:szCs w:val="24"/>
          <w:lang w:val="es-ES" w:eastAsia="es-CO"/>
        </w:rPr>
        <w:t>VOSviewer</w:t>
      </w:r>
      <w:r w:rsidR="00E753F2" w:rsidRPr="004D6D0E">
        <w:rPr>
          <w:rFonts w:ascii="Times New Roman" w:eastAsia="Times New Roman" w:hAnsi="Times New Roman" w:cs="Times New Roman"/>
          <w:sz w:val="24"/>
          <w:szCs w:val="24"/>
          <w:lang w:val="es-ES" w:eastAsia="es-CO"/>
        </w:rPr>
        <w:t xml:space="preserve"> (2019)</w:t>
      </w:r>
      <w:r w:rsidR="00E16A5C" w:rsidRPr="004D6D0E">
        <w:rPr>
          <w:rFonts w:ascii="Times New Roman" w:eastAsia="Times New Roman" w:hAnsi="Times New Roman" w:cs="Times New Roman"/>
          <w:sz w:val="24"/>
          <w:szCs w:val="24"/>
          <w:lang w:val="es-ES" w:eastAsia="es-CO"/>
        </w:rPr>
        <w:t>.</w:t>
      </w:r>
    </w:p>
    <w:p w14:paraId="6EC0F934" w14:textId="4FF883D2" w:rsidR="00CB2F93" w:rsidRDefault="00CB2F93" w:rsidP="00951156">
      <w:pPr>
        <w:shd w:val="clear" w:color="auto" w:fill="FFFFFF"/>
        <w:spacing w:after="0" w:line="360" w:lineRule="auto"/>
        <w:ind w:left="284" w:firstLine="284"/>
        <w:rPr>
          <w:rStyle w:val="m-3118801510756821525gmail-querysrchterm"/>
          <w:rFonts w:ascii="Times New Roman" w:hAnsi="Times New Roman" w:cs="Times New Roman"/>
          <w:sz w:val="24"/>
          <w:szCs w:val="24"/>
          <w:shd w:val="clear" w:color="auto" w:fill="FFFFFF"/>
        </w:rPr>
      </w:pPr>
      <w:r w:rsidRPr="004D6D0E">
        <w:rPr>
          <w:rStyle w:val="m-3118801510756821525gmail-querysrchterm"/>
          <w:rFonts w:ascii="Times New Roman" w:hAnsi="Times New Roman" w:cs="Times New Roman"/>
          <w:sz w:val="24"/>
          <w:szCs w:val="24"/>
          <w:shd w:val="clear" w:color="auto" w:fill="FFFFFF"/>
        </w:rPr>
        <w:lastRenderedPageBreak/>
        <w:t>En el diagrama se pueden visualizar palabras como compromiso ético efectivo, marketing ético, negociación colectiva, iniciativa de reporte global (GRI), gobierno corporativo, desempeño ambiental, negocios, ética, gobierno, sostenibilidad y responsabilidad social, lo cual permite crear un panorama global de los temas que la responsabilidad social empresarial permea y que asociados a la ISO 26000, las memorias GRI y al CECODES expondrá el contexto a nivel integral sobre el correcto desempeño y gestión de las responsabilidad social empresarial y cuyos participantes principales son la empresas y las personas.</w:t>
      </w:r>
    </w:p>
    <w:p w14:paraId="0BE5F259" w14:textId="77777777" w:rsidR="00951156" w:rsidRPr="004D6D0E" w:rsidRDefault="00951156" w:rsidP="00951156">
      <w:pPr>
        <w:shd w:val="clear" w:color="auto" w:fill="FFFFFF"/>
        <w:spacing w:after="0" w:line="360" w:lineRule="auto"/>
        <w:ind w:left="284" w:firstLine="284"/>
        <w:rPr>
          <w:rFonts w:ascii="Times New Roman" w:eastAsia="Times New Roman" w:hAnsi="Times New Roman" w:cs="Times New Roman"/>
          <w:sz w:val="24"/>
          <w:szCs w:val="24"/>
          <w:lang w:val="es-ES" w:eastAsia="es-CO"/>
        </w:rPr>
      </w:pPr>
    </w:p>
    <w:p w14:paraId="465B4D76" w14:textId="0F8EF8C2" w:rsidR="009B0077" w:rsidRDefault="009B0077" w:rsidP="00E16A5C">
      <w:pPr>
        <w:spacing w:line="360" w:lineRule="auto"/>
        <w:ind w:left="284" w:firstLine="284"/>
        <w:rPr>
          <w:rFonts w:ascii="Times New Roman" w:eastAsia="Times New Roman" w:hAnsi="Times New Roman" w:cs="Times New Roman"/>
          <w:b/>
          <w:sz w:val="24"/>
          <w:szCs w:val="24"/>
          <w:lang w:val="es-ES" w:eastAsia="es-CO"/>
        </w:rPr>
      </w:pPr>
      <w:r w:rsidRPr="004D6D0E">
        <w:rPr>
          <w:rFonts w:ascii="Times New Roman" w:eastAsia="Times New Roman" w:hAnsi="Times New Roman" w:cs="Times New Roman"/>
          <w:b/>
          <w:sz w:val="24"/>
          <w:szCs w:val="24"/>
          <w:lang w:val="es-ES" w:eastAsia="es-CO"/>
        </w:rPr>
        <w:t xml:space="preserve">Gobierno corporativo y ética </w:t>
      </w:r>
    </w:p>
    <w:p w14:paraId="39E258A2" w14:textId="5E19EFF5" w:rsidR="007440F3" w:rsidRPr="004D6D0E" w:rsidRDefault="00951156" w:rsidP="00F539C7">
      <w:pPr>
        <w:spacing w:line="360" w:lineRule="auto"/>
        <w:ind w:left="284" w:firstLine="284"/>
        <w:rPr>
          <w:rFonts w:ascii="Times New Roman" w:hAnsi="Times New Roman" w:cs="Times New Roman"/>
          <w:color w:val="000000" w:themeColor="text1"/>
          <w:sz w:val="24"/>
          <w:szCs w:val="24"/>
          <w:lang w:val="es-MX"/>
        </w:rPr>
      </w:pPr>
      <w:r w:rsidRPr="00951156">
        <w:rPr>
          <w:rFonts w:ascii="Times New Roman" w:eastAsia="Times New Roman" w:hAnsi="Times New Roman" w:cs="Times New Roman"/>
          <w:sz w:val="24"/>
          <w:szCs w:val="24"/>
          <w:lang w:val="es-ES" w:eastAsia="es-CO"/>
        </w:rPr>
        <w:t xml:space="preserve">Partiendo de las palabras </w:t>
      </w:r>
      <w:r>
        <w:rPr>
          <w:rFonts w:ascii="Times New Roman" w:eastAsia="Times New Roman" w:hAnsi="Times New Roman" w:cs="Times New Roman"/>
          <w:sz w:val="24"/>
          <w:szCs w:val="24"/>
          <w:lang w:val="es-ES" w:eastAsia="es-CO"/>
        </w:rPr>
        <w:t>de la ilustración 1,</w:t>
      </w:r>
      <w:r w:rsidR="00F539C7">
        <w:rPr>
          <w:rFonts w:ascii="Times New Roman" w:eastAsia="Times New Roman" w:hAnsi="Times New Roman" w:cs="Times New Roman"/>
          <w:sz w:val="24"/>
          <w:szCs w:val="24"/>
          <w:lang w:val="es-ES" w:eastAsia="es-CO"/>
        </w:rPr>
        <w:t xml:space="preserve"> se realizará una asociación entre las palabras y se explicaran los temas abarcando el tema de manera global. </w:t>
      </w:r>
      <w:r w:rsidR="007440F3" w:rsidRPr="004D6D0E">
        <w:rPr>
          <w:rFonts w:ascii="Times New Roman" w:hAnsi="Times New Roman" w:cs="Times New Roman"/>
          <w:color w:val="000000" w:themeColor="text1"/>
          <w:sz w:val="24"/>
          <w:szCs w:val="24"/>
          <w:shd w:val="clear" w:color="auto" w:fill="FFFFFF"/>
        </w:rPr>
        <w:t xml:space="preserve">“Existe un único código que va dirigido hacia los responsables políticos, que son: los principios para el buen gobierno de las sociedades de la O.C.D.E.” (Parra 2009 </w:t>
      </w:r>
      <w:r w:rsidR="009B7978" w:rsidRPr="004D6D0E">
        <w:rPr>
          <w:rFonts w:ascii="Times New Roman" w:hAnsi="Times New Roman" w:cs="Times New Roman"/>
          <w:color w:val="000000" w:themeColor="text1"/>
          <w:sz w:val="24"/>
          <w:szCs w:val="24"/>
          <w:shd w:val="clear" w:color="auto" w:fill="FFFFFF"/>
        </w:rPr>
        <w:t>p</w:t>
      </w:r>
      <w:r w:rsidR="007440F3" w:rsidRPr="004D6D0E">
        <w:rPr>
          <w:rFonts w:ascii="Times New Roman" w:hAnsi="Times New Roman" w:cs="Times New Roman"/>
          <w:color w:val="000000" w:themeColor="text1"/>
          <w:sz w:val="24"/>
          <w:szCs w:val="24"/>
          <w:shd w:val="clear" w:color="auto" w:fill="FFFFFF"/>
        </w:rPr>
        <w:t>. 8). Teniendo en cuenta lo anterior, Parra menciona que la organización para la cooperación y el desarrollo económicos, maneja unos lineamientos del buen gobierno que compromete a todos los países que pertenecen a dicha agrupación y genera uniformidad en la adopción de técnicas para un gobierno sano, equitativo y de prácticas correctas bajo unos lineamientos de aceptación general. Los miembros deben implementar estas generalidades para garantizar su permanencia en la organización. Apoyados en la idea de que las funcionalidades del gobierno dentro de un país pueden ser adoptadas por las empresas y trabajar de manera semejante, estas pueden basar sus políticas de gobierno corporativo en las que la O.C.D.E. pone como base y así garantizar un correcto lineamiento dentro de la organización y lograr que todas las personas al interior de ella manejen la misma información para que, de esta manera, tengan un correcto desarrollo de actitudes y aptitudes de acuerdo al gobierno corporativo.</w:t>
      </w:r>
    </w:p>
    <w:p w14:paraId="3B6F07AF" w14:textId="71E6F026" w:rsidR="007440F3" w:rsidRPr="004D6D0E" w:rsidRDefault="007440F3" w:rsidP="00163DD6">
      <w:pPr>
        <w:tabs>
          <w:tab w:val="left" w:pos="204"/>
        </w:tabs>
        <w:spacing w:line="360" w:lineRule="auto"/>
        <w:ind w:left="284" w:firstLine="284"/>
        <w:rPr>
          <w:rFonts w:ascii="Times New Roman" w:hAnsi="Times New Roman" w:cs="Times New Roman"/>
          <w:color w:val="000000" w:themeColor="text1"/>
          <w:sz w:val="24"/>
          <w:szCs w:val="24"/>
          <w:lang w:val="es-MX"/>
        </w:rPr>
      </w:pPr>
      <w:r w:rsidRPr="004D6D0E">
        <w:rPr>
          <w:rFonts w:ascii="Times New Roman" w:hAnsi="Times New Roman" w:cs="Times New Roman"/>
          <w:color w:val="000000" w:themeColor="text1"/>
          <w:sz w:val="24"/>
          <w:szCs w:val="24"/>
          <w:lang w:val="es-MX"/>
        </w:rPr>
        <w:t xml:space="preserve">     El afán de demostrar beneficios para los inversionistas hace que las organizaciones se obsesionen con el tema de rentabilidad, olvidando las responsabilidades que tienen con el entorno, los funcionarios, las obligaciones parafiscales, los impuestos, la creación de valor compartido y demás temas concernientes con sus steakholders en general. El hecho de demostrar que una empresa es rentable y auto-sostenible no justifica las acciones negativas y el olvido de la ética dentro de las prácticas empresariales; se debe lograr la competitividad en </w:t>
      </w:r>
      <w:r w:rsidRPr="004D6D0E">
        <w:rPr>
          <w:rFonts w:ascii="Times New Roman" w:hAnsi="Times New Roman" w:cs="Times New Roman"/>
          <w:color w:val="000000" w:themeColor="text1"/>
          <w:sz w:val="24"/>
          <w:szCs w:val="24"/>
          <w:lang w:val="es-MX"/>
        </w:rPr>
        <w:lastRenderedPageBreak/>
        <w:t>el mercado, ser elegido por el target objetivo y demostrar cifras reales ante los implicados, pero sin sacrificar el buen nombre y la credibilidad de las organizaciones.</w:t>
      </w:r>
    </w:p>
    <w:p w14:paraId="1A5D4E09" w14:textId="71B263A2" w:rsidR="00ED609E" w:rsidRPr="004D6D0E" w:rsidRDefault="00ED609E" w:rsidP="00ED609E">
      <w:pPr>
        <w:tabs>
          <w:tab w:val="left" w:pos="204"/>
        </w:tabs>
        <w:spacing w:line="360" w:lineRule="auto"/>
        <w:ind w:left="284" w:firstLine="284"/>
        <w:rPr>
          <w:rFonts w:ascii="Times New Roman" w:hAnsi="Times New Roman" w:cs="Times New Roman"/>
          <w:color w:val="000000" w:themeColor="text1"/>
          <w:sz w:val="24"/>
          <w:szCs w:val="24"/>
          <w:lang w:val="es-MX"/>
        </w:rPr>
      </w:pPr>
      <w:r w:rsidRPr="004D6D0E">
        <w:rPr>
          <w:rFonts w:ascii="Times New Roman" w:hAnsi="Times New Roman" w:cs="Times New Roman"/>
          <w:color w:val="000000" w:themeColor="text1"/>
          <w:sz w:val="24"/>
          <w:szCs w:val="24"/>
          <w:lang w:val="es-MX"/>
        </w:rPr>
        <w:t xml:space="preserve">   “El escándalo Enron ha salpicado a la Casa Blanca, por sus estrechos lazos con funcionarios clave. Al respecto, Enron ha suministrado millones de dólares para financiar la campaña del presidente Bush, quien es amigo personal de Kenneth Lay</w:t>
      </w:r>
      <w:r w:rsidR="009B7978" w:rsidRPr="004D6D0E">
        <w:rPr>
          <w:rFonts w:ascii="Times New Roman" w:hAnsi="Times New Roman" w:cs="Times New Roman"/>
          <w:color w:val="000000" w:themeColor="text1"/>
          <w:sz w:val="24"/>
          <w:szCs w:val="24"/>
          <w:lang w:val="es-MX"/>
        </w:rPr>
        <w:t>”. (Conejo 2009 p</w:t>
      </w:r>
      <w:r w:rsidRPr="004D6D0E">
        <w:rPr>
          <w:rFonts w:ascii="Times New Roman" w:hAnsi="Times New Roman" w:cs="Times New Roman"/>
          <w:color w:val="000000" w:themeColor="text1"/>
          <w:sz w:val="24"/>
          <w:szCs w:val="24"/>
          <w:lang w:val="es-MX"/>
        </w:rPr>
        <w:t>. 14). Como lo resalta Conejo en su libro del caso Enron Wendy, el gobierno de turno de los EE.UU. no era ajeno a la actualidad que presentaba la compañía y permitió que financiaran la campaña de quien sería el futuro presidente George W. Bush, además, mantenían relaciones estrechas de funcionarios de la casa blanca, lo que daba pie para que la corrupción llegara a las altas esferas del poder y se permitiera el soborno y ganancias ocasionales por adjudicaciones de proyectos. Enron ha arrastrado no sólo a las fuerzas más poderosas del gobierno hacia su lado más oscuro, sino que también logró persuadir a</w:t>
      </w:r>
      <w:r w:rsidR="00FB4795" w:rsidRPr="004D6D0E">
        <w:rPr>
          <w:rFonts w:ascii="Times New Roman" w:hAnsi="Times New Roman" w:cs="Times New Roman"/>
          <w:color w:val="000000" w:themeColor="text1"/>
          <w:sz w:val="24"/>
          <w:szCs w:val="24"/>
          <w:lang w:val="es-MX"/>
        </w:rPr>
        <w:t>l</w:t>
      </w:r>
      <w:r w:rsidRPr="004D6D0E">
        <w:rPr>
          <w:rFonts w:ascii="Times New Roman" w:hAnsi="Times New Roman" w:cs="Times New Roman"/>
          <w:color w:val="000000" w:themeColor="text1"/>
          <w:sz w:val="24"/>
          <w:szCs w:val="24"/>
          <w:lang w:val="es-MX"/>
        </w:rPr>
        <w:t xml:space="preserve"> ente auditor para que apoyara el maquillaje de los balances, de las contabilidades y presentarse como uno de los grupos de empresas más valiosos del territorio americano y verse, además, como el mejor empleador.</w:t>
      </w:r>
    </w:p>
    <w:p w14:paraId="08878212" w14:textId="77777777" w:rsidR="00ED609E" w:rsidRPr="004D6D0E" w:rsidRDefault="00ED609E" w:rsidP="00DF32BF">
      <w:pPr>
        <w:tabs>
          <w:tab w:val="left" w:pos="204"/>
        </w:tabs>
        <w:spacing w:line="360" w:lineRule="auto"/>
        <w:ind w:left="284" w:firstLine="284"/>
        <w:rPr>
          <w:rFonts w:ascii="Times New Roman" w:hAnsi="Times New Roman" w:cs="Times New Roman"/>
          <w:color w:val="000000" w:themeColor="text1"/>
          <w:sz w:val="24"/>
          <w:szCs w:val="24"/>
          <w:lang w:val="es-MX"/>
        </w:rPr>
      </w:pPr>
      <w:r w:rsidRPr="004D6D0E">
        <w:rPr>
          <w:rFonts w:ascii="Times New Roman" w:hAnsi="Times New Roman" w:cs="Times New Roman"/>
          <w:color w:val="000000" w:themeColor="text1"/>
          <w:sz w:val="24"/>
          <w:szCs w:val="24"/>
          <w:lang w:val="es-MX"/>
        </w:rPr>
        <w:t xml:space="preserve">     La compañía proveedora de gases y energía será siempre un ejemplo para no seguir al pie de la letra, aún ya pasados 18 años sigue siendo tema de discusión en aulas y conversaciones poco formales para tomarlo como un ejemplo y que no se repita por lo menos en el ámbito empresarial y dentro del territorio americano, sin dejar de lado que el mundo entero resultó consternado con el caso Enron, lo que los llevó a replantear el modo de cómo las empresas operaban de qué manera podrá llevarse un mejor control al interior de las misma y, en lo posible, garantizar un equipo dentro de las organizaciones que apliquen un buen gobierno corporativo y buenas prácticas empresariales. </w:t>
      </w:r>
    </w:p>
    <w:p w14:paraId="7281FE22" w14:textId="29397B49" w:rsidR="00ED609E" w:rsidRPr="004D6D0E" w:rsidRDefault="00ED609E" w:rsidP="00DF32BF">
      <w:pPr>
        <w:spacing w:line="360" w:lineRule="auto"/>
        <w:ind w:left="708"/>
        <w:rPr>
          <w:rFonts w:ascii="Times New Roman" w:hAnsi="Times New Roman" w:cs="Times New Roman"/>
          <w:sz w:val="24"/>
          <w:szCs w:val="24"/>
        </w:rPr>
      </w:pPr>
      <w:r w:rsidRPr="004D6D0E">
        <w:rPr>
          <w:rFonts w:ascii="Times New Roman" w:hAnsi="Times New Roman" w:cs="Times New Roman"/>
          <w:sz w:val="24"/>
          <w:szCs w:val="24"/>
        </w:rPr>
        <w:t xml:space="preserve">Y es que Enron fue, y aún sigue siéndolo hoy sin duda —aunque algunos puedan considerar que ya huele un poco a naftalina—, un arquetipo extremo de mala conducta, no solo corporativa, sino, lo que es mucho más grave, sistémica, un verdadero paradigma de una era especialmente desquiciada. </w:t>
      </w:r>
      <w:r w:rsidR="009B7978" w:rsidRPr="004D6D0E">
        <w:rPr>
          <w:rFonts w:ascii="Times New Roman" w:hAnsi="Times New Roman" w:cs="Times New Roman"/>
          <w:sz w:val="24"/>
          <w:szCs w:val="24"/>
        </w:rPr>
        <w:t>(Martín, 2016 p</w:t>
      </w:r>
      <w:r w:rsidRPr="004D6D0E">
        <w:rPr>
          <w:rFonts w:ascii="Times New Roman" w:hAnsi="Times New Roman" w:cs="Times New Roman"/>
          <w:sz w:val="24"/>
          <w:szCs w:val="24"/>
        </w:rPr>
        <w:t>.8)</w:t>
      </w:r>
      <w:r w:rsidR="00DF32BF" w:rsidRPr="004D6D0E">
        <w:rPr>
          <w:rFonts w:ascii="Times New Roman" w:hAnsi="Times New Roman" w:cs="Times New Roman"/>
          <w:sz w:val="24"/>
          <w:szCs w:val="24"/>
        </w:rPr>
        <w:t>.</w:t>
      </w:r>
    </w:p>
    <w:p w14:paraId="01966E07" w14:textId="08FCE607" w:rsidR="00ED609E" w:rsidRPr="004D6D0E" w:rsidRDefault="00ED609E" w:rsidP="00DF32BF">
      <w:pPr>
        <w:tabs>
          <w:tab w:val="left" w:pos="204"/>
        </w:tabs>
        <w:spacing w:line="360" w:lineRule="auto"/>
        <w:ind w:left="284" w:firstLine="284"/>
        <w:rPr>
          <w:rFonts w:ascii="Times New Roman" w:hAnsi="Times New Roman" w:cs="Times New Roman"/>
          <w:color w:val="000000" w:themeColor="text1"/>
          <w:sz w:val="24"/>
          <w:szCs w:val="24"/>
          <w:lang w:val="es-MX"/>
        </w:rPr>
      </w:pPr>
      <w:r w:rsidRPr="004D6D0E">
        <w:rPr>
          <w:rFonts w:ascii="Times New Roman" w:hAnsi="Times New Roman" w:cs="Times New Roman"/>
          <w:color w:val="000000" w:themeColor="text1"/>
          <w:sz w:val="24"/>
          <w:szCs w:val="24"/>
          <w:shd w:val="clear" w:color="auto" w:fill="FFFFFF"/>
        </w:rPr>
        <w:t xml:space="preserve">     Lo sucedido con el caso Enron llevó a que las empresas fueran más intervenidas por los entes regulatorios, una de las creaciones resultantes fue la SOX, una ley sancionada en el año 2002 y diseñada para evitar escándalos financieros. “La Sox indudablemente representa un </w:t>
      </w:r>
      <w:r w:rsidRPr="004D6D0E">
        <w:rPr>
          <w:rFonts w:ascii="Times New Roman" w:hAnsi="Times New Roman" w:cs="Times New Roman"/>
          <w:color w:val="000000" w:themeColor="text1"/>
          <w:sz w:val="24"/>
          <w:szCs w:val="24"/>
          <w:shd w:val="clear" w:color="auto" w:fill="FFFFFF"/>
        </w:rPr>
        <w:lastRenderedPageBreak/>
        <w:t>cambio fundamental en la forma de abordar la publicación de información en los Estados Unidos, ya que se desplazan las permisivas normas tradicionales, por normas imperativas.</w:t>
      </w:r>
      <w:r w:rsidR="009B7978" w:rsidRPr="004D6D0E">
        <w:rPr>
          <w:rFonts w:ascii="Times New Roman" w:hAnsi="Times New Roman" w:cs="Times New Roman"/>
          <w:color w:val="000000" w:themeColor="text1"/>
          <w:sz w:val="24"/>
          <w:szCs w:val="24"/>
          <w:shd w:val="clear" w:color="auto" w:fill="FFFFFF"/>
        </w:rPr>
        <w:t>” (Zabala, 2017 p</w:t>
      </w:r>
      <w:r w:rsidRPr="004D6D0E">
        <w:rPr>
          <w:rFonts w:ascii="Times New Roman" w:hAnsi="Times New Roman" w:cs="Times New Roman"/>
          <w:color w:val="000000" w:themeColor="text1"/>
          <w:sz w:val="24"/>
          <w:szCs w:val="24"/>
          <w:shd w:val="clear" w:color="auto" w:fill="FFFFFF"/>
        </w:rPr>
        <w:t>. 118). El gobierno corporativo, los manuales de ética y comportamiento y en sí cualquier instrucción que se pueda proporcionar y documentar deben tener un respaldo y sobre todo convicción para que no se queden simplemente escrito en un papel, sino que se pueda realizar seguimiento y funcione de manera sistémica abarcando a toda la organización y sincronizando su proceder con cada miembro de la compañía.</w:t>
      </w:r>
    </w:p>
    <w:p w14:paraId="059998EF" w14:textId="2FF2EC4A" w:rsidR="00C82EBA" w:rsidRDefault="00ED609E" w:rsidP="00227271">
      <w:pPr>
        <w:tabs>
          <w:tab w:val="left" w:pos="204"/>
        </w:tabs>
        <w:spacing w:line="360" w:lineRule="auto"/>
        <w:ind w:left="284" w:firstLine="284"/>
        <w:rPr>
          <w:rFonts w:ascii="Times New Roman" w:hAnsi="Times New Roman" w:cs="Times New Roman"/>
          <w:color w:val="000000" w:themeColor="text1"/>
          <w:sz w:val="24"/>
          <w:szCs w:val="24"/>
          <w:lang w:val="es-MX"/>
        </w:rPr>
      </w:pPr>
      <w:r w:rsidRPr="004D6D0E">
        <w:rPr>
          <w:rFonts w:ascii="Times New Roman" w:hAnsi="Times New Roman" w:cs="Times New Roman"/>
          <w:color w:val="000000" w:themeColor="text1"/>
          <w:sz w:val="24"/>
          <w:szCs w:val="24"/>
          <w:lang w:val="es-MX"/>
        </w:rPr>
        <w:t xml:space="preserve">     </w:t>
      </w:r>
      <w:r w:rsidR="008D7EE3" w:rsidRPr="004D6D0E">
        <w:rPr>
          <w:rFonts w:ascii="Times New Roman" w:hAnsi="Times New Roman" w:cs="Times New Roman"/>
          <w:color w:val="000000" w:themeColor="text1"/>
          <w:sz w:val="24"/>
          <w:szCs w:val="24"/>
          <w:lang w:val="es-MX"/>
        </w:rPr>
        <w:t xml:space="preserve">Con base en </w:t>
      </w:r>
      <w:r w:rsidR="000C3D09">
        <w:rPr>
          <w:rFonts w:ascii="Times New Roman" w:hAnsi="Times New Roman" w:cs="Times New Roman"/>
          <w:color w:val="000000" w:themeColor="text1"/>
          <w:sz w:val="24"/>
          <w:szCs w:val="24"/>
          <w:lang w:val="es-MX"/>
        </w:rPr>
        <w:t>lo expuesto anteriormente</w:t>
      </w:r>
      <w:r w:rsidRPr="004D6D0E">
        <w:rPr>
          <w:rFonts w:ascii="Times New Roman" w:hAnsi="Times New Roman" w:cs="Times New Roman"/>
          <w:color w:val="000000" w:themeColor="text1"/>
          <w:sz w:val="24"/>
          <w:szCs w:val="24"/>
          <w:lang w:val="es-MX"/>
        </w:rPr>
        <w:t xml:space="preserve">, se puede </w:t>
      </w:r>
      <w:r w:rsidR="000C3D09">
        <w:rPr>
          <w:rFonts w:ascii="Times New Roman" w:hAnsi="Times New Roman" w:cs="Times New Roman"/>
          <w:color w:val="000000" w:themeColor="text1"/>
          <w:sz w:val="24"/>
          <w:szCs w:val="24"/>
          <w:lang w:val="es-MX"/>
        </w:rPr>
        <w:t>inferir</w:t>
      </w:r>
      <w:r w:rsidRPr="004D6D0E">
        <w:rPr>
          <w:rFonts w:ascii="Times New Roman" w:hAnsi="Times New Roman" w:cs="Times New Roman"/>
          <w:color w:val="000000" w:themeColor="text1"/>
          <w:sz w:val="24"/>
          <w:szCs w:val="24"/>
          <w:lang w:val="es-MX"/>
        </w:rPr>
        <w:t xml:space="preserve"> que las organizaciones actuales, o por lo menos las compañías más estructuradas, tienen documentado todos sus procesos y que dentro de los más conocidos están los manuales de comportamiento, manuales éticos, de funciones, misión, visión, entre otros. Todos estos documentos tienen la finalidad de brindar lineamientos específicos sobre cada área para que las personas actúen de manera uniforme y bajo las estrategias planteadas por la misma compañía. De nada </w:t>
      </w:r>
      <w:r w:rsidR="00DF41F0" w:rsidRPr="004D6D0E">
        <w:rPr>
          <w:rFonts w:ascii="Times New Roman" w:hAnsi="Times New Roman" w:cs="Times New Roman"/>
          <w:color w:val="000000" w:themeColor="text1"/>
          <w:sz w:val="24"/>
          <w:szCs w:val="24"/>
          <w:lang w:val="es-MX"/>
        </w:rPr>
        <w:t xml:space="preserve">les </w:t>
      </w:r>
      <w:r w:rsidRPr="004D6D0E">
        <w:rPr>
          <w:rFonts w:ascii="Times New Roman" w:hAnsi="Times New Roman" w:cs="Times New Roman"/>
          <w:color w:val="000000" w:themeColor="text1"/>
          <w:sz w:val="24"/>
          <w:szCs w:val="24"/>
          <w:lang w:val="es-MX"/>
        </w:rPr>
        <w:t>sirve a las organizaciones y a las mismas personas tener manuales de comportamiento si no tienen la convicción de aplicarlos, o lo que es peor aún, que no sientan respaldos de las personas que los lideran y quienes son las que deben dar el ejemplo sobre un correcto proceder, sobre todo, ac</w:t>
      </w:r>
      <w:r w:rsidR="00C82EBA">
        <w:rPr>
          <w:rFonts w:ascii="Times New Roman" w:hAnsi="Times New Roman" w:cs="Times New Roman"/>
          <w:color w:val="000000" w:themeColor="text1"/>
          <w:sz w:val="24"/>
          <w:szCs w:val="24"/>
          <w:lang w:val="es-MX"/>
        </w:rPr>
        <w:t xml:space="preserve">tuación ética y de compromiso. </w:t>
      </w:r>
      <w:r w:rsidR="00C82EBA" w:rsidRPr="00C82EBA">
        <w:rPr>
          <w:rFonts w:ascii="Times New Roman" w:hAnsi="Times New Roman" w:cs="Times New Roman"/>
          <w:sz w:val="24"/>
          <w:szCs w:val="24"/>
        </w:rPr>
        <w:t>Caso puntual lo sucedido con Enron, la compañía poseía una organización estratégica optima, pero la falla se generó por el procedimiento de los lideres con respecto a la aplicación de las normas, lo que no significa que si poseen planeación esta por sí sola gestará buenos procesos sin tener en cuenta la sinergia del recurso humano</w:t>
      </w:r>
    </w:p>
    <w:p w14:paraId="0723B5E6" w14:textId="13E81470" w:rsidR="005E1EE7" w:rsidRPr="004D6D0E" w:rsidRDefault="00D32E1B" w:rsidP="00227271">
      <w:pPr>
        <w:tabs>
          <w:tab w:val="left" w:pos="204"/>
        </w:tabs>
        <w:spacing w:line="360" w:lineRule="auto"/>
        <w:ind w:left="284" w:firstLine="284"/>
        <w:rPr>
          <w:rFonts w:ascii="Times New Roman" w:hAnsi="Times New Roman" w:cs="Times New Roman"/>
          <w:sz w:val="24"/>
          <w:szCs w:val="24"/>
        </w:rPr>
      </w:pPr>
      <w:r w:rsidRPr="004D6D0E">
        <w:rPr>
          <w:rFonts w:ascii="Times New Roman" w:hAnsi="Times New Roman" w:cs="Times New Roman"/>
          <w:sz w:val="24"/>
          <w:szCs w:val="24"/>
        </w:rPr>
        <w:t>Responsabilidad social empresarial es un concepto que implica la necesidad y obligación de las empresas e instituciones que desarrollan algún tipo de actividad económica, de mantener una conducta respetuosa de la legalidad, la ética, la moral y el medio ambiente (Serrano, 2012, p.105)</w:t>
      </w:r>
      <w:r w:rsidR="000C5C9A" w:rsidRPr="004D6D0E">
        <w:rPr>
          <w:rFonts w:ascii="Times New Roman" w:hAnsi="Times New Roman" w:cs="Times New Roman"/>
          <w:sz w:val="24"/>
          <w:szCs w:val="24"/>
        </w:rPr>
        <w:t>.</w:t>
      </w:r>
    </w:p>
    <w:p w14:paraId="3EFF6D82" w14:textId="2D88BF4C" w:rsidR="007863BE" w:rsidRPr="004D6D0E" w:rsidRDefault="00FA4159" w:rsidP="00FA4159">
      <w:pPr>
        <w:tabs>
          <w:tab w:val="left" w:pos="204"/>
        </w:tabs>
        <w:spacing w:line="360" w:lineRule="auto"/>
        <w:ind w:left="284" w:firstLine="284"/>
        <w:rPr>
          <w:rFonts w:ascii="Times New Roman" w:hAnsi="Times New Roman" w:cs="Times New Roman"/>
          <w:sz w:val="24"/>
          <w:szCs w:val="24"/>
        </w:rPr>
      </w:pPr>
      <w:r w:rsidRPr="004D6D0E">
        <w:rPr>
          <w:rFonts w:ascii="Times New Roman" w:hAnsi="Times New Roman" w:cs="Times New Roman"/>
          <w:sz w:val="24"/>
          <w:szCs w:val="24"/>
        </w:rPr>
        <w:t xml:space="preserve">La autora compila en su definición la integralidad que tiene la palabra responsabilidad social empresarial, en donde expone que la legalidad, la ética, la moral y el medio ambiente son factores de respeto dentro </w:t>
      </w:r>
      <w:r w:rsidR="00CE7E4B" w:rsidRPr="004D6D0E">
        <w:rPr>
          <w:rFonts w:ascii="Times New Roman" w:hAnsi="Times New Roman" w:cs="Times New Roman"/>
          <w:sz w:val="24"/>
          <w:szCs w:val="24"/>
        </w:rPr>
        <w:t>d</w:t>
      </w:r>
      <w:r w:rsidRPr="004D6D0E">
        <w:rPr>
          <w:rFonts w:ascii="Times New Roman" w:hAnsi="Times New Roman" w:cs="Times New Roman"/>
          <w:sz w:val="24"/>
          <w:szCs w:val="24"/>
        </w:rPr>
        <w:t>el desarrollo de la actividad económica que tienen las empresas e instituciones y que</w:t>
      </w:r>
      <w:r w:rsidR="00CE7E4B" w:rsidRPr="004D6D0E">
        <w:rPr>
          <w:rFonts w:ascii="Times New Roman" w:hAnsi="Times New Roman" w:cs="Times New Roman"/>
          <w:sz w:val="24"/>
          <w:szCs w:val="24"/>
        </w:rPr>
        <w:t>,</w:t>
      </w:r>
      <w:r w:rsidRPr="004D6D0E">
        <w:rPr>
          <w:rFonts w:ascii="Times New Roman" w:hAnsi="Times New Roman" w:cs="Times New Roman"/>
          <w:sz w:val="24"/>
          <w:szCs w:val="24"/>
        </w:rPr>
        <w:t xml:space="preserve"> com</w:t>
      </w:r>
      <w:r w:rsidR="00A23030" w:rsidRPr="004D6D0E">
        <w:rPr>
          <w:rFonts w:ascii="Times New Roman" w:hAnsi="Times New Roman" w:cs="Times New Roman"/>
          <w:sz w:val="24"/>
          <w:szCs w:val="24"/>
        </w:rPr>
        <w:t>plementando su definición con conceptos anteriormente expuestos</w:t>
      </w:r>
      <w:r w:rsidRPr="004D6D0E">
        <w:rPr>
          <w:rFonts w:ascii="Times New Roman" w:hAnsi="Times New Roman" w:cs="Times New Roman"/>
          <w:sz w:val="24"/>
          <w:szCs w:val="24"/>
        </w:rPr>
        <w:t xml:space="preserve">, </w:t>
      </w:r>
      <w:r w:rsidR="00314DA9" w:rsidRPr="004D6D0E">
        <w:rPr>
          <w:rFonts w:ascii="Times New Roman" w:hAnsi="Times New Roman" w:cs="Times New Roman"/>
          <w:sz w:val="24"/>
          <w:szCs w:val="24"/>
        </w:rPr>
        <w:t xml:space="preserve">son </w:t>
      </w:r>
      <w:r w:rsidR="00A23030" w:rsidRPr="004D6D0E">
        <w:rPr>
          <w:rFonts w:ascii="Times New Roman" w:hAnsi="Times New Roman" w:cs="Times New Roman"/>
          <w:sz w:val="24"/>
          <w:szCs w:val="24"/>
        </w:rPr>
        <w:t>todas aquellas actividades</w:t>
      </w:r>
      <w:r w:rsidRPr="004D6D0E">
        <w:rPr>
          <w:rFonts w:ascii="Times New Roman" w:hAnsi="Times New Roman" w:cs="Times New Roman"/>
          <w:sz w:val="24"/>
          <w:szCs w:val="24"/>
        </w:rPr>
        <w:t xml:space="preserve"> que deben estar documentadas </w:t>
      </w:r>
      <w:r w:rsidR="00CE7E4B" w:rsidRPr="004D6D0E">
        <w:rPr>
          <w:rFonts w:ascii="Times New Roman" w:hAnsi="Times New Roman" w:cs="Times New Roman"/>
          <w:sz w:val="24"/>
          <w:szCs w:val="24"/>
        </w:rPr>
        <w:t xml:space="preserve">para garantizar el </w:t>
      </w:r>
      <w:r w:rsidR="00CE7E4B" w:rsidRPr="004D6D0E">
        <w:rPr>
          <w:rFonts w:ascii="Times New Roman" w:hAnsi="Times New Roman" w:cs="Times New Roman"/>
          <w:sz w:val="24"/>
          <w:szCs w:val="24"/>
        </w:rPr>
        <w:lastRenderedPageBreak/>
        <w:t xml:space="preserve">cumplimiento de los lineamientos </w:t>
      </w:r>
      <w:r w:rsidR="00314DA9" w:rsidRPr="004D6D0E">
        <w:rPr>
          <w:rFonts w:ascii="Times New Roman" w:hAnsi="Times New Roman" w:cs="Times New Roman"/>
          <w:sz w:val="24"/>
          <w:szCs w:val="24"/>
        </w:rPr>
        <w:t xml:space="preserve">y procurar el correcto desarrollo de actividades </w:t>
      </w:r>
      <w:r w:rsidR="00A23030" w:rsidRPr="004D6D0E">
        <w:rPr>
          <w:rFonts w:ascii="Times New Roman" w:hAnsi="Times New Roman" w:cs="Times New Roman"/>
          <w:sz w:val="24"/>
          <w:szCs w:val="24"/>
        </w:rPr>
        <w:t>sin impactar negativamente el entorno.</w:t>
      </w:r>
    </w:p>
    <w:p w14:paraId="3FE04B91" w14:textId="10573EE3" w:rsidR="00A07698" w:rsidRDefault="00A07698" w:rsidP="00FA4159">
      <w:pPr>
        <w:tabs>
          <w:tab w:val="left" w:pos="204"/>
        </w:tabs>
        <w:spacing w:line="360" w:lineRule="auto"/>
        <w:ind w:left="284" w:firstLine="284"/>
        <w:rPr>
          <w:rFonts w:ascii="Times New Roman" w:hAnsi="Times New Roman" w:cs="Times New Roman"/>
          <w:b/>
          <w:sz w:val="24"/>
          <w:szCs w:val="24"/>
        </w:rPr>
      </w:pPr>
      <w:r w:rsidRPr="004D6D0E">
        <w:rPr>
          <w:rFonts w:ascii="Times New Roman" w:hAnsi="Times New Roman" w:cs="Times New Roman"/>
          <w:b/>
          <w:sz w:val="24"/>
          <w:szCs w:val="24"/>
        </w:rPr>
        <w:t>Responsabilidad social y la norma ISO</w:t>
      </w:r>
    </w:p>
    <w:p w14:paraId="0BAAB08F" w14:textId="35ECBBE2" w:rsidR="009E1462" w:rsidRPr="004D6D0E" w:rsidRDefault="00D90E6D" w:rsidP="00773E85">
      <w:pPr>
        <w:tabs>
          <w:tab w:val="left" w:pos="204"/>
        </w:tabs>
        <w:spacing w:line="360" w:lineRule="auto"/>
        <w:ind w:left="284" w:firstLine="284"/>
        <w:rPr>
          <w:rFonts w:ascii="Times New Roman" w:hAnsi="Times New Roman" w:cs="Times New Roman"/>
          <w:sz w:val="24"/>
          <w:szCs w:val="24"/>
        </w:rPr>
      </w:pPr>
      <w:r>
        <w:rPr>
          <w:rFonts w:ascii="Times New Roman" w:hAnsi="Times New Roman" w:cs="Times New Roman"/>
          <w:sz w:val="24"/>
          <w:szCs w:val="24"/>
        </w:rPr>
        <w:t>La responsabilidad social y las ISO deben ser articuladas en las prácticas de las compañías, ya que esta organización dedica sus esfuerzos para estandarizar las prácticas empresariales y hacerlas homogéneas y más fáciles para el desarrollo corporativo. La</w:t>
      </w:r>
      <w:r w:rsidR="007C0606" w:rsidRPr="004D6D0E">
        <w:rPr>
          <w:rFonts w:ascii="Times New Roman" w:hAnsi="Times New Roman" w:cs="Times New Roman"/>
          <w:sz w:val="24"/>
          <w:szCs w:val="24"/>
        </w:rPr>
        <w:t xml:space="preserve"> organización denominada ISO, por sus siglas en inglés, International Organization for Standardization</w:t>
      </w:r>
      <w:r>
        <w:rPr>
          <w:rFonts w:ascii="Times New Roman" w:hAnsi="Times New Roman" w:cs="Times New Roman"/>
          <w:sz w:val="24"/>
          <w:szCs w:val="24"/>
        </w:rPr>
        <w:t>,</w:t>
      </w:r>
      <w:r w:rsidR="007C0606" w:rsidRPr="00D90E6D">
        <w:rPr>
          <w:rFonts w:ascii="Times New Roman" w:hAnsi="Times New Roman" w:cs="Times New Roman"/>
          <w:sz w:val="24"/>
          <w:szCs w:val="24"/>
        </w:rPr>
        <w:t xml:space="preserve"> aseveran</w:t>
      </w:r>
      <w:r w:rsidR="002124FC" w:rsidRPr="00D90E6D">
        <w:rPr>
          <w:rFonts w:ascii="Times New Roman" w:hAnsi="Times New Roman" w:cs="Times New Roman"/>
          <w:sz w:val="24"/>
          <w:szCs w:val="24"/>
        </w:rPr>
        <w:t xml:space="preserve"> en su informe, </w:t>
      </w:r>
      <w:r w:rsidR="002124FC" w:rsidRPr="004D6D0E">
        <w:rPr>
          <w:rFonts w:ascii="Times New Roman" w:hAnsi="Times New Roman" w:cs="Times New Roman"/>
          <w:sz w:val="24"/>
          <w:szCs w:val="24"/>
        </w:rPr>
        <w:t>“Las normas ISO ayudan a derribar las barreras del comercio internacional, lo que facilita el intercambio global y promueve el crecimiento sostenible”</w:t>
      </w:r>
      <w:r>
        <w:rPr>
          <w:rFonts w:ascii="Times New Roman" w:hAnsi="Times New Roman" w:cs="Times New Roman"/>
          <w:sz w:val="24"/>
          <w:szCs w:val="24"/>
        </w:rPr>
        <w:t xml:space="preserve"> </w:t>
      </w:r>
      <w:r w:rsidRPr="00D90E6D">
        <w:rPr>
          <w:rFonts w:ascii="Times New Roman" w:hAnsi="Times New Roman" w:cs="Times New Roman"/>
          <w:sz w:val="24"/>
          <w:szCs w:val="24"/>
        </w:rPr>
        <w:t>(Organización Internacional de Normalización, 2014</w:t>
      </w:r>
      <w:r>
        <w:rPr>
          <w:rFonts w:ascii="Times New Roman" w:hAnsi="Times New Roman" w:cs="Times New Roman"/>
          <w:sz w:val="24"/>
          <w:szCs w:val="24"/>
        </w:rPr>
        <w:t xml:space="preserve"> </w:t>
      </w:r>
      <w:r w:rsidR="002124FC" w:rsidRPr="004D6D0E">
        <w:rPr>
          <w:rFonts w:ascii="Times New Roman" w:hAnsi="Times New Roman" w:cs="Times New Roman"/>
          <w:sz w:val="24"/>
          <w:szCs w:val="24"/>
        </w:rPr>
        <w:t>p. 19).</w:t>
      </w:r>
      <w:r w:rsidR="007C0606" w:rsidRPr="004D6D0E">
        <w:rPr>
          <w:rFonts w:ascii="Times New Roman" w:hAnsi="Times New Roman" w:cs="Times New Roman"/>
          <w:sz w:val="24"/>
          <w:szCs w:val="24"/>
        </w:rPr>
        <w:t xml:space="preserve"> </w:t>
      </w:r>
      <w:r>
        <w:rPr>
          <w:rFonts w:ascii="Times New Roman" w:hAnsi="Times New Roman" w:cs="Times New Roman"/>
          <w:sz w:val="24"/>
          <w:szCs w:val="24"/>
        </w:rPr>
        <w:t>La organización está</w:t>
      </w:r>
      <w:r w:rsidR="007C0606" w:rsidRPr="004D6D0E">
        <w:rPr>
          <w:rFonts w:ascii="Times New Roman" w:hAnsi="Times New Roman" w:cs="Times New Roman"/>
          <w:sz w:val="24"/>
          <w:szCs w:val="24"/>
        </w:rPr>
        <w:t xml:space="preserve"> </w:t>
      </w:r>
      <w:r>
        <w:rPr>
          <w:rFonts w:ascii="Times New Roman" w:hAnsi="Times New Roman" w:cs="Times New Roman"/>
          <w:sz w:val="24"/>
          <w:szCs w:val="24"/>
        </w:rPr>
        <w:t>dedicada</w:t>
      </w:r>
      <w:r w:rsidR="007C0606" w:rsidRPr="004D6D0E">
        <w:rPr>
          <w:rFonts w:ascii="Times New Roman" w:hAnsi="Times New Roman" w:cs="Times New Roman"/>
          <w:sz w:val="24"/>
          <w:szCs w:val="24"/>
        </w:rPr>
        <w:t xml:space="preserve"> a diseñar y publicar normas internacionales en las que la dinámica es formar un comité de expertos</w:t>
      </w:r>
      <w:r w:rsidR="005614E0" w:rsidRPr="004D6D0E">
        <w:rPr>
          <w:rFonts w:ascii="Times New Roman" w:hAnsi="Times New Roman" w:cs="Times New Roman"/>
          <w:sz w:val="24"/>
          <w:szCs w:val="24"/>
        </w:rPr>
        <w:t xml:space="preserve"> </w:t>
      </w:r>
      <w:r w:rsidR="007C0606" w:rsidRPr="004D6D0E">
        <w:rPr>
          <w:rFonts w:ascii="Times New Roman" w:hAnsi="Times New Roman" w:cs="Times New Roman"/>
          <w:sz w:val="24"/>
          <w:szCs w:val="24"/>
        </w:rPr>
        <w:t>en u</w:t>
      </w:r>
      <w:r w:rsidR="005614E0" w:rsidRPr="004D6D0E">
        <w:rPr>
          <w:rFonts w:ascii="Times New Roman" w:hAnsi="Times New Roman" w:cs="Times New Roman"/>
          <w:sz w:val="24"/>
          <w:szCs w:val="24"/>
        </w:rPr>
        <w:t>n tema específico y que pertenecen a comités técnicos para</w:t>
      </w:r>
      <w:r w:rsidR="007C0606" w:rsidRPr="004D6D0E">
        <w:rPr>
          <w:rFonts w:ascii="Times New Roman" w:hAnsi="Times New Roman" w:cs="Times New Roman"/>
          <w:sz w:val="24"/>
          <w:szCs w:val="24"/>
        </w:rPr>
        <w:t xml:space="preserve"> lograr generar un “borrador” que será sometido a votaciones y modificaci</w:t>
      </w:r>
      <w:r w:rsidR="000C15F6" w:rsidRPr="004D6D0E">
        <w:rPr>
          <w:rFonts w:ascii="Times New Roman" w:hAnsi="Times New Roman" w:cs="Times New Roman"/>
          <w:sz w:val="24"/>
          <w:szCs w:val="24"/>
        </w:rPr>
        <w:t>ones hasta llegar a un consenso, este trabajo tarda alr</w:t>
      </w:r>
      <w:r w:rsidR="008F18D2" w:rsidRPr="004D6D0E">
        <w:rPr>
          <w:rFonts w:ascii="Times New Roman" w:hAnsi="Times New Roman" w:cs="Times New Roman"/>
          <w:sz w:val="24"/>
          <w:szCs w:val="24"/>
        </w:rPr>
        <w:t xml:space="preserve">ededor de tres años para que logre convertirse </w:t>
      </w:r>
      <w:r w:rsidR="000C15F6" w:rsidRPr="004D6D0E">
        <w:rPr>
          <w:rFonts w:ascii="Times New Roman" w:hAnsi="Times New Roman" w:cs="Times New Roman"/>
          <w:sz w:val="24"/>
          <w:szCs w:val="24"/>
        </w:rPr>
        <w:t>en norma</w:t>
      </w:r>
      <w:r w:rsidR="008F18D2" w:rsidRPr="004D6D0E">
        <w:rPr>
          <w:rFonts w:ascii="Times New Roman" w:hAnsi="Times New Roman" w:cs="Times New Roman"/>
          <w:sz w:val="24"/>
          <w:szCs w:val="24"/>
        </w:rPr>
        <w:t>.</w:t>
      </w:r>
      <w:r w:rsidR="00D555D0" w:rsidRPr="004D6D0E">
        <w:rPr>
          <w:rFonts w:ascii="Times New Roman" w:hAnsi="Times New Roman" w:cs="Times New Roman"/>
          <w:sz w:val="24"/>
          <w:szCs w:val="24"/>
        </w:rPr>
        <w:t xml:space="preserve"> Los diseños de las normas</w:t>
      </w:r>
      <w:r w:rsidR="00C868F7" w:rsidRPr="004D6D0E">
        <w:rPr>
          <w:rFonts w:ascii="Times New Roman" w:hAnsi="Times New Roman" w:cs="Times New Roman"/>
          <w:sz w:val="24"/>
          <w:szCs w:val="24"/>
        </w:rPr>
        <w:t xml:space="preserve"> no se realizan a demanda de la ISO, sino que es el producto de respuestas a solicitudes emitidas por la industria o por grupos de consumidores</w:t>
      </w:r>
      <w:r w:rsidR="00996163" w:rsidRPr="004D6D0E">
        <w:rPr>
          <w:rFonts w:ascii="Times New Roman" w:hAnsi="Times New Roman" w:cs="Times New Roman"/>
          <w:sz w:val="24"/>
          <w:szCs w:val="24"/>
        </w:rPr>
        <w:t xml:space="preserve"> (ISO, 2019).</w:t>
      </w:r>
    </w:p>
    <w:p w14:paraId="217DE5F2" w14:textId="2FBD491D" w:rsidR="00D555D0" w:rsidRPr="004D6D0E" w:rsidRDefault="00996163" w:rsidP="00773E85">
      <w:pPr>
        <w:tabs>
          <w:tab w:val="left" w:pos="204"/>
        </w:tabs>
        <w:spacing w:line="360" w:lineRule="auto"/>
        <w:ind w:left="284" w:firstLine="284"/>
        <w:rPr>
          <w:rFonts w:ascii="Times New Roman" w:hAnsi="Times New Roman" w:cs="Times New Roman"/>
          <w:sz w:val="24"/>
          <w:szCs w:val="24"/>
        </w:rPr>
      </w:pPr>
      <w:r w:rsidRPr="004D6D0E">
        <w:rPr>
          <w:rFonts w:ascii="Times New Roman" w:hAnsi="Times New Roman" w:cs="Times New Roman"/>
          <w:sz w:val="24"/>
          <w:szCs w:val="24"/>
        </w:rPr>
        <w:t xml:space="preserve"> La ISO</w:t>
      </w:r>
      <w:r w:rsidR="004624F7" w:rsidRPr="004D6D0E">
        <w:rPr>
          <w:rFonts w:ascii="Times New Roman" w:hAnsi="Times New Roman" w:cs="Times New Roman"/>
          <w:sz w:val="24"/>
          <w:szCs w:val="24"/>
        </w:rPr>
        <w:t>26000 está soportad</w:t>
      </w:r>
      <w:r w:rsidR="00FD148D" w:rsidRPr="004D6D0E">
        <w:rPr>
          <w:rFonts w:ascii="Times New Roman" w:hAnsi="Times New Roman" w:cs="Times New Roman"/>
          <w:sz w:val="24"/>
          <w:szCs w:val="24"/>
        </w:rPr>
        <w:t>a</w:t>
      </w:r>
      <w:r w:rsidR="004624F7" w:rsidRPr="004D6D0E">
        <w:rPr>
          <w:rFonts w:ascii="Times New Roman" w:hAnsi="Times New Roman" w:cs="Times New Roman"/>
          <w:sz w:val="24"/>
          <w:szCs w:val="24"/>
        </w:rPr>
        <w:t xml:space="preserve"> en 7 grandes pilares en donde la organizació</w:t>
      </w:r>
      <w:r w:rsidRPr="004D6D0E">
        <w:rPr>
          <w:rFonts w:ascii="Times New Roman" w:hAnsi="Times New Roman" w:cs="Times New Roman"/>
          <w:sz w:val="24"/>
          <w:szCs w:val="24"/>
        </w:rPr>
        <w:t xml:space="preserve">n como eje central </w:t>
      </w:r>
      <w:r w:rsidR="00FD148D" w:rsidRPr="004D6D0E">
        <w:rPr>
          <w:rFonts w:ascii="Times New Roman" w:hAnsi="Times New Roman" w:cs="Times New Roman"/>
          <w:sz w:val="24"/>
          <w:szCs w:val="24"/>
        </w:rPr>
        <w:t>permite el desarrollo de: Gobernanza, Derechos humanos, Prácticas laborales, Medio ambiente, Prácticas justas de opera</w:t>
      </w:r>
      <w:r w:rsidR="008D5B14" w:rsidRPr="004D6D0E">
        <w:rPr>
          <w:rFonts w:ascii="Times New Roman" w:hAnsi="Times New Roman" w:cs="Times New Roman"/>
          <w:sz w:val="24"/>
          <w:szCs w:val="24"/>
        </w:rPr>
        <w:t>ción</w:t>
      </w:r>
      <w:r w:rsidR="00FD148D" w:rsidRPr="004D6D0E">
        <w:rPr>
          <w:rFonts w:ascii="Times New Roman" w:hAnsi="Times New Roman" w:cs="Times New Roman"/>
          <w:sz w:val="24"/>
          <w:szCs w:val="24"/>
        </w:rPr>
        <w:t>, Asuntos de consumidores y Participación activa y desarrollo de la comunidad.</w:t>
      </w:r>
      <w:r w:rsidR="002227A9" w:rsidRPr="004D6D0E">
        <w:rPr>
          <w:rFonts w:ascii="Times New Roman" w:hAnsi="Times New Roman" w:cs="Times New Roman"/>
          <w:sz w:val="24"/>
          <w:szCs w:val="24"/>
        </w:rPr>
        <w:t xml:space="preserve"> Esta norma es voluntaria y no es certificable, lo que significa que las empresas deciden si la adoptan o no y las que la adoptan no serán certificadas por ningún ente, pero lo que sí sucederá es que los stakeholders verán las buenas prácticas </w:t>
      </w:r>
      <w:r w:rsidR="00A34342" w:rsidRPr="004D6D0E">
        <w:rPr>
          <w:rFonts w:ascii="Times New Roman" w:hAnsi="Times New Roman" w:cs="Times New Roman"/>
          <w:sz w:val="24"/>
          <w:szCs w:val="24"/>
        </w:rPr>
        <w:t xml:space="preserve">asumidas por las entidades y organizaciones y dará reconocimiento impulsándolas a pasos agigantados a mercados globales que requieran </w:t>
      </w:r>
      <w:r w:rsidR="00AA7DF2" w:rsidRPr="004D6D0E">
        <w:rPr>
          <w:rFonts w:ascii="Times New Roman" w:hAnsi="Times New Roman" w:cs="Times New Roman"/>
          <w:sz w:val="24"/>
          <w:szCs w:val="24"/>
        </w:rPr>
        <w:t>habilidades</w:t>
      </w:r>
      <w:r w:rsidR="00A34342" w:rsidRPr="004D6D0E">
        <w:rPr>
          <w:rFonts w:ascii="Times New Roman" w:hAnsi="Times New Roman" w:cs="Times New Roman"/>
          <w:sz w:val="24"/>
          <w:szCs w:val="24"/>
        </w:rPr>
        <w:t xml:space="preserve"> inte</w:t>
      </w:r>
      <w:r w:rsidR="00AA7DF2" w:rsidRPr="004D6D0E">
        <w:rPr>
          <w:rFonts w:ascii="Times New Roman" w:hAnsi="Times New Roman" w:cs="Times New Roman"/>
          <w:sz w:val="24"/>
          <w:szCs w:val="24"/>
        </w:rPr>
        <w:t>grales que garanticen el manejo</w:t>
      </w:r>
      <w:r w:rsidR="00A34342" w:rsidRPr="004D6D0E">
        <w:rPr>
          <w:rFonts w:ascii="Times New Roman" w:hAnsi="Times New Roman" w:cs="Times New Roman"/>
          <w:sz w:val="24"/>
          <w:szCs w:val="24"/>
        </w:rPr>
        <w:t xml:space="preserve"> integral de las mismas.</w:t>
      </w:r>
    </w:p>
    <w:p w14:paraId="495B7F87" w14:textId="721F83D3" w:rsidR="008B671A" w:rsidRPr="004D6D0E" w:rsidRDefault="00D555D0" w:rsidP="00773E85">
      <w:pPr>
        <w:tabs>
          <w:tab w:val="left" w:pos="204"/>
        </w:tabs>
        <w:spacing w:line="360" w:lineRule="auto"/>
        <w:ind w:left="284" w:firstLine="284"/>
        <w:rPr>
          <w:rFonts w:ascii="Times New Roman" w:hAnsi="Times New Roman" w:cs="Times New Roman"/>
          <w:sz w:val="24"/>
          <w:szCs w:val="24"/>
        </w:rPr>
      </w:pPr>
      <w:r w:rsidRPr="004D6D0E">
        <w:rPr>
          <w:rFonts w:ascii="Times New Roman" w:hAnsi="Times New Roman" w:cs="Times New Roman"/>
          <w:sz w:val="24"/>
          <w:szCs w:val="24"/>
        </w:rPr>
        <w:t>Partiendo de lo anterior, p</w:t>
      </w:r>
      <w:r w:rsidR="00F14330" w:rsidRPr="004D6D0E">
        <w:rPr>
          <w:rFonts w:ascii="Times New Roman" w:hAnsi="Times New Roman" w:cs="Times New Roman"/>
          <w:sz w:val="24"/>
          <w:szCs w:val="24"/>
        </w:rPr>
        <w:t>ara el trabajo de investigación es de vital importancia</w:t>
      </w:r>
      <w:r w:rsidRPr="004D6D0E">
        <w:rPr>
          <w:rFonts w:ascii="Times New Roman" w:hAnsi="Times New Roman" w:cs="Times New Roman"/>
          <w:sz w:val="24"/>
          <w:szCs w:val="24"/>
        </w:rPr>
        <w:t>,</w:t>
      </w:r>
      <w:r w:rsidR="00F14330" w:rsidRPr="004D6D0E">
        <w:rPr>
          <w:rFonts w:ascii="Times New Roman" w:hAnsi="Times New Roman" w:cs="Times New Roman"/>
          <w:sz w:val="24"/>
          <w:szCs w:val="24"/>
        </w:rPr>
        <w:t xml:space="preserve"> ya que</w:t>
      </w:r>
      <w:r w:rsidRPr="004D6D0E">
        <w:rPr>
          <w:rFonts w:ascii="Times New Roman" w:hAnsi="Times New Roman" w:cs="Times New Roman"/>
          <w:sz w:val="24"/>
          <w:szCs w:val="24"/>
        </w:rPr>
        <w:t xml:space="preserve"> la norma ISO 26000 </w:t>
      </w:r>
      <w:r w:rsidR="00F14330" w:rsidRPr="004D6D0E">
        <w:rPr>
          <w:rFonts w:ascii="Times New Roman" w:hAnsi="Times New Roman" w:cs="Times New Roman"/>
          <w:sz w:val="24"/>
          <w:szCs w:val="24"/>
        </w:rPr>
        <w:t>se basa el desarrollo de la responsab</w:t>
      </w:r>
      <w:r w:rsidRPr="004D6D0E">
        <w:rPr>
          <w:rFonts w:ascii="Times New Roman" w:hAnsi="Times New Roman" w:cs="Times New Roman"/>
          <w:sz w:val="24"/>
          <w:szCs w:val="24"/>
        </w:rPr>
        <w:t xml:space="preserve">ilidad social empresarial y con la </w:t>
      </w:r>
      <w:r w:rsidR="00F14330" w:rsidRPr="004D6D0E">
        <w:rPr>
          <w:rFonts w:ascii="Times New Roman" w:hAnsi="Times New Roman" w:cs="Times New Roman"/>
          <w:sz w:val="24"/>
          <w:szCs w:val="24"/>
        </w:rPr>
        <w:t>visión</w:t>
      </w:r>
      <w:r w:rsidRPr="004D6D0E">
        <w:rPr>
          <w:rFonts w:ascii="Times New Roman" w:hAnsi="Times New Roman" w:cs="Times New Roman"/>
          <w:sz w:val="24"/>
          <w:szCs w:val="24"/>
        </w:rPr>
        <w:t xml:space="preserve"> general de las ISO,</w:t>
      </w:r>
      <w:r w:rsidR="00F14330" w:rsidRPr="004D6D0E">
        <w:rPr>
          <w:rFonts w:ascii="Times New Roman" w:hAnsi="Times New Roman" w:cs="Times New Roman"/>
          <w:sz w:val="24"/>
          <w:szCs w:val="24"/>
        </w:rPr>
        <w:t xml:space="preserve"> soporta el tema de internacionalización ayudando a las compañías a ingresar a mercados globales</w:t>
      </w:r>
      <w:r w:rsidRPr="004D6D0E">
        <w:rPr>
          <w:rFonts w:ascii="Times New Roman" w:hAnsi="Times New Roman" w:cs="Times New Roman"/>
          <w:sz w:val="24"/>
          <w:szCs w:val="24"/>
        </w:rPr>
        <w:t>, lo cual permite articular el tema de internacionalización, abordado anteriormente, con la responsabilidad social.</w:t>
      </w:r>
    </w:p>
    <w:p w14:paraId="0B4E0C86" w14:textId="553A15AD" w:rsidR="00410031" w:rsidRPr="004D6D0E" w:rsidRDefault="000E4D63" w:rsidP="00773E85">
      <w:pPr>
        <w:tabs>
          <w:tab w:val="left" w:pos="204"/>
        </w:tabs>
        <w:spacing w:line="360" w:lineRule="auto"/>
        <w:ind w:left="284" w:firstLine="284"/>
        <w:rPr>
          <w:rFonts w:ascii="Times New Roman" w:hAnsi="Times New Roman" w:cs="Times New Roman"/>
          <w:b/>
          <w:sz w:val="24"/>
          <w:szCs w:val="24"/>
        </w:rPr>
      </w:pPr>
      <w:r w:rsidRPr="004D6D0E">
        <w:rPr>
          <w:rFonts w:ascii="Times New Roman" w:hAnsi="Times New Roman" w:cs="Times New Roman"/>
          <w:b/>
          <w:sz w:val="24"/>
          <w:szCs w:val="24"/>
        </w:rPr>
        <w:lastRenderedPageBreak/>
        <w:t>Sostenibilidad y el</w:t>
      </w:r>
      <w:r w:rsidR="00410031" w:rsidRPr="004D6D0E">
        <w:rPr>
          <w:rFonts w:ascii="Times New Roman" w:hAnsi="Times New Roman" w:cs="Times New Roman"/>
          <w:b/>
          <w:sz w:val="24"/>
          <w:szCs w:val="24"/>
        </w:rPr>
        <w:t xml:space="preserve"> GRI</w:t>
      </w:r>
    </w:p>
    <w:p w14:paraId="0329B615" w14:textId="5F095A24" w:rsidR="00FE4D4B" w:rsidRPr="004D6D0E" w:rsidRDefault="00B93997" w:rsidP="00773E85">
      <w:pPr>
        <w:tabs>
          <w:tab w:val="left" w:pos="204"/>
        </w:tabs>
        <w:spacing w:line="360" w:lineRule="auto"/>
        <w:ind w:left="284" w:firstLine="284"/>
        <w:rPr>
          <w:rFonts w:ascii="Times New Roman" w:hAnsi="Times New Roman" w:cs="Times New Roman"/>
          <w:sz w:val="24"/>
          <w:szCs w:val="24"/>
        </w:rPr>
      </w:pPr>
      <w:r w:rsidRPr="004D6D0E">
        <w:rPr>
          <w:rFonts w:ascii="Times New Roman" w:hAnsi="Times New Roman" w:cs="Times New Roman"/>
          <w:sz w:val="24"/>
          <w:szCs w:val="24"/>
        </w:rPr>
        <w:t xml:space="preserve">Según la página oficial, el </w:t>
      </w:r>
      <w:r w:rsidR="00DC6109" w:rsidRPr="004D6D0E">
        <w:rPr>
          <w:rFonts w:ascii="Times New Roman" w:hAnsi="Times New Roman" w:cs="Times New Roman"/>
          <w:sz w:val="24"/>
          <w:szCs w:val="24"/>
        </w:rPr>
        <w:t>Global Reporting Initiative</w:t>
      </w:r>
      <w:r w:rsidR="001D2FB0" w:rsidRPr="004D6D0E">
        <w:rPr>
          <w:rFonts w:ascii="Times New Roman" w:hAnsi="Times New Roman" w:cs="Times New Roman"/>
          <w:sz w:val="24"/>
          <w:szCs w:val="24"/>
        </w:rPr>
        <w:t xml:space="preserve"> son estándares de informes de sostenibilidad en los que las compañías e instituciones emiten memorias de las prácticas que ejecutan en materias de interés común y en los que</w:t>
      </w:r>
      <w:r w:rsidR="00D763BB" w:rsidRPr="004D6D0E">
        <w:rPr>
          <w:rFonts w:ascii="Times New Roman" w:hAnsi="Times New Roman" w:cs="Times New Roman"/>
          <w:sz w:val="24"/>
          <w:szCs w:val="24"/>
        </w:rPr>
        <w:t xml:space="preserve"> se puede</w:t>
      </w:r>
      <w:r w:rsidR="001D2FB0" w:rsidRPr="004D6D0E">
        <w:rPr>
          <w:rFonts w:ascii="Times New Roman" w:hAnsi="Times New Roman" w:cs="Times New Roman"/>
          <w:sz w:val="24"/>
          <w:szCs w:val="24"/>
        </w:rPr>
        <w:t xml:space="preserve"> estar generando impactos</w:t>
      </w:r>
      <w:r w:rsidR="00B61522" w:rsidRPr="004D6D0E">
        <w:rPr>
          <w:rFonts w:ascii="Times New Roman" w:hAnsi="Times New Roman" w:cs="Times New Roman"/>
          <w:sz w:val="24"/>
          <w:szCs w:val="24"/>
        </w:rPr>
        <w:t xml:space="preserve"> </w:t>
      </w:r>
      <w:r w:rsidR="00761D05" w:rsidRPr="004D6D0E">
        <w:rPr>
          <w:rFonts w:ascii="Times New Roman" w:hAnsi="Times New Roman" w:cs="Times New Roman"/>
          <w:sz w:val="24"/>
          <w:szCs w:val="24"/>
        </w:rPr>
        <w:t>gracias al</w:t>
      </w:r>
      <w:r w:rsidR="00D763BB" w:rsidRPr="004D6D0E">
        <w:rPr>
          <w:rFonts w:ascii="Times New Roman" w:hAnsi="Times New Roman" w:cs="Times New Roman"/>
          <w:sz w:val="24"/>
          <w:szCs w:val="24"/>
        </w:rPr>
        <w:t xml:space="preserve"> desarrollo de su actividad, lo que se pretende</w:t>
      </w:r>
      <w:r w:rsidR="001D2FB0" w:rsidRPr="004D6D0E">
        <w:rPr>
          <w:rFonts w:ascii="Times New Roman" w:hAnsi="Times New Roman" w:cs="Times New Roman"/>
          <w:sz w:val="24"/>
          <w:szCs w:val="24"/>
        </w:rPr>
        <w:t xml:space="preserve"> </w:t>
      </w:r>
      <w:r w:rsidR="00D763BB" w:rsidRPr="004D6D0E">
        <w:rPr>
          <w:rFonts w:ascii="Times New Roman" w:hAnsi="Times New Roman" w:cs="Times New Roman"/>
          <w:sz w:val="24"/>
          <w:szCs w:val="24"/>
        </w:rPr>
        <w:t>es minimizar estos impactos</w:t>
      </w:r>
      <w:r w:rsidR="00761D05" w:rsidRPr="004D6D0E">
        <w:rPr>
          <w:rFonts w:ascii="Times New Roman" w:hAnsi="Times New Roman" w:cs="Times New Roman"/>
          <w:sz w:val="24"/>
          <w:szCs w:val="24"/>
        </w:rPr>
        <w:t xml:space="preserve"> </w:t>
      </w:r>
      <w:r w:rsidRPr="004D6D0E">
        <w:rPr>
          <w:rFonts w:ascii="Times New Roman" w:hAnsi="Times New Roman" w:cs="Times New Roman"/>
          <w:sz w:val="24"/>
          <w:szCs w:val="24"/>
        </w:rPr>
        <w:t>mediante</w:t>
      </w:r>
      <w:r w:rsidR="00D763BB" w:rsidRPr="004D6D0E">
        <w:rPr>
          <w:rFonts w:ascii="Times New Roman" w:hAnsi="Times New Roman" w:cs="Times New Roman"/>
          <w:sz w:val="24"/>
          <w:szCs w:val="24"/>
        </w:rPr>
        <w:t xml:space="preserve"> la emisión de las </w:t>
      </w:r>
      <w:r w:rsidRPr="004D6D0E">
        <w:rPr>
          <w:rFonts w:ascii="Times New Roman" w:hAnsi="Times New Roman" w:cs="Times New Roman"/>
          <w:sz w:val="24"/>
          <w:szCs w:val="24"/>
        </w:rPr>
        <w:t>memorias</w:t>
      </w:r>
      <w:r w:rsidR="00FF797D" w:rsidRPr="004D6D0E">
        <w:rPr>
          <w:rFonts w:ascii="Times New Roman" w:hAnsi="Times New Roman" w:cs="Times New Roman"/>
          <w:sz w:val="24"/>
          <w:szCs w:val="24"/>
        </w:rPr>
        <w:t xml:space="preserve"> e iniciar un cambio en su entorno encaminado a la sostenibilidad</w:t>
      </w:r>
      <w:r w:rsidR="00D763BB" w:rsidRPr="004D6D0E">
        <w:rPr>
          <w:rFonts w:ascii="Times New Roman" w:hAnsi="Times New Roman" w:cs="Times New Roman"/>
          <w:sz w:val="24"/>
          <w:szCs w:val="24"/>
        </w:rPr>
        <w:t>.</w:t>
      </w:r>
    </w:p>
    <w:p w14:paraId="305E7E2B" w14:textId="1AF260B7" w:rsidR="00DC6109" w:rsidRPr="004D6D0E" w:rsidRDefault="00DC6109" w:rsidP="00FE4D4B">
      <w:pPr>
        <w:tabs>
          <w:tab w:val="left" w:pos="204"/>
        </w:tabs>
        <w:spacing w:line="360" w:lineRule="auto"/>
        <w:ind w:left="568"/>
        <w:rPr>
          <w:rFonts w:ascii="Times New Roman" w:hAnsi="Times New Roman" w:cs="Times New Roman"/>
          <w:sz w:val="24"/>
          <w:szCs w:val="24"/>
          <w:shd w:val="clear" w:color="auto" w:fill="FFFFFF"/>
        </w:rPr>
      </w:pPr>
      <w:r w:rsidRPr="004D6D0E">
        <w:rPr>
          <w:rFonts w:ascii="Times New Roman" w:hAnsi="Times New Roman" w:cs="Times New Roman"/>
          <w:sz w:val="24"/>
          <w:szCs w:val="24"/>
          <w:shd w:val="clear" w:color="auto" w:fill="FFFFFF"/>
        </w:rPr>
        <w:t>ayuda a las empresas y los gobiernos de todo el mundo a comprender y comunicar su impacto en temas críticos de sostenibilidad, como el cambio climático, los derechos humanos, la gobernabilidad y el bienestar social. Esto permite una acción real para crear beneficios sociales, ambientales y económicos para todos. Los Estándares de Informes de Sostenibilidad GRI se desarrollan con verdaderas contribuciones de múltiples partes interesadas y enraizadas en el interés público</w:t>
      </w:r>
      <w:r w:rsidR="00FE4D4B" w:rsidRPr="004D6D0E">
        <w:rPr>
          <w:rFonts w:ascii="Times New Roman" w:hAnsi="Times New Roman" w:cs="Times New Roman"/>
          <w:color w:val="777777"/>
          <w:sz w:val="24"/>
          <w:szCs w:val="24"/>
          <w:shd w:val="clear" w:color="auto" w:fill="FFFFFF"/>
        </w:rPr>
        <w:t xml:space="preserve"> </w:t>
      </w:r>
      <w:r w:rsidR="00FE4D4B" w:rsidRPr="004D6D0E">
        <w:rPr>
          <w:rFonts w:ascii="Times New Roman" w:hAnsi="Times New Roman" w:cs="Times New Roman"/>
          <w:sz w:val="24"/>
          <w:szCs w:val="24"/>
          <w:shd w:val="clear" w:color="auto" w:fill="FFFFFF"/>
        </w:rPr>
        <w:t>(GRI,2019).</w:t>
      </w:r>
    </w:p>
    <w:p w14:paraId="5F7509FF" w14:textId="286F19E7" w:rsidR="008043E6" w:rsidRPr="004D6D0E" w:rsidRDefault="008043E6" w:rsidP="008043E6">
      <w:pPr>
        <w:tabs>
          <w:tab w:val="left" w:pos="204"/>
        </w:tabs>
        <w:spacing w:line="360" w:lineRule="auto"/>
        <w:ind w:left="284" w:firstLine="284"/>
        <w:rPr>
          <w:rFonts w:ascii="Times New Roman" w:hAnsi="Times New Roman" w:cs="Times New Roman"/>
          <w:sz w:val="24"/>
          <w:szCs w:val="24"/>
          <w:shd w:val="clear" w:color="auto" w:fill="FFFFFF"/>
        </w:rPr>
      </w:pPr>
      <w:r w:rsidRPr="004D6D0E">
        <w:rPr>
          <w:rFonts w:ascii="Times New Roman" w:hAnsi="Times New Roman" w:cs="Times New Roman"/>
          <w:sz w:val="24"/>
          <w:szCs w:val="24"/>
          <w:shd w:val="clear" w:color="auto" w:fill="FFFFFF"/>
        </w:rPr>
        <w:t>Desde que inició en 1997 ha venido evolucionando y lo que comenzó como un tema muy específico a un nicho, se fue cambiando a prácticas en las que las grandes compañías han venido realizando sus informes y publicando sus memorias para demostrar que protegen al medio</w:t>
      </w:r>
      <w:r w:rsidR="00602DB5" w:rsidRPr="004D6D0E">
        <w:rPr>
          <w:rFonts w:ascii="Times New Roman" w:hAnsi="Times New Roman" w:cs="Times New Roman"/>
          <w:sz w:val="24"/>
          <w:szCs w:val="24"/>
          <w:shd w:val="clear" w:color="auto" w:fill="FFFFFF"/>
        </w:rPr>
        <w:t xml:space="preserve"> ambiente y mejoran la sociedad, sobre todo sin dejar de garantizar que prosperan económicamente y procuran prácticas de gobernabilidad enfocados en los stakeholders.</w:t>
      </w:r>
    </w:p>
    <w:p w14:paraId="49417B73" w14:textId="64153D73" w:rsidR="00375C67" w:rsidRPr="004D6D0E" w:rsidRDefault="00375C67" w:rsidP="008043E6">
      <w:pPr>
        <w:tabs>
          <w:tab w:val="left" w:pos="204"/>
        </w:tabs>
        <w:spacing w:line="360" w:lineRule="auto"/>
        <w:ind w:left="284" w:firstLine="284"/>
        <w:rPr>
          <w:rFonts w:ascii="Times New Roman" w:hAnsi="Times New Roman" w:cs="Times New Roman"/>
          <w:sz w:val="24"/>
          <w:szCs w:val="24"/>
          <w:shd w:val="clear" w:color="auto" w:fill="FFFFFF"/>
        </w:rPr>
      </w:pPr>
      <w:r w:rsidRPr="004D6D0E">
        <w:rPr>
          <w:rFonts w:ascii="Times New Roman" w:hAnsi="Times New Roman" w:cs="Times New Roman"/>
          <w:sz w:val="24"/>
          <w:szCs w:val="24"/>
          <w:shd w:val="clear" w:color="auto" w:fill="FFFFFF"/>
        </w:rPr>
        <w:t>La dinámica de trabajo del GRI consiste en realizar acompañamiento a las organizaciones dentro de un grupo global de partes interesadas y de esta manera realizar un trabajo conjunto para mejorar las prácticas y emitir las memorias. Posteriormente ofrece herramientas y soportes para el desarrollo del informe de sos</w:t>
      </w:r>
      <w:r w:rsidR="00FC66CB" w:rsidRPr="004D6D0E">
        <w:rPr>
          <w:rFonts w:ascii="Times New Roman" w:hAnsi="Times New Roman" w:cs="Times New Roman"/>
          <w:sz w:val="24"/>
          <w:szCs w:val="24"/>
          <w:shd w:val="clear" w:color="auto" w:fill="FFFFFF"/>
        </w:rPr>
        <w:t>tenibilidad, cuentan con una amplia gama de socios estratégicos que generan trabajos articulados para que haya más transparencia y generar agendas de labores. Por último, el GRI no solo asesora a compañías públicas y privadas, grandes y pequeñas, sino que también lo hace con gobiernos y bolsas de valores en el desarrollo de políticas para generar un ambiente más propicio para los informes de sostenibilidad</w:t>
      </w:r>
      <w:r w:rsidR="003B2E00" w:rsidRPr="004D6D0E">
        <w:rPr>
          <w:rFonts w:ascii="Times New Roman" w:hAnsi="Times New Roman" w:cs="Times New Roman"/>
          <w:sz w:val="24"/>
          <w:szCs w:val="24"/>
          <w:shd w:val="clear" w:color="auto" w:fill="FFFFFF"/>
        </w:rPr>
        <w:t>.</w:t>
      </w:r>
    </w:p>
    <w:p w14:paraId="44C9E1A6" w14:textId="585981F8" w:rsidR="00184E44" w:rsidRPr="004D6D0E" w:rsidRDefault="003B2E00" w:rsidP="008043E6">
      <w:pPr>
        <w:tabs>
          <w:tab w:val="left" w:pos="204"/>
        </w:tabs>
        <w:spacing w:line="360" w:lineRule="auto"/>
        <w:ind w:left="284" w:firstLine="284"/>
        <w:rPr>
          <w:rFonts w:ascii="Times New Roman" w:hAnsi="Times New Roman" w:cs="Times New Roman"/>
          <w:b/>
          <w:sz w:val="24"/>
          <w:szCs w:val="24"/>
          <w:shd w:val="clear" w:color="auto" w:fill="FFFFFF"/>
        </w:rPr>
      </w:pPr>
      <w:r w:rsidRPr="004D6D0E">
        <w:rPr>
          <w:rFonts w:ascii="Times New Roman" w:hAnsi="Times New Roman" w:cs="Times New Roman"/>
          <w:b/>
          <w:sz w:val="24"/>
          <w:szCs w:val="24"/>
          <w:shd w:val="clear" w:color="auto" w:fill="FFFFFF"/>
        </w:rPr>
        <w:t>CECODES (Consejo Empresarial Colombiano Para el Desarrollo Sostenible</w:t>
      </w:r>
      <w:r w:rsidR="009F1A8E">
        <w:rPr>
          <w:rFonts w:ascii="Times New Roman" w:hAnsi="Times New Roman" w:cs="Times New Roman"/>
          <w:b/>
          <w:sz w:val="24"/>
          <w:szCs w:val="24"/>
          <w:shd w:val="clear" w:color="auto" w:fill="FFFFFF"/>
        </w:rPr>
        <w:t>)</w:t>
      </w:r>
    </w:p>
    <w:p w14:paraId="1DE3491C" w14:textId="114BD7EA" w:rsidR="003B2E00" w:rsidRPr="004D6D0E" w:rsidRDefault="00184E44" w:rsidP="008043E6">
      <w:pPr>
        <w:tabs>
          <w:tab w:val="left" w:pos="204"/>
        </w:tabs>
        <w:spacing w:line="360" w:lineRule="auto"/>
        <w:ind w:left="284" w:firstLine="284"/>
        <w:rPr>
          <w:rFonts w:ascii="Times New Roman" w:hAnsi="Times New Roman" w:cs="Times New Roman"/>
          <w:sz w:val="24"/>
          <w:szCs w:val="24"/>
          <w:shd w:val="clear" w:color="auto" w:fill="FFFFFF"/>
        </w:rPr>
      </w:pPr>
      <w:r w:rsidRPr="004D6D0E">
        <w:rPr>
          <w:rFonts w:ascii="Times New Roman" w:hAnsi="Times New Roman" w:cs="Times New Roman"/>
          <w:sz w:val="24"/>
          <w:szCs w:val="24"/>
          <w:shd w:val="clear" w:color="auto" w:fill="FFFFFF"/>
        </w:rPr>
        <w:t>Co</w:t>
      </w:r>
      <w:r w:rsidR="0038776A" w:rsidRPr="004D6D0E">
        <w:rPr>
          <w:rFonts w:ascii="Times New Roman" w:hAnsi="Times New Roman" w:cs="Times New Roman"/>
          <w:sz w:val="24"/>
          <w:szCs w:val="24"/>
          <w:shd w:val="clear" w:color="auto" w:fill="FFFFFF"/>
        </w:rPr>
        <w:t>mo lo expone las Naciones Unidas</w:t>
      </w:r>
      <w:r w:rsidRPr="004D6D0E">
        <w:rPr>
          <w:rFonts w:ascii="Times New Roman" w:hAnsi="Times New Roman" w:cs="Times New Roman"/>
          <w:sz w:val="24"/>
          <w:szCs w:val="24"/>
          <w:shd w:val="clear" w:color="auto" w:fill="FFFFFF"/>
        </w:rPr>
        <w:t xml:space="preserve">, </w:t>
      </w:r>
      <w:r w:rsidR="0038776A" w:rsidRPr="004D6D0E">
        <w:rPr>
          <w:rFonts w:ascii="Times New Roman" w:hAnsi="Times New Roman" w:cs="Times New Roman"/>
          <w:sz w:val="24"/>
          <w:szCs w:val="24"/>
          <w:shd w:val="clear" w:color="auto" w:fill="FFFFFF"/>
        </w:rPr>
        <w:t>las compañías desarrollan su actividad productiva generando impact</w:t>
      </w:r>
      <w:r w:rsidR="00F87F10" w:rsidRPr="004D6D0E">
        <w:rPr>
          <w:rFonts w:ascii="Times New Roman" w:hAnsi="Times New Roman" w:cs="Times New Roman"/>
          <w:sz w:val="24"/>
          <w:szCs w:val="24"/>
          <w:shd w:val="clear" w:color="auto" w:fill="FFFFFF"/>
        </w:rPr>
        <w:t>os a su alrededor, pero debe</w:t>
      </w:r>
      <w:r w:rsidR="004C70A2" w:rsidRPr="004D6D0E">
        <w:rPr>
          <w:rFonts w:ascii="Times New Roman" w:hAnsi="Times New Roman" w:cs="Times New Roman"/>
          <w:sz w:val="24"/>
          <w:szCs w:val="24"/>
          <w:shd w:val="clear" w:color="auto" w:fill="FFFFFF"/>
        </w:rPr>
        <w:t>n</w:t>
      </w:r>
      <w:r w:rsidR="00F87F10" w:rsidRPr="004D6D0E">
        <w:rPr>
          <w:rFonts w:ascii="Times New Roman" w:hAnsi="Times New Roman" w:cs="Times New Roman"/>
          <w:sz w:val="24"/>
          <w:szCs w:val="24"/>
          <w:shd w:val="clear" w:color="auto" w:fill="FFFFFF"/>
        </w:rPr>
        <w:t xml:space="preserve"> es</w:t>
      </w:r>
      <w:r w:rsidR="0038776A" w:rsidRPr="004D6D0E">
        <w:rPr>
          <w:rFonts w:ascii="Times New Roman" w:hAnsi="Times New Roman" w:cs="Times New Roman"/>
          <w:sz w:val="24"/>
          <w:szCs w:val="24"/>
          <w:shd w:val="clear" w:color="auto" w:fill="FFFFFF"/>
        </w:rPr>
        <w:t xml:space="preserve">tar en la capacidad de minimizar esos </w:t>
      </w:r>
      <w:r w:rsidR="0038776A" w:rsidRPr="004D6D0E">
        <w:rPr>
          <w:rFonts w:ascii="Times New Roman" w:hAnsi="Times New Roman" w:cs="Times New Roman"/>
          <w:sz w:val="24"/>
          <w:szCs w:val="24"/>
          <w:shd w:val="clear" w:color="auto" w:fill="FFFFFF"/>
        </w:rPr>
        <w:lastRenderedPageBreak/>
        <w:t xml:space="preserve">riesgos para que desde el presente </w:t>
      </w:r>
      <w:r w:rsidR="00F87F10" w:rsidRPr="004D6D0E">
        <w:rPr>
          <w:rFonts w:ascii="Times New Roman" w:hAnsi="Times New Roman" w:cs="Times New Roman"/>
          <w:sz w:val="24"/>
          <w:szCs w:val="24"/>
          <w:shd w:val="clear" w:color="auto" w:fill="FFFFFF"/>
        </w:rPr>
        <w:t>s</w:t>
      </w:r>
      <w:r w:rsidR="0038776A" w:rsidRPr="004D6D0E">
        <w:rPr>
          <w:rFonts w:ascii="Times New Roman" w:hAnsi="Times New Roman" w:cs="Times New Roman"/>
          <w:sz w:val="24"/>
          <w:szCs w:val="24"/>
          <w:shd w:val="clear" w:color="auto" w:fill="FFFFFF"/>
        </w:rPr>
        <w:t xml:space="preserve">e preserven recursos para las generaciones futuras y adicionalmente garanticen </w:t>
      </w:r>
      <w:r w:rsidR="00F87F10" w:rsidRPr="004D6D0E">
        <w:rPr>
          <w:rFonts w:ascii="Times New Roman" w:hAnsi="Times New Roman" w:cs="Times New Roman"/>
          <w:sz w:val="24"/>
          <w:szCs w:val="24"/>
          <w:shd w:val="clear" w:color="auto" w:fill="FFFFFF"/>
        </w:rPr>
        <w:t>su crecimiento económico.</w:t>
      </w:r>
      <w:r w:rsidR="008B671A">
        <w:rPr>
          <w:rFonts w:ascii="Times New Roman" w:hAnsi="Times New Roman" w:cs="Times New Roman"/>
          <w:sz w:val="24"/>
          <w:szCs w:val="24"/>
          <w:shd w:val="clear" w:color="auto" w:fill="FFFFFF"/>
        </w:rPr>
        <w:t xml:space="preserve"> </w:t>
      </w:r>
      <w:r w:rsidR="008B671A" w:rsidRPr="004D6D0E">
        <w:rPr>
          <w:rFonts w:ascii="Times New Roman" w:hAnsi="Times New Roman" w:cs="Times New Roman"/>
          <w:sz w:val="24"/>
          <w:szCs w:val="24"/>
          <w:shd w:val="clear" w:color="auto" w:fill="FFFFFF"/>
        </w:rPr>
        <w:t xml:space="preserve">“Desarrollo sostenible es el que satisface las necesidades del presente, sin poner el peligro la capacidad de las generaciones futuras y de satisfacer sus propias necesidades” (United Nations, 1987). </w:t>
      </w:r>
      <w:r w:rsidR="009E4F5D" w:rsidRPr="004D6D0E">
        <w:rPr>
          <w:rFonts w:ascii="Times New Roman" w:hAnsi="Times New Roman" w:cs="Times New Roman"/>
          <w:sz w:val="24"/>
          <w:szCs w:val="24"/>
          <w:shd w:val="clear" w:color="auto" w:fill="FFFFFF"/>
        </w:rPr>
        <w:t xml:space="preserve"> El escenario ideal es que las compañías que están haciendo uso de los recursos naturales realicen actividades para reponerlos, ya que en el futuro serán beneficiados porque no </w:t>
      </w:r>
      <w:r w:rsidR="000872D2" w:rsidRPr="004D6D0E">
        <w:rPr>
          <w:rFonts w:ascii="Times New Roman" w:hAnsi="Times New Roman" w:cs="Times New Roman"/>
          <w:sz w:val="24"/>
          <w:szCs w:val="24"/>
          <w:shd w:val="clear" w:color="auto" w:fill="FFFFFF"/>
        </w:rPr>
        <w:t>escasearán y propiciarán una cultura en la que lo que se usa se repone par</w:t>
      </w:r>
      <w:r w:rsidR="004C70A2" w:rsidRPr="004D6D0E">
        <w:rPr>
          <w:rFonts w:ascii="Times New Roman" w:hAnsi="Times New Roman" w:cs="Times New Roman"/>
          <w:sz w:val="24"/>
          <w:szCs w:val="24"/>
          <w:shd w:val="clear" w:color="auto" w:fill="FFFFFF"/>
        </w:rPr>
        <w:t>a guardar el equilibrio natural, Las futuras generaciones gozarán de los mismos recursos para llevar a cabo diferentes actividades y procurar su permanencia en el tiempo mediante el crecimiento económico.</w:t>
      </w:r>
    </w:p>
    <w:p w14:paraId="076432FD" w14:textId="5EF56047" w:rsidR="00416C5F" w:rsidRPr="004D6D0E" w:rsidRDefault="00416C5F" w:rsidP="008043E6">
      <w:pPr>
        <w:tabs>
          <w:tab w:val="left" w:pos="204"/>
        </w:tabs>
        <w:spacing w:line="360" w:lineRule="auto"/>
        <w:ind w:left="284" w:firstLine="284"/>
        <w:rPr>
          <w:rFonts w:ascii="Times New Roman" w:hAnsi="Times New Roman" w:cs="Times New Roman"/>
          <w:sz w:val="24"/>
          <w:szCs w:val="24"/>
          <w:shd w:val="clear" w:color="auto" w:fill="FFFFFF"/>
        </w:rPr>
      </w:pPr>
      <w:r w:rsidRPr="004D6D0E">
        <w:rPr>
          <w:rFonts w:ascii="Times New Roman" w:hAnsi="Times New Roman" w:cs="Times New Roman"/>
          <w:sz w:val="24"/>
          <w:szCs w:val="24"/>
          <w:shd w:val="clear" w:color="auto" w:fill="FFFFFF"/>
        </w:rPr>
        <w:t xml:space="preserve">CECODES </w:t>
      </w:r>
      <w:r w:rsidR="00997505" w:rsidRPr="004D6D0E">
        <w:rPr>
          <w:rFonts w:ascii="Times New Roman" w:hAnsi="Times New Roman" w:cs="Times New Roman"/>
          <w:sz w:val="24"/>
          <w:szCs w:val="24"/>
          <w:shd w:val="clear" w:color="auto" w:fill="FFFFFF"/>
        </w:rPr>
        <w:t>lo conforman un grupo de empresas colombianas que pertenecen a los sectores de energía, minería, agro-industria, manufactura, construcción y financiero. Estas compañías “están convencidas que el Desarrollo Sostenible es una opción para lograr una mayor rentabilidad, mejorar la calidad de vida de las personas y utilizar racionalmente los recursos naturales”</w:t>
      </w:r>
      <w:r w:rsidR="008E06C7" w:rsidRPr="004D6D0E">
        <w:rPr>
          <w:rFonts w:ascii="Times New Roman" w:hAnsi="Times New Roman" w:cs="Times New Roman"/>
          <w:sz w:val="24"/>
          <w:szCs w:val="24"/>
          <w:shd w:val="clear" w:color="auto" w:fill="FFFFFF"/>
        </w:rPr>
        <w:t xml:space="preserve"> (CECODES, 2019). Esta visión va muy de la mano con el GRI, ya que ambas partes están convencidas de que las compañías deben velar por la conservación de los recursos que están siendo utilizados, procurar aumentar la rentabilidad enfocados en el bienestar de la sociedad y preservar el medio ambiente.</w:t>
      </w:r>
    </w:p>
    <w:p w14:paraId="067B6833" w14:textId="0B3775AB" w:rsidR="00F708FC" w:rsidRDefault="00F708FC" w:rsidP="008043E6">
      <w:pPr>
        <w:tabs>
          <w:tab w:val="left" w:pos="204"/>
        </w:tabs>
        <w:spacing w:line="360" w:lineRule="auto"/>
        <w:ind w:left="284" w:firstLine="284"/>
        <w:rPr>
          <w:rFonts w:ascii="Times New Roman" w:hAnsi="Times New Roman" w:cs="Times New Roman"/>
          <w:sz w:val="24"/>
          <w:szCs w:val="24"/>
          <w:shd w:val="clear" w:color="auto" w:fill="FFFFFF"/>
        </w:rPr>
      </w:pPr>
      <w:r w:rsidRPr="004D6D0E">
        <w:rPr>
          <w:rFonts w:ascii="Times New Roman" w:hAnsi="Times New Roman" w:cs="Times New Roman"/>
          <w:sz w:val="24"/>
          <w:szCs w:val="24"/>
          <w:shd w:val="clear" w:color="auto" w:fill="FFFFFF"/>
        </w:rPr>
        <w:t xml:space="preserve">La dinámica de trabajo de CECODES está basado en tres grandes pilares: Crecimiento económico, balance ecológico y progreso social. Los actores son las empresas sostenibles que generen rentabilidad respetando la responsabilidad social y ambiental y articula sus acciones con el gobierno como ente regulatorio, a la sociedad mediante un consumo responsable, la academia y las ONG´s. </w:t>
      </w:r>
    </w:p>
    <w:p w14:paraId="74B4B807" w14:textId="0C7F8AEF" w:rsidR="008D2D06" w:rsidRPr="004D6D0E" w:rsidRDefault="005C78DD" w:rsidP="005C78DD">
      <w:pPr>
        <w:tabs>
          <w:tab w:val="left" w:pos="204"/>
        </w:tabs>
        <w:spacing w:line="360" w:lineRule="auto"/>
        <w:ind w:left="284" w:firstLine="284"/>
        <w:rPr>
          <w:rFonts w:ascii="Times New Roman" w:hAnsi="Times New Roman" w:cs="Times New Roman"/>
          <w:sz w:val="24"/>
          <w:szCs w:val="24"/>
          <w:shd w:val="clear" w:color="auto" w:fill="FFFFFF"/>
        </w:rPr>
      </w:pPr>
      <w:r w:rsidRPr="005C78DD">
        <w:rPr>
          <w:rFonts w:ascii="Times New Roman" w:hAnsi="Times New Roman" w:cs="Times New Roman"/>
          <w:sz w:val="24"/>
          <w:szCs w:val="24"/>
        </w:rPr>
        <w:t xml:space="preserve">En el marco contextual expuesto anteriormente </w:t>
      </w:r>
      <w:r>
        <w:rPr>
          <w:rFonts w:ascii="Times New Roman" w:hAnsi="Times New Roman" w:cs="Times New Roman"/>
          <w:sz w:val="24"/>
          <w:szCs w:val="24"/>
        </w:rPr>
        <w:t xml:space="preserve">se </w:t>
      </w:r>
      <w:r w:rsidRPr="005C78DD">
        <w:rPr>
          <w:rFonts w:ascii="Times New Roman" w:hAnsi="Times New Roman" w:cs="Times New Roman"/>
          <w:sz w:val="24"/>
          <w:szCs w:val="24"/>
        </w:rPr>
        <w:t>permite r</w:t>
      </w:r>
      <w:r>
        <w:rPr>
          <w:rFonts w:ascii="Times New Roman" w:hAnsi="Times New Roman" w:cs="Times New Roman"/>
          <w:sz w:val="24"/>
          <w:szCs w:val="24"/>
        </w:rPr>
        <w:t>eflejar la importancia de la Responsabilidad social empresarial</w:t>
      </w:r>
      <w:r w:rsidRPr="005C78DD">
        <w:rPr>
          <w:rFonts w:ascii="Times New Roman" w:hAnsi="Times New Roman" w:cs="Times New Roman"/>
          <w:sz w:val="24"/>
          <w:szCs w:val="24"/>
        </w:rPr>
        <w:t xml:space="preserve"> a nivel corporativo y empresarial, tanto</w:t>
      </w:r>
      <w:r>
        <w:rPr>
          <w:rFonts w:ascii="Times New Roman" w:hAnsi="Times New Roman" w:cs="Times New Roman"/>
          <w:sz w:val="24"/>
          <w:szCs w:val="24"/>
        </w:rPr>
        <w:t xml:space="preserve"> </w:t>
      </w:r>
      <w:r w:rsidR="008D2D06" w:rsidRPr="004D6D0E">
        <w:rPr>
          <w:rFonts w:ascii="Times New Roman" w:hAnsi="Times New Roman" w:cs="Times New Roman"/>
          <w:sz w:val="24"/>
          <w:szCs w:val="24"/>
          <w:shd w:val="clear" w:color="auto" w:fill="FFFFFF"/>
        </w:rPr>
        <w:t xml:space="preserve">que existen organizaciones especializadas en </w:t>
      </w:r>
      <w:r w:rsidR="00804687" w:rsidRPr="004D6D0E">
        <w:rPr>
          <w:rFonts w:ascii="Times New Roman" w:hAnsi="Times New Roman" w:cs="Times New Roman"/>
          <w:sz w:val="24"/>
          <w:szCs w:val="24"/>
          <w:shd w:val="clear" w:color="auto" w:fill="FFFFFF"/>
        </w:rPr>
        <w:t>direccionar a las empresas para que desarrollen actividades que sean amigables con el planeta, entendiendo a planeta como una palabra que abarca a la sociedad en aspectos como ética, buen gobierno, gobierno corporativo, empleados, accionistas, dueños y comunidad; adicionalmente responsables con el medio ambiente</w:t>
      </w:r>
      <w:r w:rsidR="004D7864" w:rsidRPr="004D6D0E">
        <w:rPr>
          <w:rFonts w:ascii="Times New Roman" w:hAnsi="Times New Roman" w:cs="Times New Roman"/>
          <w:sz w:val="24"/>
          <w:szCs w:val="24"/>
          <w:shd w:val="clear" w:color="auto" w:fill="FFFFFF"/>
        </w:rPr>
        <w:t xml:space="preserve"> dentro del marco de la </w:t>
      </w:r>
      <w:r w:rsidR="00804687" w:rsidRPr="004D6D0E">
        <w:rPr>
          <w:rFonts w:ascii="Times New Roman" w:hAnsi="Times New Roman" w:cs="Times New Roman"/>
          <w:sz w:val="24"/>
          <w:szCs w:val="24"/>
          <w:shd w:val="clear" w:color="auto" w:fill="FFFFFF"/>
        </w:rPr>
        <w:t>sostenibilidad, reposición de recursos, cuidado del medio ambiente, sustentabilidad</w:t>
      </w:r>
      <w:r w:rsidR="004D7864" w:rsidRPr="004D6D0E">
        <w:rPr>
          <w:rFonts w:ascii="Times New Roman" w:hAnsi="Times New Roman" w:cs="Times New Roman"/>
          <w:sz w:val="24"/>
          <w:szCs w:val="24"/>
          <w:shd w:val="clear" w:color="auto" w:fill="FFFFFF"/>
        </w:rPr>
        <w:t xml:space="preserve"> y generaciones futuras.</w:t>
      </w:r>
    </w:p>
    <w:p w14:paraId="6D7D8882" w14:textId="5502E620" w:rsidR="0051305D" w:rsidRDefault="00042983" w:rsidP="002404E0">
      <w:pPr>
        <w:spacing w:line="360" w:lineRule="auto"/>
        <w:ind w:left="284" w:firstLine="284"/>
        <w:rPr>
          <w:rFonts w:ascii="Times New Roman" w:hAnsi="Times New Roman" w:cs="Times New Roman"/>
          <w:sz w:val="24"/>
          <w:szCs w:val="24"/>
          <w:shd w:val="clear" w:color="auto" w:fill="FFFFFF"/>
        </w:rPr>
      </w:pPr>
      <w:r w:rsidRPr="00042983">
        <w:rPr>
          <w:rFonts w:ascii="Times New Roman" w:hAnsi="Times New Roman" w:cs="Times New Roman"/>
          <w:sz w:val="24"/>
          <w:szCs w:val="24"/>
        </w:rPr>
        <w:lastRenderedPageBreak/>
        <w:t>Por tanto en vista, de la importancia de lo mencionado, el enfoque académico de la presente investigación es de e</w:t>
      </w:r>
      <w:r w:rsidR="00A56345" w:rsidRPr="00042983">
        <w:rPr>
          <w:rFonts w:ascii="Times New Roman" w:hAnsi="Times New Roman" w:cs="Times New Roman"/>
          <w:sz w:val="24"/>
          <w:szCs w:val="24"/>
          <w:shd w:val="clear" w:color="auto" w:fill="FFFFFF"/>
        </w:rPr>
        <w:t xml:space="preserve">stablecer </w:t>
      </w:r>
      <w:r w:rsidR="00A56345" w:rsidRPr="004D6D0E">
        <w:rPr>
          <w:rFonts w:ascii="Times New Roman" w:hAnsi="Times New Roman" w:cs="Times New Roman"/>
          <w:sz w:val="24"/>
          <w:szCs w:val="24"/>
          <w:shd w:val="clear" w:color="auto" w:fill="FFFFFF"/>
        </w:rPr>
        <w:t xml:space="preserve">los indicadores representativos por cada una de las organizaciones para obtener un resultado comparativo </w:t>
      </w:r>
      <w:r>
        <w:rPr>
          <w:rFonts w:ascii="Times New Roman" w:hAnsi="Times New Roman" w:cs="Times New Roman"/>
          <w:sz w:val="24"/>
          <w:szCs w:val="24"/>
          <w:shd w:val="clear" w:color="auto" w:fill="FFFFFF"/>
        </w:rPr>
        <w:t xml:space="preserve">que </w:t>
      </w:r>
      <w:r w:rsidR="00A56345" w:rsidRPr="004D6D0E">
        <w:rPr>
          <w:rFonts w:ascii="Times New Roman" w:hAnsi="Times New Roman" w:cs="Times New Roman"/>
          <w:sz w:val="24"/>
          <w:szCs w:val="24"/>
          <w:shd w:val="clear" w:color="auto" w:fill="FFFFFF"/>
        </w:rPr>
        <w:t>tiene como fin último determinar si estas compañías internacionales son socialmente responsables a través de un diseño de investigación Cualitativo –no experimental</w:t>
      </w:r>
      <w:r w:rsidR="002404E0" w:rsidRPr="004D6D0E">
        <w:rPr>
          <w:rFonts w:ascii="Times New Roman" w:hAnsi="Times New Roman" w:cs="Times New Roman"/>
          <w:sz w:val="24"/>
          <w:szCs w:val="24"/>
          <w:shd w:val="clear" w:color="auto" w:fill="FFFFFF"/>
        </w:rPr>
        <w:t xml:space="preserve">, para lo cual </w:t>
      </w:r>
      <w:r w:rsidR="00E610B1" w:rsidRPr="004D6D0E">
        <w:rPr>
          <w:rFonts w:ascii="Times New Roman" w:hAnsi="Times New Roman" w:cs="Times New Roman"/>
          <w:sz w:val="24"/>
          <w:szCs w:val="24"/>
          <w:shd w:val="clear" w:color="auto" w:fill="FFFFFF"/>
        </w:rPr>
        <w:t xml:space="preserve">se decidió tomar </w:t>
      </w:r>
      <w:r w:rsidR="002404E0" w:rsidRPr="004D6D0E">
        <w:rPr>
          <w:rFonts w:ascii="Times New Roman" w:hAnsi="Times New Roman" w:cs="Times New Roman"/>
          <w:sz w:val="24"/>
          <w:szCs w:val="24"/>
          <w:shd w:val="clear" w:color="auto" w:fill="FFFFFF"/>
        </w:rPr>
        <w:t xml:space="preserve">estas </w:t>
      </w:r>
      <w:r w:rsidR="00E610B1" w:rsidRPr="004D6D0E">
        <w:rPr>
          <w:rFonts w:ascii="Times New Roman" w:hAnsi="Times New Roman" w:cs="Times New Roman"/>
          <w:sz w:val="24"/>
          <w:szCs w:val="24"/>
          <w:shd w:val="clear" w:color="auto" w:fill="FFFFFF"/>
        </w:rPr>
        <w:t xml:space="preserve">dos empresas </w:t>
      </w:r>
      <w:r w:rsidR="002F162D" w:rsidRPr="004D6D0E">
        <w:rPr>
          <w:rFonts w:ascii="Times New Roman" w:hAnsi="Times New Roman" w:cs="Times New Roman"/>
          <w:sz w:val="24"/>
          <w:szCs w:val="24"/>
          <w:shd w:val="clear" w:color="auto" w:fill="FFFFFF"/>
        </w:rPr>
        <w:t>mexicanas con presencia en Colombia y realizar una comparació</w:t>
      </w:r>
      <w:r w:rsidR="00F428E4" w:rsidRPr="004D6D0E">
        <w:rPr>
          <w:rFonts w:ascii="Times New Roman" w:hAnsi="Times New Roman" w:cs="Times New Roman"/>
          <w:sz w:val="24"/>
          <w:szCs w:val="24"/>
          <w:shd w:val="clear" w:color="auto" w:fill="FFFFFF"/>
        </w:rPr>
        <w:t>n en cuanto al desarrollo de la</w:t>
      </w:r>
      <w:r w:rsidR="002F162D" w:rsidRPr="004D6D0E">
        <w:rPr>
          <w:rFonts w:ascii="Times New Roman" w:hAnsi="Times New Roman" w:cs="Times New Roman"/>
          <w:sz w:val="24"/>
          <w:szCs w:val="24"/>
          <w:shd w:val="clear" w:color="auto" w:fill="FFFFFF"/>
        </w:rPr>
        <w:t xml:space="preserve"> responsabilidad social en ambos países y</w:t>
      </w:r>
      <w:r w:rsidR="00F428E4" w:rsidRPr="004D6D0E">
        <w:rPr>
          <w:rFonts w:ascii="Times New Roman" w:hAnsi="Times New Roman" w:cs="Times New Roman"/>
          <w:sz w:val="24"/>
          <w:szCs w:val="24"/>
          <w:shd w:val="clear" w:color="auto" w:fill="FFFFFF"/>
        </w:rPr>
        <w:t xml:space="preserve"> dentro del marco de la </w:t>
      </w:r>
      <w:r w:rsidR="002F162D" w:rsidRPr="004D6D0E">
        <w:rPr>
          <w:rFonts w:ascii="Times New Roman" w:hAnsi="Times New Roman" w:cs="Times New Roman"/>
          <w:sz w:val="24"/>
          <w:szCs w:val="24"/>
          <w:shd w:val="clear" w:color="auto" w:fill="FFFFFF"/>
        </w:rPr>
        <w:t>norma ISO26000, el GRI y el CECODES</w:t>
      </w:r>
      <w:r w:rsidR="00060799" w:rsidRPr="004D6D0E">
        <w:rPr>
          <w:rFonts w:ascii="Times New Roman" w:hAnsi="Times New Roman" w:cs="Times New Roman"/>
          <w:sz w:val="24"/>
          <w:szCs w:val="24"/>
          <w:shd w:val="clear" w:color="auto" w:fill="FFFFFF"/>
        </w:rPr>
        <w:t>. Estas empresas realizaron proceso de internacionalización y llegaron a Latinoamérica por medio de los procesos que se expusieron anteriormente y lo que se pretende es validar la información para evaluar si desarrollan actividades para la sostenibilidad y la responsabilidad social</w:t>
      </w:r>
      <w:r w:rsidR="0070318C" w:rsidRPr="004D6D0E">
        <w:rPr>
          <w:rFonts w:ascii="Times New Roman" w:hAnsi="Times New Roman" w:cs="Times New Roman"/>
          <w:sz w:val="24"/>
          <w:szCs w:val="24"/>
          <w:shd w:val="clear" w:color="auto" w:fill="FFFFFF"/>
        </w:rPr>
        <w:t xml:space="preserve"> en ambas plazas.</w:t>
      </w:r>
    </w:p>
    <w:p w14:paraId="4848A109" w14:textId="77777777" w:rsidR="0051305D" w:rsidRPr="0051305D" w:rsidRDefault="0051305D" w:rsidP="004A3733">
      <w:pPr>
        <w:spacing w:line="360" w:lineRule="auto"/>
        <w:jc w:val="center"/>
        <w:rPr>
          <w:rFonts w:ascii="Times New Roman" w:hAnsi="Times New Roman" w:cs="Times New Roman"/>
          <w:b/>
          <w:sz w:val="24"/>
          <w:szCs w:val="24"/>
          <w:shd w:val="clear" w:color="auto" w:fill="FFFFFF"/>
        </w:rPr>
      </w:pPr>
      <w:r w:rsidRPr="0051305D">
        <w:rPr>
          <w:rFonts w:ascii="Times New Roman" w:hAnsi="Times New Roman" w:cs="Times New Roman"/>
          <w:b/>
          <w:sz w:val="24"/>
          <w:szCs w:val="24"/>
          <w:shd w:val="clear" w:color="auto" w:fill="FFFFFF"/>
        </w:rPr>
        <w:t>Diseño de Investigación cualitativo no experimental</w:t>
      </w:r>
    </w:p>
    <w:p w14:paraId="047688DD" w14:textId="780592C5" w:rsidR="004A3733" w:rsidRDefault="00FA693B" w:rsidP="004A3733">
      <w:pPr>
        <w:spacing w:line="360" w:lineRule="auto"/>
        <w:ind w:left="284" w:firstLine="709"/>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El presente documento se enmarcó</w:t>
      </w:r>
      <w:r w:rsidR="0051305D" w:rsidRPr="0051305D">
        <w:rPr>
          <w:rFonts w:ascii="Times New Roman" w:hAnsi="Times New Roman" w:cs="Times New Roman"/>
          <w:sz w:val="24"/>
          <w:szCs w:val="24"/>
          <w:shd w:val="clear" w:color="auto" w:fill="FFFFFF"/>
        </w:rPr>
        <w:t xml:space="preserve"> en una investigación de tipo cualitativa no experimental,</w:t>
      </w:r>
      <w:r w:rsidR="00CF1871">
        <w:rPr>
          <w:rFonts w:ascii="Times New Roman" w:hAnsi="Times New Roman" w:cs="Times New Roman"/>
          <w:sz w:val="24"/>
          <w:szCs w:val="24"/>
          <w:shd w:val="clear" w:color="auto" w:fill="FFFFFF"/>
        </w:rPr>
        <w:t xml:space="preserve"> por medio de </w:t>
      </w:r>
      <w:r w:rsidR="00501AE2">
        <w:rPr>
          <w:rFonts w:ascii="Times New Roman" w:hAnsi="Times New Roman" w:cs="Times New Roman"/>
          <w:sz w:val="24"/>
          <w:szCs w:val="24"/>
          <w:shd w:val="clear" w:color="auto" w:fill="FFFFFF"/>
        </w:rPr>
        <w:t>estudio</w:t>
      </w:r>
      <w:r w:rsidR="00CF1871">
        <w:rPr>
          <w:rFonts w:ascii="Times New Roman" w:hAnsi="Times New Roman" w:cs="Times New Roman"/>
          <w:sz w:val="24"/>
          <w:szCs w:val="24"/>
          <w:shd w:val="clear" w:color="auto" w:fill="FFFFFF"/>
        </w:rPr>
        <w:t xml:space="preserve"> de caso</w:t>
      </w:r>
      <w:r w:rsidR="00501AE2">
        <w:rPr>
          <w:rFonts w:ascii="Times New Roman" w:hAnsi="Times New Roman" w:cs="Times New Roman"/>
          <w:sz w:val="24"/>
          <w:szCs w:val="24"/>
          <w:shd w:val="clear" w:color="auto" w:fill="FFFFFF"/>
        </w:rPr>
        <w:t>s</w:t>
      </w:r>
      <w:r w:rsidR="00CF1871">
        <w:rPr>
          <w:rFonts w:ascii="Times New Roman" w:hAnsi="Times New Roman" w:cs="Times New Roman"/>
          <w:sz w:val="24"/>
          <w:szCs w:val="24"/>
          <w:shd w:val="clear" w:color="auto" w:fill="FFFFFF"/>
        </w:rPr>
        <w:t xml:space="preserve"> en donde </w:t>
      </w:r>
      <w:r w:rsidR="0051305D" w:rsidRPr="0051305D">
        <w:rPr>
          <w:rFonts w:ascii="Times New Roman" w:hAnsi="Times New Roman" w:cs="Times New Roman"/>
          <w:sz w:val="24"/>
          <w:szCs w:val="24"/>
          <w:shd w:val="clear" w:color="auto" w:fill="FFFFFF"/>
        </w:rPr>
        <w:t xml:space="preserve"> inicialmente el lector podrá encontrar un contexto histórico </w:t>
      </w:r>
      <w:r>
        <w:rPr>
          <w:rFonts w:ascii="Times New Roman" w:hAnsi="Times New Roman" w:cs="Times New Roman"/>
          <w:sz w:val="24"/>
          <w:szCs w:val="24"/>
          <w:shd w:val="clear" w:color="auto" w:fill="FFFFFF"/>
        </w:rPr>
        <w:t xml:space="preserve">en una línea de tiempo y adicional destacar el </w:t>
      </w:r>
      <w:r w:rsidR="0051305D" w:rsidRPr="0051305D">
        <w:rPr>
          <w:rFonts w:ascii="Times New Roman" w:hAnsi="Times New Roman" w:cs="Times New Roman"/>
          <w:sz w:val="24"/>
          <w:szCs w:val="24"/>
          <w:shd w:val="clear" w:color="auto" w:fill="FFFFFF"/>
        </w:rPr>
        <w:t xml:space="preserve">proceso de internacionalización de cada una de las compañías seleccionadas </w:t>
      </w:r>
      <w:r w:rsidR="00CF1871">
        <w:rPr>
          <w:rFonts w:ascii="Times New Roman" w:hAnsi="Times New Roman" w:cs="Times New Roman"/>
          <w:sz w:val="24"/>
          <w:szCs w:val="24"/>
          <w:shd w:val="clear" w:color="auto" w:fill="FFFFFF"/>
        </w:rPr>
        <w:t>para cada uno de los casos</w:t>
      </w:r>
      <w:r>
        <w:rPr>
          <w:rFonts w:ascii="Times New Roman" w:hAnsi="Times New Roman" w:cs="Times New Roman"/>
          <w:sz w:val="24"/>
          <w:szCs w:val="24"/>
          <w:shd w:val="clear" w:color="auto" w:fill="FFFFFF"/>
        </w:rPr>
        <w:t>, seguida</w:t>
      </w:r>
      <w:r w:rsidR="0051305D" w:rsidRPr="0051305D">
        <w:rPr>
          <w:rFonts w:ascii="Times New Roman" w:hAnsi="Times New Roman" w:cs="Times New Roman"/>
          <w:sz w:val="24"/>
          <w:szCs w:val="24"/>
          <w:shd w:val="clear" w:color="auto" w:fill="FFFFFF"/>
        </w:rPr>
        <w:t xml:space="preserve"> de una especificación de la estructura </w:t>
      </w:r>
      <w:r>
        <w:rPr>
          <w:rFonts w:ascii="Times New Roman" w:hAnsi="Times New Roman" w:cs="Times New Roman"/>
          <w:sz w:val="24"/>
          <w:szCs w:val="24"/>
          <w:shd w:val="clear" w:color="auto" w:fill="FFFFFF"/>
        </w:rPr>
        <w:t>organizacional utiliza</w:t>
      </w:r>
      <w:r w:rsidR="0051305D" w:rsidRPr="0051305D">
        <w:rPr>
          <w:rFonts w:ascii="Times New Roman" w:hAnsi="Times New Roman" w:cs="Times New Roman"/>
          <w:sz w:val="24"/>
          <w:szCs w:val="24"/>
          <w:shd w:val="clear" w:color="auto" w:fill="FFFFFF"/>
        </w:rPr>
        <w:t>da por FEMSA Y CEMEX y a</w:t>
      </w:r>
      <w:r>
        <w:rPr>
          <w:rFonts w:ascii="Times New Roman" w:hAnsi="Times New Roman" w:cs="Times New Roman"/>
          <w:sz w:val="24"/>
          <w:szCs w:val="24"/>
          <w:shd w:val="clear" w:color="auto" w:fill="FFFFFF"/>
        </w:rPr>
        <w:t xml:space="preserve"> partir de esto </w:t>
      </w:r>
      <w:r w:rsidR="0051305D" w:rsidRPr="0051305D">
        <w:rPr>
          <w:rFonts w:ascii="Times New Roman" w:hAnsi="Times New Roman" w:cs="Times New Roman"/>
          <w:sz w:val="24"/>
          <w:szCs w:val="24"/>
          <w:shd w:val="clear" w:color="auto" w:fill="FFFFFF"/>
        </w:rPr>
        <w:t>se desarrollará un instrumento de investigación</w:t>
      </w:r>
      <w:r>
        <w:rPr>
          <w:rFonts w:ascii="Times New Roman" w:hAnsi="Times New Roman" w:cs="Times New Roman"/>
          <w:sz w:val="24"/>
          <w:szCs w:val="24"/>
          <w:shd w:val="clear" w:color="auto" w:fill="FFFFFF"/>
        </w:rPr>
        <w:t xml:space="preserve"> con base en la postulación</w:t>
      </w:r>
      <w:r w:rsidR="0051305D" w:rsidRPr="0051305D">
        <w:rPr>
          <w:rFonts w:ascii="Times New Roman" w:hAnsi="Times New Roman" w:cs="Times New Roman"/>
          <w:sz w:val="24"/>
          <w:szCs w:val="24"/>
          <w:shd w:val="clear" w:color="auto" w:fill="FFFFFF"/>
        </w:rPr>
        <w:t xml:space="preserve"> de hipótesis </w:t>
      </w:r>
      <w:r>
        <w:rPr>
          <w:rFonts w:ascii="Times New Roman" w:hAnsi="Times New Roman" w:cs="Times New Roman"/>
          <w:sz w:val="24"/>
          <w:szCs w:val="24"/>
          <w:shd w:val="clear" w:color="auto" w:fill="FFFFFF"/>
        </w:rPr>
        <w:t>que busquen dar respuestas a si</w:t>
      </w:r>
      <w:r w:rsidR="0051305D" w:rsidRPr="0051305D">
        <w:rPr>
          <w:rFonts w:ascii="Times New Roman" w:hAnsi="Times New Roman" w:cs="Times New Roman"/>
          <w:sz w:val="24"/>
          <w:szCs w:val="24"/>
          <w:shd w:val="clear" w:color="auto" w:fill="FFFFFF"/>
        </w:rPr>
        <w:t xml:space="preserve"> ¿Estas organizaciones FEMSA Y CEMEX</w:t>
      </w:r>
      <w:r w:rsidR="00CF1871">
        <w:rPr>
          <w:rFonts w:ascii="Times New Roman" w:hAnsi="Times New Roman" w:cs="Times New Roman"/>
          <w:sz w:val="24"/>
          <w:szCs w:val="24"/>
          <w:shd w:val="clear" w:color="auto" w:fill="FFFFFF"/>
        </w:rPr>
        <w:t>,</w:t>
      </w:r>
      <w:r w:rsidR="0051305D" w:rsidRPr="0051305D">
        <w:rPr>
          <w:rFonts w:ascii="Times New Roman" w:hAnsi="Times New Roman" w:cs="Times New Roman"/>
          <w:sz w:val="24"/>
          <w:szCs w:val="24"/>
          <w:shd w:val="clear" w:color="auto" w:fill="FFFFFF"/>
        </w:rPr>
        <w:t xml:space="preserve"> por el hecho de ser internacionales</w:t>
      </w:r>
      <w:r w:rsidR="00CF1871">
        <w:rPr>
          <w:rFonts w:ascii="Times New Roman" w:hAnsi="Times New Roman" w:cs="Times New Roman"/>
          <w:sz w:val="24"/>
          <w:szCs w:val="24"/>
          <w:shd w:val="clear" w:color="auto" w:fill="FFFFFF"/>
        </w:rPr>
        <w:t>,</w:t>
      </w:r>
      <w:r w:rsidR="0051305D" w:rsidRPr="0051305D">
        <w:rPr>
          <w:rFonts w:ascii="Times New Roman" w:hAnsi="Times New Roman" w:cs="Times New Roman"/>
          <w:sz w:val="24"/>
          <w:szCs w:val="24"/>
          <w:shd w:val="clear" w:color="auto" w:fill="FFFFFF"/>
        </w:rPr>
        <w:t xml:space="preserve"> son so</w:t>
      </w:r>
      <w:r w:rsidR="00CF1871">
        <w:rPr>
          <w:rFonts w:ascii="Times New Roman" w:hAnsi="Times New Roman" w:cs="Times New Roman"/>
          <w:sz w:val="24"/>
          <w:szCs w:val="24"/>
          <w:shd w:val="clear" w:color="auto" w:fill="FFFFFF"/>
        </w:rPr>
        <w:t>cialmente responsables?, adicionalmente s</w:t>
      </w:r>
      <w:r w:rsidR="0051305D" w:rsidRPr="0051305D">
        <w:rPr>
          <w:rFonts w:ascii="Times New Roman" w:hAnsi="Times New Roman" w:cs="Times New Roman"/>
          <w:sz w:val="24"/>
          <w:szCs w:val="24"/>
          <w:shd w:val="clear" w:color="auto" w:fill="FFFFFF"/>
        </w:rPr>
        <w:t>e indagar</w:t>
      </w:r>
      <w:r w:rsidR="00CF1871">
        <w:rPr>
          <w:rFonts w:ascii="Times New Roman" w:hAnsi="Times New Roman" w:cs="Times New Roman"/>
          <w:sz w:val="24"/>
          <w:szCs w:val="24"/>
          <w:shd w:val="clear" w:color="auto" w:fill="FFFFFF"/>
        </w:rPr>
        <w:t>á</w:t>
      </w:r>
      <w:r w:rsidR="0051305D" w:rsidRPr="0051305D">
        <w:rPr>
          <w:rFonts w:ascii="Times New Roman" w:hAnsi="Times New Roman" w:cs="Times New Roman"/>
          <w:sz w:val="24"/>
          <w:szCs w:val="24"/>
          <w:shd w:val="clear" w:color="auto" w:fill="FFFFFF"/>
        </w:rPr>
        <w:t xml:space="preserve"> en cada una de las páginas de internet de las organizaciones sobre las publicaciones realizadas referentes a las normas ISO26000, las memorias GRI y lograr así construir un comparativo de cómo se cumplen las normas en cada uno de las compañías y en cada uno de los países. </w:t>
      </w:r>
    </w:p>
    <w:p w14:paraId="7A5F2533" w14:textId="77777777" w:rsidR="00F67D4A" w:rsidRDefault="0051305D" w:rsidP="00F67D4A">
      <w:pPr>
        <w:spacing w:line="360" w:lineRule="auto"/>
        <w:ind w:left="284" w:firstLine="709"/>
        <w:rPr>
          <w:rFonts w:ascii="Times New Roman" w:hAnsi="Times New Roman" w:cs="Times New Roman"/>
          <w:sz w:val="24"/>
          <w:szCs w:val="24"/>
          <w:shd w:val="clear" w:color="auto" w:fill="FFFFFF"/>
        </w:rPr>
      </w:pPr>
      <w:r w:rsidRPr="0051305D">
        <w:rPr>
          <w:rFonts w:ascii="Times New Roman" w:hAnsi="Times New Roman" w:cs="Times New Roman"/>
          <w:sz w:val="24"/>
          <w:szCs w:val="24"/>
          <w:shd w:val="clear" w:color="auto" w:fill="FFFFFF"/>
        </w:rPr>
        <w:t>Luego de realizar la comparación de estos dos entes internacionales, se consultarán los informes anuales de CECODES en donde se validarán si estas empresas se han tenido en cuenta como ejemplo o han con</w:t>
      </w:r>
      <w:r w:rsidR="00AD4007">
        <w:rPr>
          <w:rFonts w:ascii="Times New Roman" w:hAnsi="Times New Roman" w:cs="Times New Roman"/>
          <w:sz w:val="24"/>
          <w:szCs w:val="24"/>
          <w:shd w:val="clear" w:color="auto" w:fill="FFFFFF"/>
        </w:rPr>
        <w:t xml:space="preserve">tado con participación de las </w:t>
      </w:r>
      <w:r w:rsidRPr="0051305D">
        <w:rPr>
          <w:rFonts w:ascii="Times New Roman" w:hAnsi="Times New Roman" w:cs="Times New Roman"/>
          <w:sz w:val="24"/>
          <w:szCs w:val="24"/>
          <w:shd w:val="clear" w:color="auto" w:fill="FFFFFF"/>
        </w:rPr>
        <w:t>actividades que promueve CECODES referente a las mejores prácticas e</w:t>
      </w:r>
      <w:r w:rsidR="00AD4007">
        <w:rPr>
          <w:rFonts w:ascii="Times New Roman" w:hAnsi="Times New Roman" w:cs="Times New Roman"/>
          <w:sz w:val="24"/>
          <w:szCs w:val="24"/>
          <w:shd w:val="clear" w:color="auto" w:fill="FFFFFF"/>
        </w:rPr>
        <w:t>mpresariales de sostenibilidad, p</w:t>
      </w:r>
      <w:r w:rsidRPr="0051305D">
        <w:rPr>
          <w:rFonts w:ascii="Times New Roman" w:hAnsi="Times New Roman" w:cs="Times New Roman"/>
          <w:sz w:val="24"/>
          <w:szCs w:val="24"/>
          <w:shd w:val="clear" w:color="auto" w:fill="FFFFFF"/>
        </w:rPr>
        <w:t>or último, llegar a una conclusión globa</w:t>
      </w:r>
      <w:r w:rsidR="00AD4007">
        <w:rPr>
          <w:rFonts w:ascii="Times New Roman" w:hAnsi="Times New Roman" w:cs="Times New Roman"/>
          <w:sz w:val="24"/>
          <w:szCs w:val="24"/>
          <w:shd w:val="clear" w:color="auto" w:fill="FFFFFF"/>
        </w:rPr>
        <w:t>l en la que se determine con cuá</w:t>
      </w:r>
      <w:r w:rsidRPr="0051305D">
        <w:rPr>
          <w:rFonts w:ascii="Times New Roman" w:hAnsi="Times New Roman" w:cs="Times New Roman"/>
          <w:sz w:val="24"/>
          <w:szCs w:val="24"/>
          <w:shd w:val="clear" w:color="auto" w:fill="FFFFFF"/>
        </w:rPr>
        <w:t xml:space="preserve">les de los requisitos establecidos </w:t>
      </w:r>
      <w:r w:rsidRPr="0051305D">
        <w:rPr>
          <w:rFonts w:ascii="Times New Roman" w:hAnsi="Times New Roman" w:cs="Times New Roman"/>
          <w:sz w:val="24"/>
          <w:szCs w:val="24"/>
          <w:shd w:val="clear" w:color="auto" w:fill="FFFFFF"/>
        </w:rPr>
        <w:lastRenderedPageBreak/>
        <w:t>por cada uno de los entes cuenta cada una de las compañías y cuáles serían la</w:t>
      </w:r>
      <w:r>
        <w:rPr>
          <w:rFonts w:ascii="Times New Roman" w:hAnsi="Times New Roman" w:cs="Times New Roman"/>
          <w:sz w:val="24"/>
          <w:szCs w:val="24"/>
          <w:shd w:val="clear" w:color="auto" w:fill="FFFFFF"/>
        </w:rPr>
        <w:t>s</w:t>
      </w:r>
      <w:r w:rsidRPr="0051305D">
        <w:rPr>
          <w:rFonts w:ascii="Times New Roman" w:hAnsi="Times New Roman" w:cs="Times New Roman"/>
          <w:sz w:val="24"/>
          <w:szCs w:val="24"/>
          <w:shd w:val="clear" w:color="auto" w:fill="FFFFFF"/>
        </w:rPr>
        <w:t xml:space="preserve"> op</w:t>
      </w:r>
      <w:r w:rsidR="00996AAC">
        <w:rPr>
          <w:rFonts w:ascii="Times New Roman" w:hAnsi="Times New Roman" w:cs="Times New Roman"/>
          <w:sz w:val="24"/>
          <w:szCs w:val="24"/>
          <w:shd w:val="clear" w:color="auto" w:fill="FFFFFF"/>
        </w:rPr>
        <w:t>ortunidades de mejora.</w:t>
      </w:r>
    </w:p>
    <w:p w14:paraId="447AF398" w14:textId="5E122D42" w:rsidR="00F67D4A" w:rsidRDefault="00F20A3A" w:rsidP="00F16283">
      <w:pPr>
        <w:spacing w:line="360" w:lineRule="auto"/>
        <w:ind w:left="284" w:firstLine="284"/>
        <w:rPr>
          <w:rStyle w:val="m-3118801510756821525gmail-querysrchterm"/>
          <w:rFonts w:ascii="Times New Roman" w:hAnsi="Times New Roman" w:cs="Times New Roman"/>
          <w:sz w:val="24"/>
          <w:szCs w:val="24"/>
          <w:shd w:val="clear" w:color="auto" w:fill="FFFFFF"/>
        </w:rPr>
      </w:pPr>
      <w:r>
        <w:rPr>
          <w:rStyle w:val="m-3118801510756821525gmail-querysrchterm"/>
          <w:rFonts w:ascii="Times New Roman" w:hAnsi="Times New Roman" w:cs="Times New Roman"/>
          <w:sz w:val="24"/>
          <w:szCs w:val="24"/>
          <w:shd w:val="clear" w:color="auto" w:fill="FFFFFF"/>
        </w:rPr>
        <w:t>Tabla de ilustración 2. Diseño de la investigación.</w:t>
      </w:r>
    </w:p>
    <w:p w14:paraId="0182E067" w14:textId="77777777" w:rsidR="00F16283" w:rsidRDefault="0002262F" w:rsidP="00BF47C2">
      <w:pPr>
        <w:spacing w:line="360" w:lineRule="auto"/>
        <w:jc w:val="center"/>
        <w:rPr>
          <w:rStyle w:val="m-3118801510756821525gmail-querysrchterm"/>
          <w:rFonts w:ascii="Times New Roman" w:hAnsi="Times New Roman" w:cs="Times New Roman"/>
          <w:sz w:val="24"/>
          <w:szCs w:val="24"/>
          <w:shd w:val="clear" w:color="auto" w:fill="FFFFFF"/>
        </w:rPr>
      </w:pPr>
      <w:r>
        <w:rPr>
          <w:rFonts w:ascii="Times New Roman" w:hAnsi="Times New Roman" w:cs="Times New Roman"/>
          <w:noProof/>
          <w:sz w:val="24"/>
          <w:szCs w:val="24"/>
          <w:shd w:val="clear" w:color="auto" w:fill="FFFFFF"/>
          <w:lang w:eastAsia="es-CO"/>
        </w:rPr>
        <w:drawing>
          <wp:inline distT="0" distB="0" distL="0" distR="0" wp14:anchorId="751EB6C1" wp14:editId="00782764">
            <wp:extent cx="5505450" cy="2823310"/>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78996" cy="2912308"/>
                    </a:xfrm>
                    <a:prstGeom prst="rect">
                      <a:avLst/>
                    </a:prstGeom>
                    <a:noFill/>
                    <a:ln>
                      <a:noFill/>
                    </a:ln>
                  </pic:spPr>
                </pic:pic>
              </a:graphicData>
            </a:graphic>
          </wp:inline>
        </w:drawing>
      </w:r>
    </w:p>
    <w:p w14:paraId="7A6D7A81" w14:textId="7F03D8F8" w:rsidR="00F20A3A" w:rsidRDefault="00F20A3A" w:rsidP="00F16283">
      <w:pPr>
        <w:spacing w:line="360" w:lineRule="auto"/>
        <w:ind w:left="284" w:firstLine="284"/>
        <w:rPr>
          <w:rStyle w:val="m-3118801510756821525gmail-querysrchterm"/>
          <w:rFonts w:ascii="Times New Roman" w:hAnsi="Times New Roman" w:cs="Times New Roman"/>
          <w:sz w:val="24"/>
          <w:szCs w:val="24"/>
          <w:shd w:val="clear" w:color="auto" w:fill="FFFFFF"/>
        </w:rPr>
      </w:pPr>
      <w:r>
        <w:rPr>
          <w:rStyle w:val="m-3118801510756821525gmail-querysrchterm"/>
          <w:rFonts w:ascii="Times New Roman" w:hAnsi="Times New Roman" w:cs="Times New Roman"/>
          <w:sz w:val="24"/>
          <w:szCs w:val="24"/>
          <w:shd w:val="clear" w:color="auto" w:fill="FFFFFF"/>
        </w:rPr>
        <w:t>Fuente: Elaboración propia</w:t>
      </w:r>
    </w:p>
    <w:p w14:paraId="51A7AA3D" w14:textId="136435B3" w:rsidR="008B30BD" w:rsidRDefault="008B30BD" w:rsidP="00F16283">
      <w:pPr>
        <w:spacing w:line="360" w:lineRule="auto"/>
        <w:ind w:left="284" w:firstLine="284"/>
        <w:rPr>
          <w:rStyle w:val="m-3118801510756821525gmail-querysrchterm"/>
          <w:rFonts w:ascii="Times New Roman" w:hAnsi="Times New Roman" w:cs="Times New Roman"/>
          <w:b/>
          <w:sz w:val="24"/>
          <w:szCs w:val="24"/>
          <w:shd w:val="clear" w:color="auto" w:fill="FFFFFF"/>
        </w:rPr>
      </w:pPr>
      <w:r w:rsidRPr="008B30BD">
        <w:rPr>
          <w:rStyle w:val="m-3118801510756821525gmail-querysrchterm"/>
          <w:rFonts w:ascii="Times New Roman" w:hAnsi="Times New Roman" w:cs="Times New Roman"/>
          <w:b/>
          <w:sz w:val="24"/>
          <w:szCs w:val="24"/>
          <w:shd w:val="clear" w:color="auto" w:fill="FFFFFF"/>
        </w:rPr>
        <w:t>Di</w:t>
      </w:r>
      <w:r w:rsidR="00F6537B">
        <w:rPr>
          <w:rStyle w:val="m-3118801510756821525gmail-querysrchterm"/>
          <w:rFonts w:ascii="Times New Roman" w:hAnsi="Times New Roman" w:cs="Times New Roman"/>
          <w:b/>
          <w:sz w:val="24"/>
          <w:szCs w:val="24"/>
          <w:shd w:val="clear" w:color="auto" w:fill="FFFFFF"/>
        </w:rPr>
        <w:t>seño del instrumento de investigación</w:t>
      </w:r>
    </w:p>
    <w:p w14:paraId="4E36CEF3" w14:textId="336DB0B1" w:rsidR="008B30BD" w:rsidRDefault="008B30BD" w:rsidP="00150A17">
      <w:pPr>
        <w:spacing w:line="360" w:lineRule="auto"/>
        <w:rPr>
          <w:rFonts w:ascii="Times New Roman" w:hAnsi="Times New Roman" w:cs="Times New Roman"/>
          <w:b/>
          <w:sz w:val="24"/>
          <w:szCs w:val="24"/>
          <w:shd w:val="clear" w:color="auto" w:fill="FFFFFF"/>
        </w:rPr>
      </w:pPr>
      <w:r w:rsidRPr="008B30BD">
        <w:rPr>
          <w:noProof/>
          <w:lang w:eastAsia="es-CO"/>
        </w:rPr>
        <w:drawing>
          <wp:inline distT="0" distB="0" distL="0" distR="0" wp14:anchorId="3A0FF6A8" wp14:editId="229AEFDC">
            <wp:extent cx="5915025" cy="1697990"/>
            <wp:effectExtent l="0" t="0" r="9525"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15656" cy="1698171"/>
                    </a:xfrm>
                    <a:prstGeom prst="rect">
                      <a:avLst/>
                    </a:prstGeom>
                    <a:noFill/>
                    <a:ln>
                      <a:noFill/>
                    </a:ln>
                  </pic:spPr>
                </pic:pic>
              </a:graphicData>
            </a:graphic>
          </wp:inline>
        </w:drawing>
      </w:r>
    </w:p>
    <w:p w14:paraId="122038D7" w14:textId="362C488E" w:rsidR="008B30BD" w:rsidRDefault="008B30BD" w:rsidP="00150A17">
      <w:pPr>
        <w:spacing w:line="360" w:lineRule="auto"/>
        <w:rPr>
          <w:rFonts w:ascii="Times New Roman" w:hAnsi="Times New Roman" w:cs="Times New Roman"/>
          <w:b/>
          <w:sz w:val="24"/>
          <w:szCs w:val="24"/>
          <w:shd w:val="clear" w:color="auto" w:fill="FFFFFF"/>
        </w:rPr>
      </w:pPr>
      <w:r w:rsidRPr="008B30BD">
        <w:rPr>
          <w:noProof/>
          <w:lang w:eastAsia="es-CO"/>
        </w:rPr>
        <w:lastRenderedPageBreak/>
        <w:drawing>
          <wp:inline distT="0" distB="0" distL="0" distR="0" wp14:anchorId="405C943A" wp14:editId="45FD015D">
            <wp:extent cx="5924550" cy="2247900"/>
            <wp:effectExtent l="0" t="0" r="0"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24550" cy="2247900"/>
                    </a:xfrm>
                    <a:prstGeom prst="rect">
                      <a:avLst/>
                    </a:prstGeom>
                    <a:noFill/>
                    <a:ln>
                      <a:noFill/>
                    </a:ln>
                  </pic:spPr>
                </pic:pic>
              </a:graphicData>
            </a:graphic>
          </wp:inline>
        </w:drawing>
      </w:r>
    </w:p>
    <w:p w14:paraId="5BE83A10" w14:textId="7F9EAD65" w:rsidR="00690BC5" w:rsidRDefault="00690BC5" w:rsidP="00F16283">
      <w:pPr>
        <w:spacing w:line="360" w:lineRule="auto"/>
        <w:ind w:left="284" w:firstLine="284"/>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t>Definición de las preguntas</w:t>
      </w:r>
    </w:p>
    <w:p w14:paraId="056F021E" w14:textId="192C1C43" w:rsidR="00690BC5" w:rsidRPr="00DD35FC" w:rsidRDefault="00690BC5" w:rsidP="00690BC5">
      <w:pPr>
        <w:pStyle w:val="Prrafodelista"/>
        <w:numPr>
          <w:ilvl w:val="0"/>
          <w:numId w:val="3"/>
        </w:numPr>
        <w:spacing w:line="360" w:lineRule="auto"/>
        <w:rPr>
          <w:rFonts w:ascii="Times New Roman" w:hAnsi="Times New Roman" w:cs="Times New Roman"/>
          <w:sz w:val="24"/>
          <w:szCs w:val="24"/>
          <w:shd w:val="clear" w:color="auto" w:fill="FFFFFF"/>
        </w:rPr>
      </w:pPr>
      <w:r w:rsidRPr="00DD35FC">
        <w:rPr>
          <w:rFonts w:ascii="Times New Roman" w:hAnsi="Times New Roman" w:cs="Times New Roman"/>
          <w:sz w:val="24"/>
          <w:szCs w:val="24"/>
          <w:shd w:val="clear" w:color="auto" w:fill="FFFFFF"/>
        </w:rPr>
        <w:t>¿Qué tipo de estructura maneja actualmente FEMSA?</w:t>
      </w:r>
    </w:p>
    <w:p w14:paraId="7FE39917" w14:textId="4C4506BD" w:rsidR="00690BC5" w:rsidRPr="00DD35FC" w:rsidRDefault="00690BC5" w:rsidP="00690BC5">
      <w:pPr>
        <w:pStyle w:val="Prrafodelista"/>
        <w:numPr>
          <w:ilvl w:val="0"/>
          <w:numId w:val="3"/>
        </w:numPr>
        <w:spacing w:line="360" w:lineRule="auto"/>
        <w:rPr>
          <w:rFonts w:ascii="Times New Roman" w:hAnsi="Times New Roman" w:cs="Times New Roman"/>
          <w:sz w:val="24"/>
          <w:szCs w:val="24"/>
          <w:shd w:val="clear" w:color="auto" w:fill="FFFFFF"/>
        </w:rPr>
      </w:pPr>
      <w:r w:rsidRPr="00DD35FC">
        <w:rPr>
          <w:rFonts w:ascii="Times New Roman" w:hAnsi="Times New Roman" w:cs="Times New Roman"/>
          <w:sz w:val="24"/>
          <w:szCs w:val="24"/>
          <w:shd w:val="clear" w:color="auto" w:fill="FFFFFF"/>
        </w:rPr>
        <w:t>¿Qué tipo de estructura maneja actualmente CEMEX?</w:t>
      </w:r>
    </w:p>
    <w:p w14:paraId="71B9992F" w14:textId="66AA18C4" w:rsidR="00690BC5" w:rsidRPr="00DD35FC" w:rsidRDefault="00690BC5" w:rsidP="00690BC5">
      <w:pPr>
        <w:pStyle w:val="Prrafodelista"/>
        <w:numPr>
          <w:ilvl w:val="0"/>
          <w:numId w:val="3"/>
        </w:numPr>
        <w:spacing w:line="360" w:lineRule="auto"/>
        <w:rPr>
          <w:rFonts w:ascii="Times New Roman" w:hAnsi="Times New Roman" w:cs="Times New Roman"/>
          <w:sz w:val="24"/>
          <w:szCs w:val="24"/>
          <w:shd w:val="clear" w:color="auto" w:fill="FFFFFF"/>
        </w:rPr>
      </w:pPr>
      <w:r w:rsidRPr="00DD35FC">
        <w:rPr>
          <w:rFonts w:ascii="Times New Roman" w:hAnsi="Times New Roman" w:cs="Times New Roman"/>
          <w:sz w:val="24"/>
          <w:szCs w:val="24"/>
          <w:shd w:val="clear" w:color="auto" w:fill="FFFFFF"/>
        </w:rPr>
        <w:t>¿Cómo fue el proceso de internacionalización para FEMSA?</w:t>
      </w:r>
    </w:p>
    <w:p w14:paraId="268502F4" w14:textId="5F65A6D3" w:rsidR="00690BC5" w:rsidRPr="00DD35FC" w:rsidRDefault="00690BC5" w:rsidP="00690BC5">
      <w:pPr>
        <w:pStyle w:val="Prrafodelista"/>
        <w:numPr>
          <w:ilvl w:val="0"/>
          <w:numId w:val="3"/>
        </w:numPr>
        <w:spacing w:line="360" w:lineRule="auto"/>
        <w:rPr>
          <w:rFonts w:ascii="Times New Roman" w:hAnsi="Times New Roman" w:cs="Times New Roman"/>
          <w:sz w:val="24"/>
          <w:szCs w:val="24"/>
          <w:shd w:val="clear" w:color="auto" w:fill="FFFFFF"/>
        </w:rPr>
      </w:pPr>
      <w:r w:rsidRPr="00DD35FC">
        <w:rPr>
          <w:rFonts w:ascii="Times New Roman" w:hAnsi="Times New Roman" w:cs="Times New Roman"/>
          <w:sz w:val="24"/>
          <w:szCs w:val="24"/>
          <w:shd w:val="clear" w:color="auto" w:fill="FFFFFF"/>
        </w:rPr>
        <w:t>¿Cómo fue el proceso de internacionalización para CEMEX?</w:t>
      </w:r>
    </w:p>
    <w:p w14:paraId="1FD58A1F" w14:textId="31DE8A2E" w:rsidR="00690BC5" w:rsidRPr="00DD35FC" w:rsidRDefault="00690BC5" w:rsidP="00690BC5">
      <w:pPr>
        <w:pStyle w:val="Prrafodelista"/>
        <w:numPr>
          <w:ilvl w:val="0"/>
          <w:numId w:val="3"/>
        </w:numPr>
        <w:spacing w:line="360" w:lineRule="auto"/>
        <w:rPr>
          <w:rFonts w:ascii="Times New Roman" w:hAnsi="Times New Roman" w:cs="Times New Roman"/>
          <w:sz w:val="24"/>
          <w:szCs w:val="24"/>
          <w:shd w:val="clear" w:color="auto" w:fill="FFFFFF"/>
        </w:rPr>
      </w:pPr>
      <w:r w:rsidRPr="00DD35FC">
        <w:rPr>
          <w:rFonts w:ascii="Times New Roman" w:hAnsi="Times New Roman" w:cs="Times New Roman"/>
          <w:sz w:val="24"/>
          <w:szCs w:val="24"/>
          <w:shd w:val="clear" w:color="auto" w:fill="FFFFFF"/>
        </w:rPr>
        <w:t>¿FEMSA se adhiere a las ISO26000?</w:t>
      </w:r>
    </w:p>
    <w:p w14:paraId="4167C414" w14:textId="55AE4FBF" w:rsidR="00690BC5" w:rsidRPr="00DD35FC" w:rsidRDefault="00690BC5" w:rsidP="00690BC5">
      <w:pPr>
        <w:pStyle w:val="Prrafodelista"/>
        <w:numPr>
          <w:ilvl w:val="0"/>
          <w:numId w:val="3"/>
        </w:numPr>
        <w:spacing w:line="360" w:lineRule="auto"/>
        <w:rPr>
          <w:rFonts w:ascii="Times New Roman" w:hAnsi="Times New Roman" w:cs="Times New Roman"/>
          <w:sz w:val="24"/>
          <w:szCs w:val="24"/>
          <w:shd w:val="clear" w:color="auto" w:fill="FFFFFF"/>
        </w:rPr>
      </w:pPr>
      <w:r w:rsidRPr="00DD35FC">
        <w:rPr>
          <w:rFonts w:ascii="Times New Roman" w:hAnsi="Times New Roman" w:cs="Times New Roman"/>
          <w:sz w:val="24"/>
          <w:szCs w:val="24"/>
          <w:shd w:val="clear" w:color="auto" w:fill="FFFFFF"/>
        </w:rPr>
        <w:t>¿CEMEX se adhiere a las ISO26000?</w:t>
      </w:r>
    </w:p>
    <w:p w14:paraId="0925F4EB" w14:textId="77777777" w:rsidR="00DD35FC" w:rsidRPr="00DD35FC" w:rsidRDefault="00DD35FC" w:rsidP="00DD35FC">
      <w:pPr>
        <w:pStyle w:val="Prrafodelista"/>
        <w:numPr>
          <w:ilvl w:val="0"/>
          <w:numId w:val="3"/>
        </w:numPr>
        <w:spacing w:line="360" w:lineRule="auto"/>
        <w:rPr>
          <w:rFonts w:ascii="Times New Roman" w:hAnsi="Times New Roman" w:cs="Times New Roman"/>
          <w:sz w:val="24"/>
          <w:szCs w:val="24"/>
          <w:shd w:val="clear" w:color="auto" w:fill="FFFFFF"/>
        </w:rPr>
      </w:pPr>
      <w:r w:rsidRPr="00DD35FC">
        <w:rPr>
          <w:rFonts w:ascii="Times New Roman" w:hAnsi="Times New Roman" w:cs="Times New Roman"/>
          <w:sz w:val="24"/>
          <w:szCs w:val="24"/>
          <w:shd w:val="clear" w:color="auto" w:fill="FFFFFF"/>
        </w:rPr>
        <w:t>¿FEMSA hace publicación de memorias GRI?</w:t>
      </w:r>
    </w:p>
    <w:p w14:paraId="1031881B" w14:textId="77777777" w:rsidR="00DD35FC" w:rsidRPr="00DD35FC" w:rsidRDefault="00DD35FC" w:rsidP="00DD35FC">
      <w:pPr>
        <w:pStyle w:val="Prrafodelista"/>
        <w:numPr>
          <w:ilvl w:val="0"/>
          <w:numId w:val="3"/>
        </w:numPr>
        <w:spacing w:line="360" w:lineRule="auto"/>
        <w:rPr>
          <w:rFonts w:ascii="Times New Roman" w:hAnsi="Times New Roman" w:cs="Times New Roman"/>
          <w:sz w:val="24"/>
          <w:szCs w:val="24"/>
          <w:shd w:val="clear" w:color="auto" w:fill="FFFFFF"/>
        </w:rPr>
      </w:pPr>
      <w:r w:rsidRPr="00DD35FC">
        <w:rPr>
          <w:rFonts w:ascii="Times New Roman" w:hAnsi="Times New Roman" w:cs="Times New Roman"/>
          <w:sz w:val="24"/>
          <w:szCs w:val="24"/>
          <w:shd w:val="clear" w:color="auto" w:fill="FFFFFF"/>
        </w:rPr>
        <w:t>¿CEMEX hace publicación de memorias GRI?</w:t>
      </w:r>
    </w:p>
    <w:p w14:paraId="573F3824" w14:textId="77777777" w:rsidR="00DD35FC" w:rsidRPr="00DD35FC" w:rsidRDefault="00DD35FC" w:rsidP="00DD35FC">
      <w:pPr>
        <w:pStyle w:val="Prrafodelista"/>
        <w:numPr>
          <w:ilvl w:val="0"/>
          <w:numId w:val="3"/>
        </w:numPr>
        <w:spacing w:line="360" w:lineRule="auto"/>
        <w:rPr>
          <w:rFonts w:ascii="Times New Roman" w:hAnsi="Times New Roman" w:cs="Times New Roman"/>
          <w:sz w:val="24"/>
          <w:szCs w:val="24"/>
          <w:shd w:val="clear" w:color="auto" w:fill="FFFFFF"/>
        </w:rPr>
      </w:pPr>
      <w:r w:rsidRPr="00DD35FC">
        <w:rPr>
          <w:rFonts w:ascii="Times New Roman" w:hAnsi="Times New Roman" w:cs="Times New Roman"/>
          <w:sz w:val="24"/>
          <w:szCs w:val="24"/>
          <w:shd w:val="clear" w:color="auto" w:fill="FFFFFF"/>
        </w:rPr>
        <w:t>¿FEMSA ha sido publicada por CECODES? ¿En qué año? Y motivo</w:t>
      </w:r>
    </w:p>
    <w:p w14:paraId="22230EBF" w14:textId="0EE6A5F3" w:rsidR="00F6537B" w:rsidRPr="009E57B0" w:rsidRDefault="00DD35FC" w:rsidP="009E57B0">
      <w:pPr>
        <w:pStyle w:val="Prrafodelista"/>
        <w:numPr>
          <w:ilvl w:val="0"/>
          <w:numId w:val="3"/>
        </w:numPr>
        <w:spacing w:line="360" w:lineRule="auto"/>
        <w:rPr>
          <w:rFonts w:ascii="Times New Roman" w:hAnsi="Times New Roman" w:cs="Times New Roman"/>
          <w:sz w:val="24"/>
          <w:szCs w:val="24"/>
          <w:shd w:val="clear" w:color="auto" w:fill="FFFFFF"/>
        </w:rPr>
      </w:pPr>
      <w:r w:rsidRPr="00DD35FC">
        <w:rPr>
          <w:rFonts w:ascii="Times New Roman" w:hAnsi="Times New Roman" w:cs="Times New Roman"/>
          <w:sz w:val="24"/>
          <w:szCs w:val="24"/>
          <w:shd w:val="clear" w:color="auto" w:fill="FFFFFF"/>
        </w:rPr>
        <w:t>¿CEMEX ha sido publicada por CECODES? ¿En qué año? Y motivo</w:t>
      </w:r>
    </w:p>
    <w:p w14:paraId="0B831917" w14:textId="5229A16F" w:rsidR="0051305D" w:rsidRPr="0051305D" w:rsidRDefault="0051305D" w:rsidP="004A3733">
      <w:pPr>
        <w:spacing w:line="360" w:lineRule="auto"/>
        <w:ind w:left="284" w:firstLine="709"/>
        <w:rPr>
          <w:rFonts w:ascii="Times New Roman" w:hAnsi="Times New Roman" w:cs="Times New Roman"/>
          <w:b/>
          <w:sz w:val="24"/>
          <w:szCs w:val="24"/>
          <w:shd w:val="clear" w:color="auto" w:fill="FFFFFF"/>
        </w:rPr>
      </w:pPr>
      <w:r w:rsidRPr="0051305D">
        <w:rPr>
          <w:rFonts w:ascii="Times New Roman" w:hAnsi="Times New Roman" w:cs="Times New Roman"/>
          <w:b/>
          <w:sz w:val="24"/>
          <w:szCs w:val="24"/>
          <w:shd w:val="clear" w:color="auto" w:fill="FFFFFF"/>
        </w:rPr>
        <w:t>Contexto histórico CEMEX</w:t>
      </w:r>
    </w:p>
    <w:p w14:paraId="3F6644DF" w14:textId="13762EC5" w:rsidR="0051305D" w:rsidRPr="0051305D" w:rsidRDefault="0051305D" w:rsidP="004A3733">
      <w:pPr>
        <w:spacing w:line="360" w:lineRule="auto"/>
        <w:ind w:left="284" w:firstLine="284"/>
        <w:rPr>
          <w:rFonts w:ascii="Times New Roman" w:eastAsia="Times New Roman" w:hAnsi="Times New Roman" w:cs="Times New Roman"/>
          <w:sz w:val="24"/>
          <w:szCs w:val="24"/>
        </w:rPr>
      </w:pPr>
      <w:r w:rsidRPr="0051305D">
        <w:rPr>
          <w:rFonts w:ascii="Times New Roman" w:hAnsi="Times New Roman" w:cs="Times New Roman"/>
          <w:sz w:val="24"/>
          <w:szCs w:val="24"/>
          <w:shd w:val="clear" w:color="auto" w:fill="FFFFFF"/>
        </w:rPr>
        <w:t>“CEMEX es una compañía global productora y proveedora de materiales para la industria de la construcción. Ofrece productos de calidad y servicios confiables a clientes y comunidades en América, Europa, África, Medio Oriente y Asia</w:t>
      </w:r>
      <w:r w:rsidRPr="004A3733">
        <w:rPr>
          <w:rFonts w:ascii="Times New Roman" w:hAnsi="Times New Roman" w:cs="Times New Roman"/>
          <w:sz w:val="24"/>
          <w:szCs w:val="24"/>
          <w:shd w:val="clear" w:color="auto" w:fill="FFFFFF"/>
        </w:rPr>
        <w:t>.” (CEMEX, 2019).</w:t>
      </w:r>
      <w:r w:rsidRPr="0051305D">
        <w:rPr>
          <w:rFonts w:ascii="Times New Roman" w:hAnsi="Times New Roman" w:cs="Times New Roman"/>
          <w:sz w:val="24"/>
          <w:szCs w:val="24"/>
          <w:shd w:val="clear" w:color="auto" w:fill="FFFFFF"/>
        </w:rPr>
        <w:t xml:space="preserve"> Actualmente Cemex opera la industria de construcción en más de 50 países a nivel mundial y cuenta con el apoyo de 42.000 empleados en todo el mundo. Sus inicios se remontan al año 1906 originados en Hidalgo, Nuevo León México en donde tuvieron su primera fábrica, catorce años más adelante, para el año 1920, se fundó otra de las empresas que iniciaría un arranque venidero par</w:t>
      </w:r>
      <w:r>
        <w:rPr>
          <w:rFonts w:ascii="Times New Roman" w:hAnsi="Times New Roman" w:cs="Times New Roman"/>
          <w:sz w:val="24"/>
          <w:szCs w:val="24"/>
          <w:shd w:val="clear" w:color="auto" w:fill="FFFFFF"/>
        </w:rPr>
        <w:t xml:space="preserve">a el grupo cementero: Cementos </w:t>
      </w:r>
      <w:r w:rsidR="004A3733">
        <w:rPr>
          <w:rFonts w:ascii="Times New Roman" w:hAnsi="Times New Roman" w:cs="Times New Roman"/>
          <w:sz w:val="24"/>
          <w:szCs w:val="24"/>
          <w:shd w:val="clear" w:color="auto" w:fill="FFFFFF"/>
        </w:rPr>
        <w:t xml:space="preserve">Portland </w:t>
      </w:r>
      <w:r w:rsidRPr="0051305D">
        <w:rPr>
          <w:rFonts w:ascii="Times New Roman" w:hAnsi="Times New Roman" w:cs="Times New Roman"/>
          <w:sz w:val="24"/>
          <w:szCs w:val="24"/>
          <w:shd w:val="clear" w:color="auto" w:fill="FFFFFF"/>
        </w:rPr>
        <w:t xml:space="preserve">Monterrey, S.A ubicada en la ciudad de Monterrey, lo que permitió a la empresa cementera expandir su industria a </w:t>
      </w:r>
      <w:r w:rsidRPr="0051305D">
        <w:rPr>
          <w:rFonts w:ascii="Times New Roman" w:hAnsi="Times New Roman" w:cs="Times New Roman"/>
          <w:sz w:val="24"/>
          <w:szCs w:val="24"/>
          <w:shd w:val="clear" w:color="auto" w:fill="FFFFFF"/>
        </w:rPr>
        <w:lastRenderedPageBreak/>
        <w:t xml:space="preserve">diferentes mercados internacionales a través de las adquisiciones. </w:t>
      </w:r>
      <w:r w:rsidRPr="0051305D">
        <w:rPr>
          <w:rFonts w:ascii="Times New Roman" w:eastAsia="Times New Roman" w:hAnsi="Times New Roman" w:cs="Times New Roman"/>
          <w:sz w:val="24"/>
          <w:szCs w:val="24"/>
        </w:rPr>
        <w:t>para el año 1992 la organización inicia su internacionalización en países europeos con la adquisición de Valenciana y Sanson, las dos compañías cementeras más grandes de España. Para el 2016 conmemoraron sus 110 años de existencia, actualmente cuentan con 29,5 millones de toneladas de capacidad de producción anual de cemento y sus ventas anuales ascienden a los 3,299 millones de dólares.</w:t>
      </w:r>
    </w:p>
    <w:p w14:paraId="516CFDB8" w14:textId="77777777" w:rsidR="0051305D" w:rsidRPr="0051305D" w:rsidRDefault="0051305D" w:rsidP="004A3733">
      <w:pPr>
        <w:spacing w:line="360" w:lineRule="auto"/>
        <w:ind w:left="284" w:firstLine="284"/>
        <w:rPr>
          <w:rFonts w:ascii="Times New Roman" w:hAnsi="Times New Roman" w:cs="Times New Roman"/>
          <w:b/>
          <w:sz w:val="24"/>
          <w:szCs w:val="24"/>
          <w:shd w:val="clear" w:color="auto" w:fill="FFFFFF"/>
        </w:rPr>
      </w:pPr>
      <w:r w:rsidRPr="0051305D">
        <w:rPr>
          <w:rFonts w:ascii="Times New Roman" w:hAnsi="Times New Roman" w:cs="Times New Roman"/>
          <w:b/>
          <w:sz w:val="24"/>
          <w:szCs w:val="24"/>
          <w:shd w:val="clear" w:color="auto" w:fill="FFFFFF"/>
        </w:rPr>
        <w:t>Proceso de internacionalización CEMEX</w:t>
      </w:r>
    </w:p>
    <w:p w14:paraId="5D4E6C76" w14:textId="77777777" w:rsidR="0051305D" w:rsidRPr="0051305D" w:rsidRDefault="0051305D" w:rsidP="004A3733">
      <w:pPr>
        <w:spacing w:line="360" w:lineRule="auto"/>
        <w:ind w:left="284" w:firstLine="284"/>
        <w:rPr>
          <w:rFonts w:ascii="Times New Roman" w:eastAsia="Times New Roman" w:hAnsi="Times New Roman" w:cs="Times New Roman"/>
          <w:sz w:val="24"/>
          <w:szCs w:val="24"/>
        </w:rPr>
      </w:pPr>
      <w:r w:rsidRPr="0051305D">
        <w:rPr>
          <w:rFonts w:ascii="Times New Roman" w:eastAsia="Times New Roman" w:hAnsi="Times New Roman" w:cs="Times New Roman"/>
          <w:sz w:val="24"/>
          <w:szCs w:val="24"/>
        </w:rPr>
        <w:t xml:space="preserve">Dentro del estudio de expansión analizado por los autores </w:t>
      </w:r>
      <w:r w:rsidRPr="0051305D">
        <w:rPr>
          <w:rFonts w:ascii="Times New Roman" w:eastAsia="Times New Roman" w:hAnsi="Times New Roman" w:cs="Times New Roman"/>
          <w:noProof/>
          <w:sz w:val="24"/>
          <w:szCs w:val="24"/>
          <w:lang w:val="es-ES"/>
        </w:rPr>
        <w:t>Lucea &amp; Lessard (2010),</w:t>
      </w:r>
      <w:r w:rsidRPr="0051305D">
        <w:rPr>
          <w:rFonts w:ascii="Times New Roman" w:eastAsia="Times New Roman" w:hAnsi="Times New Roman" w:cs="Times New Roman"/>
          <w:sz w:val="24"/>
          <w:szCs w:val="24"/>
        </w:rPr>
        <w:t xml:space="preserve"> se identifica una expansión bastante ilustrativa de esta organización por tres razones particulares, la primera de ellas, corresponde a la naturaleza de la industria de cemento y su particularidad de costos de transporte, pues a pesar de que el coste de producción de cemento fuera bajo, los mecanismos de transporte del elemento implicaban un alto coste y esto limitaba su competitividad, para lo cual operar en este tipo de industria de manera internacional implica producir activos productivos y experiencia en los países a los cuales se quería expandir y en donde el transporte marítimo no resultaba ser una opción rentable en términos de costos. En la segunda se habla de la ventaja que tenía CEMEX respecto a la fabricación del cemento por la abundancia de materias primas que contribuían a la fabricación del cemento en la mayoría de mercados relevantes. Y por último destacar que este tipo de industria posee una inversión de capital considerable y requiere de un capital sustentable en términos financieros. </w:t>
      </w:r>
    </w:p>
    <w:p w14:paraId="24A3C4EF" w14:textId="3604DAE2" w:rsidR="0051305D" w:rsidRPr="0051305D" w:rsidRDefault="0051305D" w:rsidP="004A3733">
      <w:pPr>
        <w:spacing w:line="360" w:lineRule="auto"/>
        <w:ind w:left="284" w:firstLine="284"/>
        <w:rPr>
          <w:rFonts w:ascii="Times New Roman" w:eastAsia="Times New Roman" w:hAnsi="Times New Roman" w:cs="Times New Roman"/>
          <w:sz w:val="24"/>
          <w:szCs w:val="24"/>
        </w:rPr>
      </w:pPr>
      <w:r w:rsidRPr="0051305D">
        <w:rPr>
          <w:rFonts w:ascii="Times New Roman" w:eastAsia="Times New Roman" w:hAnsi="Times New Roman" w:cs="Times New Roman"/>
          <w:sz w:val="24"/>
          <w:szCs w:val="24"/>
        </w:rPr>
        <w:t xml:space="preserve">A CEMEX le representó un desafío constante mantenerse y lograr expandirse a nuevos mercados. El proceso se </w:t>
      </w:r>
      <w:r w:rsidR="0057510F" w:rsidRPr="0051305D">
        <w:rPr>
          <w:rFonts w:ascii="Times New Roman" w:eastAsia="Times New Roman" w:hAnsi="Times New Roman" w:cs="Times New Roman"/>
          <w:sz w:val="24"/>
          <w:szCs w:val="24"/>
        </w:rPr>
        <w:t>inició</w:t>
      </w:r>
      <w:r w:rsidRPr="0051305D">
        <w:rPr>
          <w:rFonts w:ascii="Times New Roman" w:eastAsia="Times New Roman" w:hAnsi="Times New Roman" w:cs="Times New Roman"/>
          <w:sz w:val="24"/>
          <w:szCs w:val="24"/>
        </w:rPr>
        <w:t xml:space="preserve"> en 1985 mediante exportaciones que alcanzaban 574 mil toneladas de cemento y Clinker al año, seguido en 1986 cuando la organización consolida esfuerzos de exportaciones mediante coinversiones con empresas cementeras </w:t>
      </w:r>
      <w:r w:rsidR="0057510F" w:rsidRPr="0051305D">
        <w:rPr>
          <w:rFonts w:ascii="Times New Roman" w:eastAsia="Times New Roman" w:hAnsi="Times New Roman" w:cs="Times New Roman"/>
          <w:sz w:val="24"/>
          <w:szCs w:val="24"/>
        </w:rPr>
        <w:t>norteamericanas y</w:t>
      </w:r>
      <w:r w:rsidRPr="0051305D">
        <w:rPr>
          <w:rFonts w:ascii="Times New Roman" w:eastAsia="Times New Roman" w:hAnsi="Times New Roman" w:cs="Times New Roman"/>
          <w:sz w:val="24"/>
          <w:szCs w:val="24"/>
        </w:rPr>
        <w:t xml:space="preserve"> consolidando su proceso de internacionalización en el año 1992 en el cual por las adquisiciones anteriormente mencionadas comenzó la producción de cemento bajo el nombre de CEMEX. </w:t>
      </w:r>
      <w:r w:rsidRPr="0051305D">
        <w:rPr>
          <w:rFonts w:ascii="Times New Roman" w:hAnsi="Times New Roman" w:cs="Times New Roman"/>
          <w:sz w:val="24"/>
          <w:szCs w:val="24"/>
          <w:shd w:val="clear" w:color="auto" w:fill="FFFFFF"/>
        </w:rPr>
        <w:t>A partir de esto la organización se expandió a diferentes países, comenzó a tener presencia operativa en diferentes continentes logrando ingresos en el 2005 cercanos a los 15 mil millones de dólares y consolidando la organización como la tercera empresa más grande en el escalafón mundial dentro su rama, esto dio paso</w:t>
      </w:r>
      <w:r w:rsidRPr="0051305D">
        <w:rPr>
          <w:rFonts w:ascii="Times New Roman" w:eastAsia="Times New Roman" w:hAnsi="Times New Roman" w:cs="Times New Roman"/>
          <w:sz w:val="24"/>
          <w:szCs w:val="24"/>
        </w:rPr>
        <w:t xml:space="preserve"> a la compañía local para convertirse en una de las compañías globales líderes en la industria del comercio y manteniendo relaciones </w:t>
      </w:r>
      <w:r w:rsidRPr="0051305D">
        <w:rPr>
          <w:rFonts w:ascii="Times New Roman" w:eastAsia="Times New Roman" w:hAnsi="Times New Roman" w:cs="Times New Roman"/>
          <w:sz w:val="24"/>
          <w:szCs w:val="24"/>
        </w:rPr>
        <w:lastRenderedPageBreak/>
        <w:t xml:space="preserve">comerciales con más de cien países en donde se produce, distribuye y comercializa cemento, concreto y productos relacionados. </w:t>
      </w:r>
    </w:p>
    <w:p w14:paraId="627E0DC7" w14:textId="6B47FA1C" w:rsidR="007F353C" w:rsidRPr="009E57B0" w:rsidRDefault="0051305D" w:rsidP="009E57B0">
      <w:pPr>
        <w:spacing w:line="360" w:lineRule="auto"/>
        <w:ind w:left="284" w:firstLine="284"/>
        <w:rPr>
          <w:rFonts w:ascii="Times New Roman" w:hAnsi="Times New Roman" w:cs="Times New Roman"/>
          <w:sz w:val="24"/>
          <w:szCs w:val="24"/>
          <w:shd w:val="clear" w:color="auto" w:fill="FFFFFF"/>
        </w:rPr>
      </w:pPr>
      <w:r w:rsidRPr="0051305D">
        <w:rPr>
          <w:rFonts w:ascii="Times New Roman" w:hAnsi="Times New Roman" w:cs="Times New Roman"/>
          <w:sz w:val="24"/>
          <w:szCs w:val="24"/>
          <w:shd w:val="clear" w:color="auto" w:fill="FFFFFF"/>
        </w:rPr>
        <w:t xml:space="preserve">Es de relevancia identificar la fecha y la manera en la que Cemex ingreso a Colombia  dentro de todo el proceso de expansión en Latino </w:t>
      </w:r>
      <w:r w:rsidR="0057510F" w:rsidRPr="0051305D">
        <w:rPr>
          <w:rFonts w:ascii="Times New Roman" w:hAnsi="Times New Roman" w:cs="Times New Roman"/>
          <w:sz w:val="24"/>
          <w:szCs w:val="24"/>
          <w:shd w:val="clear" w:color="auto" w:fill="FFFFFF"/>
        </w:rPr>
        <w:t>América</w:t>
      </w:r>
      <w:r w:rsidRPr="0051305D">
        <w:rPr>
          <w:rFonts w:ascii="Times New Roman" w:hAnsi="Times New Roman" w:cs="Times New Roman"/>
          <w:sz w:val="24"/>
          <w:szCs w:val="24"/>
          <w:shd w:val="clear" w:color="auto" w:fill="FFFFFF"/>
        </w:rPr>
        <w:t xml:space="preserve">, el cual </w:t>
      </w:r>
      <w:r w:rsidR="0057510F" w:rsidRPr="0051305D">
        <w:rPr>
          <w:rFonts w:ascii="Times New Roman" w:hAnsi="Times New Roman" w:cs="Times New Roman"/>
          <w:sz w:val="24"/>
          <w:szCs w:val="24"/>
          <w:shd w:val="clear" w:color="auto" w:fill="FFFFFF"/>
        </w:rPr>
        <w:t>inició</w:t>
      </w:r>
      <w:r w:rsidRPr="0051305D">
        <w:rPr>
          <w:rFonts w:ascii="Times New Roman" w:hAnsi="Times New Roman" w:cs="Times New Roman"/>
          <w:sz w:val="24"/>
          <w:szCs w:val="24"/>
          <w:shd w:val="clear" w:color="auto" w:fill="FFFFFF"/>
        </w:rPr>
        <w:t xml:space="preserve"> en Venezuela  en el año 1994 y seguido hacia Colombia  en 1996 en donde se realizó la adquisición de las empresas Cementos Samper con la compra del 51% de las acciones y Cementos Diamante con 99, 9% de adquisición de la compañía mediante la bolsa de valores de New York en la que compro  a inversiones Copial Cubic Holdings quien manejaba el 95% de cementos Diamante, para este año la compañía comenzó a recibir intereses mayoritarios e ingresos de ambas empresas en Colombia. </w:t>
      </w:r>
    </w:p>
    <w:p w14:paraId="626E6D89" w14:textId="77777777" w:rsidR="009E57B0" w:rsidRDefault="009E57B0" w:rsidP="004A3733">
      <w:pPr>
        <w:spacing w:line="360" w:lineRule="auto"/>
        <w:ind w:left="284" w:firstLine="284"/>
        <w:rPr>
          <w:rFonts w:ascii="Times New Roman" w:eastAsia="Times New Roman" w:hAnsi="Times New Roman" w:cs="Times New Roman"/>
          <w:b/>
          <w:sz w:val="24"/>
          <w:szCs w:val="24"/>
        </w:rPr>
      </w:pPr>
    </w:p>
    <w:p w14:paraId="0E49D3AA" w14:textId="77777777" w:rsidR="009E57B0" w:rsidRDefault="009E57B0" w:rsidP="004A3733">
      <w:pPr>
        <w:spacing w:line="360" w:lineRule="auto"/>
        <w:ind w:left="284" w:firstLine="284"/>
        <w:rPr>
          <w:rFonts w:ascii="Times New Roman" w:eastAsia="Times New Roman" w:hAnsi="Times New Roman" w:cs="Times New Roman"/>
          <w:b/>
          <w:sz w:val="24"/>
          <w:szCs w:val="24"/>
        </w:rPr>
      </w:pPr>
    </w:p>
    <w:p w14:paraId="49206ACE" w14:textId="77777777" w:rsidR="009E57B0" w:rsidRDefault="009E57B0" w:rsidP="004A3733">
      <w:pPr>
        <w:spacing w:line="360" w:lineRule="auto"/>
        <w:ind w:left="284" w:firstLine="284"/>
        <w:rPr>
          <w:rFonts w:ascii="Times New Roman" w:eastAsia="Times New Roman" w:hAnsi="Times New Roman" w:cs="Times New Roman"/>
          <w:b/>
          <w:sz w:val="24"/>
          <w:szCs w:val="24"/>
        </w:rPr>
      </w:pPr>
    </w:p>
    <w:p w14:paraId="64DA3E5B" w14:textId="77777777" w:rsidR="009E57B0" w:rsidRDefault="009E57B0" w:rsidP="004A3733">
      <w:pPr>
        <w:spacing w:line="360" w:lineRule="auto"/>
        <w:ind w:left="284" w:firstLine="284"/>
        <w:rPr>
          <w:rFonts w:ascii="Times New Roman" w:eastAsia="Times New Roman" w:hAnsi="Times New Roman" w:cs="Times New Roman"/>
          <w:b/>
          <w:sz w:val="24"/>
          <w:szCs w:val="24"/>
        </w:rPr>
      </w:pPr>
    </w:p>
    <w:p w14:paraId="761FE327" w14:textId="77777777" w:rsidR="009E57B0" w:rsidRDefault="009E57B0" w:rsidP="004A3733">
      <w:pPr>
        <w:spacing w:line="360" w:lineRule="auto"/>
        <w:ind w:left="284" w:firstLine="284"/>
        <w:rPr>
          <w:rFonts w:ascii="Times New Roman" w:eastAsia="Times New Roman" w:hAnsi="Times New Roman" w:cs="Times New Roman"/>
          <w:b/>
          <w:sz w:val="24"/>
          <w:szCs w:val="24"/>
        </w:rPr>
      </w:pPr>
    </w:p>
    <w:p w14:paraId="5FE3AC74" w14:textId="77777777" w:rsidR="009E57B0" w:rsidRDefault="009E57B0" w:rsidP="004A3733">
      <w:pPr>
        <w:spacing w:line="360" w:lineRule="auto"/>
        <w:ind w:left="284" w:firstLine="284"/>
        <w:rPr>
          <w:rFonts w:ascii="Times New Roman" w:eastAsia="Times New Roman" w:hAnsi="Times New Roman" w:cs="Times New Roman"/>
          <w:b/>
          <w:sz w:val="24"/>
          <w:szCs w:val="24"/>
        </w:rPr>
      </w:pPr>
    </w:p>
    <w:p w14:paraId="25F5C6A0" w14:textId="77777777" w:rsidR="009E57B0" w:rsidRDefault="009E57B0" w:rsidP="004A3733">
      <w:pPr>
        <w:spacing w:line="360" w:lineRule="auto"/>
        <w:ind w:left="284" w:firstLine="284"/>
        <w:rPr>
          <w:rFonts w:ascii="Times New Roman" w:eastAsia="Times New Roman" w:hAnsi="Times New Roman" w:cs="Times New Roman"/>
          <w:b/>
          <w:sz w:val="24"/>
          <w:szCs w:val="24"/>
        </w:rPr>
      </w:pPr>
    </w:p>
    <w:p w14:paraId="6608C092" w14:textId="77777777" w:rsidR="009E57B0" w:rsidRDefault="009E57B0" w:rsidP="004A3733">
      <w:pPr>
        <w:spacing w:line="360" w:lineRule="auto"/>
        <w:ind w:left="284" w:firstLine="284"/>
        <w:rPr>
          <w:rFonts w:ascii="Times New Roman" w:eastAsia="Times New Roman" w:hAnsi="Times New Roman" w:cs="Times New Roman"/>
          <w:b/>
          <w:sz w:val="24"/>
          <w:szCs w:val="24"/>
        </w:rPr>
      </w:pPr>
    </w:p>
    <w:p w14:paraId="72F82509" w14:textId="77777777" w:rsidR="009E57B0" w:rsidRDefault="009E57B0" w:rsidP="004A3733">
      <w:pPr>
        <w:spacing w:line="360" w:lineRule="auto"/>
        <w:ind w:left="284" w:firstLine="284"/>
        <w:rPr>
          <w:rFonts w:ascii="Times New Roman" w:eastAsia="Times New Roman" w:hAnsi="Times New Roman" w:cs="Times New Roman"/>
          <w:b/>
          <w:sz w:val="24"/>
          <w:szCs w:val="24"/>
        </w:rPr>
      </w:pPr>
    </w:p>
    <w:p w14:paraId="20477D05" w14:textId="77777777" w:rsidR="009E57B0" w:rsidRDefault="009E57B0" w:rsidP="004A3733">
      <w:pPr>
        <w:spacing w:line="360" w:lineRule="auto"/>
        <w:ind w:left="284" w:firstLine="284"/>
        <w:rPr>
          <w:rFonts w:ascii="Times New Roman" w:eastAsia="Times New Roman" w:hAnsi="Times New Roman" w:cs="Times New Roman"/>
          <w:b/>
          <w:sz w:val="24"/>
          <w:szCs w:val="24"/>
        </w:rPr>
      </w:pPr>
    </w:p>
    <w:p w14:paraId="5536E436" w14:textId="77777777" w:rsidR="009E57B0" w:rsidRDefault="009E57B0" w:rsidP="004A3733">
      <w:pPr>
        <w:spacing w:line="360" w:lineRule="auto"/>
        <w:ind w:left="284" w:firstLine="284"/>
        <w:rPr>
          <w:rFonts w:ascii="Times New Roman" w:eastAsia="Times New Roman" w:hAnsi="Times New Roman" w:cs="Times New Roman"/>
          <w:b/>
          <w:sz w:val="24"/>
          <w:szCs w:val="24"/>
        </w:rPr>
      </w:pPr>
    </w:p>
    <w:p w14:paraId="1B1786B5" w14:textId="77777777" w:rsidR="009E57B0" w:rsidRDefault="009E57B0" w:rsidP="004A3733">
      <w:pPr>
        <w:spacing w:line="360" w:lineRule="auto"/>
        <w:ind w:left="284" w:firstLine="284"/>
        <w:rPr>
          <w:rFonts w:ascii="Times New Roman" w:eastAsia="Times New Roman" w:hAnsi="Times New Roman" w:cs="Times New Roman"/>
          <w:b/>
          <w:sz w:val="24"/>
          <w:szCs w:val="24"/>
        </w:rPr>
      </w:pPr>
    </w:p>
    <w:p w14:paraId="0344D812" w14:textId="77777777" w:rsidR="009E57B0" w:rsidRDefault="009E57B0" w:rsidP="004A3733">
      <w:pPr>
        <w:spacing w:line="360" w:lineRule="auto"/>
        <w:ind w:left="284" w:firstLine="284"/>
        <w:rPr>
          <w:rFonts w:ascii="Times New Roman" w:eastAsia="Times New Roman" w:hAnsi="Times New Roman" w:cs="Times New Roman"/>
          <w:b/>
          <w:sz w:val="24"/>
          <w:szCs w:val="24"/>
        </w:rPr>
      </w:pPr>
    </w:p>
    <w:p w14:paraId="43DF21AE" w14:textId="77777777" w:rsidR="009E57B0" w:rsidRDefault="009E57B0" w:rsidP="004A3733">
      <w:pPr>
        <w:spacing w:line="360" w:lineRule="auto"/>
        <w:ind w:left="284" w:firstLine="284"/>
        <w:rPr>
          <w:rFonts w:ascii="Times New Roman" w:eastAsia="Times New Roman" w:hAnsi="Times New Roman" w:cs="Times New Roman"/>
          <w:b/>
          <w:sz w:val="24"/>
          <w:szCs w:val="24"/>
        </w:rPr>
      </w:pPr>
    </w:p>
    <w:p w14:paraId="65DFE203" w14:textId="77777777" w:rsidR="009E57B0" w:rsidRDefault="009E57B0" w:rsidP="004A3733">
      <w:pPr>
        <w:spacing w:line="360" w:lineRule="auto"/>
        <w:ind w:left="284" w:firstLine="284"/>
        <w:rPr>
          <w:rFonts w:ascii="Times New Roman" w:eastAsia="Times New Roman" w:hAnsi="Times New Roman" w:cs="Times New Roman"/>
          <w:b/>
          <w:sz w:val="24"/>
          <w:szCs w:val="24"/>
        </w:rPr>
      </w:pPr>
    </w:p>
    <w:p w14:paraId="1DFA7C7E" w14:textId="621BF702" w:rsidR="003B4CB3" w:rsidRDefault="0051305D" w:rsidP="004A3733">
      <w:pPr>
        <w:spacing w:line="360" w:lineRule="auto"/>
        <w:ind w:left="284" w:firstLine="284"/>
        <w:rPr>
          <w:rFonts w:ascii="Times New Roman" w:eastAsia="Times New Roman" w:hAnsi="Times New Roman" w:cs="Times New Roman"/>
          <w:b/>
          <w:sz w:val="24"/>
          <w:szCs w:val="24"/>
        </w:rPr>
      </w:pPr>
      <w:r w:rsidRPr="0051305D">
        <w:rPr>
          <w:rFonts w:ascii="Times New Roman" w:eastAsia="Times New Roman" w:hAnsi="Times New Roman" w:cs="Times New Roman"/>
          <w:b/>
          <w:sz w:val="24"/>
          <w:szCs w:val="24"/>
        </w:rPr>
        <w:lastRenderedPageBreak/>
        <w:t xml:space="preserve">Estructura organizacional CEMEX </w:t>
      </w:r>
    </w:p>
    <w:p w14:paraId="1918CC3A" w14:textId="0BA59595" w:rsidR="0019751E" w:rsidRDefault="00F20A3A" w:rsidP="004A3733">
      <w:pPr>
        <w:spacing w:line="360" w:lineRule="auto"/>
        <w:ind w:left="284" w:firstLine="284"/>
        <w:rPr>
          <w:rFonts w:ascii="Times New Roman" w:eastAsia="Times New Roman" w:hAnsi="Times New Roman" w:cs="Times New Roman"/>
          <w:b/>
          <w:sz w:val="24"/>
          <w:szCs w:val="24"/>
        </w:rPr>
      </w:pPr>
      <w:r>
        <w:rPr>
          <w:rStyle w:val="m-3118801510756821525gmail-querysrchterm"/>
          <w:rFonts w:ascii="Times New Roman" w:hAnsi="Times New Roman" w:cs="Times New Roman"/>
          <w:sz w:val="24"/>
          <w:szCs w:val="24"/>
          <w:shd w:val="clear" w:color="auto" w:fill="FFFFFF"/>
        </w:rPr>
        <w:t>Tabla de ilustración 3</w:t>
      </w:r>
      <w:r w:rsidR="0019751E">
        <w:rPr>
          <w:rStyle w:val="m-3118801510756821525gmail-querysrchterm"/>
          <w:rFonts w:ascii="Times New Roman" w:hAnsi="Times New Roman" w:cs="Times New Roman"/>
          <w:sz w:val="24"/>
          <w:szCs w:val="24"/>
          <w:shd w:val="clear" w:color="auto" w:fill="FFFFFF"/>
        </w:rPr>
        <w:t>. Estructura organizacional CEMEX</w:t>
      </w:r>
    </w:p>
    <w:p w14:paraId="5F39B0FF" w14:textId="77777777" w:rsidR="0019751E" w:rsidRDefault="00E65E85" w:rsidP="00150A17">
      <w:pPr>
        <w:spacing w:line="360" w:lineRule="auto"/>
        <w:rPr>
          <w:rFonts w:ascii="Times New Roman" w:eastAsia="Times New Roman" w:hAnsi="Times New Roman" w:cs="Times New Roman"/>
          <w:sz w:val="24"/>
          <w:szCs w:val="24"/>
        </w:rPr>
      </w:pPr>
      <w:r>
        <w:rPr>
          <w:noProof/>
          <w:lang w:eastAsia="es-CO"/>
        </w:rPr>
        <w:drawing>
          <wp:inline distT="0" distB="0" distL="0" distR="0" wp14:anchorId="1B5B69EF" wp14:editId="032F90C1">
            <wp:extent cx="5391150" cy="6818219"/>
            <wp:effectExtent l="0" t="0" r="0" b="190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a:extLst>
                        <a:ext uri="{28A0092B-C50C-407E-A947-70E740481C1C}">
                          <a14:useLocalDpi xmlns:a14="http://schemas.microsoft.com/office/drawing/2010/main" val="0"/>
                        </a:ext>
                      </a:extLst>
                    </a:blip>
                    <a:srcRect t="9063"/>
                    <a:stretch/>
                  </pic:blipFill>
                  <pic:spPr bwMode="auto">
                    <a:xfrm>
                      <a:off x="0" y="0"/>
                      <a:ext cx="5409828" cy="6841841"/>
                    </a:xfrm>
                    <a:prstGeom prst="rect">
                      <a:avLst/>
                    </a:prstGeom>
                    <a:noFill/>
                    <a:ln>
                      <a:noFill/>
                    </a:ln>
                    <a:extLst>
                      <a:ext uri="{53640926-AAD7-44D8-BBD7-CCE9431645EC}">
                        <a14:shadowObscured xmlns:a14="http://schemas.microsoft.com/office/drawing/2010/main"/>
                      </a:ext>
                    </a:extLst>
                  </pic:spPr>
                </pic:pic>
              </a:graphicData>
            </a:graphic>
          </wp:inline>
        </w:drawing>
      </w:r>
    </w:p>
    <w:p w14:paraId="65A7EA08" w14:textId="77777777" w:rsidR="003B4CB3" w:rsidRDefault="0019751E" w:rsidP="005A2175">
      <w:pPr>
        <w:spacing w:line="360" w:lineRule="auto"/>
        <w:ind w:left="284" w:firstLine="284"/>
        <w:rPr>
          <w:rFonts w:ascii="Times New Roman" w:hAnsi="Times New Roman" w:cs="Times New Roman"/>
          <w:sz w:val="24"/>
          <w:szCs w:val="24"/>
        </w:rPr>
      </w:pPr>
      <w:r w:rsidRPr="0019751E">
        <w:rPr>
          <w:rFonts w:ascii="Times New Roman" w:eastAsia="Times New Roman" w:hAnsi="Times New Roman" w:cs="Times New Roman"/>
          <w:sz w:val="24"/>
          <w:szCs w:val="24"/>
        </w:rPr>
        <w:t xml:space="preserve">Fuente: </w:t>
      </w:r>
      <w:sdt>
        <w:sdtPr>
          <w:rPr>
            <w:rFonts w:ascii="Times New Roman" w:hAnsi="Times New Roman" w:cs="Times New Roman"/>
            <w:sz w:val="24"/>
            <w:szCs w:val="24"/>
          </w:rPr>
          <w:id w:val="68245443"/>
          <w:citation/>
        </w:sdtPr>
        <w:sdtEndPr/>
        <w:sdtContent>
          <w:r w:rsidRPr="0019751E">
            <w:rPr>
              <w:rFonts w:ascii="Times New Roman" w:hAnsi="Times New Roman" w:cs="Times New Roman"/>
              <w:sz w:val="24"/>
              <w:szCs w:val="24"/>
            </w:rPr>
            <w:fldChar w:fldCharType="begin"/>
          </w:r>
          <w:r w:rsidRPr="0019751E">
            <w:rPr>
              <w:rFonts w:ascii="Times New Roman" w:hAnsi="Times New Roman" w:cs="Times New Roman"/>
              <w:sz w:val="24"/>
              <w:szCs w:val="24"/>
            </w:rPr>
            <w:instrText xml:space="preserve"> CITATION CEM19 \l 9226 </w:instrText>
          </w:r>
          <w:r w:rsidRPr="0019751E">
            <w:rPr>
              <w:rFonts w:ascii="Times New Roman" w:hAnsi="Times New Roman" w:cs="Times New Roman"/>
              <w:sz w:val="24"/>
              <w:szCs w:val="24"/>
            </w:rPr>
            <w:fldChar w:fldCharType="separate"/>
          </w:r>
          <w:r w:rsidRPr="0019751E">
            <w:rPr>
              <w:rFonts w:ascii="Times New Roman" w:hAnsi="Times New Roman" w:cs="Times New Roman"/>
              <w:noProof/>
              <w:sz w:val="24"/>
              <w:szCs w:val="24"/>
            </w:rPr>
            <w:t>(CEMEX, 2019)</w:t>
          </w:r>
          <w:r w:rsidRPr="0019751E">
            <w:rPr>
              <w:rFonts w:ascii="Times New Roman" w:hAnsi="Times New Roman" w:cs="Times New Roman"/>
              <w:sz w:val="24"/>
              <w:szCs w:val="24"/>
            </w:rPr>
            <w:fldChar w:fldCharType="end"/>
          </w:r>
        </w:sdtContent>
      </w:sdt>
    </w:p>
    <w:p w14:paraId="6B2F3F92" w14:textId="6240A933" w:rsidR="0051305D" w:rsidRPr="0051305D" w:rsidRDefault="007D582D" w:rsidP="005A2175">
      <w:pPr>
        <w:spacing w:line="360" w:lineRule="auto"/>
        <w:ind w:left="284" w:firstLine="284"/>
        <w:rPr>
          <w:rFonts w:ascii="Times New Roman" w:hAnsi="Times New Roman" w:cs="Times New Roman"/>
          <w:b/>
          <w:sz w:val="24"/>
          <w:szCs w:val="24"/>
          <w:shd w:val="clear" w:color="auto" w:fill="FFFFFF"/>
        </w:rPr>
      </w:pPr>
      <w:r w:rsidRPr="007D582D">
        <w:rPr>
          <w:rFonts w:ascii="Times New Roman" w:eastAsia="Times New Roman" w:hAnsi="Times New Roman" w:cs="Times New Roman"/>
          <w:sz w:val="24"/>
          <w:szCs w:val="24"/>
        </w:rPr>
        <w:lastRenderedPageBreak/>
        <w:t xml:space="preserve">La estructura organizacional de CEMEX </w:t>
      </w:r>
      <w:r>
        <w:rPr>
          <w:rFonts w:ascii="Times New Roman" w:eastAsia="Times New Roman" w:hAnsi="Times New Roman" w:cs="Times New Roman"/>
          <w:sz w:val="24"/>
          <w:szCs w:val="24"/>
        </w:rPr>
        <w:t>está enmarcada por la cantidad de filiales que trabajan en conjunto para abarcar mercados globales, teniendo como principal función la industria cementera. La dinámica de trabajo en red es la que caracteriza el desarrollo de sus actividades, adicionalmente</w:t>
      </w:r>
      <w:r w:rsidR="00E65E85">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por su tamaño</w:t>
      </w:r>
      <w:r w:rsidR="00E65E85">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es la que más se acomoda</w:t>
      </w:r>
      <w:r w:rsidR="00E65E85">
        <w:rPr>
          <w:rFonts w:ascii="Times New Roman" w:eastAsia="Times New Roman" w:hAnsi="Times New Roman" w:cs="Times New Roman"/>
          <w:sz w:val="24"/>
          <w:szCs w:val="24"/>
        </w:rPr>
        <w:t xml:space="preserve"> y le resulta fácil de administrar, ya que bajo el nombre de CEMEX trabajan a nivel mundial coordinando todas sus filiales y logrando así un trabajo conjunto para el desarrollo de sus actividades, abarcar mercados y dar cobertura a su demanda.</w:t>
      </w:r>
    </w:p>
    <w:p w14:paraId="0EA6C54B" w14:textId="77777777" w:rsidR="0051305D" w:rsidRPr="0051305D" w:rsidRDefault="0051305D" w:rsidP="004A3733">
      <w:pPr>
        <w:spacing w:line="360" w:lineRule="auto"/>
        <w:ind w:left="284" w:firstLine="284"/>
        <w:rPr>
          <w:rFonts w:ascii="Times New Roman" w:eastAsia="Times New Roman" w:hAnsi="Times New Roman" w:cs="Times New Roman"/>
          <w:b/>
          <w:sz w:val="24"/>
          <w:szCs w:val="24"/>
        </w:rPr>
      </w:pPr>
      <w:r w:rsidRPr="0051305D">
        <w:rPr>
          <w:rFonts w:ascii="Times New Roman" w:eastAsia="Times New Roman" w:hAnsi="Times New Roman" w:cs="Times New Roman"/>
          <w:b/>
          <w:sz w:val="24"/>
          <w:szCs w:val="24"/>
        </w:rPr>
        <w:t>Contexto histórico FEMSA</w:t>
      </w:r>
    </w:p>
    <w:p w14:paraId="1DC511E5" w14:textId="280B8CCF" w:rsidR="0051305D" w:rsidRPr="0051305D" w:rsidRDefault="0051305D" w:rsidP="004A3733">
      <w:pPr>
        <w:spacing w:line="360" w:lineRule="auto"/>
        <w:ind w:left="284" w:firstLine="284"/>
        <w:rPr>
          <w:rFonts w:ascii="Times New Roman" w:hAnsi="Times New Roman" w:cs="Times New Roman"/>
          <w:sz w:val="24"/>
          <w:szCs w:val="24"/>
          <w:lang w:val="es-MX"/>
        </w:rPr>
      </w:pPr>
      <w:r w:rsidRPr="0051305D">
        <w:rPr>
          <w:rFonts w:ascii="Times New Roman" w:hAnsi="Times New Roman" w:cs="Times New Roman"/>
          <w:sz w:val="24"/>
          <w:szCs w:val="24"/>
          <w:lang w:val="es-MX"/>
        </w:rPr>
        <w:t xml:space="preserve">FEMSA (Fomento Económico Mexicano S.A.) multinacional con participación en la industria de bebidas y en el sector comercial de alimentos. </w:t>
      </w:r>
      <w:r w:rsidR="007D582D">
        <w:rPr>
          <w:rFonts w:ascii="Times New Roman" w:hAnsi="Times New Roman" w:cs="Times New Roman"/>
          <w:sz w:val="24"/>
          <w:szCs w:val="24"/>
          <w:lang w:val="es-MX"/>
        </w:rPr>
        <w:t>Actualmente opera en doce paí</w:t>
      </w:r>
      <w:r w:rsidRPr="0051305D">
        <w:rPr>
          <w:rFonts w:ascii="Times New Roman" w:hAnsi="Times New Roman" w:cs="Times New Roman"/>
          <w:sz w:val="24"/>
          <w:szCs w:val="24"/>
          <w:lang w:val="es-MX"/>
        </w:rPr>
        <w:t xml:space="preserve">ses distribuidos en toda </w:t>
      </w:r>
      <w:r w:rsidR="0057510F" w:rsidRPr="0051305D">
        <w:rPr>
          <w:rFonts w:ascii="Times New Roman" w:hAnsi="Times New Roman" w:cs="Times New Roman"/>
          <w:sz w:val="24"/>
          <w:szCs w:val="24"/>
          <w:lang w:val="es-MX"/>
        </w:rPr>
        <w:t>América</w:t>
      </w:r>
      <w:r w:rsidRPr="0051305D">
        <w:rPr>
          <w:rFonts w:ascii="Times New Roman" w:hAnsi="Times New Roman" w:cs="Times New Roman"/>
          <w:sz w:val="24"/>
          <w:szCs w:val="24"/>
          <w:lang w:val="es-MX"/>
        </w:rPr>
        <w:t>, comercializando marcas reconocidas de bebidas atendiendo más de 290 millones de consumidores</w:t>
      </w:r>
      <w:r w:rsidRPr="004A3733">
        <w:rPr>
          <w:rFonts w:ascii="Times New Roman" w:hAnsi="Times New Roman" w:cs="Times New Roman"/>
          <w:sz w:val="24"/>
          <w:szCs w:val="24"/>
          <w:lang w:val="es-MX"/>
        </w:rPr>
        <w:t>. (FEMSA, 2019)</w:t>
      </w:r>
      <w:r w:rsidRPr="0051305D">
        <w:rPr>
          <w:rFonts w:ascii="Times New Roman" w:hAnsi="Times New Roman" w:cs="Times New Roman"/>
          <w:sz w:val="24"/>
          <w:szCs w:val="24"/>
          <w:lang w:val="es-MX"/>
        </w:rPr>
        <w:t xml:space="preserve"> Los orígenes de esta industria se remontan a 1890 con la creación de la Cervecería Cuauhtémoc en Monterrey, gradualmente algunos de sus departamentos se fueron convirtiendo en empresas aliadas soportando una integración vertical por medio de negocios de vidrio (1909) con la empresa vidriera Monterrey; producción de corcholatas en (1921) creando la empresa Fabricas Monterrey; la Compañía Comercial Distribuidora en (1929) y por </w:t>
      </w:r>
      <w:r w:rsidR="0057510F" w:rsidRPr="0051305D">
        <w:rPr>
          <w:rFonts w:ascii="Times New Roman" w:hAnsi="Times New Roman" w:cs="Times New Roman"/>
          <w:sz w:val="24"/>
          <w:szCs w:val="24"/>
          <w:lang w:val="es-MX"/>
        </w:rPr>
        <w:t>último</w:t>
      </w:r>
      <w:r w:rsidRPr="0051305D">
        <w:rPr>
          <w:rFonts w:ascii="Times New Roman" w:hAnsi="Times New Roman" w:cs="Times New Roman"/>
          <w:sz w:val="24"/>
          <w:szCs w:val="24"/>
          <w:lang w:val="es-MX"/>
        </w:rPr>
        <w:t xml:space="preserve"> la compañía Malta S.A. (1936) mediante la producción de insumos para la cerveza, esto soporto sus estrategias de diversificación del negocio y el control de sus canales de distribución. </w:t>
      </w:r>
    </w:p>
    <w:p w14:paraId="2C4C4D8B" w14:textId="7E8360C7" w:rsidR="0051305D" w:rsidRPr="0051305D" w:rsidRDefault="0051305D" w:rsidP="004A3733">
      <w:pPr>
        <w:spacing w:line="360" w:lineRule="auto"/>
        <w:ind w:left="284" w:firstLine="284"/>
        <w:rPr>
          <w:rFonts w:ascii="Times New Roman" w:hAnsi="Times New Roman" w:cs="Times New Roman"/>
          <w:sz w:val="24"/>
          <w:szCs w:val="24"/>
          <w:shd w:val="clear" w:color="auto" w:fill="FFFFFF"/>
        </w:rPr>
      </w:pPr>
      <w:r w:rsidRPr="0051305D">
        <w:rPr>
          <w:rFonts w:ascii="Times New Roman" w:hAnsi="Times New Roman" w:cs="Times New Roman"/>
          <w:sz w:val="24"/>
          <w:szCs w:val="24"/>
          <w:lang w:val="es-MX"/>
        </w:rPr>
        <w:t xml:space="preserve">Para el año 1936 se consolido el grupo bajo el nombre de Valores Industriales S.A. que agrupaba a las empresas </w:t>
      </w:r>
      <w:r w:rsidR="0057510F" w:rsidRPr="0051305D">
        <w:rPr>
          <w:rFonts w:ascii="Times New Roman" w:hAnsi="Times New Roman" w:cs="Times New Roman"/>
          <w:sz w:val="24"/>
          <w:szCs w:val="24"/>
          <w:lang w:val="es-MX"/>
        </w:rPr>
        <w:t>Cervecería</w:t>
      </w:r>
      <w:r w:rsidRPr="0051305D">
        <w:rPr>
          <w:rFonts w:ascii="Times New Roman" w:hAnsi="Times New Roman" w:cs="Times New Roman"/>
          <w:sz w:val="24"/>
          <w:szCs w:val="24"/>
          <w:lang w:val="es-MX"/>
        </w:rPr>
        <w:t xml:space="preserve"> Cuauhtémoc, Famosa, Titan y Malta entre otras, lo que dio lugar a que estas alianzas estratégicas impulsaran las ventas en el mercado nacional y posteriormente en 1930 iniciar sus actividades de exportación de cerveza. Con la división FEMSA COMERCIO se abre la primera tienda OXXO en Monterrey en 1978 y para el siguiente año la división REFRESCOS VISA adquiere la primera franquicia de lo que años </w:t>
      </w:r>
      <w:r w:rsidR="0057510F" w:rsidRPr="0051305D">
        <w:rPr>
          <w:rFonts w:ascii="Times New Roman" w:hAnsi="Times New Roman" w:cs="Times New Roman"/>
          <w:sz w:val="24"/>
          <w:szCs w:val="24"/>
          <w:lang w:val="es-MX"/>
        </w:rPr>
        <w:t>más</w:t>
      </w:r>
      <w:r w:rsidRPr="0051305D">
        <w:rPr>
          <w:rFonts w:ascii="Times New Roman" w:hAnsi="Times New Roman" w:cs="Times New Roman"/>
          <w:sz w:val="24"/>
          <w:szCs w:val="24"/>
          <w:lang w:val="es-MX"/>
        </w:rPr>
        <w:t xml:space="preserve"> adelante se convertiría en COCA –COLA FEMSA. En el año 1985 se fusiona con la </w:t>
      </w:r>
      <w:r w:rsidR="0057510F" w:rsidRPr="0051305D">
        <w:rPr>
          <w:rFonts w:ascii="Times New Roman" w:hAnsi="Times New Roman" w:cs="Times New Roman"/>
          <w:sz w:val="24"/>
          <w:szCs w:val="24"/>
          <w:lang w:val="es-MX"/>
        </w:rPr>
        <w:t>cervecería</w:t>
      </w:r>
      <w:r w:rsidRPr="0051305D">
        <w:rPr>
          <w:rFonts w:ascii="Times New Roman" w:hAnsi="Times New Roman" w:cs="Times New Roman"/>
          <w:sz w:val="24"/>
          <w:szCs w:val="24"/>
          <w:lang w:val="es-MX"/>
        </w:rPr>
        <w:t xml:space="preserve"> Moctezuma ampliando su portafolio de bebidas con las marcas XX Lager, Superior, Sol y Noche Buena. En 1993 realiza una asociación con The Coca- Cola Company para poder acelerar el crecimiento de la empresa COCA-COLA FEMSA. </w:t>
      </w:r>
      <w:r w:rsidRPr="0051305D">
        <w:rPr>
          <w:rFonts w:ascii="Times New Roman" w:hAnsi="Times New Roman" w:cs="Times New Roman"/>
          <w:sz w:val="24"/>
          <w:szCs w:val="24"/>
          <w:shd w:val="clear" w:color="auto" w:fill="FFFFFF"/>
        </w:rPr>
        <w:t xml:space="preserve">Entre los años 2010 y 2018 se realizaron adquisiciones de organizaciones como el 20% de Heineken, el 51% de </w:t>
      </w:r>
      <w:r w:rsidRPr="0051305D">
        <w:rPr>
          <w:rFonts w:ascii="Times New Roman" w:hAnsi="Times New Roman" w:cs="Times New Roman"/>
          <w:sz w:val="24"/>
          <w:szCs w:val="24"/>
          <w:shd w:val="clear" w:color="auto" w:fill="FFFFFF"/>
        </w:rPr>
        <w:lastRenderedPageBreak/>
        <w:t xml:space="preserve">The Coca-Cola Company en Filipinas, el 100% de Industria Brasileira de Bebidas S.A, algunas farmacias, tiendas de comida, entre otras que soportan la visión de diversificación nacional e internacional de FEMSA. </w:t>
      </w:r>
    </w:p>
    <w:p w14:paraId="06478EB0" w14:textId="77777777" w:rsidR="0051305D" w:rsidRPr="0051305D" w:rsidRDefault="0051305D" w:rsidP="004A3733">
      <w:pPr>
        <w:spacing w:line="360" w:lineRule="auto"/>
        <w:ind w:left="284" w:firstLine="284"/>
        <w:rPr>
          <w:rFonts w:ascii="Times New Roman" w:hAnsi="Times New Roman" w:cs="Times New Roman"/>
          <w:b/>
          <w:sz w:val="24"/>
          <w:szCs w:val="24"/>
          <w:lang w:val="es-MX"/>
        </w:rPr>
      </w:pPr>
      <w:r w:rsidRPr="0051305D">
        <w:rPr>
          <w:rFonts w:ascii="Times New Roman" w:hAnsi="Times New Roman" w:cs="Times New Roman"/>
          <w:b/>
          <w:sz w:val="24"/>
          <w:szCs w:val="24"/>
          <w:lang w:val="es-MX"/>
        </w:rPr>
        <w:t xml:space="preserve">Proceso de internacionalización Grupo Femsa </w:t>
      </w:r>
    </w:p>
    <w:p w14:paraId="0239AA77" w14:textId="77777777" w:rsidR="0051305D" w:rsidRPr="0051305D" w:rsidRDefault="0051305D" w:rsidP="004A3733">
      <w:pPr>
        <w:spacing w:line="360" w:lineRule="auto"/>
        <w:ind w:left="284" w:firstLine="284"/>
        <w:rPr>
          <w:rFonts w:ascii="Times New Roman" w:hAnsi="Times New Roman" w:cs="Times New Roman"/>
          <w:sz w:val="24"/>
          <w:szCs w:val="24"/>
          <w:lang w:val="es-MX"/>
        </w:rPr>
      </w:pPr>
      <w:r w:rsidRPr="0051305D">
        <w:rPr>
          <w:rFonts w:ascii="Times New Roman" w:hAnsi="Times New Roman" w:cs="Times New Roman"/>
          <w:sz w:val="24"/>
          <w:szCs w:val="24"/>
          <w:lang w:val="es-MX"/>
        </w:rPr>
        <w:t xml:space="preserve">El proceso de internacionalización de la agrupación FEMSA, se basó en estrategias de alianzas estratégicas que impulsaron las ventas en el mercado extranjero, como lo expresa (Vera-Cruz, 2002) la asociación con diferentes compañías fue diseñada con la intención de combatir futuros problemas, entre ellos buscar fondos adicionales para combatir inconvenientes financieros y poder penetrar mejor el mercado en el extranjero. Pero estas alianzas también tenían como objeto acceder a nuevas tecnologías que abrieran paso a reestructuraciones en términos de la estandarización de sus procesos y procedimientos y así lograr llegar a la formulación y elaboración de la cerveza, brindando al consumidor la misma calidad en cualquiera de los puntos de fabricación de la compañía. El resultado de la investigación y desarrollo del conocimiento dio lugar a que la organización lograra expandir e incrementar su negocio a través de las capacidades acumuladas durante el periodo de economía cerrado. </w:t>
      </w:r>
    </w:p>
    <w:p w14:paraId="794D575E" w14:textId="77777777" w:rsidR="0051305D" w:rsidRPr="0051305D" w:rsidRDefault="0051305D" w:rsidP="004A3733">
      <w:pPr>
        <w:spacing w:line="360" w:lineRule="auto"/>
        <w:ind w:left="284" w:firstLine="284"/>
        <w:rPr>
          <w:rFonts w:ascii="Times New Roman" w:hAnsi="Times New Roman" w:cs="Times New Roman"/>
          <w:b/>
          <w:sz w:val="24"/>
          <w:szCs w:val="24"/>
          <w:lang w:val="es-MX"/>
        </w:rPr>
      </w:pPr>
      <w:r w:rsidRPr="0051305D">
        <w:rPr>
          <w:rFonts w:ascii="Times New Roman" w:hAnsi="Times New Roman" w:cs="Times New Roman"/>
          <w:sz w:val="24"/>
          <w:szCs w:val="24"/>
          <w:lang w:val="es-MX"/>
        </w:rPr>
        <w:t>Varios de los rasgos representativos de la organización se fundamentaron en la iniciación de procesos de exportación como estrategia de crecimiento organizacional en el año de 1930, seguido de la adquisición del 51</w:t>
      </w:r>
      <w:r w:rsidRPr="0051305D">
        <w:rPr>
          <w:rFonts w:ascii="Times New Roman" w:hAnsi="Times New Roman" w:cs="Times New Roman"/>
          <w:sz w:val="24"/>
          <w:szCs w:val="24"/>
          <w:shd w:val="clear" w:color="auto" w:fill="FFFFFF"/>
        </w:rPr>
        <w:t xml:space="preserve">% de </w:t>
      </w:r>
      <w:r w:rsidRPr="0051305D">
        <w:rPr>
          <w:rFonts w:ascii="Times New Roman" w:hAnsi="Times New Roman" w:cs="Times New Roman"/>
          <w:sz w:val="24"/>
          <w:szCs w:val="24"/>
          <w:lang w:val="es-MX"/>
        </w:rPr>
        <w:t>The Coca- Cola Company en Buenos Aires, Argentina, dando paso a la internacionalización de Coca- Cola FEMSA, dos años más tarde adquieren el 24</w:t>
      </w:r>
      <w:r w:rsidRPr="0051305D">
        <w:rPr>
          <w:rFonts w:ascii="Times New Roman" w:hAnsi="Times New Roman" w:cs="Times New Roman"/>
          <w:sz w:val="24"/>
          <w:szCs w:val="24"/>
          <w:shd w:val="clear" w:color="auto" w:fill="FFFFFF"/>
        </w:rPr>
        <w:t xml:space="preserve">% de KOFBA en el mismo país, en 2006 adquiere en control de la Cervecería Brasileña Kaiser y con esto se convierten en la única empresa con operaciones cerveceras en dos de los mercados más atractivos en el mundo, México y Brasil. </w:t>
      </w:r>
    </w:p>
    <w:p w14:paraId="271D9D93" w14:textId="5ECBA37A" w:rsidR="0051305D" w:rsidRDefault="0051305D" w:rsidP="004A3733">
      <w:pPr>
        <w:spacing w:line="360" w:lineRule="auto"/>
        <w:ind w:left="284" w:firstLine="284"/>
        <w:rPr>
          <w:rFonts w:ascii="Times New Roman" w:hAnsi="Times New Roman" w:cs="Times New Roman"/>
          <w:sz w:val="24"/>
          <w:szCs w:val="24"/>
          <w:shd w:val="clear" w:color="auto" w:fill="FFFFFF"/>
        </w:rPr>
      </w:pPr>
      <w:r w:rsidRPr="0051305D">
        <w:rPr>
          <w:rFonts w:ascii="Times New Roman" w:hAnsi="Times New Roman" w:cs="Times New Roman"/>
          <w:sz w:val="24"/>
          <w:szCs w:val="24"/>
          <w:shd w:val="clear" w:color="auto" w:fill="FFFFFF"/>
        </w:rPr>
        <w:t>La penetración en el mercado colombiano realizado por FEMSA inició en el año 2002 después de haber adquirido la embotelladora Panamerican Beverages, Inc., PANAMCO, el mayor embotellador de Latinoamérica, con esta operación consolidó su actividad a nivel centro y suramericano en año 2003. Para el año 2018 cele</w:t>
      </w:r>
      <w:r w:rsidR="00F52FB3">
        <w:rPr>
          <w:rFonts w:ascii="Times New Roman" w:hAnsi="Times New Roman" w:cs="Times New Roman"/>
          <w:sz w:val="24"/>
          <w:szCs w:val="24"/>
          <w:shd w:val="clear" w:color="auto" w:fill="FFFFFF"/>
        </w:rPr>
        <w:t xml:space="preserve">bró los 15 años de su llegada a </w:t>
      </w:r>
      <w:r w:rsidRPr="0051305D">
        <w:rPr>
          <w:rFonts w:ascii="Times New Roman" w:hAnsi="Times New Roman" w:cs="Times New Roman"/>
          <w:sz w:val="24"/>
          <w:szCs w:val="24"/>
          <w:shd w:val="clear" w:color="auto" w:fill="FFFFFF"/>
        </w:rPr>
        <w:t>Colombia. Actualmente cuenta con siete plantas de producción en las ciudades de Bogotá, Medellín, Bucaramanga, Barranquilla, Cali, Calera y Tocancipá, siendo la mayor embotelladora del país.</w:t>
      </w:r>
    </w:p>
    <w:p w14:paraId="1981F2FE" w14:textId="77777777" w:rsidR="008A2D81" w:rsidRDefault="004A3733" w:rsidP="004A3733">
      <w:pPr>
        <w:spacing w:line="360" w:lineRule="auto"/>
        <w:ind w:left="284" w:firstLine="284"/>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Estructura organizacional FEMSA</w:t>
      </w:r>
    </w:p>
    <w:p w14:paraId="5D1B6A15" w14:textId="77777777" w:rsidR="0097766A" w:rsidRDefault="00E61C6C" w:rsidP="007E721A">
      <w:pPr>
        <w:spacing w:line="360" w:lineRule="auto"/>
        <w:ind w:left="284" w:firstLine="284"/>
        <w:rPr>
          <w:noProof/>
          <w:lang w:eastAsia="es-CO"/>
        </w:rPr>
      </w:pPr>
      <w:r>
        <w:rPr>
          <w:rFonts w:ascii="Times New Roman" w:hAnsi="Times New Roman" w:cs="Times New Roman"/>
          <w:sz w:val="24"/>
          <w:szCs w:val="24"/>
        </w:rPr>
        <w:t xml:space="preserve">Tabla 4, Estructura corporativa FEMSA. </w:t>
      </w:r>
      <w:r>
        <w:rPr>
          <w:rFonts w:ascii="Times New Roman" w:eastAsia="Times New Roman" w:hAnsi="Times New Roman" w:cs="Times New Roman"/>
          <w:b/>
          <w:sz w:val="24"/>
          <w:szCs w:val="24"/>
        </w:rPr>
        <w:t xml:space="preserve"> </w:t>
      </w:r>
    </w:p>
    <w:p w14:paraId="6CB66FE2" w14:textId="77777777" w:rsidR="00150A17" w:rsidRDefault="0097766A" w:rsidP="00150A17">
      <w:pPr>
        <w:spacing w:line="360" w:lineRule="auto"/>
        <w:rPr>
          <w:rFonts w:ascii="Times New Roman" w:eastAsia="Times New Roman" w:hAnsi="Times New Roman" w:cs="Times New Roman"/>
          <w:sz w:val="24"/>
          <w:szCs w:val="24"/>
        </w:rPr>
      </w:pPr>
      <w:r w:rsidRPr="0097766A">
        <w:rPr>
          <w:noProof/>
          <w:lang w:eastAsia="es-CO"/>
        </w:rPr>
        <w:drawing>
          <wp:inline distT="0" distB="0" distL="0" distR="0" wp14:anchorId="5D768E70" wp14:editId="7242D29E">
            <wp:extent cx="5838825" cy="4648200"/>
            <wp:effectExtent l="0" t="0" r="9525"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838825" cy="4648200"/>
                    </a:xfrm>
                    <a:prstGeom prst="rect">
                      <a:avLst/>
                    </a:prstGeom>
                    <a:noFill/>
                    <a:ln>
                      <a:noFill/>
                    </a:ln>
                  </pic:spPr>
                </pic:pic>
              </a:graphicData>
            </a:graphic>
          </wp:inline>
        </w:drawing>
      </w:r>
      <w:r w:rsidR="00150A17">
        <w:rPr>
          <w:rFonts w:ascii="Times New Roman" w:eastAsia="Times New Roman" w:hAnsi="Times New Roman" w:cs="Times New Roman"/>
          <w:sz w:val="24"/>
          <w:szCs w:val="24"/>
        </w:rPr>
        <w:t xml:space="preserve">    </w:t>
      </w:r>
    </w:p>
    <w:p w14:paraId="6DEF6C1B" w14:textId="599CBAC8" w:rsidR="00E61C6C" w:rsidRPr="00E61C6C" w:rsidRDefault="00150A17" w:rsidP="00150A17">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E61C6C" w:rsidRPr="00E61C6C">
        <w:rPr>
          <w:rFonts w:ascii="Times New Roman" w:eastAsia="Times New Roman" w:hAnsi="Times New Roman" w:cs="Times New Roman"/>
          <w:sz w:val="24"/>
          <w:szCs w:val="24"/>
        </w:rPr>
        <w:t>Fuente</w:t>
      </w:r>
      <w:r w:rsidR="00E61C6C" w:rsidRPr="00E42206">
        <w:rPr>
          <w:rFonts w:ascii="Times New Roman" w:eastAsia="Times New Roman" w:hAnsi="Times New Roman" w:cs="Times New Roman"/>
          <w:sz w:val="24"/>
          <w:szCs w:val="24"/>
        </w:rPr>
        <w:t xml:space="preserve">: </w:t>
      </w:r>
      <w:sdt>
        <w:sdtPr>
          <w:rPr>
            <w:rFonts w:ascii="Times New Roman" w:hAnsi="Times New Roman" w:cs="Times New Roman"/>
            <w:sz w:val="24"/>
            <w:szCs w:val="24"/>
          </w:rPr>
          <w:id w:val="-277798279"/>
          <w:citation/>
        </w:sdtPr>
        <w:sdtEndPr/>
        <w:sdtContent>
          <w:r w:rsidR="00E61C6C" w:rsidRPr="00E42206">
            <w:rPr>
              <w:rFonts w:ascii="Times New Roman" w:hAnsi="Times New Roman" w:cs="Times New Roman"/>
              <w:sz w:val="24"/>
              <w:szCs w:val="24"/>
            </w:rPr>
            <w:fldChar w:fldCharType="begin"/>
          </w:r>
          <w:r w:rsidR="00E61C6C" w:rsidRPr="00E42206">
            <w:rPr>
              <w:rFonts w:ascii="Times New Roman" w:hAnsi="Times New Roman" w:cs="Times New Roman"/>
              <w:sz w:val="24"/>
              <w:szCs w:val="24"/>
            </w:rPr>
            <w:instrText xml:space="preserve"> CITATION FEM19 \l 9226 </w:instrText>
          </w:r>
          <w:r w:rsidR="00E61C6C" w:rsidRPr="00E42206">
            <w:rPr>
              <w:rFonts w:ascii="Times New Roman" w:hAnsi="Times New Roman" w:cs="Times New Roman"/>
              <w:sz w:val="24"/>
              <w:szCs w:val="24"/>
            </w:rPr>
            <w:fldChar w:fldCharType="separate"/>
          </w:r>
          <w:r w:rsidR="00E61C6C" w:rsidRPr="00E42206">
            <w:rPr>
              <w:rFonts w:ascii="Times New Roman" w:hAnsi="Times New Roman" w:cs="Times New Roman"/>
              <w:noProof/>
              <w:sz w:val="24"/>
              <w:szCs w:val="24"/>
            </w:rPr>
            <w:t>(FEMSA, 2019)</w:t>
          </w:r>
          <w:r w:rsidR="00E61C6C" w:rsidRPr="00E42206">
            <w:rPr>
              <w:rFonts w:ascii="Times New Roman" w:hAnsi="Times New Roman" w:cs="Times New Roman"/>
              <w:sz w:val="24"/>
              <w:szCs w:val="24"/>
            </w:rPr>
            <w:fldChar w:fldCharType="end"/>
          </w:r>
        </w:sdtContent>
      </w:sdt>
      <w:r w:rsidR="003D2656" w:rsidRPr="00E42206">
        <w:rPr>
          <w:rFonts w:ascii="Times New Roman" w:hAnsi="Times New Roman" w:cs="Times New Roman"/>
          <w:sz w:val="24"/>
          <w:szCs w:val="24"/>
        </w:rPr>
        <w:t>.</w:t>
      </w:r>
    </w:p>
    <w:p w14:paraId="1C2892C1" w14:textId="3257550F" w:rsidR="003D2656" w:rsidRPr="00E61C6C" w:rsidRDefault="00E61C6C" w:rsidP="003D2656">
      <w:pPr>
        <w:spacing w:line="360" w:lineRule="auto"/>
        <w:ind w:left="284" w:firstLine="284"/>
        <w:rPr>
          <w:rFonts w:ascii="Times New Roman" w:eastAsia="Times New Roman" w:hAnsi="Times New Roman" w:cs="Times New Roman"/>
          <w:sz w:val="24"/>
          <w:szCs w:val="24"/>
        </w:rPr>
      </w:pPr>
      <w:r w:rsidRPr="00E61C6C">
        <w:rPr>
          <w:rFonts w:ascii="Times New Roman" w:eastAsia="Times New Roman" w:hAnsi="Times New Roman" w:cs="Times New Roman"/>
          <w:sz w:val="24"/>
          <w:szCs w:val="24"/>
        </w:rPr>
        <w:t xml:space="preserve">En la anterior tabla se puede </w:t>
      </w:r>
      <w:r w:rsidR="003D2656">
        <w:rPr>
          <w:rFonts w:ascii="Times New Roman" w:eastAsia="Times New Roman" w:hAnsi="Times New Roman" w:cs="Times New Roman"/>
          <w:sz w:val="24"/>
          <w:szCs w:val="24"/>
        </w:rPr>
        <w:t>observar que la compañía FEMSA opera a través de las subsidiarias Coca-Cola FEMSA; con una participación del 27,8% en The Coca-Cola Company; también con FEMSA Comercio con una participación del 100% y adicionalmente con Heineken con una participación del 14,8%.</w:t>
      </w:r>
      <w:r w:rsidR="00B62E3E">
        <w:rPr>
          <w:rFonts w:ascii="Times New Roman" w:eastAsia="Times New Roman" w:hAnsi="Times New Roman" w:cs="Times New Roman"/>
          <w:sz w:val="24"/>
          <w:szCs w:val="24"/>
        </w:rPr>
        <w:t xml:space="preserve"> Por lo anterior se puede validar que la agrupación maneja una estructura organ</w:t>
      </w:r>
      <w:r w:rsidR="00E65E85">
        <w:rPr>
          <w:rFonts w:ascii="Times New Roman" w:eastAsia="Times New Roman" w:hAnsi="Times New Roman" w:cs="Times New Roman"/>
          <w:sz w:val="24"/>
          <w:szCs w:val="24"/>
        </w:rPr>
        <w:t>izacional en red, ya que bajo el</w:t>
      </w:r>
      <w:r w:rsidR="00B62E3E">
        <w:rPr>
          <w:rFonts w:ascii="Times New Roman" w:eastAsia="Times New Roman" w:hAnsi="Times New Roman" w:cs="Times New Roman"/>
          <w:sz w:val="24"/>
          <w:szCs w:val="24"/>
        </w:rPr>
        <w:t xml:space="preserve"> nombre de FEMSA se coordinan todos los esfuerzos para que las subsidiarias alcancen los objetivos propuestos por la organización y de esta manera abarcar de man</w:t>
      </w:r>
      <w:r w:rsidR="00E65E85">
        <w:rPr>
          <w:rFonts w:ascii="Times New Roman" w:eastAsia="Times New Roman" w:hAnsi="Times New Roman" w:cs="Times New Roman"/>
          <w:sz w:val="24"/>
          <w:szCs w:val="24"/>
        </w:rPr>
        <w:t xml:space="preserve">era global </w:t>
      </w:r>
      <w:r w:rsidR="00B62E3E">
        <w:rPr>
          <w:rFonts w:ascii="Times New Roman" w:eastAsia="Times New Roman" w:hAnsi="Times New Roman" w:cs="Times New Roman"/>
          <w:sz w:val="24"/>
          <w:szCs w:val="24"/>
        </w:rPr>
        <w:t>el mercado objetivo</w:t>
      </w:r>
      <w:r w:rsidR="009E7E5C">
        <w:rPr>
          <w:rFonts w:ascii="Times New Roman" w:eastAsia="Times New Roman" w:hAnsi="Times New Roman" w:cs="Times New Roman"/>
          <w:sz w:val="24"/>
          <w:szCs w:val="24"/>
        </w:rPr>
        <w:t xml:space="preserve"> y aportar a la ventaja competitiva.</w:t>
      </w:r>
    </w:p>
    <w:p w14:paraId="7AE7E1B2" w14:textId="77777777" w:rsidR="004A3733" w:rsidRPr="0051305D" w:rsidRDefault="004A3733" w:rsidP="004A3733">
      <w:pPr>
        <w:spacing w:line="360" w:lineRule="auto"/>
        <w:ind w:left="284" w:firstLine="284"/>
        <w:rPr>
          <w:rFonts w:ascii="Times New Roman" w:hAnsi="Times New Roman" w:cs="Times New Roman"/>
          <w:sz w:val="24"/>
          <w:szCs w:val="24"/>
          <w:shd w:val="clear" w:color="auto" w:fill="FFFFFF"/>
        </w:rPr>
      </w:pPr>
    </w:p>
    <w:p w14:paraId="01D3CA47" w14:textId="6BA719E6" w:rsidR="00AD478A" w:rsidRDefault="008E040E" w:rsidP="00234333">
      <w:pPr>
        <w:spacing w:line="360" w:lineRule="auto"/>
        <w:ind w:left="284" w:firstLine="284"/>
        <w:rPr>
          <w:rFonts w:ascii="Times New Roman" w:eastAsia="Times New Roman" w:hAnsi="Times New Roman" w:cs="Times New Roman"/>
          <w:b/>
          <w:sz w:val="24"/>
          <w:szCs w:val="24"/>
        </w:rPr>
      </w:pPr>
      <w:r>
        <w:rPr>
          <w:rFonts w:ascii="Times New Roman" w:hAnsi="Times New Roman" w:cs="Times New Roman"/>
          <w:sz w:val="24"/>
          <w:szCs w:val="24"/>
        </w:rPr>
        <w:t xml:space="preserve">Tabla 5, Actividades ISO26000 FEMSA-CEMEX </w:t>
      </w:r>
      <w:r>
        <w:rPr>
          <w:rFonts w:ascii="Times New Roman" w:eastAsia="Times New Roman" w:hAnsi="Times New Roman" w:cs="Times New Roman"/>
          <w:b/>
          <w:sz w:val="24"/>
          <w:szCs w:val="24"/>
        </w:rPr>
        <w:t xml:space="preserve"> </w:t>
      </w:r>
    </w:p>
    <w:p w14:paraId="04996A4B" w14:textId="0CFB4679" w:rsidR="00234333" w:rsidRDefault="00234333" w:rsidP="00150A17">
      <w:pPr>
        <w:spacing w:line="360" w:lineRule="auto"/>
        <w:rPr>
          <w:rFonts w:ascii="Times New Roman" w:hAnsi="Times New Roman" w:cs="Times New Roman"/>
          <w:b/>
          <w:sz w:val="24"/>
          <w:szCs w:val="24"/>
          <w:shd w:val="clear" w:color="auto" w:fill="FFFFFF"/>
        </w:rPr>
      </w:pPr>
      <w:r w:rsidRPr="00234333">
        <w:rPr>
          <w:noProof/>
          <w:lang w:eastAsia="es-CO"/>
        </w:rPr>
        <w:drawing>
          <wp:inline distT="0" distB="0" distL="0" distR="0" wp14:anchorId="200335A8" wp14:editId="5F70EA4C">
            <wp:extent cx="5943600" cy="6916465"/>
            <wp:effectExtent l="0" t="0" r="0" b="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3600" cy="6916465"/>
                    </a:xfrm>
                    <a:prstGeom prst="rect">
                      <a:avLst/>
                    </a:prstGeom>
                    <a:noFill/>
                    <a:ln>
                      <a:noFill/>
                    </a:ln>
                  </pic:spPr>
                </pic:pic>
              </a:graphicData>
            </a:graphic>
          </wp:inline>
        </w:drawing>
      </w:r>
    </w:p>
    <w:p w14:paraId="19C2CC82" w14:textId="09D94D8A" w:rsidR="008E040E" w:rsidRDefault="008E040E" w:rsidP="00234333">
      <w:pPr>
        <w:spacing w:line="360" w:lineRule="auto"/>
        <w:ind w:left="284" w:firstLine="284"/>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Fuente: Creación propia, datos obtenidos de (FEMSA, 2019 y CEMEX, 2019)</w:t>
      </w:r>
      <w:r w:rsidR="007E721A">
        <w:rPr>
          <w:rFonts w:ascii="Times New Roman" w:hAnsi="Times New Roman" w:cs="Times New Roman"/>
          <w:sz w:val="24"/>
          <w:szCs w:val="24"/>
          <w:shd w:val="clear" w:color="auto" w:fill="FFFFFF"/>
        </w:rPr>
        <w:t>.</w:t>
      </w:r>
    </w:p>
    <w:p w14:paraId="5FFDA68C" w14:textId="5AA57663" w:rsidR="004A4171" w:rsidRDefault="005B1E31" w:rsidP="005B1E31">
      <w:pPr>
        <w:spacing w:line="360" w:lineRule="auto"/>
        <w:ind w:left="284" w:firstLine="284"/>
        <w:rPr>
          <w:rFonts w:ascii="Times New Roman" w:hAnsi="Times New Roman" w:cs="Times New Roman"/>
          <w:sz w:val="24"/>
          <w:szCs w:val="24"/>
        </w:rPr>
      </w:pPr>
      <w:r>
        <w:rPr>
          <w:rFonts w:ascii="Times New Roman" w:hAnsi="Times New Roman" w:cs="Times New Roman"/>
          <w:sz w:val="24"/>
          <w:szCs w:val="24"/>
          <w:shd w:val="clear" w:color="auto" w:fill="FFFFFF"/>
        </w:rPr>
        <w:lastRenderedPageBreak/>
        <w:t>L</w:t>
      </w:r>
      <w:r w:rsidR="004A4171">
        <w:rPr>
          <w:rFonts w:ascii="Times New Roman" w:hAnsi="Times New Roman" w:cs="Times New Roman"/>
          <w:sz w:val="24"/>
          <w:szCs w:val="24"/>
          <w:shd w:val="clear" w:color="auto" w:fill="FFFFFF"/>
        </w:rPr>
        <w:t>a ISO26000 no es certificable</w:t>
      </w:r>
      <w:r>
        <w:rPr>
          <w:rFonts w:ascii="Times New Roman" w:hAnsi="Times New Roman" w:cs="Times New Roman"/>
          <w:sz w:val="24"/>
          <w:szCs w:val="24"/>
          <w:shd w:val="clear" w:color="auto" w:fill="FFFFFF"/>
        </w:rPr>
        <w:t>,</w:t>
      </w:r>
      <w:r w:rsidR="004A4171">
        <w:rPr>
          <w:rFonts w:ascii="Times New Roman" w:hAnsi="Times New Roman" w:cs="Times New Roman"/>
          <w:sz w:val="24"/>
          <w:szCs w:val="24"/>
          <w:shd w:val="clear" w:color="auto" w:fill="FFFFFF"/>
        </w:rPr>
        <w:t xml:space="preserve"> debido a que las normas que emiten </w:t>
      </w:r>
      <w:r>
        <w:rPr>
          <w:rFonts w:ascii="Times New Roman" w:hAnsi="Times New Roman" w:cs="Times New Roman"/>
          <w:sz w:val="24"/>
          <w:szCs w:val="24"/>
          <w:shd w:val="clear" w:color="auto" w:fill="FFFFFF"/>
        </w:rPr>
        <w:t xml:space="preserve">son guías voluntarias, </w:t>
      </w:r>
      <w:r w:rsidR="004A4171">
        <w:rPr>
          <w:rFonts w:ascii="Times New Roman" w:hAnsi="Times New Roman" w:cs="Times New Roman"/>
          <w:sz w:val="24"/>
          <w:szCs w:val="24"/>
          <w:shd w:val="clear" w:color="auto" w:fill="FFFFFF"/>
        </w:rPr>
        <w:t>por lo tanto</w:t>
      </w:r>
      <w:r>
        <w:rPr>
          <w:rFonts w:ascii="Times New Roman" w:hAnsi="Times New Roman" w:cs="Times New Roman"/>
          <w:sz w:val="24"/>
          <w:szCs w:val="24"/>
          <w:shd w:val="clear" w:color="auto" w:fill="FFFFFF"/>
        </w:rPr>
        <w:t xml:space="preserve">, las empresas no están obligadas al cumplimiento de estas ni son de carácter requisitorio, como sí lo son </w:t>
      </w:r>
      <w:r w:rsidRPr="005B1E31">
        <w:rPr>
          <w:rFonts w:ascii="Times New Roman" w:hAnsi="Times New Roman" w:cs="Times New Roman"/>
          <w:sz w:val="24"/>
          <w:szCs w:val="24"/>
        </w:rPr>
        <w:t>la ISO 9001:2008 y la ISO 14001:2004.</w:t>
      </w:r>
      <w:r w:rsidR="00282FFD">
        <w:rPr>
          <w:rFonts w:ascii="Times New Roman" w:hAnsi="Times New Roman" w:cs="Times New Roman"/>
          <w:sz w:val="24"/>
          <w:szCs w:val="24"/>
        </w:rPr>
        <w:t xml:space="preserve"> Por lo anterior se entiende que ninguna de las empresas tomadas para los casos de estudio tienen un aval demostrable con respecto a las prácticas sugeridas por la ISO26000, pero teniendo en cuenta los siete pilares sobre </w:t>
      </w:r>
      <w:r w:rsidR="00BE3692">
        <w:rPr>
          <w:rFonts w:ascii="Times New Roman" w:hAnsi="Times New Roman" w:cs="Times New Roman"/>
          <w:sz w:val="24"/>
          <w:szCs w:val="24"/>
        </w:rPr>
        <w:t xml:space="preserve">los que está diseñada la norma, </w:t>
      </w:r>
      <w:r w:rsidR="00282FFD">
        <w:rPr>
          <w:rFonts w:ascii="Times New Roman" w:hAnsi="Times New Roman" w:cs="Times New Roman"/>
          <w:sz w:val="24"/>
          <w:szCs w:val="24"/>
        </w:rPr>
        <w:t>s</w:t>
      </w:r>
      <w:r w:rsidR="00BE3692">
        <w:rPr>
          <w:rFonts w:ascii="Times New Roman" w:hAnsi="Times New Roman" w:cs="Times New Roman"/>
          <w:sz w:val="24"/>
          <w:szCs w:val="24"/>
        </w:rPr>
        <w:t>e realizó un comparativo sobre el</w:t>
      </w:r>
      <w:r w:rsidR="00282FFD">
        <w:rPr>
          <w:rFonts w:ascii="Times New Roman" w:hAnsi="Times New Roman" w:cs="Times New Roman"/>
          <w:sz w:val="24"/>
          <w:szCs w:val="24"/>
        </w:rPr>
        <w:t xml:space="preserve"> cumplimiento de </w:t>
      </w:r>
      <w:r w:rsidR="00BE3692">
        <w:rPr>
          <w:rFonts w:ascii="Times New Roman" w:hAnsi="Times New Roman" w:cs="Times New Roman"/>
          <w:sz w:val="24"/>
          <w:szCs w:val="24"/>
        </w:rPr>
        <w:t xml:space="preserve">las </w:t>
      </w:r>
      <w:r w:rsidR="00282FFD">
        <w:rPr>
          <w:rFonts w:ascii="Times New Roman" w:hAnsi="Times New Roman" w:cs="Times New Roman"/>
          <w:sz w:val="24"/>
          <w:szCs w:val="24"/>
        </w:rPr>
        <w:t xml:space="preserve">actividades enmarcadas dentro de </w:t>
      </w:r>
      <w:r w:rsidR="00BE3692">
        <w:rPr>
          <w:rFonts w:ascii="Times New Roman" w:hAnsi="Times New Roman" w:cs="Times New Roman"/>
          <w:sz w:val="24"/>
          <w:szCs w:val="24"/>
        </w:rPr>
        <w:t xml:space="preserve">estos, </w:t>
      </w:r>
      <w:r w:rsidR="00282FFD">
        <w:rPr>
          <w:rFonts w:ascii="Times New Roman" w:hAnsi="Times New Roman" w:cs="Times New Roman"/>
          <w:sz w:val="24"/>
          <w:szCs w:val="24"/>
        </w:rPr>
        <w:t xml:space="preserve">obteniendo así pruebas tangibles de las actividades </w:t>
      </w:r>
      <w:r w:rsidR="00BE3692">
        <w:rPr>
          <w:rFonts w:ascii="Times New Roman" w:hAnsi="Times New Roman" w:cs="Times New Roman"/>
          <w:sz w:val="24"/>
          <w:szCs w:val="24"/>
        </w:rPr>
        <w:t xml:space="preserve">que desarrollan FEMSA y CEMEX respaldando la gestión de las responsabilidad social </w:t>
      </w:r>
      <w:r w:rsidR="00D4576D">
        <w:rPr>
          <w:rFonts w:ascii="Times New Roman" w:hAnsi="Times New Roman" w:cs="Times New Roman"/>
          <w:sz w:val="24"/>
          <w:szCs w:val="24"/>
        </w:rPr>
        <w:t xml:space="preserve">empresarial </w:t>
      </w:r>
      <w:r w:rsidR="00BE3692">
        <w:rPr>
          <w:rFonts w:ascii="Times New Roman" w:hAnsi="Times New Roman" w:cs="Times New Roman"/>
          <w:sz w:val="24"/>
          <w:szCs w:val="24"/>
        </w:rPr>
        <w:t>por parte de las organizaciones.</w:t>
      </w:r>
    </w:p>
    <w:p w14:paraId="0EAEC993" w14:textId="77777777" w:rsidR="009E57B0" w:rsidRDefault="00F427D1" w:rsidP="009E57B0">
      <w:pPr>
        <w:spacing w:line="360" w:lineRule="auto"/>
        <w:ind w:left="284" w:firstLine="284"/>
        <w:rPr>
          <w:rFonts w:ascii="Times New Roman" w:hAnsi="Times New Roman" w:cs="Times New Roman"/>
          <w:sz w:val="24"/>
          <w:szCs w:val="24"/>
        </w:rPr>
      </w:pPr>
      <w:r>
        <w:rPr>
          <w:rFonts w:ascii="Times New Roman" w:hAnsi="Times New Roman" w:cs="Times New Roman"/>
          <w:sz w:val="24"/>
          <w:szCs w:val="24"/>
        </w:rPr>
        <w:t>A pesar de que los dos casos pertenecen a organizaciones de diferente sector industrial, la ISO26000 les permite desarrollar actividades que benefician a los stakeholders que participan en cada uno de los pilares definidos por la norma</w:t>
      </w:r>
      <w:r w:rsidR="00234333">
        <w:rPr>
          <w:rFonts w:ascii="Times New Roman" w:hAnsi="Times New Roman" w:cs="Times New Roman"/>
          <w:sz w:val="24"/>
          <w:szCs w:val="24"/>
        </w:rPr>
        <w:t xml:space="preserve"> y </w:t>
      </w:r>
      <w:r w:rsidR="00FB15C9">
        <w:rPr>
          <w:rFonts w:ascii="Times New Roman" w:hAnsi="Times New Roman" w:cs="Times New Roman"/>
          <w:sz w:val="24"/>
          <w:szCs w:val="24"/>
        </w:rPr>
        <w:t>se puede analizar que existe una homogeneidad de participación por cada una de las organizaciones, FEMSA y CEMEX.</w:t>
      </w:r>
    </w:p>
    <w:p w14:paraId="4A997F2B" w14:textId="4012074C" w:rsidR="0097766A" w:rsidRPr="009E57B0" w:rsidRDefault="0097766A" w:rsidP="009E57B0">
      <w:pPr>
        <w:spacing w:line="360" w:lineRule="auto"/>
        <w:ind w:left="284" w:firstLine="284"/>
        <w:rPr>
          <w:rFonts w:ascii="Times New Roman" w:hAnsi="Times New Roman" w:cs="Times New Roman"/>
          <w:sz w:val="24"/>
          <w:szCs w:val="24"/>
        </w:rPr>
      </w:pPr>
      <w:r w:rsidRPr="00361599">
        <w:rPr>
          <w:rFonts w:ascii="Times New Roman" w:hAnsi="Times New Roman" w:cs="Times New Roman"/>
          <w:b/>
          <w:sz w:val="24"/>
          <w:szCs w:val="24"/>
          <w:lang w:val="es-ES"/>
        </w:rPr>
        <w:t>GLOBAL REPORTING INITIATIVE (GRI) FEMSA</w:t>
      </w:r>
    </w:p>
    <w:p w14:paraId="7DB07041" w14:textId="77777777" w:rsidR="0097766A" w:rsidRPr="00361599" w:rsidRDefault="0097766A" w:rsidP="0097766A">
      <w:pPr>
        <w:spacing w:line="360" w:lineRule="auto"/>
        <w:ind w:left="284" w:firstLine="284"/>
        <w:rPr>
          <w:rFonts w:ascii="Times New Roman" w:hAnsi="Times New Roman" w:cs="Times New Roman"/>
          <w:sz w:val="24"/>
          <w:szCs w:val="24"/>
          <w:lang w:val="es-ES"/>
        </w:rPr>
      </w:pPr>
      <w:r w:rsidRPr="00361599">
        <w:rPr>
          <w:rFonts w:ascii="Times New Roman" w:hAnsi="Times New Roman" w:cs="Times New Roman"/>
          <w:sz w:val="24"/>
          <w:szCs w:val="24"/>
          <w:lang w:val="es-ES"/>
        </w:rPr>
        <w:t>El reporte de sostenibilidad global referente a los estándares GRI 2018 realizado por la compañía FEMSA se encuentra dividido por tres unidades de negocio; Coca- Cola Femsa (KOF) Femsa Comercio (FC) y Femsa Negocios Estratégicos (FNE). Estas unidades de negocio actualmente se encuentran ubicadas en los dos países de estudio (México-Colombia) lo que proporcionara a la investigación la información suficiente para realizar la comparación de las estrategias utilizadas por cada una de las compañías en términos de responsabilidad social empresarial.</w:t>
      </w:r>
    </w:p>
    <w:p w14:paraId="1AA3E43B" w14:textId="6277D382" w:rsidR="00F915D4" w:rsidRDefault="0097766A" w:rsidP="0097766A">
      <w:pPr>
        <w:spacing w:line="360" w:lineRule="auto"/>
        <w:ind w:left="284" w:firstLine="284"/>
        <w:rPr>
          <w:rFonts w:ascii="Times New Roman" w:hAnsi="Times New Roman" w:cs="Times New Roman"/>
          <w:sz w:val="24"/>
          <w:szCs w:val="24"/>
          <w:lang w:val="es-ES"/>
        </w:rPr>
      </w:pPr>
      <w:r w:rsidRPr="00361599">
        <w:rPr>
          <w:rFonts w:ascii="Times New Roman" w:hAnsi="Times New Roman" w:cs="Times New Roman"/>
          <w:sz w:val="24"/>
          <w:szCs w:val="24"/>
          <w:lang w:val="es-ES"/>
        </w:rPr>
        <w:t>El reporte de sostenibilidad del Grupo FEMSA tiene como base la  ética y los valores corporativos distribuido en tres pilares que son: 1. “Nuestra gente”, hace referencia a sus empleados en capacitación y desarrollo, cultura  y valores y desarrollo integral; 2. “Nuestra comunidad”, Se refiere a la labor que se desarrolla en beneficio social enfocada a un estilo de vida saludable, desarrollo comunitario y abastecimiento sostenible; y 3. “Nuestro Planeta”, haces alusión al impacto ambiental enfocado en el agua, residuos y reciclaje y la utilización de la energía. (FEMSA, 2018)</w:t>
      </w:r>
      <w:r>
        <w:rPr>
          <w:rFonts w:ascii="Times New Roman" w:hAnsi="Times New Roman" w:cs="Times New Roman"/>
          <w:sz w:val="24"/>
          <w:szCs w:val="24"/>
          <w:lang w:val="es-ES"/>
        </w:rPr>
        <w:t>.</w:t>
      </w:r>
    </w:p>
    <w:p w14:paraId="29FA0A87" w14:textId="77777777" w:rsidR="009E57B0" w:rsidRPr="00361599" w:rsidRDefault="009E57B0" w:rsidP="0097766A">
      <w:pPr>
        <w:spacing w:line="360" w:lineRule="auto"/>
        <w:ind w:left="284" w:firstLine="284"/>
        <w:rPr>
          <w:rFonts w:ascii="Times New Roman" w:hAnsi="Times New Roman" w:cs="Times New Roman"/>
          <w:sz w:val="24"/>
          <w:szCs w:val="24"/>
          <w:lang w:val="es-ES"/>
        </w:rPr>
      </w:pPr>
    </w:p>
    <w:p w14:paraId="558C530C" w14:textId="77777777" w:rsidR="0097766A" w:rsidRPr="00361599" w:rsidRDefault="0097766A" w:rsidP="0097766A">
      <w:pPr>
        <w:spacing w:line="360" w:lineRule="auto"/>
        <w:ind w:left="284" w:firstLine="284"/>
        <w:rPr>
          <w:rFonts w:ascii="Times New Roman" w:hAnsi="Times New Roman" w:cs="Times New Roman"/>
          <w:b/>
          <w:sz w:val="24"/>
          <w:szCs w:val="24"/>
          <w:lang w:val="es-ES"/>
        </w:rPr>
      </w:pPr>
      <w:r w:rsidRPr="00361599">
        <w:rPr>
          <w:rFonts w:ascii="Times New Roman" w:hAnsi="Times New Roman" w:cs="Times New Roman"/>
          <w:b/>
          <w:sz w:val="24"/>
          <w:szCs w:val="24"/>
          <w:lang w:val="es-ES"/>
        </w:rPr>
        <w:lastRenderedPageBreak/>
        <w:t>GLOBAL REPORTING INITIATIVE (GRI) CEMEX</w:t>
      </w:r>
    </w:p>
    <w:p w14:paraId="792BA4B7" w14:textId="77777777" w:rsidR="009E57B0" w:rsidRDefault="0097766A" w:rsidP="009E57B0">
      <w:pPr>
        <w:spacing w:line="360" w:lineRule="auto"/>
        <w:ind w:left="284" w:firstLine="284"/>
        <w:rPr>
          <w:rFonts w:ascii="Times New Roman" w:hAnsi="Times New Roman" w:cs="Times New Roman"/>
          <w:sz w:val="24"/>
          <w:szCs w:val="24"/>
          <w:lang w:val="es-ES"/>
        </w:rPr>
      </w:pPr>
      <w:r w:rsidRPr="00361599">
        <w:rPr>
          <w:rFonts w:ascii="Times New Roman" w:hAnsi="Times New Roman" w:cs="Times New Roman"/>
          <w:sz w:val="24"/>
          <w:szCs w:val="24"/>
          <w:lang w:val="es-ES"/>
        </w:rPr>
        <w:t>Para el reporte integ</w:t>
      </w:r>
      <w:r>
        <w:rPr>
          <w:rFonts w:ascii="Times New Roman" w:hAnsi="Times New Roman" w:cs="Times New Roman"/>
          <w:sz w:val="24"/>
          <w:szCs w:val="24"/>
          <w:lang w:val="es-ES"/>
        </w:rPr>
        <w:t>rado 2018, Cemex se apoyó</w:t>
      </w:r>
      <w:r w:rsidRPr="00361599">
        <w:rPr>
          <w:rFonts w:ascii="Times New Roman" w:hAnsi="Times New Roman" w:cs="Times New Roman"/>
          <w:sz w:val="24"/>
          <w:szCs w:val="24"/>
          <w:lang w:val="es-ES"/>
        </w:rPr>
        <w:t xml:space="preserve"> en los objetivos de desarrollo sostenible planteados por las Naciones Unidas (2018) los cuales aseguran un futuro sostenible para todos mediante el desarrollo de un plan maestro constituido por 17 objetivos. Cemex los clasifica en tres grupos; el primero denominado “objetivos de desarrollo prioritarios” conformados por: trabajo decente y crecimiento económico, industria, innovación e infraestructura, ciudades y comunidades sostenibles, acción por el clima y vida de ecosistemas terrestres; el segundo denominado “objetivos de desarrollo con los que nos vinculamos” conformados por: fin de la pobreza, salud y bienestar, educació</w:t>
      </w:r>
      <w:r>
        <w:rPr>
          <w:rFonts w:ascii="Times New Roman" w:hAnsi="Times New Roman" w:cs="Times New Roman"/>
          <w:sz w:val="24"/>
          <w:szCs w:val="24"/>
          <w:lang w:val="es-ES"/>
        </w:rPr>
        <w:t>n de calidad, igualdad de género</w:t>
      </w:r>
      <w:r w:rsidRPr="00361599">
        <w:rPr>
          <w:rFonts w:ascii="Times New Roman" w:hAnsi="Times New Roman" w:cs="Times New Roman"/>
          <w:sz w:val="24"/>
          <w:szCs w:val="24"/>
          <w:lang w:val="es-ES"/>
        </w:rPr>
        <w:t>, producción y consumo responsables y alianzas para lograr los objetivos; y el tercero denominado “objetivos de desarrollo relacionados”  formado por: hambre 0, agua limpia y saneamiento, energía asequible y no contaminante, reducción de las desigualdades, vida submarina, paz, justicia e instituciones sólidas. De estos tres grupos mencionados anteriormente Cemex selecciono el primero como base para el desarrollo del informe global de sostenibilidad 2018. (CEMEX, 2018)</w:t>
      </w:r>
      <w:r>
        <w:rPr>
          <w:rFonts w:ascii="Times New Roman" w:hAnsi="Times New Roman" w:cs="Times New Roman"/>
          <w:sz w:val="24"/>
          <w:szCs w:val="24"/>
          <w:lang w:val="es-ES"/>
        </w:rPr>
        <w:t>.</w:t>
      </w:r>
    </w:p>
    <w:p w14:paraId="2E16C3D7" w14:textId="77777777" w:rsidR="009E57B0" w:rsidRDefault="009E57B0" w:rsidP="009E57B0">
      <w:pPr>
        <w:spacing w:line="360" w:lineRule="auto"/>
        <w:ind w:left="284" w:firstLine="284"/>
        <w:rPr>
          <w:rFonts w:ascii="Times New Roman" w:hAnsi="Times New Roman" w:cs="Times New Roman"/>
          <w:sz w:val="24"/>
          <w:szCs w:val="24"/>
          <w:lang w:val="es-ES"/>
        </w:rPr>
      </w:pPr>
    </w:p>
    <w:p w14:paraId="23EF947B" w14:textId="77777777" w:rsidR="009E57B0" w:rsidRDefault="009E57B0" w:rsidP="009E57B0">
      <w:pPr>
        <w:spacing w:line="360" w:lineRule="auto"/>
        <w:ind w:left="284" w:firstLine="284"/>
        <w:rPr>
          <w:rFonts w:ascii="Times New Roman" w:hAnsi="Times New Roman" w:cs="Times New Roman"/>
          <w:sz w:val="24"/>
          <w:szCs w:val="24"/>
          <w:lang w:val="es-ES"/>
        </w:rPr>
      </w:pPr>
    </w:p>
    <w:p w14:paraId="17D06471" w14:textId="77777777" w:rsidR="009E57B0" w:rsidRDefault="009E57B0" w:rsidP="009E57B0">
      <w:pPr>
        <w:spacing w:line="360" w:lineRule="auto"/>
        <w:ind w:left="284" w:firstLine="284"/>
        <w:rPr>
          <w:rFonts w:ascii="Times New Roman" w:hAnsi="Times New Roman" w:cs="Times New Roman"/>
          <w:sz w:val="24"/>
          <w:szCs w:val="24"/>
          <w:lang w:val="es-ES"/>
        </w:rPr>
      </w:pPr>
    </w:p>
    <w:p w14:paraId="02B4129C" w14:textId="77777777" w:rsidR="009E57B0" w:rsidRDefault="009E57B0" w:rsidP="009E57B0">
      <w:pPr>
        <w:spacing w:line="360" w:lineRule="auto"/>
        <w:ind w:left="284" w:firstLine="284"/>
        <w:rPr>
          <w:rFonts w:ascii="Times New Roman" w:hAnsi="Times New Roman" w:cs="Times New Roman"/>
          <w:sz w:val="24"/>
          <w:szCs w:val="24"/>
          <w:lang w:val="es-ES"/>
        </w:rPr>
      </w:pPr>
    </w:p>
    <w:p w14:paraId="4E2E67DF" w14:textId="77777777" w:rsidR="009E57B0" w:rsidRDefault="009E57B0" w:rsidP="009E57B0">
      <w:pPr>
        <w:spacing w:line="360" w:lineRule="auto"/>
        <w:ind w:left="284" w:firstLine="284"/>
        <w:rPr>
          <w:rFonts w:ascii="Times New Roman" w:hAnsi="Times New Roman" w:cs="Times New Roman"/>
          <w:sz w:val="24"/>
          <w:szCs w:val="24"/>
          <w:lang w:val="es-ES"/>
        </w:rPr>
      </w:pPr>
    </w:p>
    <w:p w14:paraId="5596DAFD" w14:textId="77777777" w:rsidR="009E57B0" w:rsidRDefault="009E57B0" w:rsidP="009E57B0">
      <w:pPr>
        <w:spacing w:line="360" w:lineRule="auto"/>
        <w:ind w:left="284" w:firstLine="284"/>
        <w:rPr>
          <w:rFonts w:ascii="Times New Roman" w:hAnsi="Times New Roman" w:cs="Times New Roman"/>
          <w:sz w:val="24"/>
          <w:szCs w:val="24"/>
          <w:lang w:val="es-ES"/>
        </w:rPr>
      </w:pPr>
    </w:p>
    <w:p w14:paraId="3F3D096C" w14:textId="77777777" w:rsidR="009E57B0" w:rsidRDefault="009E57B0" w:rsidP="009E57B0">
      <w:pPr>
        <w:spacing w:line="360" w:lineRule="auto"/>
        <w:ind w:left="284" w:firstLine="284"/>
        <w:rPr>
          <w:rFonts w:ascii="Times New Roman" w:hAnsi="Times New Roman" w:cs="Times New Roman"/>
          <w:sz w:val="24"/>
          <w:szCs w:val="24"/>
          <w:lang w:val="es-ES"/>
        </w:rPr>
      </w:pPr>
    </w:p>
    <w:p w14:paraId="2ECB5FDF" w14:textId="77777777" w:rsidR="009E57B0" w:rsidRDefault="009E57B0" w:rsidP="009E57B0">
      <w:pPr>
        <w:spacing w:line="360" w:lineRule="auto"/>
        <w:ind w:left="284" w:firstLine="284"/>
        <w:rPr>
          <w:rFonts w:ascii="Times New Roman" w:hAnsi="Times New Roman" w:cs="Times New Roman"/>
          <w:sz w:val="24"/>
          <w:szCs w:val="24"/>
          <w:lang w:val="es-ES"/>
        </w:rPr>
      </w:pPr>
    </w:p>
    <w:p w14:paraId="1CCDC8E7" w14:textId="77777777" w:rsidR="009E57B0" w:rsidRDefault="009E57B0" w:rsidP="009E57B0">
      <w:pPr>
        <w:spacing w:line="360" w:lineRule="auto"/>
        <w:ind w:left="284" w:firstLine="284"/>
        <w:rPr>
          <w:rFonts w:ascii="Times New Roman" w:hAnsi="Times New Roman" w:cs="Times New Roman"/>
          <w:sz w:val="24"/>
          <w:szCs w:val="24"/>
          <w:lang w:val="es-ES"/>
        </w:rPr>
      </w:pPr>
    </w:p>
    <w:p w14:paraId="486BF13C" w14:textId="77777777" w:rsidR="009E57B0" w:rsidRDefault="009E57B0" w:rsidP="009E57B0">
      <w:pPr>
        <w:spacing w:line="360" w:lineRule="auto"/>
        <w:ind w:left="284" w:firstLine="284"/>
        <w:rPr>
          <w:rFonts w:ascii="Times New Roman" w:hAnsi="Times New Roman" w:cs="Times New Roman"/>
          <w:sz w:val="24"/>
          <w:szCs w:val="24"/>
          <w:lang w:val="es-ES"/>
        </w:rPr>
      </w:pPr>
    </w:p>
    <w:p w14:paraId="0EC7FA94" w14:textId="77777777" w:rsidR="009E57B0" w:rsidRDefault="009E57B0" w:rsidP="009E57B0">
      <w:pPr>
        <w:spacing w:line="360" w:lineRule="auto"/>
        <w:ind w:left="284" w:firstLine="284"/>
        <w:rPr>
          <w:rFonts w:ascii="Times New Roman" w:hAnsi="Times New Roman" w:cs="Times New Roman"/>
          <w:sz w:val="24"/>
          <w:szCs w:val="24"/>
          <w:lang w:val="es-ES"/>
        </w:rPr>
      </w:pPr>
    </w:p>
    <w:p w14:paraId="7AA89BA3" w14:textId="701272B8" w:rsidR="007E721A" w:rsidRPr="009E57B0" w:rsidRDefault="00EB52DF" w:rsidP="009E57B0">
      <w:pPr>
        <w:spacing w:line="360" w:lineRule="auto"/>
        <w:ind w:left="284" w:firstLine="284"/>
        <w:rPr>
          <w:rFonts w:ascii="Times New Roman" w:hAnsi="Times New Roman" w:cs="Times New Roman"/>
          <w:sz w:val="24"/>
          <w:szCs w:val="24"/>
          <w:lang w:val="es-ES"/>
        </w:rPr>
      </w:pPr>
      <w:r>
        <w:rPr>
          <w:rFonts w:ascii="Times New Roman" w:hAnsi="Times New Roman" w:cs="Times New Roman"/>
          <w:sz w:val="24"/>
          <w:szCs w:val="24"/>
        </w:rPr>
        <w:lastRenderedPageBreak/>
        <w:t>Tabla 6, Actividades GRI</w:t>
      </w:r>
      <w:r w:rsidR="007E721A">
        <w:rPr>
          <w:rFonts w:ascii="Times New Roman" w:hAnsi="Times New Roman" w:cs="Times New Roman"/>
          <w:sz w:val="24"/>
          <w:szCs w:val="24"/>
        </w:rPr>
        <w:t xml:space="preserve"> FEMSA-CEMEX</w:t>
      </w:r>
    </w:p>
    <w:p w14:paraId="00B80B5C" w14:textId="0F102D5A" w:rsidR="007E721A" w:rsidRDefault="007E721A" w:rsidP="00150A17">
      <w:pPr>
        <w:spacing w:line="360" w:lineRule="auto"/>
        <w:jc w:val="center"/>
        <w:rPr>
          <w:rFonts w:ascii="Times New Roman" w:eastAsia="Times New Roman" w:hAnsi="Times New Roman" w:cs="Times New Roman"/>
          <w:b/>
          <w:sz w:val="24"/>
          <w:szCs w:val="24"/>
        </w:rPr>
      </w:pPr>
      <w:r w:rsidRPr="007E721A">
        <w:rPr>
          <w:noProof/>
          <w:lang w:eastAsia="es-CO"/>
        </w:rPr>
        <w:drawing>
          <wp:inline distT="0" distB="0" distL="0" distR="0" wp14:anchorId="4EB76AB4" wp14:editId="5AAF1E07">
            <wp:extent cx="5038725" cy="7429500"/>
            <wp:effectExtent l="0" t="0" r="9525"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107612" cy="7531073"/>
                    </a:xfrm>
                    <a:prstGeom prst="rect">
                      <a:avLst/>
                    </a:prstGeom>
                    <a:noFill/>
                    <a:ln>
                      <a:noFill/>
                    </a:ln>
                  </pic:spPr>
                </pic:pic>
              </a:graphicData>
            </a:graphic>
          </wp:inline>
        </w:drawing>
      </w:r>
    </w:p>
    <w:p w14:paraId="07224E7B" w14:textId="137A304D" w:rsidR="0097766A" w:rsidRDefault="007E721A" w:rsidP="007E7991">
      <w:pPr>
        <w:spacing w:line="360" w:lineRule="auto"/>
        <w:ind w:left="284" w:firstLine="284"/>
        <w:rPr>
          <w:rFonts w:ascii="Times New Roman" w:hAnsi="Times New Roman" w:cs="Times New Roman"/>
          <w:b/>
          <w:sz w:val="24"/>
          <w:szCs w:val="24"/>
        </w:rPr>
      </w:pPr>
      <w:r>
        <w:rPr>
          <w:rFonts w:ascii="Times New Roman" w:hAnsi="Times New Roman" w:cs="Times New Roman"/>
          <w:sz w:val="24"/>
          <w:szCs w:val="24"/>
          <w:shd w:val="clear" w:color="auto" w:fill="FFFFFF"/>
        </w:rPr>
        <w:t>Fuente: Creación propia, datos obtenidos de (FEMSA, 2019</w:t>
      </w:r>
      <w:r w:rsidR="001B44DD">
        <w:rPr>
          <w:rFonts w:ascii="Times New Roman" w:hAnsi="Times New Roman" w:cs="Times New Roman"/>
          <w:sz w:val="24"/>
          <w:szCs w:val="24"/>
          <w:shd w:val="clear" w:color="auto" w:fill="FFFFFF"/>
        </w:rPr>
        <w:t xml:space="preserve"> y CEMEX, 2019</w:t>
      </w:r>
      <w:r>
        <w:rPr>
          <w:rFonts w:ascii="Times New Roman" w:hAnsi="Times New Roman" w:cs="Times New Roman"/>
          <w:sz w:val="24"/>
          <w:szCs w:val="24"/>
          <w:shd w:val="clear" w:color="auto" w:fill="FFFFFF"/>
        </w:rPr>
        <w:t>).</w:t>
      </w:r>
    </w:p>
    <w:p w14:paraId="123C9B2D" w14:textId="6128639D" w:rsidR="00EB52DF" w:rsidRDefault="00EB52DF" w:rsidP="002404E0">
      <w:pPr>
        <w:spacing w:line="360" w:lineRule="auto"/>
        <w:ind w:left="284" w:firstLine="284"/>
        <w:rPr>
          <w:rFonts w:ascii="Times New Roman" w:hAnsi="Times New Roman" w:cs="Times New Roman"/>
          <w:sz w:val="24"/>
          <w:szCs w:val="24"/>
        </w:rPr>
      </w:pPr>
      <w:r>
        <w:rPr>
          <w:rFonts w:ascii="Times New Roman" w:hAnsi="Times New Roman" w:cs="Times New Roman"/>
          <w:sz w:val="24"/>
          <w:szCs w:val="24"/>
        </w:rPr>
        <w:lastRenderedPageBreak/>
        <w:t xml:space="preserve">Tabla 7, </w:t>
      </w:r>
      <w:r w:rsidR="00E417E4">
        <w:rPr>
          <w:rFonts w:ascii="Times New Roman" w:hAnsi="Times New Roman" w:cs="Times New Roman"/>
          <w:sz w:val="24"/>
          <w:szCs w:val="24"/>
        </w:rPr>
        <w:t>Reportes CECODES</w:t>
      </w:r>
    </w:p>
    <w:p w14:paraId="65825EC4" w14:textId="7BB098E5" w:rsidR="00E417E4" w:rsidRDefault="002C38C2" w:rsidP="00150A17">
      <w:pPr>
        <w:spacing w:line="360" w:lineRule="auto"/>
        <w:rPr>
          <w:rFonts w:ascii="Times New Roman" w:hAnsi="Times New Roman" w:cs="Times New Roman"/>
          <w:sz w:val="24"/>
          <w:szCs w:val="24"/>
        </w:rPr>
      </w:pPr>
      <w:r w:rsidRPr="002C38C2">
        <w:rPr>
          <w:noProof/>
          <w:lang w:eastAsia="es-CO"/>
        </w:rPr>
        <w:drawing>
          <wp:inline distT="0" distB="0" distL="0" distR="0" wp14:anchorId="1B08EE91" wp14:editId="01A2707E">
            <wp:extent cx="5943600" cy="3783745"/>
            <wp:effectExtent l="0" t="0" r="0" b="762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3600" cy="3783745"/>
                    </a:xfrm>
                    <a:prstGeom prst="rect">
                      <a:avLst/>
                    </a:prstGeom>
                    <a:noFill/>
                    <a:ln>
                      <a:noFill/>
                    </a:ln>
                  </pic:spPr>
                </pic:pic>
              </a:graphicData>
            </a:graphic>
          </wp:inline>
        </w:drawing>
      </w:r>
    </w:p>
    <w:p w14:paraId="2651A8BF" w14:textId="10E2CCCE" w:rsidR="00E6244F" w:rsidRDefault="00E417E4" w:rsidP="002404E0">
      <w:pPr>
        <w:spacing w:line="360" w:lineRule="auto"/>
        <w:ind w:left="284" w:firstLine="284"/>
        <w:rPr>
          <w:rFonts w:ascii="Times New Roman" w:hAnsi="Times New Roman" w:cs="Times New Roman"/>
          <w:sz w:val="24"/>
          <w:szCs w:val="24"/>
        </w:rPr>
      </w:pPr>
      <w:r>
        <w:rPr>
          <w:rFonts w:ascii="Times New Roman" w:hAnsi="Times New Roman" w:cs="Times New Roman"/>
          <w:sz w:val="24"/>
          <w:szCs w:val="24"/>
        </w:rPr>
        <w:t>Fuente: Creación propia; datos obtenidos de (CECODES, 2019)</w:t>
      </w:r>
      <w:r w:rsidR="009C63A1">
        <w:rPr>
          <w:rFonts w:ascii="Times New Roman" w:hAnsi="Times New Roman" w:cs="Times New Roman"/>
          <w:sz w:val="24"/>
          <w:szCs w:val="24"/>
        </w:rPr>
        <w:t>.</w:t>
      </w:r>
    </w:p>
    <w:p w14:paraId="5364B7BD" w14:textId="6D127AA8" w:rsidR="00E6244F" w:rsidRDefault="00777F69" w:rsidP="002404E0">
      <w:pPr>
        <w:spacing w:line="360" w:lineRule="auto"/>
        <w:ind w:left="284" w:firstLine="284"/>
        <w:rPr>
          <w:rFonts w:ascii="Times New Roman" w:hAnsi="Times New Roman" w:cs="Times New Roman"/>
          <w:sz w:val="24"/>
          <w:szCs w:val="24"/>
        </w:rPr>
      </w:pPr>
      <w:r>
        <w:rPr>
          <w:rFonts w:ascii="Times New Roman" w:hAnsi="Times New Roman" w:cs="Times New Roman"/>
          <w:sz w:val="24"/>
          <w:szCs w:val="24"/>
        </w:rPr>
        <w:t xml:space="preserve">Como se muestra anteriormente, es posible evidenciar la interacción de CEMEX </w:t>
      </w:r>
      <w:r w:rsidR="00771CBC">
        <w:rPr>
          <w:rFonts w:ascii="Times New Roman" w:hAnsi="Times New Roman" w:cs="Times New Roman"/>
          <w:sz w:val="24"/>
          <w:szCs w:val="24"/>
        </w:rPr>
        <w:t>en la pá</w:t>
      </w:r>
      <w:r>
        <w:rPr>
          <w:rFonts w:ascii="Times New Roman" w:hAnsi="Times New Roman" w:cs="Times New Roman"/>
          <w:sz w:val="24"/>
          <w:szCs w:val="24"/>
        </w:rPr>
        <w:t xml:space="preserve">gina de CECODES, en ella </w:t>
      </w:r>
      <w:r w:rsidR="00771CBC">
        <w:rPr>
          <w:rFonts w:ascii="Times New Roman" w:hAnsi="Times New Roman" w:cs="Times New Roman"/>
          <w:sz w:val="24"/>
          <w:szCs w:val="24"/>
        </w:rPr>
        <w:t>se</w:t>
      </w:r>
      <w:r>
        <w:rPr>
          <w:rFonts w:ascii="Times New Roman" w:hAnsi="Times New Roman" w:cs="Times New Roman"/>
          <w:sz w:val="24"/>
          <w:szCs w:val="24"/>
        </w:rPr>
        <w:t xml:space="preserve"> logra</w:t>
      </w:r>
      <w:r w:rsidR="00771CBC">
        <w:rPr>
          <w:rFonts w:ascii="Times New Roman" w:hAnsi="Times New Roman" w:cs="Times New Roman"/>
          <w:sz w:val="24"/>
          <w:szCs w:val="24"/>
        </w:rPr>
        <w:t xml:space="preserve"> evidenciar que la organización CEMEX ha logrado tener</w:t>
      </w:r>
      <w:r>
        <w:rPr>
          <w:rFonts w:ascii="Times New Roman" w:hAnsi="Times New Roman" w:cs="Times New Roman"/>
          <w:sz w:val="24"/>
          <w:szCs w:val="24"/>
        </w:rPr>
        <w:t xml:space="preserve"> dos participaciones </w:t>
      </w:r>
      <w:r w:rsidR="00771CBC">
        <w:rPr>
          <w:rFonts w:ascii="Times New Roman" w:hAnsi="Times New Roman" w:cs="Times New Roman"/>
          <w:sz w:val="24"/>
          <w:szCs w:val="24"/>
        </w:rPr>
        <w:t>en sus cuatro reportes publicados de la</w:t>
      </w:r>
      <w:r w:rsidR="00E6244F">
        <w:rPr>
          <w:rFonts w:ascii="Times New Roman" w:hAnsi="Times New Roman" w:cs="Times New Roman"/>
          <w:sz w:val="24"/>
          <w:szCs w:val="24"/>
        </w:rPr>
        <w:t xml:space="preserve"> sección de “casos empresariales”</w:t>
      </w:r>
      <w:r w:rsidR="00771CBC">
        <w:rPr>
          <w:rFonts w:ascii="Times New Roman" w:hAnsi="Times New Roman" w:cs="Times New Roman"/>
          <w:sz w:val="24"/>
          <w:szCs w:val="24"/>
        </w:rPr>
        <w:t xml:space="preserve">, a diferencia de la </w:t>
      </w:r>
      <w:r w:rsidR="00E6244F">
        <w:rPr>
          <w:rFonts w:ascii="Times New Roman" w:hAnsi="Times New Roman" w:cs="Times New Roman"/>
          <w:sz w:val="24"/>
          <w:szCs w:val="24"/>
        </w:rPr>
        <w:t>organ</w:t>
      </w:r>
      <w:r w:rsidR="00771CBC">
        <w:rPr>
          <w:rFonts w:ascii="Times New Roman" w:hAnsi="Times New Roman" w:cs="Times New Roman"/>
          <w:sz w:val="24"/>
          <w:szCs w:val="24"/>
        </w:rPr>
        <w:t>ización FEMSA la cual no</w:t>
      </w:r>
      <w:r w:rsidR="00E6244F">
        <w:rPr>
          <w:rFonts w:ascii="Times New Roman" w:hAnsi="Times New Roman" w:cs="Times New Roman"/>
          <w:sz w:val="24"/>
          <w:szCs w:val="24"/>
        </w:rPr>
        <w:t xml:space="preserve"> registran actividades.</w:t>
      </w:r>
    </w:p>
    <w:p w14:paraId="04FAD27C" w14:textId="78C4522B" w:rsidR="007E1A3B" w:rsidRDefault="002C38C2" w:rsidP="00771CBC">
      <w:pPr>
        <w:spacing w:line="360" w:lineRule="auto"/>
        <w:ind w:left="284" w:firstLine="284"/>
        <w:rPr>
          <w:rFonts w:ascii="Times New Roman" w:hAnsi="Times New Roman" w:cs="Times New Roman"/>
          <w:sz w:val="24"/>
          <w:szCs w:val="24"/>
        </w:rPr>
      </w:pPr>
      <w:r w:rsidRPr="002C38C2">
        <w:rPr>
          <w:rFonts w:ascii="Times New Roman" w:hAnsi="Times New Roman" w:cs="Times New Roman"/>
          <w:sz w:val="24"/>
          <w:szCs w:val="24"/>
        </w:rPr>
        <w:t>A pesar de las prácticas que lleva a cabo FEMSA en Colombia, CECODES no ha tenido en cuenta sus actividades para usarlas como ejemplo dentro de sus reportes, sin embargo en el año 2016 en asociación con BEPENSA, Arca Continental, Coca Cola FEMSA, las embotelladoras locales, y Alianza Latinoamericana de Fondos de Agua, promue</w:t>
      </w:r>
      <w:r>
        <w:rPr>
          <w:rFonts w:ascii="Times New Roman" w:hAnsi="Times New Roman" w:cs="Times New Roman"/>
          <w:sz w:val="24"/>
          <w:szCs w:val="24"/>
        </w:rPr>
        <w:t>v</w:t>
      </w:r>
      <w:r w:rsidRPr="002C38C2">
        <w:rPr>
          <w:rFonts w:ascii="Times New Roman" w:hAnsi="Times New Roman" w:cs="Times New Roman"/>
          <w:sz w:val="24"/>
          <w:szCs w:val="24"/>
        </w:rPr>
        <w:t>en la iniciativa "agua p</w:t>
      </w:r>
      <w:r w:rsidR="003925DF">
        <w:rPr>
          <w:rFonts w:ascii="Times New Roman" w:hAnsi="Times New Roman" w:cs="Times New Roman"/>
          <w:sz w:val="24"/>
          <w:szCs w:val="24"/>
        </w:rPr>
        <w:t>or el futuro" que consiste en</w:t>
      </w:r>
      <w:r w:rsidRPr="002C38C2">
        <w:rPr>
          <w:rFonts w:ascii="Times New Roman" w:hAnsi="Times New Roman" w:cs="Times New Roman"/>
          <w:sz w:val="24"/>
          <w:szCs w:val="24"/>
        </w:rPr>
        <w:t xml:space="preserve"> reabastecer a las comunidades y a la naturaleza del agua que han utilizado en sus procesos de producción y en sus productos, para contribuir a su conservación y disponibilidad, por medio de actividades de conservación en cuencas hidrográficas.</w:t>
      </w:r>
    </w:p>
    <w:p w14:paraId="1E9130BD" w14:textId="727FE6EA" w:rsidR="00A609C8" w:rsidRPr="00A609C8" w:rsidRDefault="00A609C8" w:rsidP="00A609C8">
      <w:pPr>
        <w:spacing w:line="360" w:lineRule="auto"/>
        <w:ind w:left="284" w:firstLine="284"/>
        <w:jc w:val="center"/>
        <w:rPr>
          <w:rFonts w:ascii="Times New Roman" w:hAnsi="Times New Roman" w:cs="Times New Roman"/>
          <w:b/>
          <w:sz w:val="24"/>
          <w:szCs w:val="24"/>
        </w:rPr>
      </w:pPr>
      <w:r>
        <w:rPr>
          <w:rFonts w:ascii="Times New Roman" w:hAnsi="Times New Roman" w:cs="Times New Roman"/>
          <w:b/>
          <w:sz w:val="24"/>
          <w:szCs w:val="24"/>
        </w:rPr>
        <w:lastRenderedPageBreak/>
        <w:t>Conclusiones</w:t>
      </w:r>
    </w:p>
    <w:p w14:paraId="002E6EAA" w14:textId="79DC391B" w:rsidR="008A2D7F" w:rsidRDefault="008A2D7F" w:rsidP="008A2D7F">
      <w:pPr>
        <w:spacing w:line="360" w:lineRule="auto"/>
        <w:ind w:left="284" w:firstLine="284"/>
        <w:rPr>
          <w:rFonts w:ascii="Times New Roman" w:hAnsi="Times New Roman" w:cs="Times New Roman"/>
          <w:sz w:val="24"/>
          <w:szCs w:val="24"/>
        </w:rPr>
      </w:pPr>
      <w:r>
        <w:rPr>
          <w:rFonts w:ascii="Times New Roman" w:hAnsi="Times New Roman" w:cs="Times New Roman"/>
          <w:sz w:val="24"/>
          <w:szCs w:val="24"/>
        </w:rPr>
        <w:t>Tabla 8, Cuadro comparativo RSE CEMEX-FEMSA.</w:t>
      </w:r>
    </w:p>
    <w:p w14:paraId="514D1D4F" w14:textId="1D8C8063" w:rsidR="008A2D7F" w:rsidRDefault="009D4158" w:rsidP="00150A17">
      <w:pPr>
        <w:spacing w:line="360" w:lineRule="auto"/>
        <w:jc w:val="center"/>
        <w:rPr>
          <w:rFonts w:ascii="Times New Roman" w:hAnsi="Times New Roman" w:cs="Times New Roman"/>
          <w:b/>
          <w:sz w:val="24"/>
          <w:szCs w:val="24"/>
        </w:rPr>
      </w:pPr>
      <w:r w:rsidRPr="009D4158">
        <w:rPr>
          <w:noProof/>
          <w:lang w:eastAsia="es-CO"/>
        </w:rPr>
        <w:drawing>
          <wp:inline distT="0" distB="0" distL="0" distR="0" wp14:anchorId="3E5D93D2" wp14:editId="182A82F1">
            <wp:extent cx="5943600" cy="3990877"/>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3600" cy="3990877"/>
                    </a:xfrm>
                    <a:prstGeom prst="rect">
                      <a:avLst/>
                    </a:prstGeom>
                    <a:noFill/>
                    <a:ln>
                      <a:noFill/>
                    </a:ln>
                  </pic:spPr>
                </pic:pic>
              </a:graphicData>
            </a:graphic>
          </wp:inline>
        </w:drawing>
      </w:r>
    </w:p>
    <w:p w14:paraId="76AAD3E6" w14:textId="32FB25E1" w:rsidR="00A609C8" w:rsidRDefault="009D4158" w:rsidP="007E7991">
      <w:pPr>
        <w:spacing w:line="360" w:lineRule="auto"/>
        <w:ind w:left="284" w:firstLine="284"/>
        <w:rPr>
          <w:rFonts w:ascii="Times New Roman" w:hAnsi="Times New Roman" w:cs="Times New Roman"/>
          <w:sz w:val="24"/>
          <w:szCs w:val="24"/>
        </w:rPr>
      </w:pPr>
      <w:r w:rsidRPr="009D4158">
        <w:rPr>
          <w:rFonts w:ascii="Times New Roman" w:hAnsi="Times New Roman" w:cs="Times New Roman"/>
          <w:sz w:val="24"/>
          <w:szCs w:val="24"/>
        </w:rPr>
        <w:t>Fuente</w:t>
      </w:r>
      <w:r>
        <w:rPr>
          <w:rFonts w:ascii="Times New Roman" w:hAnsi="Times New Roman" w:cs="Times New Roman"/>
          <w:sz w:val="24"/>
          <w:szCs w:val="24"/>
        </w:rPr>
        <w:t>: Creación propia.</w:t>
      </w:r>
    </w:p>
    <w:p w14:paraId="187201D7" w14:textId="41C9D612" w:rsidR="00CB33C0" w:rsidRDefault="00493F65" w:rsidP="00CB33C0">
      <w:pPr>
        <w:spacing w:line="360" w:lineRule="auto"/>
        <w:ind w:left="284" w:firstLine="284"/>
        <w:rPr>
          <w:rFonts w:ascii="Times New Roman" w:hAnsi="Times New Roman" w:cs="Times New Roman"/>
          <w:sz w:val="24"/>
          <w:szCs w:val="24"/>
        </w:rPr>
      </w:pPr>
      <w:r>
        <w:rPr>
          <w:rFonts w:ascii="Times New Roman" w:hAnsi="Times New Roman" w:cs="Times New Roman"/>
          <w:sz w:val="24"/>
          <w:szCs w:val="24"/>
        </w:rPr>
        <w:t xml:space="preserve">Al inicio de la investigación se pretendía indagar sobre las prácticas locales en cada país y por cada empresa para generar un comparativo dentro del desarrollo de la RSE, durante el transcurso de la investigación y la consecución de la información </w:t>
      </w:r>
      <w:r w:rsidR="00EF0731">
        <w:rPr>
          <w:rFonts w:ascii="Times New Roman" w:hAnsi="Times New Roman" w:cs="Times New Roman"/>
          <w:sz w:val="24"/>
          <w:szCs w:val="24"/>
        </w:rPr>
        <w:t xml:space="preserve">se pudo establecer que, a </w:t>
      </w:r>
      <w:r>
        <w:rPr>
          <w:rFonts w:ascii="Times New Roman" w:hAnsi="Times New Roman" w:cs="Times New Roman"/>
          <w:sz w:val="24"/>
          <w:szCs w:val="24"/>
        </w:rPr>
        <w:t>pesar de</w:t>
      </w:r>
      <w:r w:rsidR="00EF0731">
        <w:rPr>
          <w:rFonts w:ascii="Times New Roman" w:hAnsi="Times New Roman" w:cs="Times New Roman"/>
          <w:sz w:val="24"/>
          <w:szCs w:val="24"/>
        </w:rPr>
        <w:t xml:space="preserve"> tener </w:t>
      </w:r>
      <w:r>
        <w:rPr>
          <w:rFonts w:ascii="Times New Roman" w:hAnsi="Times New Roman" w:cs="Times New Roman"/>
          <w:sz w:val="24"/>
          <w:szCs w:val="24"/>
        </w:rPr>
        <w:t>pre</w:t>
      </w:r>
      <w:r w:rsidR="00EF0731">
        <w:rPr>
          <w:rFonts w:ascii="Times New Roman" w:hAnsi="Times New Roman" w:cs="Times New Roman"/>
          <w:sz w:val="24"/>
          <w:szCs w:val="24"/>
        </w:rPr>
        <w:t>sencia en Colombia y México, las empresas</w:t>
      </w:r>
      <w:r w:rsidR="009F38B8">
        <w:rPr>
          <w:rFonts w:ascii="Times New Roman" w:hAnsi="Times New Roman" w:cs="Times New Roman"/>
          <w:sz w:val="24"/>
          <w:szCs w:val="24"/>
        </w:rPr>
        <w:t xml:space="preserve"> FEMSA y</w:t>
      </w:r>
      <w:r w:rsidR="00EF0731">
        <w:rPr>
          <w:rFonts w:ascii="Times New Roman" w:hAnsi="Times New Roman" w:cs="Times New Roman"/>
          <w:sz w:val="24"/>
          <w:szCs w:val="24"/>
        </w:rPr>
        <w:t xml:space="preserve"> CEMEX </w:t>
      </w:r>
      <w:r>
        <w:rPr>
          <w:rFonts w:ascii="Times New Roman" w:hAnsi="Times New Roman" w:cs="Times New Roman"/>
          <w:sz w:val="24"/>
          <w:szCs w:val="24"/>
        </w:rPr>
        <w:t>ge</w:t>
      </w:r>
      <w:r w:rsidR="00715FE3">
        <w:rPr>
          <w:rFonts w:ascii="Times New Roman" w:hAnsi="Times New Roman" w:cs="Times New Roman"/>
          <w:sz w:val="24"/>
          <w:szCs w:val="24"/>
        </w:rPr>
        <w:t>nera</w:t>
      </w:r>
      <w:r>
        <w:rPr>
          <w:rFonts w:ascii="Times New Roman" w:hAnsi="Times New Roman" w:cs="Times New Roman"/>
          <w:sz w:val="24"/>
          <w:szCs w:val="24"/>
        </w:rPr>
        <w:t>ron reportes globales por todas las filiales con respecto al GRI, ocasionando así una uniformidad en la emisión de</w:t>
      </w:r>
      <w:r w:rsidR="00EF0731">
        <w:rPr>
          <w:rFonts w:ascii="Times New Roman" w:hAnsi="Times New Roman" w:cs="Times New Roman"/>
          <w:sz w:val="24"/>
          <w:szCs w:val="24"/>
        </w:rPr>
        <w:t xml:space="preserve"> las memorias por cada empresa generando reportes anuales consolidados por cada una de ellas. </w:t>
      </w:r>
      <w:r>
        <w:rPr>
          <w:rFonts w:ascii="Times New Roman" w:hAnsi="Times New Roman" w:cs="Times New Roman"/>
          <w:sz w:val="24"/>
          <w:szCs w:val="24"/>
        </w:rPr>
        <w:t>Por el lado de la ISO26000, al no ser</w:t>
      </w:r>
      <w:r w:rsidR="00715FE3">
        <w:rPr>
          <w:rFonts w:ascii="Times New Roman" w:hAnsi="Times New Roman" w:cs="Times New Roman"/>
          <w:sz w:val="24"/>
          <w:szCs w:val="24"/>
        </w:rPr>
        <w:t xml:space="preserve"> certificable se encontró que</w:t>
      </w:r>
      <w:r>
        <w:rPr>
          <w:rFonts w:ascii="Times New Roman" w:hAnsi="Times New Roman" w:cs="Times New Roman"/>
          <w:sz w:val="24"/>
          <w:szCs w:val="24"/>
        </w:rPr>
        <w:t xml:space="preserve"> las empresas no generan reportes locales ni globales con respecto a esas prácticas, lo que sí se pudo evidenciar es que cada compañía desarrolla actividades dentro de los siete pil</w:t>
      </w:r>
      <w:r w:rsidR="00715FE3">
        <w:rPr>
          <w:rFonts w:ascii="Times New Roman" w:hAnsi="Times New Roman" w:cs="Times New Roman"/>
          <w:sz w:val="24"/>
          <w:szCs w:val="24"/>
        </w:rPr>
        <w:t xml:space="preserve">ares diseñados por la ISO26000, de esta manera se crea una </w:t>
      </w:r>
      <w:r>
        <w:rPr>
          <w:rFonts w:ascii="Times New Roman" w:hAnsi="Times New Roman" w:cs="Times New Roman"/>
          <w:sz w:val="24"/>
          <w:szCs w:val="24"/>
        </w:rPr>
        <w:t>homogeneidad entre las dos empresas que, así perten</w:t>
      </w:r>
      <w:r w:rsidR="00715FE3">
        <w:rPr>
          <w:rFonts w:ascii="Times New Roman" w:hAnsi="Times New Roman" w:cs="Times New Roman"/>
          <w:sz w:val="24"/>
          <w:szCs w:val="24"/>
        </w:rPr>
        <w:t>e</w:t>
      </w:r>
      <w:r>
        <w:rPr>
          <w:rFonts w:ascii="Times New Roman" w:hAnsi="Times New Roman" w:cs="Times New Roman"/>
          <w:sz w:val="24"/>
          <w:szCs w:val="24"/>
        </w:rPr>
        <w:t>zcan a diferentes sectores industriale</w:t>
      </w:r>
      <w:r w:rsidR="00715FE3">
        <w:rPr>
          <w:rFonts w:ascii="Times New Roman" w:hAnsi="Times New Roman" w:cs="Times New Roman"/>
          <w:sz w:val="24"/>
          <w:szCs w:val="24"/>
        </w:rPr>
        <w:t xml:space="preserve">s, pueden desarrollar prácticas que </w:t>
      </w:r>
      <w:r w:rsidR="00715FE3">
        <w:rPr>
          <w:rFonts w:ascii="Times New Roman" w:hAnsi="Times New Roman" w:cs="Times New Roman"/>
          <w:sz w:val="24"/>
          <w:szCs w:val="24"/>
        </w:rPr>
        <w:lastRenderedPageBreak/>
        <w:t>beneficien</w:t>
      </w:r>
      <w:r w:rsidR="00CB33C0">
        <w:rPr>
          <w:rFonts w:ascii="Times New Roman" w:hAnsi="Times New Roman" w:cs="Times New Roman"/>
          <w:sz w:val="24"/>
          <w:szCs w:val="24"/>
        </w:rPr>
        <w:t xml:space="preserve"> a todos los </w:t>
      </w:r>
      <w:r w:rsidR="00EF0731">
        <w:rPr>
          <w:rFonts w:ascii="Times New Roman" w:hAnsi="Times New Roman" w:cs="Times New Roman"/>
          <w:sz w:val="24"/>
          <w:szCs w:val="24"/>
        </w:rPr>
        <w:t>participantes especificados en cada uno de los pilares</w:t>
      </w:r>
      <w:r w:rsidR="00CB33C0">
        <w:rPr>
          <w:rFonts w:ascii="Times New Roman" w:hAnsi="Times New Roman" w:cs="Times New Roman"/>
          <w:sz w:val="24"/>
          <w:szCs w:val="24"/>
        </w:rPr>
        <w:t xml:space="preserve"> y</w:t>
      </w:r>
      <w:r w:rsidR="00EF0731">
        <w:rPr>
          <w:rFonts w:ascii="Times New Roman" w:hAnsi="Times New Roman" w:cs="Times New Roman"/>
          <w:sz w:val="24"/>
          <w:szCs w:val="24"/>
        </w:rPr>
        <w:t xml:space="preserve"> </w:t>
      </w:r>
      <w:r w:rsidR="00715FE3">
        <w:rPr>
          <w:rFonts w:ascii="Times New Roman" w:hAnsi="Times New Roman" w:cs="Times New Roman"/>
          <w:sz w:val="24"/>
          <w:szCs w:val="24"/>
        </w:rPr>
        <w:t>que se encuentran</w:t>
      </w:r>
      <w:r>
        <w:rPr>
          <w:rFonts w:ascii="Times New Roman" w:hAnsi="Times New Roman" w:cs="Times New Roman"/>
          <w:sz w:val="24"/>
          <w:szCs w:val="24"/>
        </w:rPr>
        <w:t xml:space="preserve"> enmarcados dentro del desarrollo de sus actividad</w:t>
      </w:r>
      <w:r w:rsidR="00715FE3">
        <w:rPr>
          <w:rFonts w:ascii="Times New Roman" w:hAnsi="Times New Roman" w:cs="Times New Roman"/>
          <w:sz w:val="24"/>
          <w:szCs w:val="24"/>
        </w:rPr>
        <w:t>es</w:t>
      </w:r>
      <w:r>
        <w:rPr>
          <w:rFonts w:ascii="Times New Roman" w:hAnsi="Times New Roman" w:cs="Times New Roman"/>
          <w:sz w:val="24"/>
          <w:szCs w:val="24"/>
        </w:rPr>
        <w:t>.</w:t>
      </w:r>
      <w:r w:rsidR="00EF0731">
        <w:rPr>
          <w:rFonts w:ascii="Times New Roman" w:hAnsi="Times New Roman" w:cs="Times New Roman"/>
          <w:sz w:val="24"/>
          <w:szCs w:val="24"/>
        </w:rPr>
        <w:t xml:space="preserve"> </w:t>
      </w:r>
      <w:r w:rsidR="0003314B">
        <w:rPr>
          <w:rFonts w:ascii="Times New Roman" w:hAnsi="Times New Roman" w:cs="Times New Roman"/>
          <w:sz w:val="24"/>
          <w:szCs w:val="24"/>
        </w:rPr>
        <w:t xml:space="preserve">Con respecto a CECODES </w:t>
      </w:r>
      <w:r w:rsidR="00CB33C0">
        <w:rPr>
          <w:rFonts w:ascii="Times New Roman" w:hAnsi="Times New Roman" w:cs="Times New Roman"/>
          <w:sz w:val="24"/>
          <w:szCs w:val="24"/>
        </w:rPr>
        <w:t xml:space="preserve">organización </w:t>
      </w:r>
      <w:r w:rsidR="00C0399D">
        <w:rPr>
          <w:rFonts w:ascii="Times New Roman" w:hAnsi="Times New Roman" w:cs="Times New Roman"/>
          <w:sz w:val="24"/>
          <w:szCs w:val="24"/>
        </w:rPr>
        <w:t>c</w:t>
      </w:r>
      <w:r w:rsidR="00CB33C0">
        <w:rPr>
          <w:rFonts w:ascii="Times New Roman" w:hAnsi="Times New Roman" w:cs="Times New Roman"/>
          <w:sz w:val="24"/>
          <w:szCs w:val="24"/>
        </w:rPr>
        <w:t xml:space="preserve">olombiana </w:t>
      </w:r>
      <w:r w:rsidR="0003314B">
        <w:rPr>
          <w:rFonts w:ascii="Times New Roman" w:hAnsi="Times New Roman" w:cs="Times New Roman"/>
          <w:sz w:val="24"/>
          <w:szCs w:val="24"/>
        </w:rPr>
        <w:t xml:space="preserve">quien emite reportes de prácticas empresariales a nivel local, se evidencia </w:t>
      </w:r>
      <w:r w:rsidR="00EF0731">
        <w:rPr>
          <w:rFonts w:ascii="Times New Roman" w:hAnsi="Times New Roman" w:cs="Times New Roman"/>
          <w:sz w:val="24"/>
          <w:szCs w:val="24"/>
        </w:rPr>
        <w:t>que,</w:t>
      </w:r>
      <w:r w:rsidR="0003314B">
        <w:rPr>
          <w:rFonts w:ascii="Times New Roman" w:hAnsi="Times New Roman" w:cs="Times New Roman"/>
          <w:sz w:val="24"/>
          <w:szCs w:val="24"/>
        </w:rPr>
        <w:t xml:space="preserve"> al ser empresas mexicanas con operaciones en Colombia, </w:t>
      </w:r>
      <w:r w:rsidR="00CB33C0">
        <w:rPr>
          <w:rFonts w:ascii="Times New Roman" w:hAnsi="Times New Roman" w:cs="Times New Roman"/>
          <w:sz w:val="24"/>
          <w:szCs w:val="24"/>
        </w:rPr>
        <w:t xml:space="preserve">tanto FEMSA como CEMEX </w:t>
      </w:r>
      <w:r w:rsidR="0003314B">
        <w:rPr>
          <w:rFonts w:ascii="Times New Roman" w:hAnsi="Times New Roman" w:cs="Times New Roman"/>
          <w:sz w:val="24"/>
          <w:szCs w:val="24"/>
        </w:rPr>
        <w:t>están en la capacidad de desarrollar prácticas que beneficien no sólo a la compañía</w:t>
      </w:r>
      <w:r w:rsidR="00CB33C0">
        <w:rPr>
          <w:rFonts w:ascii="Times New Roman" w:hAnsi="Times New Roman" w:cs="Times New Roman"/>
          <w:sz w:val="24"/>
          <w:szCs w:val="24"/>
        </w:rPr>
        <w:t>, sino a la comunidad y al país y que para el caso de CEMEX ha sido tomada como compañía ejemplo del desarrollo de las buenas prácticas empresariales.</w:t>
      </w:r>
    </w:p>
    <w:p w14:paraId="5786EA67" w14:textId="12A18C9E" w:rsidR="00C0399D" w:rsidRDefault="00F51077" w:rsidP="00F51077">
      <w:pPr>
        <w:spacing w:line="360" w:lineRule="auto"/>
        <w:ind w:left="284" w:firstLine="284"/>
        <w:rPr>
          <w:rFonts w:ascii="Times New Roman" w:hAnsi="Times New Roman" w:cs="Times New Roman"/>
          <w:sz w:val="24"/>
          <w:szCs w:val="24"/>
        </w:rPr>
      </w:pPr>
      <w:r>
        <w:rPr>
          <w:rFonts w:ascii="Times New Roman" w:hAnsi="Times New Roman" w:cs="Times New Roman"/>
          <w:sz w:val="24"/>
          <w:szCs w:val="24"/>
        </w:rPr>
        <w:t xml:space="preserve">Todas las actividades productivas generan impactos bien sea a nivel social, económico, ambiental, gubernamental, etc. en donde </w:t>
      </w:r>
      <w:r w:rsidR="00C0399D">
        <w:rPr>
          <w:rFonts w:ascii="Times New Roman" w:hAnsi="Times New Roman" w:cs="Times New Roman"/>
          <w:sz w:val="24"/>
          <w:szCs w:val="24"/>
        </w:rPr>
        <w:t xml:space="preserve">las inversiones que hacen las </w:t>
      </w:r>
      <w:r>
        <w:rPr>
          <w:rFonts w:ascii="Times New Roman" w:hAnsi="Times New Roman" w:cs="Times New Roman"/>
          <w:sz w:val="24"/>
          <w:szCs w:val="24"/>
        </w:rPr>
        <w:t>compañías</w:t>
      </w:r>
      <w:r w:rsidR="00C0399D">
        <w:rPr>
          <w:rFonts w:ascii="Times New Roman" w:hAnsi="Times New Roman" w:cs="Times New Roman"/>
          <w:sz w:val="24"/>
          <w:szCs w:val="24"/>
        </w:rPr>
        <w:t xml:space="preserve"> par</w:t>
      </w:r>
      <w:r>
        <w:rPr>
          <w:rFonts w:ascii="Times New Roman" w:hAnsi="Times New Roman" w:cs="Times New Roman"/>
          <w:sz w:val="24"/>
          <w:szCs w:val="24"/>
        </w:rPr>
        <w:t>a reducirlos</w:t>
      </w:r>
      <w:r w:rsidR="00C0399D">
        <w:rPr>
          <w:rFonts w:ascii="Times New Roman" w:hAnsi="Times New Roman" w:cs="Times New Roman"/>
          <w:sz w:val="24"/>
          <w:szCs w:val="24"/>
        </w:rPr>
        <w:t xml:space="preserve">, </w:t>
      </w:r>
      <w:r>
        <w:rPr>
          <w:rFonts w:ascii="Times New Roman" w:hAnsi="Times New Roman" w:cs="Times New Roman"/>
          <w:sz w:val="24"/>
          <w:szCs w:val="24"/>
        </w:rPr>
        <w:t xml:space="preserve">deben estar enfocados </w:t>
      </w:r>
      <w:r w:rsidR="00E83AC2">
        <w:rPr>
          <w:rFonts w:ascii="Times New Roman" w:hAnsi="Times New Roman" w:cs="Times New Roman"/>
          <w:sz w:val="24"/>
          <w:szCs w:val="24"/>
        </w:rPr>
        <w:t>no só</w:t>
      </w:r>
      <w:r w:rsidR="00C0399D">
        <w:rPr>
          <w:rFonts w:ascii="Times New Roman" w:hAnsi="Times New Roman" w:cs="Times New Roman"/>
          <w:sz w:val="24"/>
          <w:szCs w:val="24"/>
        </w:rPr>
        <w:t>lo</w:t>
      </w:r>
      <w:r>
        <w:rPr>
          <w:rFonts w:ascii="Times New Roman" w:hAnsi="Times New Roman" w:cs="Times New Roman"/>
          <w:sz w:val="24"/>
          <w:szCs w:val="24"/>
        </w:rPr>
        <w:t xml:space="preserve"> al</w:t>
      </w:r>
      <w:r w:rsidR="00C0399D">
        <w:rPr>
          <w:rFonts w:ascii="Times New Roman" w:hAnsi="Times New Roman" w:cs="Times New Roman"/>
          <w:sz w:val="24"/>
          <w:szCs w:val="24"/>
        </w:rPr>
        <w:t xml:space="preserve"> reconocimiento y recordación que genera</w:t>
      </w:r>
      <w:r w:rsidR="00E83AC2">
        <w:rPr>
          <w:rFonts w:ascii="Times New Roman" w:hAnsi="Times New Roman" w:cs="Times New Roman"/>
          <w:sz w:val="24"/>
          <w:szCs w:val="24"/>
        </w:rPr>
        <w:t xml:space="preserve"> en sus stakeholders,</w:t>
      </w:r>
      <w:r>
        <w:rPr>
          <w:rFonts w:ascii="Times New Roman" w:hAnsi="Times New Roman" w:cs="Times New Roman"/>
          <w:sz w:val="24"/>
          <w:szCs w:val="24"/>
        </w:rPr>
        <w:t xml:space="preserve"> sino con la total conciencia de querer r</w:t>
      </w:r>
      <w:r w:rsidR="00E83AC2">
        <w:rPr>
          <w:rFonts w:ascii="Times New Roman" w:hAnsi="Times New Roman" w:cs="Times New Roman"/>
          <w:sz w:val="24"/>
          <w:szCs w:val="24"/>
        </w:rPr>
        <w:t xml:space="preserve">ealizar aportes que reduzcan estos impactos </w:t>
      </w:r>
      <w:r>
        <w:rPr>
          <w:rFonts w:ascii="Times New Roman" w:hAnsi="Times New Roman" w:cs="Times New Roman"/>
          <w:sz w:val="24"/>
          <w:szCs w:val="24"/>
        </w:rPr>
        <w:t xml:space="preserve">y de reponer los recursos que se están agotando a causa del desarrollo de cada una de las actividades productivas. </w:t>
      </w:r>
    </w:p>
    <w:p w14:paraId="3AC921A7" w14:textId="77777777" w:rsidR="00E83AC2" w:rsidRDefault="00E83AC2" w:rsidP="00E83AC2">
      <w:pPr>
        <w:spacing w:line="360" w:lineRule="auto"/>
        <w:ind w:left="284" w:firstLine="284"/>
        <w:rPr>
          <w:rFonts w:ascii="Times New Roman" w:hAnsi="Times New Roman" w:cs="Times New Roman"/>
          <w:sz w:val="24"/>
          <w:szCs w:val="24"/>
        </w:rPr>
      </w:pPr>
      <w:r>
        <w:rPr>
          <w:rFonts w:ascii="Times New Roman" w:hAnsi="Times New Roman" w:cs="Times New Roman"/>
          <w:sz w:val="24"/>
          <w:szCs w:val="24"/>
        </w:rPr>
        <w:t>Compilando toda la información obtenida de los estudios de caso para ambas compañías, se logró determinar que, las empresas que realizan ejercicios de internacionalización deben ser socialmente responsables. Lo anterior se puede argumentar desde el punto de vista que las empresas que operan a nivel local y tienen desarrollo de actividades a nivel internacional  buscan una perspectiva de globalización, lo que permite visualizarlas como organizaciones estructuradas y de gran tamaño que cuentan con un musculo financiero sólido y que están en capacidad de financiar actividades que promuevan el desarrollo sostenible y logren mejorar la calidad de vida de las personas mitigando y disminuyendo los impactos que sus actividades productivas generan a nivel global.</w:t>
      </w:r>
    </w:p>
    <w:p w14:paraId="5A9C572C" w14:textId="77777777" w:rsidR="00E83AC2" w:rsidRDefault="00E83AC2" w:rsidP="00F51077">
      <w:pPr>
        <w:spacing w:line="360" w:lineRule="auto"/>
        <w:ind w:left="284" w:firstLine="284"/>
        <w:rPr>
          <w:rFonts w:ascii="Times New Roman" w:hAnsi="Times New Roman" w:cs="Times New Roman"/>
          <w:sz w:val="24"/>
          <w:szCs w:val="24"/>
        </w:rPr>
      </w:pPr>
    </w:p>
    <w:p w14:paraId="443F7774" w14:textId="77777777" w:rsidR="00150A17" w:rsidRPr="009D4158" w:rsidRDefault="00150A17" w:rsidP="00A609C8">
      <w:pPr>
        <w:spacing w:line="360" w:lineRule="auto"/>
        <w:ind w:left="284" w:firstLine="284"/>
        <w:rPr>
          <w:rFonts w:ascii="Times New Roman" w:hAnsi="Times New Roman" w:cs="Times New Roman"/>
          <w:sz w:val="24"/>
          <w:szCs w:val="24"/>
        </w:rPr>
      </w:pPr>
    </w:p>
    <w:p w14:paraId="3E91234B" w14:textId="6103D966" w:rsidR="00A609C8" w:rsidRDefault="00A609C8" w:rsidP="008A2D7F">
      <w:pPr>
        <w:spacing w:line="360" w:lineRule="auto"/>
        <w:ind w:left="284"/>
        <w:jc w:val="center"/>
        <w:rPr>
          <w:rFonts w:ascii="Times New Roman" w:hAnsi="Times New Roman" w:cs="Times New Roman"/>
          <w:b/>
          <w:sz w:val="24"/>
          <w:szCs w:val="24"/>
        </w:rPr>
      </w:pPr>
    </w:p>
    <w:p w14:paraId="6BB80022" w14:textId="0CEA0FA4" w:rsidR="00A609C8" w:rsidRDefault="00A609C8" w:rsidP="008A2D7F">
      <w:pPr>
        <w:spacing w:line="360" w:lineRule="auto"/>
        <w:ind w:left="284"/>
        <w:jc w:val="center"/>
        <w:rPr>
          <w:rFonts w:ascii="Times New Roman" w:hAnsi="Times New Roman" w:cs="Times New Roman"/>
          <w:b/>
          <w:sz w:val="24"/>
          <w:szCs w:val="24"/>
        </w:rPr>
      </w:pPr>
    </w:p>
    <w:p w14:paraId="0A66C0A7" w14:textId="22F97161" w:rsidR="00A609C8" w:rsidRDefault="00A609C8" w:rsidP="008A2D7F">
      <w:pPr>
        <w:spacing w:line="360" w:lineRule="auto"/>
        <w:ind w:left="284"/>
        <w:jc w:val="center"/>
        <w:rPr>
          <w:rFonts w:ascii="Times New Roman" w:hAnsi="Times New Roman" w:cs="Times New Roman"/>
          <w:b/>
          <w:sz w:val="24"/>
          <w:szCs w:val="24"/>
        </w:rPr>
      </w:pPr>
    </w:p>
    <w:p w14:paraId="7F7E2C7F" w14:textId="4D003DC3" w:rsidR="00A609C8" w:rsidRDefault="00A609C8" w:rsidP="00A609C8">
      <w:pPr>
        <w:spacing w:line="360" w:lineRule="auto"/>
        <w:rPr>
          <w:rFonts w:ascii="Times New Roman" w:hAnsi="Times New Roman" w:cs="Times New Roman"/>
          <w:b/>
          <w:sz w:val="24"/>
          <w:szCs w:val="24"/>
        </w:rPr>
      </w:pPr>
    </w:p>
    <w:p w14:paraId="7E9383A1" w14:textId="28EB5DA8" w:rsidR="00673C72" w:rsidRPr="004D6D0E" w:rsidRDefault="00882D4D" w:rsidP="00DE7754">
      <w:pPr>
        <w:spacing w:line="360" w:lineRule="auto"/>
        <w:ind w:left="284" w:firstLine="284"/>
        <w:jc w:val="center"/>
        <w:rPr>
          <w:rFonts w:ascii="Times New Roman" w:hAnsi="Times New Roman" w:cs="Times New Roman"/>
          <w:b/>
          <w:sz w:val="24"/>
          <w:szCs w:val="24"/>
        </w:rPr>
      </w:pPr>
      <w:r>
        <w:rPr>
          <w:rFonts w:ascii="Times New Roman" w:hAnsi="Times New Roman" w:cs="Times New Roman"/>
          <w:b/>
          <w:sz w:val="24"/>
          <w:szCs w:val="24"/>
        </w:rPr>
        <w:lastRenderedPageBreak/>
        <w:t>Referencia</w:t>
      </w:r>
      <w:r w:rsidR="00827B47">
        <w:rPr>
          <w:rFonts w:ascii="Times New Roman" w:hAnsi="Times New Roman" w:cs="Times New Roman"/>
          <w:b/>
          <w:sz w:val="24"/>
          <w:szCs w:val="24"/>
        </w:rPr>
        <w:t>s</w:t>
      </w:r>
      <w:r>
        <w:rPr>
          <w:rFonts w:ascii="Times New Roman" w:hAnsi="Times New Roman" w:cs="Times New Roman"/>
          <w:b/>
          <w:sz w:val="24"/>
          <w:szCs w:val="24"/>
        </w:rPr>
        <w:t xml:space="preserve"> bibliográficas</w:t>
      </w:r>
    </w:p>
    <w:p w14:paraId="27BC192D" w14:textId="59F6EC64" w:rsidR="0045723B" w:rsidRDefault="0045723B" w:rsidP="0045723B">
      <w:pPr>
        <w:spacing w:line="360" w:lineRule="auto"/>
        <w:ind w:left="993" w:hanging="709"/>
        <w:rPr>
          <w:rFonts w:ascii="Times New Roman" w:hAnsi="Times New Roman" w:cs="Times New Roman"/>
          <w:sz w:val="24"/>
          <w:szCs w:val="24"/>
          <w:shd w:val="clear" w:color="auto" w:fill="FFFFFF"/>
        </w:rPr>
      </w:pPr>
      <w:r w:rsidRPr="004D6D0E">
        <w:rPr>
          <w:rFonts w:ascii="Times New Roman" w:hAnsi="Times New Roman" w:cs="Times New Roman"/>
          <w:sz w:val="24"/>
          <w:szCs w:val="24"/>
          <w:shd w:val="clear" w:color="auto" w:fill="FFFFFF"/>
        </w:rPr>
        <w:t xml:space="preserve">Aguirre, C. (06 de 07 de 2019). </w:t>
      </w:r>
      <w:r w:rsidRPr="004D6D0E">
        <w:rPr>
          <w:rFonts w:ascii="Times New Roman" w:hAnsi="Times New Roman" w:cs="Times New Roman"/>
          <w:i/>
          <w:sz w:val="24"/>
          <w:szCs w:val="24"/>
          <w:shd w:val="clear" w:color="auto" w:fill="FFFFFF"/>
        </w:rPr>
        <w:t>Implicaciones del comercio internacional desde la teoría de Adam Smith y David Ricardo</w:t>
      </w:r>
      <w:r w:rsidRPr="004D6D0E">
        <w:rPr>
          <w:rFonts w:ascii="Times New Roman" w:hAnsi="Times New Roman" w:cs="Times New Roman"/>
          <w:sz w:val="24"/>
          <w:szCs w:val="24"/>
          <w:shd w:val="clear" w:color="auto" w:fill="FFFFFF"/>
        </w:rPr>
        <w:t>. EFI- Economía Pontificia Universidad Católica del Ecuador. Obtenido de http://puceae.puce.edu.ec/efi/index.php/economia-internacional/12-teoria-clasica/242-comercio-internacional-adam-smith-david-ricardo</w:t>
      </w:r>
    </w:p>
    <w:p w14:paraId="70D7934A" w14:textId="4BED65D2" w:rsidR="002B609F" w:rsidRPr="004D6D0E" w:rsidRDefault="002B609F" w:rsidP="002B609F">
      <w:pPr>
        <w:pStyle w:val="Bibliografa"/>
        <w:ind w:left="993" w:hanging="709"/>
        <w:rPr>
          <w:rFonts w:ascii="Times New Roman" w:hAnsi="Times New Roman" w:cs="Times New Roman"/>
          <w:sz w:val="24"/>
          <w:szCs w:val="24"/>
          <w:shd w:val="clear" w:color="auto" w:fill="FFFFFF"/>
        </w:rPr>
      </w:pPr>
      <w:r w:rsidRPr="00174AE9">
        <w:rPr>
          <w:rFonts w:ascii="Times New Roman" w:hAnsi="Times New Roman" w:cs="Times New Roman"/>
          <w:noProof/>
          <w:sz w:val="24"/>
          <w:szCs w:val="24"/>
          <w:lang w:val="es-ES"/>
        </w:rPr>
        <w:t xml:space="preserve">Banco de comercio exterior de Colombia S.A. (17 de julio de 2019). </w:t>
      </w:r>
      <w:r w:rsidRPr="00174AE9">
        <w:rPr>
          <w:rFonts w:ascii="Times New Roman" w:hAnsi="Times New Roman" w:cs="Times New Roman"/>
          <w:i/>
          <w:iCs/>
          <w:noProof/>
          <w:sz w:val="24"/>
          <w:szCs w:val="24"/>
          <w:lang w:val="es-ES"/>
        </w:rPr>
        <w:t>BANCOLDEX</w:t>
      </w:r>
      <w:r w:rsidRPr="00174AE9">
        <w:rPr>
          <w:rFonts w:ascii="Times New Roman" w:hAnsi="Times New Roman" w:cs="Times New Roman"/>
          <w:noProof/>
          <w:sz w:val="24"/>
          <w:szCs w:val="24"/>
          <w:lang w:val="es-ES"/>
        </w:rPr>
        <w:t>. Obtenido de https://www.bancoldex.com/sobre-bancoldex/quienes-somos/clasificacion-de-empresas-en-colombia-2344</w:t>
      </w:r>
    </w:p>
    <w:p w14:paraId="64934855" w14:textId="6D3B538C" w:rsidR="0045723B" w:rsidRPr="004D6D0E" w:rsidRDefault="0045723B" w:rsidP="0045723B">
      <w:pPr>
        <w:pStyle w:val="Bibliografa"/>
        <w:ind w:left="993" w:hanging="709"/>
        <w:rPr>
          <w:rFonts w:ascii="Times New Roman" w:hAnsi="Times New Roman" w:cs="Times New Roman"/>
          <w:noProof/>
          <w:sz w:val="24"/>
          <w:szCs w:val="24"/>
          <w:lang w:val="es-ES"/>
        </w:rPr>
      </w:pPr>
      <w:r w:rsidRPr="004D6D0E">
        <w:rPr>
          <w:rFonts w:ascii="Times New Roman" w:hAnsi="Times New Roman" w:cs="Times New Roman"/>
          <w:noProof/>
          <w:sz w:val="24"/>
          <w:szCs w:val="24"/>
          <w:lang w:val="es-ES"/>
        </w:rPr>
        <w:t xml:space="preserve">Betancour, H. B. (2013). </w:t>
      </w:r>
      <w:r w:rsidRPr="004D6D0E">
        <w:rPr>
          <w:rFonts w:ascii="Times New Roman" w:hAnsi="Times New Roman" w:cs="Times New Roman"/>
          <w:i/>
          <w:iCs/>
          <w:noProof/>
          <w:sz w:val="24"/>
          <w:szCs w:val="24"/>
          <w:lang w:val="es-ES"/>
        </w:rPr>
        <w:t>El gobierno corporativo como pilar fundamental para la sostenibilidad de la economía.</w:t>
      </w:r>
      <w:r w:rsidRPr="004D6D0E">
        <w:rPr>
          <w:rFonts w:ascii="Times New Roman" w:hAnsi="Times New Roman" w:cs="Times New Roman"/>
          <w:noProof/>
          <w:sz w:val="24"/>
          <w:szCs w:val="24"/>
          <w:lang w:val="es-ES"/>
        </w:rPr>
        <w:t xml:space="preserve"> Obtenido de Universidad San buenaventura: https://www.usbcali.edu.co/sites/default/files/gyd10-cap11.pdf</w:t>
      </w:r>
    </w:p>
    <w:p w14:paraId="18011B79" w14:textId="4596A79D" w:rsidR="0045723B" w:rsidRPr="004D6D0E" w:rsidRDefault="0045723B" w:rsidP="0045723B">
      <w:pPr>
        <w:ind w:left="993" w:hanging="709"/>
        <w:rPr>
          <w:rFonts w:ascii="Times New Roman" w:hAnsi="Times New Roman" w:cs="Times New Roman"/>
          <w:noProof/>
          <w:sz w:val="24"/>
          <w:szCs w:val="24"/>
          <w:lang w:val="es-ES"/>
        </w:rPr>
      </w:pPr>
      <w:r w:rsidRPr="004D6D0E">
        <w:rPr>
          <w:rFonts w:ascii="Times New Roman" w:hAnsi="Times New Roman" w:cs="Times New Roman"/>
          <w:noProof/>
          <w:sz w:val="24"/>
          <w:szCs w:val="24"/>
          <w:lang w:val="es-ES"/>
        </w:rPr>
        <w:t xml:space="preserve">Borja, V. (2010). ¿Es rentable ser ético? </w:t>
      </w:r>
      <w:r w:rsidRPr="004D6D0E">
        <w:rPr>
          <w:rFonts w:ascii="Times New Roman" w:hAnsi="Times New Roman" w:cs="Times New Roman"/>
          <w:i/>
          <w:iCs/>
          <w:noProof/>
          <w:sz w:val="24"/>
          <w:szCs w:val="24"/>
          <w:lang w:val="es-ES"/>
        </w:rPr>
        <w:t>El Pais</w:t>
      </w:r>
      <w:r w:rsidRPr="004D6D0E">
        <w:rPr>
          <w:rFonts w:ascii="Times New Roman" w:hAnsi="Times New Roman" w:cs="Times New Roman"/>
          <w:noProof/>
          <w:sz w:val="24"/>
          <w:szCs w:val="24"/>
          <w:lang w:val="es-ES"/>
        </w:rPr>
        <w:t>.</w:t>
      </w:r>
    </w:p>
    <w:p w14:paraId="3FA90E46" w14:textId="53955DE8" w:rsidR="0045723B" w:rsidRPr="004D6D0E" w:rsidRDefault="0045723B" w:rsidP="0045723B">
      <w:pPr>
        <w:ind w:left="993" w:hanging="709"/>
        <w:rPr>
          <w:rFonts w:ascii="Times New Roman" w:hAnsi="Times New Roman" w:cs="Times New Roman"/>
          <w:sz w:val="24"/>
          <w:szCs w:val="24"/>
          <w:lang w:val="es-ES"/>
        </w:rPr>
      </w:pPr>
      <w:r w:rsidRPr="004D6D0E">
        <w:rPr>
          <w:rFonts w:ascii="Times New Roman" w:hAnsi="Times New Roman" w:cs="Times New Roman"/>
          <w:noProof/>
          <w:sz w:val="24"/>
          <w:szCs w:val="24"/>
          <w:lang w:val="es-ES"/>
        </w:rPr>
        <w:t xml:space="preserve">Cardozo, P. P., Chavarro, A., &amp; Ramírez, C. A. (2006). </w:t>
      </w:r>
      <w:r w:rsidRPr="004D6D0E">
        <w:rPr>
          <w:rFonts w:ascii="Times New Roman" w:hAnsi="Times New Roman" w:cs="Times New Roman"/>
          <w:i/>
          <w:iCs/>
          <w:noProof/>
          <w:sz w:val="24"/>
          <w:szCs w:val="24"/>
          <w:lang w:val="es-ES"/>
        </w:rPr>
        <w:t>Teorías de Internacionalización .</w:t>
      </w:r>
      <w:r w:rsidRPr="004D6D0E">
        <w:rPr>
          <w:rFonts w:ascii="Times New Roman" w:hAnsi="Times New Roman" w:cs="Times New Roman"/>
          <w:noProof/>
          <w:sz w:val="24"/>
          <w:szCs w:val="24"/>
          <w:lang w:val="es-ES"/>
        </w:rPr>
        <w:t xml:space="preserve"> Bogotá.</w:t>
      </w:r>
    </w:p>
    <w:p w14:paraId="3FF14234" w14:textId="19A38708" w:rsidR="00A0038D" w:rsidRPr="004D6D0E" w:rsidRDefault="00A0038D" w:rsidP="00A0038D">
      <w:pPr>
        <w:spacing w:line="360" w:lineRule="auto"/>
        <w:ind w:left="993" w:hanging="709"/>
        <w:rPr>
          <w:rFonts w:ascii="Times New Roman" w:hAnsi="Times New Roman" w:cs="Times New Roman"/>
          <w:sz w:val="24"/>
          <w:szCs w:val="24"/>
          <w:shd w:val="clear" w:color="auto" w:fill="FFFFFF"/>
        </w:rPr>
      </w:pPr>
      <w:r w:rsidRPr="004D6D0E">
        <w:rPr>
          <w:rFonts w:ascii="Times New Roman" w:hAnsi="Times New Roman" w:cs="Times New Roman"/>
          <w:sz w:val="24"/>
          <w:szCs w:val="24"/>
          <w:shd w:val="clear" w:color="auto" w:fill="FFFFFF"/>
        </w:rPr>
        <w:t xml:space="preserve">Carranco, M. P. (2015). </w:t>
      </w:r>
      <w:r w:rsidRPr="004D6D0E">
        <w:rPr>
          <w:rFonts w:ascii="Times New Roman" w:hAnsi="Times New Roman" w:cs="Times New Roman"/>
          <w:i/>
          <w:sz w:val="24"/>
          <w:szCs w:val="24"/>
          <w:shd w:val="clear" w:color="auto" w:fill="FFFFFF"/>
        </w:rPr>
        <w:t>Internacionalización de Pymes</w:t>
      </w:r>
      <w:r w:rsidRPr="004D6D0E">
        <w:rPr>
          <w:rFonts w:ascii="Times New Roman" w:hAnsi="Times New Roman" w:cs="Times New Roman"/>
          <w:sz w:val="24"/>
          <w:szCs w:val="24"/>
          <w:shd w:val="clear" w:color="auto" w:fill="FFFFFF"/>
        </w:rPr>
        <w:t>. Madrid, España: Ministerio de educación de España.</w:t>
      </w:r>
    </w:p>
    <w:p w14:paraId="31800218" w14:textId="2BBE9FBB" w:rsidR="009A494F" w:rsidRPr="004D6D0E" w:rsidRDefault="009A494F" w:rsidP="00A0038D">
      <w:pPr>
        <w:spacing w:line="360" w:lineRule="auto"/>
        <w:ind w:left="993" w:hanging="709"/>
        <w:rPr>
          <w:rFonts w:ascii="Times New Roman" w:hAnsi="Times New Roman" w:cs="Times New Roman"/>
          <w:sz w:val="24"/>
          <w:szCs w:val="24"/>
          <w:shd w:val="clear" w:color="auto" w:fill="FFFFFF"/>
        </w:rPr>
      </w:pPr>
      <w:r w:rsidRPr="004D6D0E">
        <w:rPr>
          <w:rFonts w:ascii="Times New Roman" w:hAnsi="Times New Roman" w:cs="Times New Roman"/>
          <w:sz w:val="24"/>
          <w:szCs w:val="24"/>
          <w:shd w:val="clear" w:color="auto" w:fill="FFFFFF"/>
        </w:rPr>
        <w:t>Castillo, C. A. M., &amp; Abad, G. I. M. (2013). </w:t>
      </w:r>
      <w:r w:rsidRPr="004D6D0E">
        <w:rPr>
          <w:rFonts w:ascii="Times New Roman" w:hAnsi="Times New Roman" w:cs="Times New Roman"/>
          <w:i/>
          <w:sz w:val="24"/>
          <w:szCs w:val="24"/>
          <w:shd w:val="clear" w:color="auto" w:fill="FFFFFF"/>
        </w:rPr>
        <w:t>Dirección de empresas</w:t>
      </w:r>
      <w:r w:rsidRPr="004D6D0E">
        <w:rPr>
          <w:rFonts w:ascii="Times New Roman" w:hAnsi="Times New Roman" w:cs="Times New Roman"/>
          <w:sz w:val="24"/>
          <w:szCs w:val="24"/>
          <w:shd w:val="clear" w:color="auto" w:fill="FFFFFF"/>
        </w:rPr>
        <w:t>.</w:t>
      </w:r>
      <w:r w:rsidR="00D32E6A" w:rsidRPr="004D6D0E">
        <w:rPr>
          <w:rFonts w:ascii="Times New Roman" w:hAnsi="Times New Roman" w:cs="Times New Roman"/>
          <w:sz w:val="24"/>
          <w:szCs w:val="24"/>
          <w:shd w:val="clear" w:color="auto" w:fill="FFFFFF"/>
        </w:rPr>
        <w:t xml:space="preserve"> Madrid, España: </w:t>
      </w:r>
      <w:r w:rsidR="00C22C6E" w:rsidRPr="004D6D0E">
        <w:rPr>
          <w:rFonts w:ascii="Times New Roman" w:hAnsi="Times New Roman" w:cs="Times New Roman"/>
          <w:sz w:val="24"/>
          <w:szCs w:val="24"/>
          <w:shd w:val="clear" w:color="auto" w:fill="FFFFFF"/>
        </w:rPr>
        <w:t xml:space="preserve">Difusora Larousse - Ediciones Pirámide. </w:t>
      </w:r>
      <w:r w:rsidRPr="004D6D0E">
        <w:rPr>
          <w:rFonts w:ascii="Times New Roman" w:hAnsi="Times New Roman" w:cs="Times New Roman"/>
          <w:sz w:val="24"/>
          <w:szCs w:val="24"/>
          <w:shd w:val="clear" w:color="auto" w:fill="FFFFFF"/>
        </w:rPr>
        <w:t>Retrieved from http://ebookcentral.proquest.com</w:t>
      </w:r>
    </w:p>
    <w:p w14:paraId="38B16B70" w14:textId="56CA7077" w:rsidR="001926C7" w:rsidRDefault="00416C5F" w:rsidP="001926C7">
      <w:pPr>
        <w:pStyle w:val="Bibliografa"/>
        <w:ind w:left="993" w:hanging="709"/>
        <w:rPr>
          <w:rFonts w:ascii="Times New Roman" w:hAnsi="Times New Roman" w:cs="Times New Roman"/>
          <w:noProof/>
          <w:sz w:val="24"/>
          <w:szCs w:val="24"/>
          <w:lang w:val="es-ES"/>
        </w:rPr>
      </w:pPr>
      <w:r w:rsidRPr="004D6D0E">
        <w:rPr>
          <w:rFonts w:ascii="Times New Roman" w:hAnsi="Times New Roman" w:cs="Times New Roman"/>
          <w:noProof/>
          <w:sz w:val="24"/>
          <w:szCs w:val="24"/>
          <w:lang w:val="es-ES"/>
        </w:rPr>
        <w:t xml:space="preserve">CECODES. (10 de julio de 2019). </w:t>
      </w:r>
      <w:r w:rsidRPr="004D6D0E">
        <w:rPr>
          <w:rFonts w:ascii="Times New Roman" w:hAnsi="Times New Roman" w:cs="Times New Roman"/>
          <w:i/>
          <w:iCs/>
          <w:noProof/>
          <w:sz w:val="24"/>
          <w:szCs w:val="24"/>
          <w:lang w:val="es-ES"/>
        </w:rPr>
        <w:t>CECODES</w:t>
      </w:r>
      <w:r w:rsidRPr="004D6D0E">
        <w:rPr>
          <w:rFonts w:ascii="Times New Roman" w:hAnsi="Times New Roman" w:cs="Times New Roman"/>
          <w:noProof/>
          <w:sz w:val="24"/>
          <w:szCs w:val="24"/>
          <w:lang w:val="es-ES"/>
        </w:rPr>
        <w:t>. Obtenido de https://www.cecodes.org.co/site/quienes-somos/</w:t>
      </w:r>
    </w:p>
    <w:p w14:paraId="70DD0275" w14:textId="77777777" w:rsidR="001926C7" w:rsidRPr="00DA2387" w:rsidRDefault="001926C7" w:rsidP="001926C7">
      <w:pPr>
        <w:pStyle w:val="Bibliografa"/>
        <w:ind w:left="993" w:hanging="709"/>
        <w:rPr>
          <w:rFonts w:ascii="Times New Roman" w:hAnsi="Times New Roman" w:cs="Times New Roman"/>
          <w:noProof/>
          <w:sz w:val="24"/>
          <w:szCs w:val="24"/>
          <w:lang w:val="es-ES"/>
        </w:rPr>
      </w:pPr>
      <w:r w:rsidRPr="00DA2387">
        <w:rPr>
          <w:rFonts w:ascii="Times New Roman" w:hAnsi="Times New Roman" w:cs="Times New Roman"/>
          <w:noProof/>
          <w:sz w:val="24"/>
          <w:szCs w:val="24"/>
          <w:lang w:val="es-ES"/>
        </w:rPr>
        <w:t xml:space="preserve">CECODES. (24 de julio de 2019). </w:t>
      </w:r>
      <w:r w:rsidRPr="00DA2387">
        <w:rPr>
          <w:rFonts w:ascii="Times New Roman" w:hAnsi="Times New Roman" w:cs="Times New Roman"/>
          <w:i/>
          <w:iCs/>
          <w:noProof/>
          <w:sz w:val="24"/>
          <w:szCs w:val="24"/>
          <w:lang w:val="es-ES"/>
        </w:rPr>
        <w:t>CECODES</w:t>
      </w:r>
      <w:r w:rsidRPr="00DA2387">
        <w:rPr>
          <w:rFonts w:ascii="Times New Roman" w:hAnsi="Times New Roman" w:cs="Times New Roman"/>
          <w:noProof/>
          <w:sz w:val="24"/>
          <w:szCs w:val="24"/>
          <w:lang w:val="es-ES"/>
        </w:rPr>
        <w:t>. Obtenido de http://cecodes.org.co/site/wp-content/uploads/publicaciones/Aportes-empresariales-a-la-sostenibilidad.compressed.pdf</w:t>
      </w:r>
    </w:p>
    <w:p w14:paraId="2F4978FF" w14:textId="431F6F1F" w:rsidR="001926C7" w:rsidRPr="001926C7" w:rsidRDefault="001926C7" w:rsidP="001926C7">
      <w:pPr>
        <w:pStyle w:val="Bibliografa"/>
        <w:ind w:left="993" w:hanging="709"/>
        <w:rPr>
          <w:lang w:val="es-ES"/>
        </w:rPr>
      </w:pPr>
      <w:r w:rsidRPr="00DA2387">
        <w:rPr>
          <w:rFonts w:ascii="Times New Roman" w:hAnsi="Times New Roman" w:cs="Times New Roman"/>
          <w:noProof/>
          <w:sz w:val="24"/>
          <w:szCs w:val="24"/>
          <w:lang w:val="es-ES"/>
        </w:rPr>
        <w:t xml:space="preserve">CECODES. (24 de julio de 2019). </w:t>
      </w:r>
      <w:r w:rsidRPr="00DA2387">
        <w:rPr>
          <w:rFonts w:ascii="Times New Roman" w:hAnsi="Times New Roman" w:cs="Times New Roman"/>
          <w:i/>
          <w:iCs/>
          <w:noProof/>
          <w:sz w:val="24"/>
          <w:szCs w:val="24"/>
          <w:lang w:val="es-ES"/>
        </w:rPr>
        <w:t>CECODES</w:t>
      </w:r>
      <w:r w:rsidRPr="00DA2387">
        <w:rPr>
          <w:rFonts w:ascii="Times New Roman" w:hAnsi="Times New Roman" w:cs="Times New Roman"/>
          <w:noProof/>
          <w:sz w:val="24"/>
          <w:szCs w:val="24"/>
          <w:lang w:val="es-ES"/>
        </w:rPr>
        <w:t>. Obtenido de http://cecodes.org.co/site/wp-content/uploads/publicaciones/cambiando_el_rumbo_2010.pdf</w:t>
      </w:r>
    </w:p>
    <w:p w14:paraId="2473925F" w14:textId="60E7C2EA" w:rsidR="00D30DA6" w:rsidRDefault="00D30DA6" w:rsidP="00D30DA6">
      <w:pPr>
        <w:pStyle w:val="Bibliografa"/>
        <w:spacing w:line="360" w:lineRule="auto"/>
        <w:ind w:left="993" w:hanging="709"/>
        <w:rPr>
          <w:rFonts w:ascii="Times New Roman" w:hAnsi="Times New Roman" w:cs="Times New Roman"/>
          <w:noProof/>
          <w:lang w:val="es-ES"/>
        </w:rPr>
      </w:pPr>
      <w:r w:rsidRPr="00F0442A">
        <w:rPr>
          <w:rFonts w:ascii="Times New Roman" w:hAnsi="Times New Roman" w:cs="Times New Roman"/>
          <w:noProof/>
          <w:lang w:val="es-ES"/>
        </w:rPr>
        <w:t xml:space="preserve">CEMEX S.A. . (s.f.). </w:t>
      </w:r>
      <w:r w:rsidRPr="00F0442A">
        <w:rPr>
          <w:rFonts w:ascii="Times New Roman" w:hAnsi="Times New Roman" w:cs="Times New Roman"/>
          <w:i/>
          <w:iCs/>
          <w:noProof/>
          <w:lang w:val="es-ES"/>
        </w:rPr>
        <w:t xml:space="preserve">CEMEX </w:t>
      </w:r>
      <w:r w:rsidRPr="00F0442A">
        <w:rPr>
          <w:rFonts w:ascii="Times New Roman" w:hAnsi="Times New Roman" w:cs="Times New Roman"/>
          <w:noProof/>
          <w:lang w:val="es-ES"/>
        </w:rPr>
        <w:t>. Recuperado el 22 de 07 de 2019, de CEMEX: https://www.cemexcolombia.com/nuestra-empresa/acerca-de-cemex/nuestra-historia</w:t>
      </w:r>
    </w:p>
    <w:p w14:paraId="362D7B2D" w14:textId="52BE7DDA" w:rsidR="00833C19" w:rsidRDefault="00833C19" w:rsidP="00833C19">
      <w:pPr>
        <w:ind w:left="993" w:hanging="709"/>
        <w:rPr>
          <w:rFonts w:ascii="Times New Roman" w:hAnsi="Times New Roman" w:cs="Times New Roman"/>
          <w:noProof/>
          <w:sz w:val="24"/>
          <w:szCs w:val="24"/>
          <w:lang w:val="es-ES"/>
        </w:rPr>
      </w:pPr>
      <w:r w:rsidRPr="00833C19">
        <w:rPr>
          <w:rFonts w:ascii="Times New Roman" w:hAnsi="Times New Roman" w:cs="Times New Roman"/>
          <w:noProof/>
          <w:sz w:val="24"/>
          <w:szCs w:val="24"/>
          <w:lang w:val="es-ES"/>
        </w:rPr>
        <w:t xml:space="preserve">CEMEX. (22 de julio de 2019). </w:t>
      </w:r>
      <w:r w:rsidRPr="00833C19">
        <w:rPr>
          <w:rFonts w:ascii="Times New Roman" w:hAnsi="Times New Roman" w:cs="Times New Roman"/>
          <w:i/>
          <w:iCs/>
          <w:noProof/>
          <w:sz w:val="24"/>
          <w:szCs w:val="24"/>
          <w:lang w:val="es-ES"/>
        </w:rPr>
        <w:t>CEMEX</w:t>
      </w:r>
      <w:r w:rsidRPr="00833C19">
        <w:rPr>
          <w:rFonts w:ascii="Times New Roman" w:hAnsi="Times New Roman" w:cs="Times New Roman"/>
          <w:noProof/>
          <w:sz w:val="24"/>
          <w:szCs w:val="24"/>
          <w:lang w:val="es-ES"/>
        </w:rPr>
        <w:t>. Obtenido de http://www2.cemex.com/Es/Inversionistas/EstructuraCorporativa.aspx</w:t>
      </w:r>
    </w:p>
    <w:p w14:paraId="362BCD9C" w14:textId="77777777" w:rsidR="007E1A3B" w:rsidRPr="00CB6675" w:rsidRDefault="007E1A3B" w:rsidP="007E1A3B">
      <w:pPr>
        <w:pStyle w:val="Bibliografa"/>
        <w:spacing w:line="360" w:lineRule="auto"/>
        <w:ind w:left="993" w:hanging="709"/>
        <w:rPr>
          <w:rFonts w:ascii="Times New Roman" w:hAnsi="Times New Roman" w:cs="Times New Roman"/>
          <w:noProof/>
          <w:lang w:val="es-ES"/>
        </w:rPr>
      </w:pPr>
      <w:r w:rsidRPr="00CB6675">
        <w:rPr>
          <w:rFonts w:ascii="Times New Roman" w:hAnsi="Times New Roman" w:cs="Times New Roman"/>
          <w:noProof/>
          <w:lang w:val="es-ES"/>
        </w:rPr>
        <w:lastRenderedPageBreak/>
        <w:t xml:space="preserve">CEMEX. (s.f.). </w:t>
      </w:r>
      <w:r w:rsidRPr="00CB6675">
        <w:rPr>
          <w:rFonts w:ascii="Times New Roman" w:hAnsi="Times New Roman" w:cs="Times New Roman"/>
          <w:i/>
          <w:iCs/>
          <w:noProof/>
          <w:lang w:val="es-ES"/>
        </w:rPr>
        <w:t>CEMEX</w:t>
      </w:r>
      <w:r w:rsidRPr="00CB6675">
        <w:rPr>
          <w:rFonts w:ascii="Times New Roman" w:hAnsi="Times New Roman" w:cs="Times New Roman"/>
          <w:noProof/>
          <w:lang w:val="es-ES"/>
        </w:rPr>
        <w:t>. Recuperado el 24 de 07 de 2019, de Premio obras Cemex: https://www.cemex.com/es/sala-de-prensa/premio-obras/el-certamen</w:t>
      </w:r>
    </w:p>
    <w:p w14:paraId="497BA99F" w14:textId="77777777" w:rsidR="007E1A3B" w:rsidRPr="00CB6675" w:rsidRDefault="007E1A3B" w:rsidP="007E1A3B">
      <w:pPr>
        <w:pStyle w:val="Bibliografa"/>
        <w:spacing w:line="360" w:lineRule="auto"/>
        <w:ind w:left="993" w:hanging="709"/>
        <w:rPr>
          <w:rFonts w:ascii="Times New Roman" w:hAnsi="Times New Roman" w:cs="Times New Roman"/>
          <w:noProof/>
          <w:lang w:val="es-ES"/>
        </w:rPr>
      </w:pPr>
      <w:r w:rsidRPr="00CB6675">
        <w:rPr>
          <w:rFonts w:ascii="Times New Roman" w:hAnsi="Times New Roman" w:cs="Times New Roman"/>
          <w:noProof/>
          <w:lang w:val="es-ES"/>
        </w:rPr>
        <w:t xml:space="preserve">CEMEX. (2019). </w:t>
      </w:r>
      <w:r w:rsidRPr="00CB6675">
        <w:rPr>
          <w:rFonts w:ascii="Times New Roman" w:hAnsi="Times New Roman" w:cs="Times New Roman"/>
          <w:i/>
          <w:iCs/>
          <w:noProof/>
          <w:lang w:val="es-ES"/>
        </w:rPr>
        <w:t>CEMEX</w:t>
      </w:r>
      <w:r w:rsidRPr="00CB6675">
        <w:rPr>
          <w:rFonts w:ascii="Times New Roman" w:hAnsi="Times New Roman" w:cs="Times New Roman"/>
          <w:noProof/>
          <w:lang w:val="es-ES"/>
        </w:rPr>
        <w:t xml:space="preserve">. Recuperado el 24 de 07 de 2019, de CEMEX Sostenibilidad: https://www.cemex.com/es/sostenibilidad/resumen </w:t>
      </w:r>
    </w:p>
    <w:p w14:paraId="28270B56" w14:textId="77777777" w:rsidR="007E1A3B" w:rsidRPr="00CB6675" w:rsidRDefault="007E1A3B" w:rsidP="007E1A3B">
      <w:pPr>
        <w:pStyle w:val="Bibliografa"/>
        <w:spacing w:line="360" w:lineRule="auto"/>
        <w:ind w:left="993" w:hanging="709"/>
        <w:rPr>
          <w:rFonts w:ascii="Times New Roman" w:hAnsi="Times New Roman" w:cs="Times New Roman"/>
          <w:noProof/>
          <w:lang w:val="es-ES"/>
        </w:rPr>
      </w:pPr>
      <w:r w:rsidRPr="00CB6675">
        <w:rPr>
          <w:rFonts w:ascii="Times New Roman" w:hAnsi="Times New Roman" w:cs="Times New Roman"/>
          <w:noProof/>
          <w:lang w:val="es-ES"/>
        </w:rPr>
        <w:t xml:space="preserve">CEMEX. (2019). </w:t>
      </w:r>
      <w:r w:rsidRPr="00CB6675">
        <w:rPr>
          <w:rFonts w:ascii="Times New Roman" w:hAnsi="Times New Roman" w:cs="Times New Roman"/>
          <w:i/>
          <w:iCs/>
          <w:noProof/>
          <w:lang w:val="es-ES"/>
        </w:rPr>
        <w:t>CEMEX</w:t>
      </w:r>
      <w:r w:rsidRPr="00CB6675">
        <w:rPr>
          <w:rFonts w:ascii="Times New Roman" w:hAnsi="Times New Roman" w:cs="Times New Roman"/>
          <w:noProof/>
          <w:lang w:val="es-ES"/>
        </w:rPr>
        <w:t xml:space="preserve">. Recuperado el 24 de 07 de 2019, de CEMEX Comunicados: https://www.cemex.com/es/sala-de-prensa/comunicados </w:t>
      </w:r>
    </w:p>
    <w:p w14:paraId="70EF0449" w14:textId="7CEA9C29" w:rsidR="007E1A3B" w:rsidRPr="00833C19" w:rsidRDefault="007E1A3B" w:rsidP="007E1A3B">
      <w:pPr>
        <w:ind w:left="993" w:hanging="709"/>
        <w:rPr>
          <w:rFonts w:ascii="Times New Roman" w:hAnsi="Times New Roman" w:cs="Times New Roman"/>
          <w:sz w:val="24"/>
          <w:szCs w:val="24"/>
          <w:lang w:val="es-ES"/>
        </w:rPr>
      </w:pPr>
      <w:r w:rsidRPr="00CB6675">
        <w:rPr>
          <w:rFonts w:ascii="Times New Roman" w:hAnsi="Times New Roman" w:cs="Times New Roman"/>
          <w:noProof/>
          <w:lang w:val="es-ES"/>
        </w:rPr>
        <w:t xml:space="preserve">CEMEX. (2014). </w:t>
      </w:r>
      <w:r w:rsidRPr="00CB6675">
        <w:rPr>
          <w:rFonts w:ascii="Times New Roman" w:hAnsi="Times New Roman" w:cs="Times New Roman"/>
          <w:i/>
          <w:iCs/>
          <w:noProof/>
          <w:lang w:val="es-ES"/>
        </w:rPr>
        <w:t>Informe Desarrollo Sustentable 2014.</w:t>
      </w:r>
      <w:r w:rsidRPr="00CB6675">
        <w:rPr>
          <w:rFonts w:ascii="Times New Roman" w:hAnsi="Times New Roman" w:cs="Times New Roman"/>
          <w:noProof/>
          <w:lang w:val="es-ES"/>
        </w:rPr>
        <w:t xml:space="preserve"> Monterrey, Nuevo Leon</w:t>
      </w:r>
    </w:p>
    <w:p w14:paraId="30734FFC" w14:textId="503A93E5" w:rsidR="001472E6" w:rsidRPr="001472E6" w:rsidRDefault="001472E6" w:rsidP="001472E6">
      <w:pPr>
        <w:ind w:left="993" w:hanging="709"/>
        <w:rPr>
          <w:lang w:val="es-ES"/>
        </w:rPr>
      </w:pPr>
      <w:r w:rsidRPr="00CC1802">
        <w:rPr>
          <w:rFonts w:ascii="Times New Roman" w:hAnsi="Times New Roman" w:cs="Times New Roman"/>
          <w:noProof/>
          <w:sz w:val="24"/>
          <w:szCs w:val="24"/>
          <w:lang w:val="es-ES"/>
        </w:rPr>
        <w:t xml:space="preserve">Coca-Cola FEMSA Colombia. (22 de julio de 2019). </w:t>
      </w:r>
      <w:r w:rsidRPr="00CC1802">
        <w:rPr>
          <w:rFonts w:ascii="Times New Roman" w:hAnsi="Times New Roman" w:cs="Times New Roman"/>
          <w:i/>
          <w:iCs/>
          <w:noProof/>
          <w:sz w:val="24"/>
          <w:szCs w:val="24"/>
          <w:lang w:val="es-ES"/>
        </w:rPr>
        <w:t>Coca-Cola Femsa</w:t>
      </w:r>
      <w:r w:rsidRPr="00CC1802">
        <w:rPr>
          <w:rFonts w:ascii="Times New Roman" w:hAnsi="Times New Roman" w:cs="Times New Roman"/>
          <w:noProof/>
          <w:sz w:val="24"/>
          <w:szCs w:val="24"/>
          <w:lang w:val="es-ES"/>
        </w:rPr>
        <w:t>. Obtenido de https://www.coca-colafemsa.com/presencia/presencia-colombia.html</w:t>
      </w:r>
    </w:p>
    <w:p w14:paraId="11C52D37" w14:textId="444C3464" w:rsidR="006E584C" w:rsidRPr="004D6D0E" w:rsidRDefault="006E584C" w:rsidP="00A0038D">
      <w:pPr>
        <w:spacing w:line="360" w:lineRule="auto"/>
        <w:ind w:left="993" w:hanging="709"/>
        <w:rPr>
          <w:rFonts w:ascii="Times New Roman" w:hAnsi="Times New Roman" w:cs="Times New Roman"/>
          <w:sz w:val="24"/>
          <w:szCs w:val="24"/>
          <w:shd w:val="clear" w:color="auto" w:fill="FFFFFF"/>
        </w:rPr>
      </w:pPr>
      <w:r w:rsidRPr="004D6D0E">
        <w:rPr>
          <w:rFonts w:ascii="Times New Roman" w:hAnsi="Times New Roman" w:cs="Times New Roman"/>
          <w:color w:val="000000" w:themeColor="text1"/>
          <w:sz w:val="24"/>
          <w:szCs w:val="24"/>
          <w:shd w:val="clear" w:color="auto" w:fill="FFFFFF"/>
        </w:rPr>
        <w:t>Conejo, G. M., &amp; Díaz, M. (2009). </w:t>
      </w:r>
      <w:r w:rsidRPr="004D6D0E">
        <w:rPr>
          <w:rFonts w:ascii="Times New Roman" w:hAnsi="Times New Roman" w:cs="Times New Roman"/>
          <w:i/>
          <w:iCs/>
          <w:color w:val="000000" w:themeColor="text1"/>
          <w:sz w:val="24"/>
          <w:szCs w:val="24"/>
        </w:rPr>
        <w:t xml:space="preserve">El caso </w:t>
      </w:r>
      <w:r w:rsidR="007D3890" w:rsidRPr="004D6D0E">
        <w:rPr>
          <w:rFonts w:ascii="Times New Roman" w:hAnsi="Times New Roman" w:cs="Times New Roman"/>
          <w:i/>
          <w:iCs/>
          <w:color w:val="000000" w:themeColor="text1"/>
          <w:sz w:val="24"/>
          <w:szCs w:val="24"/>
        </w:rPr>
        <w:t>Enron</w:t>
      </w:r>
      <w:r w:rsidRPr="004D6D0E">
        <w:rPr>
          <w:rFonts w:ascii="Times New Roman" w:hAnsi="Times New Roman" w:cs="Times New Roman"/>
          <w:i/>
          <w:iCs/>
          <w:color w:val="000000" w:themeColor="text1"/>
          <w:sz w:val="24"/>
          <w:szCs w:val="24"/>
        </w:rPr>
        <w:t xml:space="preserve"> </w:t>
      </w:r>
      <w:r w:rsidR="007D3890" w:rsidRPr="004D6D0E">
        <w:rPr>
          <w:rFonts w:ascii="Times New Roman" w:hAnsi="Times New Roman" w:cs="Times New Roman"/>
          <w:i/>
          <w:iCs/>
          <w:color w:val="000000" w:themeColor="text1"/>
          <w:sz w:val="24"/>
          <w:szCs w:val="24"/>
        </w:rPr>
        <w:t>Wendy</w:t>
      </w:r>
      <w:r w:rsidRPr="004D6D0E">
        <w:rPr>
          <w:rFonts w:ascii="Times New Roman" w:hAnsi="Times New Roman" w:cs="Times New Roman"/>
          <w:color w:val="000000" w:themeColor="text1"/>
          <w:sz w:val="24"/>
          <w:szCs w:val="24"/>
          <w:shd w:val="clear" w:color="auto" w:fill="FFFFFF"/>
        </w:rPr>
        <w:t>. Retrieved from http://ebookcentral.proquest.com</w:t>
      </w:r>
    </w:p>
    <w:p w14:paraId="2829A5DC" w14:textId="155F6643" w:rsidR="003267F3" w:rsidRDefault="003267F3" w:rsidP="003267F3">
      <w:pPr>
        <w:ind w:left="993" w:hanging="709"/>
        <w:rPr>
          <w:rFonts w:ascii="Times New Roman" w:hAnsi="Times New Roman" w:cs="Times New Roman"/>
          <w:sz w:val="24"/>
          <w:szCs w:val="24"/>
          <w:shd w:val="clear" w:color="auto" w:fill="FFFFFF"/>
        </w:rPr>
      </w:pPr>
      <w:r w:rsidRPr="004D6D0E">
        <w:rPr>
          <w:rFonts w:ascii="Times New Roman" w:hAnsi="Times New Roman" w:cs="Times New Roman"/>
          <w:sz w:val="24"/>
          <w:szCs w:val="24"/>
          <w:shd w:val="clear" w:color="auto" w:fill="FFFFFF"/>
        </w:rPr>
        <w:t xml:space="preserve">Daft, R. L. </w:t>
      </w:r>
      <w:r w:rsidRPr="004D6D0E">
        <w:rPr>
          <w:rFonts w:ascii="Times New Roman" w:hAnsi="Times New Roman" w:cs="Times New Roman"/>
          <w:i/>
          <w:sz w:val="24"/>
          <w:szCs w:val="24"/>
          <w:shd w:val="clear" w:color="auto" w:fill="FFFFFF"/>
        </w:rPr>
        <w:t>Organization Theory and Design</w:t>
      </w:r>
      <w:r w:rsidRPr="004D6D0E">
        <w:rPr>
          <w:rFonts w:ascii="Times New Roman" w:hAnsi="Times New Roman" w:cs="Times New Roman"/>
          <w:sz w:val="24"/>
          <w:szCs w:val="24"/>
          <w:shd w:val="clear" w:color="auto" w:fill="FFFFFF"/>
        </w:rPr>
        <w:t xml:space="preserve">, 8a ed. </w:t>
      </w:r>
      <w:r w:rsidR="00B529BB" w:rsidRPr="004D6D0E">
        <w:rPr>
          <w:rFonts w:ascii="Times New Roman" w:hAnsi="Times New Roman" w:cs="Times New Roman"/>
          <w:sz w:val="24"/>
          <w:szCs w:val="24"/>
          <w:shd w:val="clear" w:color="auto" w:fill="FFFFFF"/>
        </w:rPr>
        <w:t>Cincinnati</w:t>
      </w:r>
      <w:r w:rsidRPr="004D6D0E">
        <w:rPr>
          <w:rFonts w:ascii="Times New Roman" w:hAnsi="Times New Roman" w:cs="Times New Roman"/>
          <w:sz w:val="24"/>
          <w:szCs w:val="24"/>
          <w:shd w:val="clear" w:color="auto" w:fill="FFFFFF"/>
        </w:rPr>
        <w:t>, OH: South-Western Publishing, 2004.</w:t>
      </w:r>
    </w:p>
    <w:p w14:paraId="21D48C8F" w14:textId="77777777" w:rsidR="001472E6" w:rsidRPr="00CC1802" w:rsidRDefault="001472E6" w:rsidP="001472E6">
      <w:pPr>
        <w:pStyle w:val="Bibliografa"/>
        <w:ind w:left="993" w:hanging="709"/>
        <w:rPr>
          <w:rFonts w:ascii="Times New Roman" w:hAnsi="Times New Roman" w:cs="Times New Roman"/>
          <w:noProof/>
          <w:sz w:val="24"/>
          <w:szCs w:val="24"/>
          <w:lang w:val="es-ES"/>
        </w:rPr>
      </w:pPr>
      <w:r w:rsidRPr="00CC1802">
        <w:rPr>
          <w:rFonts w:ascii="Times New Roman" w:hAnsi="Times New Roman" w:cs="Times New Roman"/>
          <w:noProof/>
          <w:sz w:val="24"/>
          <w:szCs w:val="24"/>
          <w:lang w:val="es-ES"/>
        </w:rPr>
        <w:t xml:space="preserve">Dinero. (24 de octubre de 2018). </w:t>
      </w:r>
      <w:r w:rsidRPr="00CC1802">
        <w:rPr>
          <w:rFonts w:ascii="Times New Roman" w:hAnsi="Times New Roman" w:cs="Times New Roman"/>
          <w:i/>
          <w:iCs/>
          <w:noProof/>
          <w:sz w:val="24"/>
          <w:szCs w:val="24"/>
          <w:lang w:val="es-ES"/>
        </w:rPr>
        <w:t>Revista Dinero</w:t>
      </w:r>
      <w:r w:rsidRPr="00CC1802">
        <w:rPr>
          <w:rFonts w:ascii="Times New Roman" w:hAnsi="Times New Roman" w:cs="Times New Roman"/>
          <w:noProof/>
          <w:sz w:val="24"/>
          <w:szCs w:val="24"/>
          <w:lang w:val="es-ES"/>
        </w:rPr>
        <w:t>. Obtenido de https://www.dinero.com/empresas/articulo/los-15-anos-de-coca-cola-femsa-en-colombia/263445</w:t>
      </w:r>
    </w:p>
    <w:p w14:paraId="3CC14FA6" w14:textId="533BB4FD" w:rsidR="0018781A" w:rsidRPr="0018781A" w:rsidRDefault="0018781A" w:rsidP="003267F3">
      <w:pPr>
        <w:ind w:left="993" w:hanging="709"/>
        <w:rPr>
          <w:rFonts w:ascii="Times New Roman" w:hAnsi="Times New Roman" w:cs="Times New Roman"/>
          <w:sz w:val="24"/>
          <w:szCs w:val="24"/>
          <w:shd w:val="clear" w:color="auto" w:fill="FFFFFF"/>
        </w:rPr>
      </w:pPr>
      <w:r w:rsidRPr="0018781A">
        <w:rPr>
          <w:rFonts w:ascii="Times New Roman" w:hAnsi="Times New Roman" w:cs="Times New Roman"/>
          <w:color w:val="222222"/>
          <w:sz w:val="24"/>
          <w:szCs w:val="24"/>
          <w:shd w:val="clear" w:color="auto" w:fill="FFFFFF"/>
        </w:rPr>
        <w:t>Ethos Laboratorio de Políticas Públicas. (2019). </w:t>
      </w:r>
      <w:r w:rsidRPr="0018781A">
        <w:rPr>
          <w:rFonts w:ascii="Times New Roman" w:hAnsi="Times New Roman" w:cs="Times New Roman"/>
          <w:i/>
          <w:iCs/>
          <w:color w:val="222222"/>
          <w:sz w:val="24"/>
          <w:szCs w:val="24"/>
          <w:shd w:val="clear" w:color="auto" w:fill="FFFFFF"/>
        </w:rPr>
        <w:t>ETHOS</w:t>
      </w:r>
      <w:r w:rsidRPr="0018781A">
        <w:rPr>
          <w:rFonts w:ascii="Times New Roman" w:hAnsi="Times New Roman" w:cs="Times New Roman"/>
          <w:color w:val="222222"/>
          <w:sz w:val="24"/>
          <w:szCs w:val="24"/>
          <w:shd w:val="clear" w:color="auto" w:fill="FFFFFF"/>
        </w:rPr>
        <w:t>. Recuperado el 18 de 07 de 2019, de ETHOS: </w:t>
      </w:r>
      <w:r w:rsidRPr="0018781A">
        <w:rPr>
          <w:rFonts w:ascii="Times New Roman" w:hAnsi="Times New Roman" w:cs="Times New Roman"/>
          <w:sz w:val="24"/>
          <w:szCs w:val="24"/>
          <w:shd w:val="clear" w:color="auto" w:fill="FFFFFF"/>
        </w:rPr>
        <w:t>https://ethos.org.mx/es/ethos-publications/inversion-de-impacto-en-mexico-2/</w:t>
      </w:r>
    </w:p>
    <w:p w14:paraId="57161A27" w14:textId="52202C3F" w:rsidR="0045723B" w:rsidRPr="004D6D0E" w:rsidRDefault="0045723B" w:rsidP="0045723B">
      <w:pPr>
        <w:pStyle w:val="Bibliografa"/>
        <w:ind w:left="993" w:hanging="709"/>
        <w:rPr>
          <w:rFonts w:ascii="Times New Roman" w:hAnsi="Times New Roman" w:cs="Times New Roman"/>
          <w:noProof/>
          <w:sz w:val="24"/>
          <w:szCs w:val="24"/>
          <w:lang w:val="es-ES"/>
        </w:rPr>
      </w:pPr>
      <w:r w:rsidRPr="004D6D0E">
        <w:rPr>
          <w:rFonts w:ascii="Times New Roman" w:hAnsi="Times New Roman" w:cs="Times New Roman"/>
          <w:noProof/>
          <w:sz w:val="24"/>
          <w:szCs w:val="24"/>
          <w:lang w:val="es-ES"/>
        </w:rPr>
        <w:t xml:space="preserve">Farías, R. O. (Octubre de 2013). La Cultura Organizacional, Un Activo Clave para la Supervivencia de la Empresa: Los Casos de CEMEX, 3M, Google y Costco. </w:t>
      </w:r>
      <w:r w:rsidRPr="004D6D0E">
        <w:rPr>
          <w:rFonts w:ascii="Times New Roman" w:hAnsi="Times New Roman" w:cs="Times New Roman"/>
          <w:i/>
          <w:iCs/>
          <w:noProof/>
          <w:sz w:val="24"/>
          <w:szCs w:val="24"/>
          <w:lang w:val="es-ES"/>
        </w:rPr>
        <w:t>International Journal of Good Conscience, 8</w:t>
      </w:r>
      <w:r w:rsidRPr="004D6D0E">
        <w:rPr>
          <w:rFonts w:ascii="Times New Roman" w:hAnsi="Times New Roman" w:cs="Times New Roman"/>
          <w:noProof/>
          <w:sz w:val="24"/>
          <w:szCs w:val="24"/>
          <w:lang w:val="es-ES"/>
        </w:rPr>
        <w:t>(3), 72-91.</w:t>
      </w:r>
    </w:p>
    <w:p w14:paraId="60119A01" w14:textId="7AFDE792" w:rsidR="0045723B" w:rsidRDefault="0045723B" w:rsidP="0045723B">
      <w:pPr>
        <w:pStyle w:val="Bibliografa"/>
        <w:ind w:left="993" w:hanging="709"/>
        <w:rPr>
          <w:rFonts w:ascii="Times New Roman" w:hAnsi="Times New Roman" w:cs="Times New Roman"/>
          <w:noProof/>
          <w:sz w:val="24"/>
          <w:szCs w:val="24"/>
          <w:lang w:val="es-ES"/>
        </w:rPr>
      </w:pPr>
      <w:r w:rsidRPr="004D6D0E">
        <w:rPr>
          <w:rFonts w:ascii="Times New Roman" w:hAnsi="Times New Roman" w:cs="Times New Roman"/>
          <w:noProof/>
          <w:sz w:val="24"/>
          <w:szCs w:val="24"/>
          <w:lang w:val="es-ES"/>
        </w:rPr>
        <w:t xml:space="preserve">Felipe de Jesús Salvador Leal Medina, R. G. (febrero de 2013). Capacidad Financiera como una fuente para el Desarrollo Sustentable: Caso Empresas. </w:t>
      </w:r>
      <w:r w:rsidRPr="004D6D0E">
        <w:rPr>
          <w:rFonts w:ascii="Times New Roman" w:hAnsi="Times New Roman" w:cs="Times New Roman"/>
          <w:i/>
          <w:iCs/>
          <w:noProof/>
          <w:sz w:val="24"/>
          <w:szCs w:val="24"/>
          <w:lang w:val="es-ES"/>
        </w:rPr>
        <w:t>International Review of Business Research Papers, 9</w:t>
      </w:r>
      <w:r w:rsidRPr="004D6D0E">
        <w:rPr>
          <w:rFonts w:ascii="Times New Roman" w:hAnsi="Times New Roman" w:cs="Times New Roman"/>
          <w:noProof/>
          <w:sz w:val="24"/>
          <w:szCs w:val="24"/>
          <w:lang w:val="es-ES"/>
        </w:rPr>
        <w:t>(2), 200- 219.</w:t>
      </w:r>
    </w:p>
    <w:p w14:paraId="79A9B310" w14:textId="4D6C6F43" w:rsidR="00F34298" w:rsidRDefault="00F34298" w:rsidP="00F34298">
      <w:pPr>
        <w:ind w:left="993" w:hanging="709"/>
        <w:rPr>
          <w:rFonts w:ascii="Times New Roman" w:hAnsi="Times New Roman" w:cs="Times New Roman"/>
          <w:noProof/>
          <w:lang w:val="es-ES"/>
        </w:rPr>
      </w:pPr>
      <w:r w:rsidRPr="00F0442A">
        <w:rPr>
          <w:rFonts w:ascii="Times New Roman" w:hAnsi="Times New Roman" w:cs="Times New Roman"/>
          <w:noProof/>
          <w:lang w:val="es-ES"/>
        </w:rPr>
        <w:t xml:space="preserve">FEMSA S.A. (s.f.). </w:t>
      </w:r>
      <w:r w:rsidRPr="00F0442A">
        <w:rPr>
          <w:rFonts w:ascii="Times New Roman" w:hAnsi="Times New Roman" w:cs="Times New Roman"/>
          <w:i/>
          <w:noProof/>
          <w:lang w:val="es-ES"/>
        </w:rPr>
        <w:t>FEMSA</w:t>
      </w:r>
      <w:r w:rsidRPr="00F0442A">
        <w:rPr>
          <w:rFonts w:ascii="Times New Roman" w:hAnsi="Times New Roman" w:cs="Times New Roman"/>
          <w:noProof/>
          <w:lang w:val="es-ES"/>
        </w:rPr>
        <w:t>. Recuperado el 22 de 07 de 2019, de FEMSA: http://www.femsa.com/es/conoce-femsa/nuestro-origen/historia/</w:t>
      </w:r>
    </w:p>
    <w:p w14:paraId="53F54677" w14:textId="3016B497" w:rsidR="00E61C6C" w:rsidRPr="00F34298" w:rsidRDefault="00E61C6C" w:rsidP="00E61C6C">
      <w:pPr>
        <w:pStyle w:val="Bibliografa"/>
        <w:ind w:left="993" w:hanging="709"/>
        <w:rPr>
          <w:lang w:val="es-ES"/>
        </w:rPr>
      </w:pPr>
      <w:r w:rsidRPr="00E61C6C">
        <w:rPr>
          <w:rFonts w:ascii="Times New Roman" w:hAnsi="Times New Roman" w:cs="Times New Roman"/>
          <w:noProof/>
          <w:sz w:val="24"/>
          <w:szCs w:val="24"/>
          <w:lang w:val="es-ES"/>
        </w:rPr>
        <w:t xml:space="preserve">FEMSA. (22 de julio de 2019). </w:t>
      </w:r>
      <w:r w:rsidRPr="00E61C6C">
        <w:rPr>
          <w:rFonts w:ascii="Times New Roman" w:hAnsi="Times New Roman" w:cs="Times New Roman"/>
          <w:i/>
          <w:iCs/>
          <w:noProof/>
          <w:sz w:val="24"/>
          <w:szCs w:val="24"/>
          <w:lang w:val="es-ES"/>
        </w:rPr>
        <w:t>Femsa</w:t>
      </w:r>
      <w:r w:rsidRPr="00E61C6C">
        <w:rPr>
          <w:rFonts w:ascii="Times New Roman" w:hAnsi="Times New Roman" w:cs="Times New Roman"/>
          <w:noProof/>
          <w:sz w:val="24"/>
          <w:szCs w:val="24"/>
          <w:lang w:val="es-ES"/>
        </w:rPr>
        <w:t>. Obtenido de https://femsa.gcs-web.com/es/company-profile/corporate-structure</w:t>
      </w:r>
    </w:p>
    <w:p w14:paraId="7B8D49E9" w14:textId="77777777" w:rsidR="00530A9F" w:rsidRPr="007978EE" w:rsidRDefault="00530A9F" w:rsidP="00530A9F">
      <w:pPr>
        <w:pStyle w:val="Bibliografa"/>
        <w:ind w:left="993" w:hanging="709"/>
        <w:rPr>
          <w:rFonts w:ascii="Times New Roman" w:hAnsi="Times New Roman" w:cs="Times New Roman"/>
          <w:noProof/>
          <w:sz w:val="24"/>
          <w:szCs w:val="24"/>
          <w:lang w:val="es-ES"/>
        </w:rPr>
      </w:pPr>
      <w:r w:rsidRPr="007978EE">
        <w:rPr>
          <w:rFonts w:ascii="Times New Roman" w:hAnsi="Times New Roman" w:cs="Times New Roman"/>
          <w:noProof/>
          <w:sz w:val="24"/>
          <w:szCs w:val="24"/>
          <w:lang w:val="es-ES"/>
        </w:rPr>
        <w:t xml:space="preserve">FEMSA. (24 de julio de 2019). </w:t>
      </w:r>
      <w:r w:rsidRPr="007978EE">
        <w:rPr>
          <w:rFonts w:ascii="Times New Roman" w:hAnsi="Times New Roman" w:cs="Times New Roman"/>
          <w:i/>
          <w:iCs/>
          <w:noProof/>
          <w:sz w:val="24"/>
          <w:szCs w:val="24"/>
          <w:lang w:val="es-ES"/>
        </w:rPr>
        <w:t>FEMSA</w:t>
      </w:r>
      <w:r w:rsidRPr="007978EE">
        <w:rPr>
          <w:rFonts w:ascii="Times New Roman" w:hAnsi="Times New Roman" w:cs="Times New Roman"/>
          <w:noProof/>
          <w:sz w:val="24"/>
          <w:szCs w:val="24"/>
          <w:lang w:val="es-ES"/>
        </w:rPr>
        <w:t>. Obtenido de http://www.femsa.com/es/medios/?field_category_tid=77</w:t>
      </w:r>
    </w:p>
    <w:p w14:paraId="76597085" w14:textId="77777777" w:rsidR="00530A9F" w:rsidRPr="007978EE" w:rsidRDefault="00530A9F" w:rsidP="00530A9F">
      <w:pPr>
        <w:pStyle w:val="Bibliografa"/>
        <w:ind w:left="993" w:hanging="709"/>
        <w:rPr>
          <w:rFonts w:ascii="Times New Roman" w:hAnsi="Times New Roman" w:cs="Times New Roman"/>
          <w:noProof/>
          <w:sz w:val="24"/>
          <w:szCs w:val="24"/>
          <w:lang w:val="es-ES"/>
        </w:rPr>
      </w:pPr>
      <w:r w:rsidRPr="007978EE">
        <w:rPr>
          <w:rFonts w:ascii="Times New Roman" w:hAnsi="Times New Roman" w:cs="Times New Roman"/>
          <w:noProof/>
          <w:sz w:val="24"/>
          <w:szCs w:val="24"/>
          <w:lang w:val="es-ES"/>
        </w:rPr>
        <w:t xml:space="preserve">FEMSA. (24 de julio de 2019). </w:t>
      </w:r>
      <w:r w:rsidRPr="007978EE">
        <w:rPr>
          <w:rFonts w:ascii="Times New Roman" w:hAnsi="Times New Roman" w:cs="Times New Roman"/>
          <w:i/>
          <w:iCs/>
          <w:noProof/>
          <w:sz w:val="24"/>
          <w:szCs w:val="24"/>
          <w:lang w:val="es-ES"/>
        </w:rPr>
        <w:t>FEMSA</w:t>
      </w:r>
      <w:r w:rsidRPr="007978EE">
        <w:rPr>
          <w:rFonts w:ascii="Times New Roman" w:hAnsi="Times New Roman" w:cs="Times New Roman"/>
          <w:noProof/>
          <w:sz w:val="24"/>
          <w:szCs w:val="24"/>
          <w:lang w:val="es-ES"/>
        </w:rPr>
        <w:t>. Obtenido de https://femsa.gcs-web.com/static-files/8454203c-dff7-40c9-9f0e-83c3af5796e6</w:t>
      </w:r>
    </w:p>
    <w:p w14:paraId="603E8857" w14:textId="77777777" w:rsidR="00530A9F" w:rsidRPr="007978EE" w:rsidRDefault="00530A9F" w:rsidP="00530A9F">
      <w:pPr>
        <w:pStyle w:val="Bibliografa"/>
        <w:ind w:left="993" w:hanging="709"/>
        <w:rPr>
          <w:rFonts w:ascii="Times New Roman" w:hAnsi="Times New Roman" w:cs="Times New Roman"/>
          <w:noProof/>
          <w:sz w:val="24"/>
          <w:szCs w:val="24"/>
          <w:lang w:val="es-ES"/>
        </w:rPr>
      </w:pPr>
      <w:r w:rsidRPr="007978EE">
        <w:rPr>
          <w:rFonts w:ascii="Times New Roman" w:hAnsi="Times New Roman" w:cs="Times New Roman"/>
          <w:noProof/>
          <w:sz w:val="24"/>
          <w:szCs w:val="24"/>
          <w:lang w:val="es-ES"/>
        </w:rPr>
        <w:lastRenderedPageBreak/>
        <w:t xml:space="preserve">FEMSA. (24 de julio de 2019). </w:t>
      </w:r>
      <w:r w:rsidRPr="007978EE">
        <w:rPr>
          <w:rFonts w:ascii="Times New Roman" w:hAnsi="Times New Roman" w:cs="Times New Roman"/>
          <w:i/>
          <w:iCs/>
          <w:noProof/>
          <w:sz w:val="24"/>
          <w:szCs w:val="24"/>
          <w:lang w:val="es-ES"/>
        </w:rPr>
        <w:t>FEMSA</w:t>
      </w:r>
      <w:r w:rsidRPr="007978EE">
        <w:rPr>
          <w:rFonts w:ascii="Times New Roman" w:hAnsi="Times New Roman" w:cs="Times New Roman"/>
          <w:noProof/>
          <w:sz w:val="24"/>
          <w:szCs w:val="24"/>
          <w:lang w:val="es-ES"/>
        </w:rPr>
        <w:t>. Obtenido de http://www.femsa.com/es/medios/?field_category_tid=93</w:t>
      </w:r>
    </w:p>
    <w:p w14:paraId="5A014C58" w14:textId="53A1C24B" w:rsidR="00530A9F" w:rsidRDefault="00530A9F" w:rsidP="00530A9F">
      <w:pPr>
        <w:pStyle w:val="Bibliografa"/>
        <w:ind w:left="993" w:hanging="709"/>
        <w:rPr>
          <w:rFonts w:ascii="Times New Roman" w:hAnsi="Times New Roman" w:cs="Times New Roman"/>
          <w:noProof/>
          <w:sz w:val="24"/>
          <w:szCs w:val="24"/>
          <w:lang w:val="es-ES"/>
        </w:rPr>
      </w:pPr>
      <w:r w:rsidRPr="007978EE">
        <w:rPr>
          <w:rFonts w:ascii="Times New Roman" w:hAnsi="Times New Roman" w:cs="Times New Roman"/>
          <w:noProof/>
          <w:sz w:val="24"/>
          <w:szCs w:val="24"/>
          <w:lang w:val="es-ES"/>
        </w:rPr>
        <w:t xml:space="preserve">FEMSA. (24 de julio de 2019). </w:t>
      </w:r>
      <w:r w:rsidRPr="007978EE">
        <w:rPr>
          <w:rFonts w:ascii="Times New Roman" w:hAnsi="Times New Roman" w:cs="Times New Roman"/>
          <w:i/>
          <w:iCs/>
          <w:noProof/>
          <w:sz w:val="24"/>
          <w:szCs w:val="24"/>
          <w:lang w:val="es-ES"/>
        </w:rPr>
        <w:t>FEMSA</w:t>
      </w:r>
      <w:r w:rsidRPr="007978EE">
        <w:rPr>
          <w:rFonts w:ascii="Times New Roman" w:hAnsi="Times New Roman" w:cs="Times New Roman"/>
          <w:noProof/>
          <w:sz w:val="24"/>
          <w:szCs w:val="24"/>
          <w:lang w:val="es-ES"/>
        </w:rPr>
        <w:t>. Obtenido de http://www.femsa.com/es/medios/?field_category_tid=11</w:t>
      </w:r>
    </w:p>
    <w:p w14:paraId="7FA789D0" w14:textId="0F955D8F" w:rsidR="00EB167E" w:rsidRPr="00EB167E" w:rsidRDefault="00EB167E" w:rsidP="0085623F">
      <w:pPr>
        <w:ind w:left="993" w:hanging="709"/>
        <w:rPr>
          <w:lang w:val="es-ES"/>
        </w:rPr>
      </w:pPr>
      <w:r w:rsidRPr="004D6D0E">
        <w:rPr>
          <w:rFonts w:ascii="Times New Roman" w:hAnsi="Times New Roman" w:cs="Times New Roman"/>
          <w:sz w:val="24"/>
          <w:szCs w:val="24"/>
          <w:shd w:val="clear" w:color="auto" w:fill="FFFFFF"/>
        </w:rPr>
        <w:t xml:space="preserve">Freeman, R. E., Wicks, A. C. y Parmar, B. (2004). </w:t>
      </w:r>
      <w:r w:rsidRPr="004D6D0E">
        <w:rPr>
          <w:rFonts w:ascii="Times New Roman" w:hAnsi="Times New Roman" w:cs="Times New Roman"/>
          <w:i/>
          <w:sz w:val="24"/>
          <w:szCs w:val="24"/>
          <w:shd w:val="clear" w:color="auto" w:fill="FFFFFF"/>
        </w:rPr>
        <w:t>Stakeholder Theory and The Corporate Objective Revisited</w:t>
      </w:r>
      <w:r w:rsidRPr="004D6D0E">
        <w:rPr>
          <w:rFonts w:ascii="Times New Roman" w:hAnsi="Times New Roman" w:cs="Times New Roman"/>
          <w:sz w:val="24"/>
          <w:szCs w:val="24"/>
          <w:shd w:val="clear" w:color="auto" w:fill="FFFFFF"/>
        </w:rPr>
        <w:t>. Organization Science, 15, 364-369.</w:t>
      </w:r>
    </w:p>
    <w:p w14:paraId="4089248D" w14:textId="2CD24092" w:rsidR="00FF797D" w:rsidRPr="004D6D0E" w:rsidRDefault="00FF797D" w:rsidP="00A55037">
      <w:pPr>
        <w:ind w:left="993" w:hanging="709"/>
        <w:rPr>
          <w:rFonts w:ascii="Times New Roman" w:hAnsi="Times New Roman" w:cs="Times New Roman"/>
          <w:sz w:val="24"/>
          <w:szCs w:val="24"/>
          <w:shd w:val="clear" w:color="auto" w:fill="FFFFFF"/>
        </w:rPr>
      </w:pPr>
      <w:r w:rsidRPr="004D6D0E">
        <w:rPr>
          <w:rFonts w:ascii="Times New Roman" w:hAnsi="Times New Roman" w:cs="Times New Roman"/>
          <w:sz w:val="24"/>
          <w:szCs w:val="24"/>
          <w:shd w:val="clear" w:color="auto" w:fill="FFFFFF"/>
        </w:rPr>
        <w:t>Gallopín, G. (2003). </w:t>
      </w:r>
      <w:r w:rsidRPr="004D6D0E">
        <w:rPr>
          <w:rFonts w:ascii="Times New Roman" w:hAnsi="Times New Roman" w:cs="Times New Roman"/>
          <w:i/>
          <w:iCs/>
          <w:sz w:val="24"/>
          <w:szCs w:val="24"/>
          <w:shd w:val="clear" w:color="auto" w:fill="FFFFFF"/>
        </w:rPr>
        <w:t>Sostenibilidad y desarrollo sostenible: un enfoque sistémico</w:t>
      </w:r>
      <w:r w:rsidRPr="004D6D0E">
        <w:rPr>
          <w:rFonts w:ascii="Times New Roman" w:hAnsi="Times New Roman" w:cs="Times New Roman"/>
          <w:sz w:val="24"/>
          <w:szCs w:val="24"/>
          <w:shd w:val="clear" w:color="auto" w:fill="FFFFFF"/>
        </w:rPr>
        <w:t>. Cepal.</w:t>
      </w:r>
    </w:p>
    <w:p w14:paraId="10530167" w14:textId="77777777" w:rsidR="00783979" w:rsidRPr="004D6D0E" w:rsidRDefault="00783979" w:rsidP="00783979">
      <w:pPr>
        <w:spacing w:line="360" w:lineRule="auto"/>
        <w:ind w:left="993" w:hanging="709"/>
        <w:rPr>
          <w:rFonts w:ascii="Times New Roman" w:hAnsi="Times New Roman" w:cs="Times New Roman"/>
          <w:sz w:val="24"/>
          <w:szCs w:val="24"/>
          <w:shd w:val="clear" w:color="auto" w:fill="FFFFFF"/>
        </w:rPr>
      </w:pPr>
      <w:r w:rsidRPr="004D6D0E">
        <w:rPr>
          <w:rFonts w:ascii="Times New Roman" w:hAnsi="Times New Roman" w:cs="Times New Roman"/>
          <w:sz w:val="24"/>
          <w:szCs w:val="24"/>
          <w:shd w:val="clear" w:color="auto" w:fill="FFFFFF"/>
        </w:rPr>
        <w:t xml:space="preserve">GRI. (10 de julio de 2019). </w:t>
      </w:r>
      <w:r w:rsidRPr="004D6D0E">
        <w:rPr>
          <w:rFonts w:ascii="Times New Roman" w:hAnsi="Times New Roman" w:cs="Times New Roman"/>
          <w:i/>
          <w:sz w:val="24"/>
          <w:szCs w:val="24"/>
          <w:shd w:val="clear" w:color="auto" w:fill="FFFFFF"/>
        </w:rPr>
        <w:t>Empowering sustainable decisions</w:t>
      </w:r>
      <w:r w:rsidRPr="004D6D0E">
        <w:rPr>
          <w:rFonts w:ascii="Times New Roman" w:hAnsi="Times New Roman" w:cs="Times New Roman"/>
          <w:sz w:val="24"/>
          <w:szCs w:val="24"/>
          <w:shd w:val="clear" w:color="auto" w:fill="FFFFFF"/>
        </w:rPr>
        <w:t>. Obtenido de https://www.globalreporting.org/Information/about-gri/Pages/default.aspx</w:t>
      </w:r>
    </w:p>
    <w:p w14:paraId="714C125A" w14:textId="349AD103" w:rsidR="00016E2E" w:rsidRPr="004D6D0E" w:rsidRDefault="00A55037" w:rsidP="00783979">
      <w:pPr>
        <w:spacing w:line="360" w:lineRule="auto"/>
        <w:ind w:left="993" w:hanging="709"/>
        <w:rPr>
          <w:rFonts w:ascii="Times New Roman" w:hAnsi="Times New Roman" w:cs="Times New Roman"/>
          <w:sz w:val="24"/>
          <w:szCs w:val="24"/>
          <w:shd w:val="clear" w:color="auto" w:fill="FFFFFF"/>
        </w:rPr>
      </w:pPr>
      <w:r w:rsidRPr="004D6D0E">
        <w:rPr>
          <w:rFonts w:ascii="Times New Roman" w:hAnsi="Times New Roman" w:cs="Times New Roman"/>
          <w:sz w:val="24"/>
          <w:szCs w:val="24"/>
          <w:shd w:val="clear" w:color="auto" w:fill="FFFFFF"/>
        </w:rPr>
        <w:t xml:space="preserve">GRI </w:t>
      </w:r>
      <w:proofErr w:type="spellStart"/>
      <w:r w:rsidRPr="004D6D0E">
        <w:rPr>
          <w:rFonts w:ascii="Times New Roman" w:hAnsi="Times New Roman" w:cs="Times New Roman"/>
          <w:sz w:val="24"/>
          <w:szCs w:val="24"/>
          <w:shd w:val="clear" w:color="auto" w:fill="FFFFFF"/>
        </w:rPr>
        <w:t>Empowering</w:t>
      </w:r>
      <w:proofErr w:type="spellEnd"/>
      <w:r w:rsidRPr="004D6D0E">
        <w:rPr>
          <w:rFonts w:ascii="Times New Roman" w:hAnsi="Times New Roman" w:cs="Times New Roman"/>
          <w:sz w:val="24"/>
          <w:szCs w:val="24"/>
          <w:shd w:val="clear" w:color="auto" w:fill="FFFFFF"/>
        </w:rPr>
        <w:t xml:space="preserve"> </w:t>
      </w:r>
      <w:proofErr w:type="spellStart"/>
      <w:r w:rsidRPr="004D6D0E">
        <w:rPr>
          <w:rFonts w:ascii="Times New Roman" w:hAnsi="Times New Roman" w:cs="Times New Roman"/>
          <w:sz w:val="24"/>
          <w:szCs w:val="24"/>
          <w:shd w:val="clear" w:color="auto" w:fill="FFFFFF"/>
        </w:rPr>
        <w:t>S</w:t>
      </w:r>
      <w:r w:rsidR="002303E7" w:rsidRPr="004D6D0E">
        <w:rPr>
          <w:rFonts w:ascii="Times New Roman" w:hAnsi="Times New Roman" w:cs="Times New Roman"/>
          <w:sz w:val="24"/>
          <w:szCs w:val="24"/>
          <w:shd w:val="clear" w:color="auto" w:fill="FFFFFF"/>
        </w:rPr>
        <w:t>usta</w:t>
      </w:r>
      <w:r w:rsidRPr="004D6D0E">
        <w:rPr>
          <w:rFonts w:ascii="Times New Roman" w:hAnsi="Times New Roman" w:cs="Times New Roman"/>
          <w:sz w:val="24"/>
          <w:szCs w:val="24"/>
          <w:shd w:val="clear" w:color="auto" w:fill="FFFFFF"/>
        </w:rPr>
        <w:t>inable</w:t>
      </w:r>
      <w:proofErr w:type="spellEnd"/>
      <w:r w:rsidRPr="004D6D0E">
        <w:rPr>
          <w:rFonts w:ascii="Times New Roman" w:hAnsi="Times New Roman" w:cs="Times New Roman"/>
          <w:sz w:val="24"/>
          <w:szCs w:val="24"/>
          <w:shd w:val="clear" w:color="auto" w:fill="FFFFFF"/>
        </w:rPr>
        <w:t xml:space="preserve"> </w:t>
      </w:r>
      <w:proofErr w:type="spellStart"/>
      <w:r w:rsidRPr="004D6D0E">
        <w:rPr>
          <w:rFonts w:ascii="Times New Roman" w:hAnsi="Times New Roman" w:cs="Times New Roman"/>
          <w:sz w:val="24"/>
          <w:szCs w:val="24"/>
          <w:shd w:val="clear" w:color="auto" w:fill="FFFFFF"/>
        </w:rPr>
        <w:t>Decisions</w:t>
      </w:r>
      <w:proofErr w:type="spellEnd"/>
      <w:r w:rsidRPr="004D6D0E">
        <w:rPr>
          <w:rFonts w:ascii="Times New Roman" w:hAnsi="Times New Roman" w:cs="Times New Roman"/>
          <w:sz w:val="24"/>
          <w:szCs w:val="24"/>
          <w:shd w:val="clear" w:color="auto" w:fill="FFFFFF"/>
        </w:rPr>
        <w:t xml:space="preserve">. (24 de 06 de 2019). </w:t>
      </w:r>
      <w:r w:rsidRPr="004D6D0E">
        <w:rPr>
          <w:rFonts w:ascii="Times New Roman" w:hAnsi="Times New Roman" w:cs="Times New Roman"/>
          <w:i/>
          <w:sz w:val="24"/>
          <w:szCs w:val="24"/>
          <w:shd w:val="clear" w:color="auto" w:fill="FFFFFF"/>
        </w:rPr>
        <w:t>Global Reporting</w:t>
      </w:r>
      <w:r w:rsidRPr="004D6D0E">
        <w:rPr>
          <w:rFonts w:ascii="Times New Roman" w:hAnsi="Times New Roman" w:cs="Times New Roman"/>
          <w:sz w:val="24"/>
          <w:szCs w:val="24"/>
          <w:shd w:val="clear" w:color="auto" w:fill="FFFFFF"/>
        </w:rPr>
        <w:t xml:space="preserve">. Obtenido de GRI </w:t>
      </w:r>
      <w:proofErr w:type="spellStart"/>
      <w:r w:rsidRPr="004D6D0E">
        <w:rPr>
          <w:rFonts w:ascii="Times New Roman" w:hAnsi="Times New Roman" w:cs="Times New Roman"/>
          <w:sz w:val="24"/>
          <w:szCs w:val="24"/>
          <w:shd w:val="clear" w:color="auto" w:fill="FFFFFF"/>
        </w:rPr>
        <w:t>Empowering</w:t>
      </w:r>
      <w:proofErr w:type="spellEnd"/>
      <w:r w:rsidRPr="004D6D0E">
        <w:rPr>
          <w:rFonts w:ascii="Times New Roman" w:hAnsi="Times New Roman" w:cs="Times New Roman"/>
          <w:sz w:val="24"/>
          <w:szCs w:val="24"/>
          <w:shd w:val="clear" w:color="auto" w:fill="FFFFFF"/>
        </w:rPr>
        <w:t xml:space="preserve"> </w:t>
      </w:r>
      <w:proofErr w:type="spellStart"/>
      <w:r w:rsidRPr="004D6D0E">
        <w:rPr>
          <w:rFonts w:ascii="Times New Roman" w:hAnsi="Times New Roman" w:cs="Times New Roman"/>
          <w:sz w:val="24"/>
          <w:szCs w:val="24"/>
          <w:shd w:val="clear" w:color="auto" w:fill="FFFFFF"/>
        </w:rPr>
        <w:t>Sust</w:t>
      </w:r>
      <w:r w:rsidR="00DC0A30">
        <w:rPr>
          <w:rFonts w:ascii="Times New Roman" w:hAnsi="Times New Roman" w:cs="Times New Roman"/>
          <w:sz w:val="24"/>
          <w:szCs w:val="24"/>
          <w:shd w:val="clear" w:color="auto" w:fill="FFFFFF"/>
        </w:rPr>
        <w:t>a</w:t>
      </w:r>
      <w:r w:rsidRPr="004D6D0E">
        <w:rPr>
          <w:rFonts w:ascii="Times New Roman" w:hAnsi="Times New Roman" w:cs="Times New Roman"/>
          <w:sz w:val="24"/>
          <w:szCs w:val="24"/>
          <w:shd w:val="clear" w:color="auto" w:fill="FFFFFF"/>
        </w:rPr>
        <w:t>inable</w:t>
      </w:r>
      <w:proofErr w:type="spellEnd"/>
      <w:r w:rsidRPr="004D6D0E">
        <w:rPr>
          <w:rFonts w:ascii="Times New Roman" w:hAnsi="Times New Roman" w:cs="Times New Roman"/>
          <w:sz w:val="24"/>
          <w:szCs w:val="24"/>
          <w:shd w:val="clear" w:color="auto" w:fill="FFFFFF"/>
        </w:rPr>
        <w:t xml:space="preserve"> </w:t>
      </w:r>
      <w:proofErr w:type="spellStart"/>
      <w:r w:rsidRPr="004D6D0E">
        <w:rPr>
          <w:rFonts w:ascii="Times New Roman" w:hAnsi="Times New Roman" w:cs="Times New Roman"/>
          <w:sz w:val="24"/>
          <w:szCs w:val="24"/>
          <w:shd w:val="clear" w:color="auto" w:fill="FFFFFF"/>
        </w:rPr>
        <w:t>Decisions</w:t>
      </w:r>
      <w:proofErr w:type="spellEnd"/>
      <w:r w:rsidRPr="004D6D0E">
        <w:rPr>
          <w:rFonts w:ascii="Times New Roman" w:hAnsi="Times New Roman" w:cs="Times New Roman"/>
          <w:sz w:val="24"/>
          <w:szCs w:val="24"/>
          <w:shd w:val="clear" w:color="auto" w:fill="FFFFFF"/>
        </w:rPr>
        <w:t>: https://www.globalreporting.org/standards/gri-standards-translations/gri-standards-spanish-translations-download-center/</w:t>
      </w:r>
      <w:r w:rsidR="00016E2E" w:rsidRPr="004D6D0E">
        <w:rPr>
          <w:rFonts w:ascii="Times New Roman" w:hAnsi="Times New Roman" w:cs="Times New Roman"/>
          <w:sz w:val="24"/>
          <w:szCs w:val="24"/>
          <w:shd w:val="clear" w:color="auto" w:fill="FFFFFF"/>
        </w:rPr>
        <w:tab/>
      </w:r>
    </w:p>
    <w:p w14:paraId="747D55C1" w14:textId="0E8DB9E7" w:rsidR="008E14A2" w:rsidRPr="004D6D0E" w:rsidRDefault="008E14A2" w:rsidP="00A0038D">
      <w:pPr>
        <w:spacing w:line="360" w:lineRule="auto"/>
        <w:ind w:left="993" w:hanging="709"/>
        <w:rPr>
          <w:rFonts w:ascii="Times New Roman" w:hAnsi="Times New Roman" w:cs="Times New Roman"/>
          <w:sz w:val="24"/>
          <w:szCs w:val="24"/>
          <w:shd w:val="clear" w:color="auto" w:fill="FFFFFF"/>
        </w:rPr>
      </w:pPr>
      <w:r w:rsidRPr="004D6D0E">
        <w:rPr>
          <w:rFonts w:ascii="Times New Roman" w:hAnsi="Times New Roman" w:cs="Times New Roman"/>
          <w:sz w:val="24"/>
          <w:szCs w:val="24"/>
          <w:shd w:val="clear" w:color="auto" w:fill="FFFFFF"/>
        </w:rPr>
        <w:t xml:space="preserve">ISO. (9 de </w:t>
      </w:r>
      <w:proofErr w:type="gramStart"/>
      <w:r w:rsidRPr="004D6D0E">
        <w:rPr>
          <w:rFonts w:ascii="Times New Roman" w:hAnsi="Times New Roman" w:cs="Times New Roman"/>
          <w:sz w:val="24"/>
          <w:szCs w:val="24"/>
          <w:shd w:val="clear" w:color="auto" w:fill="FFFFFF"/>
        </w:rPr>
        <w:t>Julio</w:t>
      </w:r>
      <w:proofErr w:type="gramEnd"/>
      <w:r w:rsidRPr="004D6D0E">
        <w:rPr>
          <w:rFonts w:ascii="Times New Roman" w:hAnsi="Times New Roman" w:cs="Times New Roman"/>
          <w:sz w:val="24"/>
          <w:szCs w:val="24"/>
          <w:shd w:val="clear" w:color="auto" w:fill="FFFFFF"/>
        </w:rPr>
        <w:t xml:space="preserve"> de 2019). ISO. Obtenido de https://www.iso.org/developing-standards.html</w:t>
      </w:r>
    </w:p>
    <w:p w14:paraId="6E218677" w14:textId="11F9EA22" w:rsidR="0045723B" w:rsidRPr="004D6D0E" w:rsidRDefault="0045723B" w:rsidP="00A0038D">
      <w:pPr>
        <w:spacing w:line="360" w:lineRule="auto"/>
        <w:ind w:left="993" w:hanging="709"/>
        <w:rPr>
          <w:rFonts w:ascii="Times New Roman" w:hAnsi="Times New Roman" w:cs="Times New Roman"/>
          <w:noProof/>
          <w:sz w:val="24"/>
          <w:szCs w:val="24"/>
          <w:lang w:val="es-ES"/>
        </w:rPr>
      </w:pPr>
      <w:r w:rsidRPr="004D6D0E">
        <w:rPr>
          <w:rFonts w:ascii="Times New Roman" w:hAnsi="Times New Roman" w:cs="Times New Roman"/>
          <w:noProof/>
          <w:sz w:val="24"/>
          <w:szCs w:val="24"/>
          <w:lang w:val="es-ES"/>
        </w:rPr>
        <w:t xml:space="preserve">Kliksberg, B. (06 de 2006). ÉTICA EMPRESARIAL: ¿MODA O DEMANDA IMPARABLE? </w:t>
      </w:r>
      <w:r w:rsidRPr="004D6D0E">
        <w:rPr>
          <w:rFonts w:ascii="Times New Roman" w:hAnsi="Times New Roman" w:cs="Times New Roman"/>
          <w:i/>
          <w:iCs/>
          <w:noProof/>
          <w:sz w:val="24"/>
          <w:szCs w:val="24"/>
          <w:lang w:val="es-ES"/>
        </w:rPr>
        <w:t>Fundacion Carolina</w:t>
      </w:r>
      <w:r w:rsidRPr="004D6D0E">
        <w:rPr>
          <w:rFonts w:ascii="Times New Roman" w:hAnsi="Times New Roman" w:cs="Times New Roman"/>
          <w:noProof/>
          <w:sz w:val="24"/>
          <w:szCs w:val="24"/>
          <w:lang w:val="es-ES"/>
        </w:rPr>
        <w:t>. Recuperado el 2006, de Cyta: http://www.cyta.com.ar/biblioteca/bddoc/bdlibros/rse/334_as_etica_moda.pdf</w:t>
      </w:r>
    </w:p>
    <w:p w14:paraId="3B97CAD5" w14:textId="125EA99A" w:rsidR="0045723B" w:rsidRPr="004D6D0E" w:rsidRDefault="0045723B" w:rsidP="00A0038D">
      <w:pPr>
        <w:spacing w:line="360" w:lineRule="auto"/>
        <w:ind w:left="993" w:hanging="709"/>
        <w:rPr>
          <w:rFonts w:ascii="Times New Roman" w:hAnsi="Times New Roman" w:cs="Times New Roman"/>
          <w:sz w:val="24"/>
          <w:szCs w:val="24"/>
          <w:shd w:val="clear" w:color="auto" w:fill="FFFFFF"/>
        </w:rPr>
      </w:pPr>
      <w:r w:rsidRPr="004D6D0E">
        <w:rPr>
          <w:rFonts w:ascii="Times New Roman" w:hAnsi="Times New Roman" w:cs="Times New Roman"/>
          <w:noProof/>
          <w:sz w:val="24"/>
          <w:szCs w:val="24"/>
          <w:lang w:val="es-ES"/>
        </w:rPr>
        <w:t xml:space="preserve">Lucea, R., &amp; Lessard, D. (2010). ¿Cómo mantienen su ventaja competitiva las multinacionales de economías emergentes?. El caso de CEMEX. </w:t>
      </w:r>
      <w:r w:rsidRPr="004D6D0E">
        <w:rPr>
          <w:rFonts w:ascii="Times New Roman" w:hAnsi="Times New Roman" w:cs="Times New Roman"/>
          <w:i/>
          <w:iCs/>
          <w:noProof/>
          <w:sz w:val="24"/>
          <w:szCs w:val="24"/>
          <w:lang w:val="es-ES"/>
        </w:rPr>
        <w:t>Universia Business Review</w:t>
      </w:r>
      <w:r w:rsidRPr="004D6D0E">
        <w:rPr>
          <w:rFonts w:ascii="Times New Roman" w:hAnsi="Times New Roman" w:cs="Times New Roman"/>
          <w:noProof/>
          <w:sz w:val="24"/>
          <w:szCs w:val="24"/>
          <w:lang w:val="es-ES"/>
        </w:rPr>
        <w:t>(25), 76-97.</w:t>
      </w:r>
    </w:p>
    <w:p w14:paraId="399DB7F5" w14:textId="3DB6E826" w:rsidR="006E584C" w:rsidRPr="004D6D0E" w:rsidRDefault="006E584C" w:rsidP="006E584C">
      <w:pPr>
        <w:spacing w:line="360" w:lineRule="auto"/>
        <w:ind w:left="993" w:hanging="709"/>
        <w:rPr>
          <w:rFonts w:ascii="Times New Roman" w:hAnsi="Times New Roman" w:cs="Times New Roman"/>
          <w:sz w:val="24"/>
          <w:szCs w:val="24"/>
          <w:shd w:val="clear" w:color="auto" w:fill="FFFFFF"/>
        </w:rPr>
      </w:pPr>
      <w:r w:rsidRPr="004D6D0E">
        <w:rPr>
          <w:rFonts w:ascii="Times New Roman" w:hAnsi="Times New Roman" w:cs="Times New Roman"/>
          <w:sz w:val="24"/>
          <w:szCs w:val="24"/>
          <w:shd w:val="clear" w:color="auto" w:fill="FFFFFF"/>
        </w:rPr>
        <w:t xml:space="preserve">Martín, V. V. (2016). El lado oscuro del capitalismo: </w:t>
      </w:r>
      <w:r w:rsidRPr="004D6D0E">
        <w:rPr>
          <w:rFonts w:ascii="Times New Roman" w:hAnsi="Times New Roman" w:cs="Times New Roman"/>
          <w:i/>
          <w:sz w:val="24"/>
          <w:szCs w:val="24"/>
          <w:shd w:val="clear" w:color="auto" w:fill="FFFFFF"/>
        </w:rPr>
        <w:t>El caso Enron</w:t>
      </w:r>
      <w:r w:rsidRPr="004D6D0E">
        <w:rPr>
          <w:rFonts w:ascii="Times New Roman" w:hAnsi="Times New Roman" w:cs="Times New Roman"/>
          <w:sz w:val="24"/>
          <w:szCs w:val="24"/>
          <w:shd w:val="clear" w:color="auto" w:fill="FFFFFF"/>
        </w:rPr>
        <w:t>.</w:t>
      </w:r>
      <w:r w:rsidR="005810D3" w:rsidRPr="004D6D0E">
        <w:rPr>
          <w:rFonts w:ascii="Times New Roman" w:hAnsi="Times New Roman" w:cs="Times New Roman"/>
          <w:sz w:val="24"/>
          <w:szCs w:val="24"/>
          <w:shd w:val="clear" w:color="auto" w:fill="FFFFFF"/>
        </w:rPr>
        <w:t xml:space="preserve"> San Vicente del Raspein, España: Universidad de Alicante.</w:t>
      </w:r>
      <w:r w:rsidRPr="004D6D0E">
        <w:rPr>
          <w:rFonts w:ascii="Times New Roman" w:hAnsi="Times New Roman" w:cs="Times New Roman"/>
          <w:sz w:val="24"/>
          <w:szCs w:val="24"/>
          <w:shd w:val="clear" w:color="auto" w:fill="FFFFFF"/>
        </w:rPr>
        <w:t xml:space="preserve"> Retrieved from http://ebookcentral.proquest.com</w:t>
      </w:r>
    </w:p>
    <w:p w14:paraId="618533EA" w14:textId="62F36234" w:rsidR="001E3D46" w:rsidRPr="004D6D0E" w:rsidRDefault="001E3D46" w:rsidP="00A0038D">
      <w:pPr>
        <w:spacing w:line="360" w:lineRule="auto"/>
        <w:ind w:left="993" w:hanging="709"/>
        <w:rPr>
          <w:rFonts w:ascii="Times New Roman" w:hAnsi="Times New Roman" w:cs="Times New Roman"/>
          <w:sz w:val="24"/>
          <w:szCs w:val="24"/>
          <w:shd w:val="clear" w:color="auto" w:fill="FFFFFF"/>
        </w:rPr>
      </w:pPr>
      <w:r w:rsidRPr="004D6D0E">
        <w:rPr>
          <w:rFonts w:ascii="Times New Roman" w:hAnsi="Times New Roman" w:cs="Times New Roman"/>
          <w:sz w:val="24"/>
          <w:szCs w:val="24"/>
          <w:shd w:val="clear" w:color="auto" w:fill="FFFFFF"/>
        </w:rPr>
        <w:t>Martínez, C. P. C. (2009). </w:t>
      </w:r>
      <w:r w:rsidRPr="004D6D0E">
        <w:rPr>
          <w:rFonts w:ascii="Times New Roman" w:hAnsi="Times New Roman" w:cs="Times New Roman"/>
          <w:i/>
          <w:sz w:val="24"/>
          <w:szCs w:val="24"/>
          <w:shd w:val="clear" w:color="auto" w:fill="FFFFFF"/>
        </w:rPr>
        <w:t>Pyme: Estrategia para su internacionalización</w:t>
      </w:r>
      <w:r w:rsidRPr="004D6D0E">
        <w:rPr>
          <w:rFonts w:ascii="Times New Roman" w:hAnsi="Times New Roman" w:cs="Times New Roman"/>
          <w:sz w:val="24"/>
          <w:szCs w:val="24"/>
          <w:shd w:val="clear" w:color="auto" w:fill="FFFFFF"/>
        </w:rPr>
        <w:t>.</w:t>
      </w:r>
      <w:r w:rsidR="00212B51" w:rsidRPr="004D6D0E">
        <w:rPr>
          <w:rFonts w:ascii="Times New Roman" w:hAnsi="Times New Roman" w:cs="Times New Roman"/>
          <w:sz w:val="24"/>
          <w:szCs w:val="24"/>
          <w:shd w:val="clear" w:color="auto" w:fill="FFFFFF"/>
        </w:rPr>
        <w:t xml:space="preserve"> Barranquilla. Colombia: Universidad del Norte.</w:t>
      </w:r>
      <w:r w:rsidRPr="004D6D0E">
        <w:rPr>
          <w:rFonts w:ascii="Times New Roman" w:hAnsi="Times New Roman" w:cs="Times New Roman"/>
          <w:sz w:val="24"/>
          <w:szCs w:val="24"/>
          <w:shd w:val="clear" w:color="auto" w:fill="FFFFFF"/>
        </w:rPr>
        <w:t xml:space="preserve"> Retrieved from http://ebookcentral.proquest.com</w:t>
      </w:r>
    </w:p>
    <w:p w14:paraId="39A94EE7" w14:textId="4ECF5FC1" w:rsidR="00BF53AC" w:rsidRPr="004D6D0E" w:rsidRDefault="004D7860" w:rsidP="004D7860">
      <w:pPr>
        <w:spacing w:line="360" w:lineRule="auto"/>
        <w:ind w:left="993" w:hanging="709"/>
        <w:rPr>
          <w:rFonts w:ascii="Times New Roman" w:hAnsi="Times New Roman" w:cs="Times New Roman"/>
          <w:sz w:val="24"/>
          <w:szCs w:val="24"/>
          <w:shd w:val="clear" w:color="auto" w:fill="FFFFFF"/>
        </w:rPr>
      </w:pPr>
      <w:r w:rsidRPr="004D6D0E">
        <w:rPr>
          <w:rFonts w:ascii="Times New Roman" w:hAnsi="Times New Roman" w:cs="Times New Roman"/>
          <w:sz w:val="24"/>
          <w:szCs w:val="24"/>
          <w:shd w:val="clear" w:color="auto" w:fill="FFFFFF"/>
        </w:rPr>
        <w:t>Martínez, H. (2010</w:t>
      </w:r>
      <w:r w:rsidRPr="004D6D0E">
        <w:rPr>
          <w:rFonts w:ascii="Times New Roman" w:hAnsi="Times New Roman" w:cs="Times New Roman"/>
          <w:i/>
          <w:sz w:val="24"/>
          <w:szCs w:val="24"/>
          <w:shd w:val="clear" w:color="auto" w:fill="FFFFFF"/>
        </w:rPr>
        <w:t>). Responsabilidad social y ética empresarial.</w:t>
      </w:r>
      <w:r w:rsidRPr="004D6D0E">
        <w:rPr>
          <w:rFonts w:ascii="Times New Roman" w:hAnsi="Times New Roman" w:cs="Times New Roman"/>
          <w:sz w:val="24"/>
          <w:szCs w:val="24"/>
          <w:shd w:val="clear" w:color="auto" w:fill="FFFFFF"/>
        </w:rPr>
        <w:t xml:space="preserve"> </w:t>
      </w:r>
      <w:r w:rsidR="00247320" w:rsidRPr="004D6D0E">
        <w:rPr>
          <w:rFonts w:ascii="Times New Roman" w:hAnsi="Times New Roman" w:cs="Times New Roman"/>
          <w:sz w:val="24"/>
          <w:szCs w:val="24"/>
          <w:shd w:val="clear" w:color="auto" w:fill="FFFFFF"/>
        </w:rPr>
        <w:t xml:space="preserve">Bogotá, Colombia: Ecoe ediciones. </w:t>
      </w:r>
      <w:r w:rsidRPr="004D6D0E">
        <w:rPr>
          <w:rFonts w:ascii="Times New Roman" w:hAnsi="Times New Roman" w:cs="Times New Roman"/>
          <w:sz w:val="24"/>
          <w:szCs w:val="24"/>
          <w:shd w:val="clear" w:color="auto" w:fill="FFFFFF"/>
        </w:rPr>
        <w:t>Retrieved from http://ebookcentral.proquest.com</w:t>
      </w:r>
    </w:p>
    <w:p w14:paraId="049957A4" w14:textId="7349C40A" w:rsidR="0045723B" w:rsidRPr="004D6D0E" w:rsidRDefault="0045723B" w:rsidP="004D7860">
      <w:pPr>
        <w:spacing w:line="360" w:lineRule="auto"/>
        <w:ind w:left="993" w:hanging="709"/>
        <w:rPr>
          <w:rFonts w:ascii="Times New Roman" w:hAnsi="Times New Roman" w:cs="Times New Roman"/>
          <w:sz w:val="24"/>
          <w:szCs w:val="24"/>
          <w:shd w:val="clear" w:color="auto" w:fill="FFFFFF"/>
        </w:rPr>
      </w:pPr>
      <w:r w:rsidRPr="004D6D0E">
        <w:rPr>
          <w:rFonts w:ascii="Times New Roman" w:hAnsi="Times New Roman" w:cs="Times New Roman"/>
          <w:noProof/>
          <w:sz w:val="24"/>
          <w:szCs w:val="24"/>
          <w:lang w:val="es-ES"/>
        </w:rPr>
        <w:lastRenderedPageBreak/>
        <w:t xml:space="preserve">Medina, F. d., González Acolt, R., &amp; Herrera, L. (02 de 2013). Capacidad Financiera como una fuente para el Desarrollo Sustentable: Caso Empresas Mexicanas. </w:t>
      </w:r>
      <w:r w:rsidRPr="004D6D0E">
        <w:rPr>
          <w:rFonts w:ascii="Times New Roman" w:hAnsi="Times New Roman" w:cs="Times New Roman"/>
          <w:i/>
          <w:iCs/>
          <w:noProof/>
          <w:sz w:val="24"/>
          <w:szCs w:val="24"/>
          <w:lang w:val="es-ES"/>
        </w:rPr>
        <w:t>International Review of Business Research Papers, 9</w:t>
      </w:r>
      <w:r w:rsidRPr="004D6D0E">
        <w:rPr>
          <w:rFonts w:ascii="Times New Roman" w:hAnsi="Times New Roman" w:cs="Times New Roman"/>
          <w:noProof/>
          <w:sz w:val="24"/>
          <w:szCs w:val="24"/>
          <w:lang w:val="es-ES"/>
        </w:rPr>
        <w:t>(2), 200-219.</w:t>
      </w:r>
    </w:p>
    <w:p w14:paraId="43BBF43A" w14:textId="5168BB90" w:rsidR="00145C90" w:rsidRPr="004D6D0E" w:rsidRDefault="00145C90" w:rsidP="004D7860">
      <w:pPr>
        <w:spacing w:line="360" w:lineRule="auto"/>
        <w:ind w:left="993" w:hanging="709"/>
        <w:rPr>
          <w:rFonts w:ascii="Times New Roman" w:hAnsi="Times New Roman" w:cs="Times New Roman"/>
          <w:color w:val="555555"/>
          <w:sz w:val="24"/>
          <w:szCs w:val="24"/>
          <w:shd w:val="clear" w:color="auto" w:fill="FFFFFF"/>
        </w:rPr>
      </w:pPr>
      <w:r w:rsidRPr="004D6D0E">
        <w:rPr>
          <w:rFonts w:ascii="Times New Roman" w:hAnsi="Times New Roman" w:cs="Times New Roman"/>
          <w:sz w:val="24"/>
          <w:szCs w:val="24"/>
          <w:shd w:val="clear" w:color="auto" w:fill="FFFFFF"/>
        </w:rPr>
        <w:t xml:space="preserve">Mintzberg, H. (1988). </w:t>
      </w:r>
      <w:r w:rsidRPr="004D6D0E">
        <w:rPr>
          <w:rFonts w:ascii="Times New Roman" w:hAnsi="Times New Roman" w:cs="Times New Roman"/>
          <w:i/>
          <w:sz w:val="24"/>
          <w:szCs w:val="24"/>
          <w:shd w:val="clear" w:color="auto" w:fill="FFFFFF"/>
        </w:rPr>
        <w:t>La estructuración de las organizaciones</w:t>
      </w:r>
      <w:r w:rsidRPr="004D6D0E">
        <w:rPr>
          <w:rFonts w:ascii="Times New Roman" w:hAnsi="Times New Roman" w:cs="Times New Roman"/>
          <w:sz w:val="24"/>
          <w:szCs w:val="24"/>
          <w:shd w:val="clear" w:color="auto" w:fill="FFFFFF"/>
        </w:rPr>
        <w:t>. Barcelona, España: Ariel</w:t>
      </w:r>
      <w:r w:rsidRPr="004D6D0E">
        <w:rPr>
          <w:rFonts w:ascii="Times New Roman" w:hAnsi="Times New Roman" w:cs="Times New Roman"/>
          <w:color w:val="555555"/>
          <w:sz w:val="24"/>
          <w:szCs w:val="24"/>
          <w:shd w:val="clear" w:color="auto" w:fill="FFFFFF"/>
        </w:rPr>
        <w:t>.</w:t>
      </w:r>
    </w:p>
    <w:p w14:paraId="39F06937" w14:textId="740486D4" w:rsidR="0097622D" w:rsidRDefault="0097622D" w:rsidP="004D7860">
      <w:pPr>
        <w:spacing w:line="360" w:lineRule="auto"/>
        <w:ind w:left="993" w:hanging="709"/>
        <w:rPr>
          <w:rFonts w:ascii="Times New Roman" w:hAnsi="Times New Roman" w:cs="Times New Roman"/>
          <w:noProof/>
          <w:sz w:val="24"/>
          <w:szCs w:val="24"/>
          <w:lang w:val="es-ES"/>
        </w:rPr>
      </w:pPr>
      <w:r w:rsidRPr="004D6D0E">
        <w:rPr>
          <w:rFonts w:ascii="Times New Roman" w:hAnsi="Times New Roman" w:cs="Times New Roman"/>
          <w:noProof/>
          <w:sz w:val="24"/>
          <w:szCs w:val="24"/>
          <w:lang w:val="es-ES"/>
        </w:rPr>
        <w:t xml:space="preserve">Moreno, T. M. (1 de julio de 2009). </w:t>
      </w:r>
      <w:r w:rsidRPr="004D6D0E">
        <w:rPr>
          <w:rFonts w:ascii="Times New Roman" w:hAnsi="Times New Roman" w:cs="Times New Roman"/>
          <w:i/>
          <w:iCs/>
          <w:noProof/>
          <w:sz w:val="24"/>
          <w:szCs w:val="24"/>
          <w:lang w:val="es-ES"/>
        </w:rPr>
        <w:t>Expansión</w:t>
      </w:r>
      <w:r w:rsidRPr="004D6D0E">
        <w:rPr>
          <w:rFonts w:ascii="Times New Roman" w:hAnsi="Times New Roman" w:cs="Times New Roman"/>
          <w:noProof/>
          <w:sz w:val="24"/>
          <w:szCs w:val="24"/>
          <w:lang w:val="es-ES"/>
        </w:rPr>
        <w:t>. Obtenido de https://expansion.mx/emprendedores/2009/06/30/el-gobierno-reclasifica-las-pymes</w:t>
      </w:r>
    </w:p>
    <w:p w14:paraId="5876C18E" w14:textId="77777777" w:rsidR="00AA6A96" w:rsidRPr="00352354" w:rsidRDefault="00AA6A96" w:rsidP="00AA6A96">
      <w:pPr>
        <w:pStyle w:val="Bibliografa"/>
        <w:ind w:left="993" w:hanging="709"/>
        <w:rPr>
          <w:rFonts w:ascii="Times New Roman" w:hAnsi="Times New Roman" w:cs="Times New Roman"/>
          <w:noProof/>
          <w:sz w:val="24"/>
          <w:szCs w:val="24"/>
          <w:lang w:val="es-ES"/>
        </w:rPr>
      </w:pPr>
      <w:r w:rsidRPr="00352354">
        <w:rPr>
          <w:rFonts w:ascii="Times New Roman" w:hAnsi="Times New Roman" w:cs="Times New Roman"/>
          <w:noProof/>
          <w:sz w:val="24"/>
          <w:szCs w:val="24"/>
          <w:lang w:val="es-ES"/>
        </w:rPr>
        <w:t xml:space="preserve">Naciones unidas. (29 de agosto de 2018). </w:t>
      </w:r>
      <w:r w:rsidRPr="00352354">
        <w:rPr>
          <w:rFonts w:ascii="Times New Roman" w:hAnsi="Times New Roman" w:cs="Times New Roman"/>
          <w:i/>
          <w:iCs/>
          <w:noProof/>
          <w:sz w:val="24"/>
          <w:szCs w:val="24"/>
          <w:lang w:val="es-ES"/>
        </w:rPr>
        <w:t>Naciones Unidas</w:t>
      </w:r>
      <w:r w:rsidRPr="00352354">
        <w:rPr>
          <w:rFonts w:ascii="Times New Roman" w:hAnsi="Times New Roman" w:cs="Times New Roman"/>
          <w:noProof/>
          <w:sz w:val="24"/>
          <w:szCs w:val="24"/>
          <w:lang w:val="es-ES"/>
        </w:rPr>
        <w:t>. Obtenido de https://www.un.org/sustainabledevelopment/es/sustainable-development-goals/</w:t>
      </w:r>
    </w:p>
    <w:p w14:paraId="493DF8CF" w14:textId="15E94896" w:rsidR="00975CB2" w:rsidRPr="004D6D0E" w:rsidRDefault="00975CB2" w:rsidP="00975CB2">
      <w:pPr>
        <w:spacing w:line="360" w:lineRule="auto"/>
        <w:ind w:left="993" w:hanging="709"/>
        <w:rPr>
          <w:rFonts w:ascii="Times New Roman" w:hAnsi="Times New Roman" w:cs="Times New Roman"/>
          <w:noProof/>
          <w:sz w:val="24"/>
          <w:szCs w:val="24"/>
          <w:lang w:val="es-ES"/>
        </w:rPr>
      </w:pPr>
      <w:r w:rsidRPr="004D6D0E">
        <w:rPr>
          <w:rFonts w:ascii="Times New Roman" w:hAnsi="Times New Roman" w:cs="Times New Roman"/>
          <w:noProof/>
          <w:sz w:val="24"/>
          <w:szCs w:val="24"/>
          <w:lang w:val="es-ES"/>
        </w:rPr>
        <w:t xml:space="preserve">Organización Internacional de Normalización. (2014). </w:t>
      </w:r>
      <w:r w:rsidRPr="004D6D0E">
        <w:rPr>
          <w:rFonts w:ascii="Times New Roman" w:hAnsi="Times New Roman" w:cs="Times New Roman"/>
          <w:i/>
          <w:noProof/>
          <w:sz w:val="24"/>
          <w:szCs w:val="24"/>
          <w:lang w:val="es-ES"/>
        </w:rPr>
        <w:t>ISO26000</w:t>
      </w:r>
      <w:r w:rsidRPr="004D6D0E">
        <w:rPr>
          <w:rFonts w:ascii="Times New Roman" w:hAnsi="Times New Roman" w:cs="Times New Roman"/>
          <w:noProof/>
          <w:sz w:val="24"/>
          <w:szCs w:val="24"/>
          <w:lang w:val="es-ES"/>
        </w:rPr>
        <w:t>. Vernier, Ginebra: COPANT</w:t>
      </w:r>
      <w:r w:rsidR="00E2659A" w:rsidRPr="004D6D0E">
        <w:rPr>
          <w:rFonts w:ascii="Times New Roman" w:hAnsi="Times New Roman" w:cs="Times New Roman"/>
          <w:noProof/>
          <w:sz w:val="24"/>
          <w:szCs w:val="24"/>
          <w:lang w:val="es-ES"/>
        </w:rPr>
        <w:t>.</w:t>
      </w:r>
    </w:p>
    <w:p w14:paraId="2F44BC26" w14:textId="6723F64C" w:rsidR="00A90B7A" w:rsidRPr="004D6D0E" w:rsidRDefault="00BF53AC" w:rsidP="00A90B7A">
      <w:pPr>
        <w:spacing w:line="360" w:lineRule="auto"/>
        <w:ind w:left="993" w:hanging="709"/>
        <w:rPr>
          <w:rFonts w:ascii="Times New Roman" w:hAnsi="Times New Roman" w:cs="Times New Roman"/>
          <w:sz w:val="24"/>
          <w:szCs w:val="24"/>
          <w:shd w:val="clear" w:color="auto" w:fill="FFFFFF"/>
        </w:rPr>
      </w:pPr>
      <w:r w:rsidRPr="004D6D0E">
        <w:rPr>
          <w:rFonts w:ascii="Times New Roman" w:hAnsi="Times New Roman" w:cs="Times New Roman"/>
          <w:sz w:val="24"/>
          <w:szCs w:val="24"/>
          <w:shd w:val="clear" w:color="auto" w:fill="FFFFFF"/>
        </w:rPr>
        <w:t>Pardina, C. M. P. (2015). </w:t>
      </w:r>
      <w:r w:rsidRPr="004D6D0E">
        <w:rPr>
          <w:rFonts w:ascii="Times New Roman" w:hAnsi="Times New Roman" w:cs="Times New Roman"/>
          <w:i/>
          <w:iCs/>
          <w:sz w:val="24"/>
          <w:szCs w:val="24"/>
        </w:rPr>
        <w:t>Internacionalización de pymes</w:t>
      </w:r>
      <w:r w:rsidRPr="004D6D0E">
        <w:rPr>
          <w:rFonts w:ascii="Times New Roman" w:hAnsi="Times New Roman" w:cs="Times New Roman"/>
          <w:sz w:val="24"/>
          <w:szCs w:val="24"/>
          <w:shd w:val="clear" w:color="auto" w:fill="FFFFFF"/>
        </w:rPr>
        <w:t>.</w:t>
      </w:r>
      <w:r w:rsidR="005F0EA7" w:rsidRPr="004D6D0E">
        <w:rPr>
          <w:rFonts w:ascii="Times New Roman" w:hAnsi="Times New Roman" w:cs="Times New Roman"/>
          <w:sz w:val="24"/>
          <w:szCs w:val="24"/>
          <w:shd w:val="clear" w:color="auto" w:fill="FFFFFF"/>
        </w:rPr>
        <w:t xml:space="preserve"> Madrid,</w:t>
      </w:r>
      <w:r w:rsidR="00DB7B88" w:rsidRPr="004D6D0E">
        <w:rPr>
          <w:rFonts w:ascii="Times New Roman" w:hAnsi="Times New Roman" w:cs="Times New Roman"/>
          <w:sz w:val="24"/>
          <w:szCs w:val="24"/>
          <w:shd w:val="clear" w:color="auto" w:fill="FFFFFF"/>
        </w:rPr>
        <w:t xml:space="preserve"> España: Ministerio de educación, Cultura y deporte.</w:t>
      </w:r>
      <w:r w:rsidRPr="004D6D0E">
        <w:rPr>
          <w:rFonts w:ascii="Times New Roman" w:hAnsi="Times New Roman" w:cs="Times New Roman"/>
          <w:sz w:val="24"/>
          <w:szCs w:val="24"/>
          <w:shd w:val="clear" w:color="auto" w:fill="FFFFFF"/>
        </w:rPr>
        <w:t xml:space="preserve"> Retrieved from</w:t>
      </w:r>
      <w:r w:rsidR="00AA7E90" w:rsidRPr="004D6D0E">
        <w:rPr>
          <w:rFonts w:ascii="Times New Roman" w:hAnsi="Times New Roman" w:cs="Times New Roman"/>
          <w:sz w:val="24"/>
          <w:szCs w:val="24"/>
          <w:shd w:val="clear" w:color="auto" w:fill="FFFFFF"/>
        </w:rPr>
        <w:t xml:space="preserve">      </w:t>
      </w:r>
      <w:r w:rsidRPr="004D6D0E">
        <w:rPr>
          <w:rFonts w:ascii="Times New Roman" w:hAnsi="Times New Roman" w:cs="Times New Roman"/>
          <w:sz w:val="24"/>
          <w:szCs w:val="24"/>
          <w:shd w:val="clear" w:color="auto" w:fill="FFFFFF"/>
        </w:rPr>
        <w:t>http://ebookcentral.proquest.com</w:t>
      </w:r>
    </w:p>
    <w:p w14:paraId="69ACBED0" w14:textId="5ED6D48C" w:rsidR="00163DD6" w:rsidRPr="004D6D0E" w:rsidRDefault="00163DD6" w:rsidP="00A90B7A">
      <w:pPr>
        <w:spacing w:line="360" w:lineRule="auto"/>
        <w:ind w:left="993" w:hanging="709"/>
        <w:rPr>
          <w:rFonts w:ascii="Times New Roman" w:hAnsi="Times New Roman" w:cs="Times New Roman"/>
          <w:sz w:val="24"/>
          <w:szCs w:val="24"/>
          <w:shd w:val="clear" w:color="auto" w:fill="FFFFFF"/>
        </w:rPr>
      </w:pPr>
      <w:r w:rsidRPr="004D6D0E">
        <w:rPr>
          <w:rFonts w:ascii="Times New Roman" w:hAnsi="Times New Roman" w:cs="Times New Roman"/>
          <w:color w:val="000000" w:themeColor="text1"/>
          <w:sz w:val="24"/>
          <w:szCs w:val="24"/>
          <w:shd w:val="clear" w:color="auto" w:fill="FFFFFF"/>
        </w:rPr>
        <w:t>Parra, R. J. V. (2009). </w:t>
      </w:r>
      <w:r w:rsidRPr="004D6D0E">
        <w:rPr>
          <w:rFonts w:ascii="Times New Roman" w:hAnsi="Times New Roman" w:cs="Times New Roman"/>
          <w:i/>
          <w:iCs/>
          <w:color w:val="000000" w:themeColor="text1"/>
          <w:sz w:val="24"/>
          <w:szCs w:val="24"/>
        </w:rPr>
        <w:t>Gobierno corporativo</w:t>
      </w:r>
      <w:r w:rsidRPr="004D6D0E">
        <w:rPr>
          <w:rFonts w:ascii="Times New Roman" w:hAnsi="Times New Roman" w:cs="Times New Roman"/>
          <w:color w:val="000000" w:themeColor="text1"/>
          <w:sz w:val="24"/>
          <w:szCs w:val="24"/>
          <w:shd w:val="clear" w:color="auto" w:fill="FFFFFF"/>
        </w:rPr>
        <w:t>. El Cid Editores. Retrieved from http://ebookcentral.proquest.com</w:t>
      </w:r>
    </w:p>
    <w:p w14:paraId="0488EAB8" w14:textId="204A5402" w:rsidR="00EF607D" w:rsidRDefault="00044B15" w:rsidP="00EF607D">
      <w:pPr>
        <w:spacing w:line="360" w:lineRule="auto"/>
        <w:ind w:left="993" w:hanging="709"/>
        <w:rPr>
          <w:rFonts w:ascii="Times New Roman" w:hAnsi="Times New Roman" w:cs="Times New Roman"/>
          <w:sz w:val="24"/>
          <w:szCs w:val="24"/>
          <w:shd w:val="clear" w:color="auto" w:fill="FFFFFF"/>
        </w:rPr>
      </w:pPr>
      <w:r w:rsidRPr="004D6D0E">
        <w:rPr>
          <w:rFonts w:ascii="Times New Roman" w:hAnsi="Times New Roman" w:cs="Times New Roman"/>
          <w:sz w:val="24"/>
          <w:szCs w:val="24"/>
          <w:shd w:val="clear" w:color="auto" w:fill="FFFFFF"/>
        </w:rPr>
        <w:t>Pérez, P. J. A. (Ed.). (2013). </w:t>
      </w:r>
      <w:r w:rsidRPr="004D6D0E">
        <w:rPr>
          <w:rFonts w:ascii="Times New Roman" w:hAnsi="Times New Roman" w:cs="Times New Roman"/>
          <w:i/>
          <w:sz w:val="24"/>
          <w:szCs w:val="24"/>
          <w:shd w:val="clear" w:color="auto" w:fill="FFFFFF"/>
        </w:rPr>
        <w:t xml:space="preserve">La responsabilidad social mexicana. </w:t>
      </w:r>
      <w:r w:rsidRPr="004D6D0E">
        <w:rPr>
          <w:rFonts w:ascii="Times New Roman" w:hAnsi="Times New Roman" w:cs="Times New Roman"/>
          <w:sz w:val="24"/>
          <w:szCs w:val="24"/>
          <w:shd w:val="clear" w:color="auto" w:fill="FFFFFF"/>
        </w:rPr>
        <w:t>Ciudad de México. México: Actores y temas. Retrieved from http://ebookcentral.proquest.com</w:t>
      </w:r>
    </w:p>
    <w:p w14:paraId="7CFB0B24" w14:textId="77777777" w:rsidR="001472E6" w:rsidRPr="00CC1802" w:rsidRDefault="001472E6" w:rsidP="001472E6">
      <w:pPr>
        <w:pStyle w:val="Bibliografa"/>
        <w:ind w:left="993" w:hanging="709"/>
        <w:rPr>
          <w:rFonts w:ascii="Times New Roman" w:hAnsi="Times New Roman" w:cs="Times New Roman"/>
          <w:noProof/>
          <w:sz w:val="24"/>
          <w:szCs w:val="24"/>
          <w:lang w:val="es-ES"/>
        </w:rPr>
      </w:pPr>
      <w:r w:rsidRPr="00CC1802">
        <w:rPr>
          <w:rFonts w:ascii="Times New Roman" w:hAnsi="Times New Roman" w:cs="Times New Roman"/>
          <w:noProof/>
          <w:sz w:val="24"/>
          <w:szCs w:val="24"/>
          <w:lang w:val="es-ES"/>
        </w:rPr>
        <w:t xml:space="preserve">Redacción El Tiempo. (9 de mayo de 2003). </w:t>
      </w:r>
      <w:r w:rsidRPr="00CC1802">
        <w:rPr>
          <w:rFonts w:ascii="Times New Roman" w:hAnsi="Times New Roman" w:cs="Times New Roman"/>
          <w:i/>
          <w:iCs/>
          <w:noProof/>
          <w:sz w:val="24"/>
          <w:szCs w:val="24"/>
          <w:lang w:val="es-ES"/>
        </w:rPr>
        <w:t>El Tiempo</w:t>
      </w:r>
      <w:r w:rsidRPr="00CC1802">
        <w:rPr>
          <w:rFonts w:ascii="Times New Roman" w:hAnsi="Times New Roman" w:cs="Times New Roman"/>
          <w:noProof/>
          <w:sz w:val="24"/>
          <w:szCs w:val="24"/>
          <w:lang w:val="es-ES"/>
        </w:rPr>
        <w:t>. Obtenido de https://www.eltiempo.com/archivo/documento/MAM-965779</w:t>
      </w:r>
    </w:p>
    <w:p w14:paraId="45E7646E" w14:textId="77777777" w:rsidR="001472E6" w:rsidRPr="00CC1802" w:rsidRDefault="001472E6" w:rsidP="001472E6">
      <w:pPr>
        <w:pStyle w:val="Bibliografa"/>
        <w:ind w:left="993" w:hanging="709"/>
        <w:rPr>
          <w:rFonts w:ascii="Times New Roman" w:hAnsi="Times New Roman" w:cs="Times New Roman"/>
          <w:noProof/>
          <w:sz w:val="24"/>
          <w:szCs w:val="24"/>
          <w:lang w:val="es-ES"/>
        </w:rPr>
      </w:pPr>
      <w:r w:rsidRPr="00CC1802">
        <w:rPr>
          <w:rFonts w:ascii="Times New Roman" w:hAnsi="Times New Roman" w:cs="Times New Roman"/>
          <w:noProof/>
          <w:sz w:val="24"/>
          <w:szCs w:val="24"/>
          <w:lang w:val="es-ES"/>
        </w:rPr>
        <w:t xml:space="preserve">Redacción Proceso. (23 de diciembre de 2002). </w:t>
      </w:r>
      <w:r w:rsidRPr="00CC1802">
        <w:rPr>
          <w:rFonts w:ascii="Times New Roman" w:hAnsi="Times New Roman" w:cs="Times New Roman"/>
          <w:i/>
          <w:iCs/>
          <w:noProof/>
          <w:sz w:val="24"/>
          <w:szCs w:val="24"/>
          <w:lang w:val="es-ES"/>
        </w:rPr>
        <w:t>Revista Proceso</w:t>
      </w:r>
      <w:r w:rsidRPr="00CC1802">
        <w:rPr>
          <w:rFonts w:ascii="Times New Roman" w:hAnsi="Times New Roman" w:cs="Times New Roman"/>
          <w:noProof/>
          <w:sz w:val="24"/>
          <w:szCs w:val="24"/>
          <w:lang w:val="es-ES"/>
        </w:rPr>
        <w:t>. Obtenido de https://www.proceso.com.mx/247719/coca-cola-femsa-compra-panamco-en-una-transaccion-por-3600-mdd</w:t>
      </w:r>
    </w:p>
    <w:p w14:paraId="5E858B65" w14:textId="23D3250F" w:rsidR="001472E6" w:rsidRPr="004D6D0E" w:rsidRDefault="001472E6" w:rsidP="00EF607D">
      <w:pPr>
        <w:spacing w:line="360" w:lineRule="auto"/>
        <w:ind w:left="993" w:hanging="709"/>
        <w:rPr>
          <w:rFonts w:ascii="Times New Roman" w:hAnsi="Times New Roman" w:cs="Times New Roman"/>
          <w:sz w:val="24"/>
          <w:szCs w:val="24"/>
          <w:shd w:val="clear" w:color="auto" w:fill="FFFFFF"/>
        </w:rPr>
      </w:pPr>
      <w:r w:rsidRPr="00CC1802">
        <w:rPr>
          <w:rFonts w:ascii="Times New Roman" w:hAnsi="Times New Roman" w:cs="Times New Roman"/>
          <w:noProof/>
          <w:sz w:val="24"/>
          <w:szCs w:val="24"/>
          <w:lang w:val="es-ES"/>
        </w:rPr>
        <w:t xml:space="preserve">Semana. (23 de junio de 1997). </w:t>
      </w:r>
      <w:r w:rsidRPr="00CC1802">
        <w:rPr>
          <w:rFonts w:ascii="Times New Roman" w:hAnsi="Times New Roman" w:cs="Times New Roman"/>
          <w:i/>
          <w:iCs/>
          <w:noProof/>
          <w:sz w:val="24"/>
          <w:szCs w:val="24"/>
          <w:lang w:val="es-ES"/>
        </w:rPr>
        <w:t>Revista Semana</w:t>
      </w:r>
      <w:r w:rsidRPr="00CC1802">
        <w:rPr>
          <w:rFonts w:ascii="Times New Roman" w:hAnsi="Times New Roman" w:cs="Times New Roman"/>
          <w:noProof/>
          <w:sz w:val="24"/>
          <w:szCs w:val="24"/>
          <w:lang w:val="es-ES"/>
        </w:rPr>
        <w:t>. Obtenido de https://www.semana.com/especiales/articulo/cemex-en-colombia/32808-3</w:t>
      </w:r>
    </w:p>
    <w:p w14:paraId="0A34AB27" w14:textId="31926FAB" w:rsidR="00585B4E" w:rsidRPr="004D6D0E" w:rsidRDefault="00585B4E" w:rsidP="00EF607D">
      <w:pPr>
        <w:spacing w:line="360" w:lineRule="auto"/>
        <w:ind w:left="993" w:hanging="709"/>
        <w:rPr>
          <w:rFonts w:ascii="Times New Roman" w:hAnsi="Times New Roman" w:cs="Times New Roman"/>
          <w:sz w:val="24"/>
          <w:szCs w:val="24"/>
        </w:rPr>
      </w:pPr>
      <w:r w:rsidRPr="004D6D0E">
        <w:rPr>
          <w:rFonts w:ascii="Times New Roman" w:hAnsi="Times New Roman" w:cs="Times New Roman"/>
          <w:sz w:val="24"/>
          <w:szCs w:val="24"/>
          <w:shd w:val="clear" w:color="auto" w:fill="FFFFFF"/>
        </w:rPr>
        <w:t>Serrano, M. M. (2012). La responsabilidad social y la norma ISO 26000. </w:t>
      </w:r>
      <w:r w:rsidRPr="004D6D0E">
        <w:rPr>
          <w:rFonts w:ascii="Times New Roman" w:hAnsi="Times New Roman" w:cs="Times New Roman"/>
          <w:i/>
          <w:iCs/>
          <w:sz w:val="24"/>
          <w:szCs w:val="24"/>
          <w:shd w:val="clear" w:color="auto" w:fill="FFFFFF"/>
        </w:rPr>
        <w:t>Revista de Formación Gerencial</w:t>
      </w:r>
      <w:r w:rsidRPr="004D6D0E">
        <w:rPr>
          <w:rFonts w:ascii="Times New Roman" w:hAnsi="Times New Roman" w:cs="Times New Roman"/>
          <w:sz w:val="24"/>
          <w:szCs w:val="24"/>
          <w:shd w:val="clear" w:color="auto" w:fill="FFFFFF"/>
        </w:rPr>
        <w:t>, </w:t>
      </w:r>
      <w:r w:rsidRPr="004D6D0E">
        <w:rPr>
          <w:rFonts w:ascii="Times New Roman" w:hAnsi="Times New Roman" w:cs="Times New Roman"/>
          <w:i/>
          <w:iCs/>
          <w:sz w:val="24"/>
          <w:szCs w:val="24"/>
          <w:shd w:val="clear" w:color="auto" w:fill="FFFFFF"/>
        </w:rPr>
        <w:t>11</w:t>
      </w:r>
      <w:r w:rsidRPr="004D6D0E">
        <w:rPr>
          <w:rFonts w:ascii="Times New Roman" w:hAnsi="Times New Roman" w:cs="Times New Roman"/>
          <w:sz w:val="24"/>
          <w:szCs w:val="24"/>
          <w:shd w:val="clear" w:color="auto" w:fill="FFFFFF"/>
        </w:rPr>
        <w:t>(1), 102-119</w:t>
      </w:r>
      <w:r w:rsidR="00E2659A" w:rsidRPr="004D6D0E">
        <w:rPr>
          <w:rFonts w:ascii="Times New Roman" w:hAnsi="Times New Roman" w:cs="Times New Roman"/>
          <w:sz w:val="24"/>
          <w:szCs w:val="24"/>
          <w:shd w:val="clear" w:color="auto" w:fill="FFFFFF"/>
        </w:rPr>
        <w:t>.</w:t>
      </w:r>
    </w:p>
    <w:p w14:paraId="121B6AB7" w14:textId="59D2D068" w:rsidR="00EF607D" w:rsidRPr="004D6D0E" w:rsidRDefault="00EF607D" w:rsidP="00A90B7A">
      <w:pPr>
        <w:spacing w:line="360" w:lineRule="auto"/>
        <w:ind w:left="993" w:hanging="709"/>
        <w:rPr>
          <w:rFonts w:ascii="Times New Roman" w:hAnsi="Times New Roman" w:cs="Times New Roman"/>
          <w:sz w:val="24"/>
          <w:szCs w:val="24"/>
        </w:rPr>
      </w:pPr>
      <w:r w:rsidRPr="004D6D0E">
        <w:rPr>
          <w:rFonts w:ascii="Times New Roman" w:hAnsi="Times New Roman" w:cs="Times New Roman"/>
          <w:sz w:val="24"/>
          <w:szCs w:val="24"/>
        </w:rPr>
        <w:t xml:space="preserve">Thompson, I.P., Gamble J. E. (2012) </w:t>
      </w:r>
      <w:r w:rsidRPr="004D6D0E">
        <w:rPr>
          <w:rFonts w:ascii="Times New Roman" w:hAnsi="Times New Roman" w:cs="Times New Roman"/>
          <w:i/>
          <w:sz w:val="24"/>
          <w:szCs w:val="24"/>
        </w:rPr>
        <w:t xml:space="preserve">Administración estratégica. </w:t>
      </w:r>
      <w:r w:rsidRPr="004D6D0E">
        <w:rPr>
          <w:rFonts w:ascii="Times New Roman" w:hAnsi="Times New Roman" w:cs="Times New Roman"/>
          <w:sz w:val="24"/>
          <w:szCs w:val="24"/>
        </w:rPr>
        <w:t>Ciudad de México, México: Mc Graw Hill edu</w:t>
      </w:r>
      <w:r w:rsidR="00184E44" w:rsidRPr="004D6D0E">
        <w:rPr>
          <w:rFonts w:ascii="Times New Roman" w:hAnsi="Times New Roman" w:cs="Times New Roman"/>
          <w:sz w:val="24"/>
          <w:szCs w:val="24"/>
        </w:rPr>
        <w:t>cación</w:t>
      </w:r>
      <w:r w:rsidR="00E2659A" w:rsidRPr="004D6D0E">
        <w:rPr>
          <w:rFonts w:ascii="Times New Roman" w:hAnsi="Times New Roman" w:cs="Times New Roman"/>
          <w:sz w:val="24"/>
          <w:szCs w:val="24"/>
        </w:rPr>
        <w:t>.</w:t>
      </w:r>
    </w:p>
    <w:p w14:paraId="33EA6242" w14:textId="07920518" w:rsidR="00184E44" w:rsidRPr="004D6D0E" w:rsidRDefault="00184E44" w:rsidP="00A90B7A">
      <w:pPr>
        <w:spacing w:line="360" w:lineRule="auto"/>
        <w:ind w:left="993" w:hanging="709"/>
        <w:rPr>
          <w:rFonts w:ascii="Times New Roman" w:hAnsi="Times New Roman" w:cs="Times New Roman"/>
          <w:i/>
          <w:sz w:val="24"/>
          <w:szCs w:val="24"/>
          <w:shd w:val="clear" w:color="auto" w:fill="FFFFFF"/>
        </w:rPr>
      </w:pPr>
      <w:r w:rsidRPr="004D6D0E">
        <w:rPr>
          <w:rFonts w:ascii="Times New Roman" w:hAnsi="Times New Roman" w:cs="Times New Roman"/>
          <w:sz w:val="24"/>
          <w:szCs w:val="24"/>
        </w:rPr>
        <w:lastRenderedPageBreak/>
        <w:t xml:space="preserve">United Nations. (1987). </w:t>
      </w:r>
      <w:r w:rsidRPr="004D6D0E">
        <w:rPr>
          <w:rFonts w:ascii="Times New Roman" w:hAnsi="Times New Roman" w:cs="Times New Roman"/>
          <w:i/>
          <w:sz w:val="24"/>
          <w:szCs w:val="24"/>
        </w:rPr>
        <w:t>Report of the World Commission on Environment and Development- Our common Future</w:t>
      </w:r>
      <w:r w:rsidR="00E2659A" w:rsidRPr="004D6D0E">
        <w:rPr>
          <w:rFonts w:ascii="Times New Roman" w:hAnsi="Times New Roman" w:cs="Times New Roman"/>
          <w:i/>
          <w:sz w:val="24"/>
          <w:szCs w:val="24"/>
        </w:rPr>
        <w:t>.</w:t>
      </w:r>
    </w:p>
    <w:p w14:paraId="4A9CF570" w14:textId="5A783581" w:rsidR="00EF607D" w:rsidRPr="004D6D0E" w:rsidRDefault="00EF607D" w:rsidP="00EF607D">
      <w:pPr>
        <w:ind w:left="568" w:hanging="284"/>
        <w:rPr>
          <w:rFonts w:ascii="Times New Roman" w:hAnsi="Times New Roman" w:cs="Times New Roman"/>
          <w:sz w:val="24"/>
          <w:szCs w:val="24"/>
          <w:shd w:val="clear" w:color="auto" w:fill="FFFFFF"/>
        </w:rPr>
      </w:pPr>
      <w:r w:rsidRPr="004D6D0E">
        <w:rPr>
          <w:rFonts w:ascii="Times New Roman" w:hAnsi="Times New Roman" w:cs="Times New Roman"/>
          <w:sz w:val="24"/>
          <w:szCs w:val="24"/>
          <w:shd w:val="clear" w:color="auto" w:fill="FFFFFF"/>
        </w:rPr>
        <w:t xml:space="preserve">Varela, R. (2001). </w:t>
      </w:r>
      <w:r w:rsidRPr="004D6D0E">
        <w:rPr>
          <w:rFonts w:ascii="Times New Roman" w:hAnsi="Times New Roman" w:cs="Times New Roman"/>
          <w:i/>
          <w:sz w:val="24"/>
          <w:szCs w:val="24"/>
          <w:shd w:val="clear" w:color="auto" w:fill="FFFFFF"/>
        </w:rPr>
        <w:t>Arte y ciencia en la creación de empresas</w:t>
      </w:r>
      <w:r w:rsidR="00184E44" w:rsidRPr="004D6D0E">
        <w:rPr>
          <w:rFonts w:ascii="Times New Roman" w:hAnsi="Times New Roman" w:cs="Times New Roman"/>
          <w:sz w:val="24"/>
          <w:szCs w:val="24"/>
          <w:shd w:val="clear" w:color="auto" w:fill="FFFFFF"/>
        </w:rPr>
        <w:t>. Innovación empresarial, 22</w:t>
      </w:r>
      <w:r w:rsidR="00E2659A" w:rsidRPr="004D6D0E">
        <w:rPr>
          <w:rFonts w:ascii="Times New Roman" w:hAnsi="Times New Roman" w:cs="Times New Roman"/>
          <w:sz w:val="24"/>
          <w:szCs w:val="24"/>
          <w:shd w:val="clear" w:color="auto" w:fill="FFFFFF"/>
        </w:rPr>
        <w:t>.</w:t>
      </w:r>
    </w:p>
    <w:p w14:paraId="0280A81A" w14:textId="5CA13777" w:rsidR="00EF607D" w:rsidRPr="004D6D0E" w:rsidRDefault="00165DEC" w:rsidP="00EF607D">
      <w:pPr>
        <w:ind w:left="993" w:hanging="709"/>
        <w:rPr>
          <w:rFonts w:ascii="Times New Roman" w:hAnsi="Times New Roman" w:cs="Times New Roman"/>
          <w:sz w:val="24"/>
          <w:szCs w:val="24"/>
          <w:shd w:val="clear" w:color="auto" w:fill="FFFFFF"/>
        </w:rPr>
      </w:pPr>
      <w:r w:rsidRPr="004D6D0E">
        <w:rPr>
          <w:rFonts w:ascii="Times New Roman" w:hAnsi="Times New Roman" w:cs="Times New Roman"/>
          <w:sz w:val="24"/>
          <w:szCs w:val="24"/>
          <w:shd w:val="clear" w:color="auto" w:fill="FFFFFF"/>
        </w:rPr>
        <w:t>Velásquez V.</w:t>
      </w:r>
      <w:r w:rsidR="00EF607D" w:rsidRPr="004D6D0E">
        <w:rPr>
          <w:rFonts w:ascii="Times New Roman" w:hAnsi="Times New Roman" w:cs="Times New Roman"/>
          <w:sz w:val="24"/>
          <w:szCs w:val="24"/>
          <w:shd w:val="clear" w:color="auto" w:fill="FFFFFF"/>
        </w:rPr>
        <w:t xml:space="preserve"> F. (2004</w:t>
      </w:r>
      <w:r w:rsidR="00EF607D" w:rsidRPr="004D6D0E">
        <w:rPr>
          <w:rFonts w:ascii="Times New Roman" w:hAnsi="Times New Roman" w:cs="Times New Roman"/>
          <w:i/>
          <w:sz w:val="24"/>
          <w:szCs w:val="24"/>
          <w:shd w:val="clear" w:color="auto" w:fill="FFFFFF"/>
        </w:rPr>
        <w:t>). La estrategia, la estructura y las formas de asociación: fuentes de ventaja competitiva para las pymes colombianas</w:t>
      </w:r>
      <w:r w:rsidR="00EF607D" w:rsidRPr="004D6D0E">
        <w:rPr>
          <w:rFonts w:ascii="Times New Roman" w:hAnsi="Times New Roman" w:cs="Times New Roman"/>
          <w:sz w:val="24"/>
          <w:szCs w:val="24"/>
          <w:shd w:val="clear" w:color="auto" w:fill="FFFFFF"/>
        </w:rPr>
        <w:t>. </w:t>
      </w:r>
      <w:r w:rsidR="00EF607D" w:rsidRPr="004D6D0E">
        <w:rPr>
          <w:rFonts w:ascii="Times New Roman" w:hAnsi="Times New Roman" w:cs="Times New Roman"/>
          <w:iCs/>
          <w:sz w:val="24"/>
          <w:szCs w:val="24"/>
          <w:shd w:val="clear" w:color="auto" w:fill="FFFFFF"/>
        </w:rPr>
        <w:t>Estudios gerenciales</w:t>
      </w:r>
      <w:r w:rsidR="00EF607D" w:rsidRPr="004D6D0E">
        <w:rPr>
          <w:rFonts w:ascii="Times New Roman" w:hAnsi="Times New Roman" w:cs="Times New Roman"/>
          <w:sz w:val="24"/>
          <w:szCs w:val="24"/>
          <w:shd w:val="clear" w:color="auto" w:fill="FFFFFF"/>
        </w:rPr>
        <w:t>, </w:t>
      </w:r>
      <w:r w:rsidR="00EF607D" w:rsidRPr="004D6D0E">
        <w:rPr>
          <w:rFonts w:ascii="Times New Roman" w:hAnsi="Times New Roman" w:cs="Times New Roman"/>
          <w:i/>
          <w:iCs/>
          <w:sz w:val="24"/>
          <w:szCs w:val="24"/>
          <w:shd w:val="clear" w:color="auto" w:fill="FFFFFF"/>
        </w:rPr>
        <w:t>20</w:t>
      </w:r>
      <w:r w:rsidR="00184E44" w:rsidRPr="004D6D0E">
        <w:rPr>
          <w:rFonts w:ascii="Times New Roman" w:hAnsi="Times New Roman" w:cs="Times New Roman"/>
          <w:sz w:val="24"/>
          <w:szCs w:val="24"/>
          <w:shd w:val="clear" w:color="auto" w:fill="FFFFFF"/>
        </w:rPr>
        <w:t>(93), 73-97</w:t>
      </w:r>
      <w:r w:rsidR="00E2659A" w:rsidRPr="004D6D0E">
        <w:rPr>
          <w:rFonts w:ascii="Times New Roman" w:hAnsi="Times New Roman" w:cs="Times New Roman"/>
          <w:sz w:val="24"/>
          <w:szCs w:val="24"/>
          <w:shd w:val="clear" w:color="auto" w:fill="FFFFFF"/>
        </w:rPr>
        <w:t>.</w:t>
      </w:r>
    </w:p>
    <w:p w14:paraId="4BDCEC08" w14:textId="156F89DE" w:rsidR="0045723B" w:rsidRPr="004D6D0E" w:rsidRDefault="0045723B" w:rsidP="0045723B">
      <w:pPr>
        <w:pStyle w:val="Bibliografa"/>
        <w:ind w:left="993" w:hanging="709"/>
        <w:rPr>
          <w:rFonts w:ascii="Times New Roman" w:hAnsi="Times New Roman" w:cs="Times New Roman"/>
          <w:noProof/>
          <w:sz w:val="24"/>
          <w:szCs w:val="24"/>
          <w:lang w:val="es-ES"/>
        </w:rPr>
      </w:pPr>
      <w:r w:rsidRPr="004D6D0E">
        <w:rPr>
          <w:rFonts w:ascii="Times New Roman" w:hAnsi="Times New Roman" w:cs="Times New Roman"/>
          <w:noProof/>
          <w:sz w:val="24"/>
          <w:szCs w:val="24"/>
          <w:lang w:val="es-ES"/>
        </w:rPr>
        <w:t xml:space="preserve">Vera-Cruz, A. (2002). Apertura económica, exportaciones y procesos de aprendizaje: el caso de la Cervecería Cuauhtémoc-Moctezuma. </w:t>
      </w:r>
      <w:r w:rsidRPr="004D6D0E">
        <w:rPr>
          <w:rFonts w:ascii="Times New Roman" w:hAnsi="Times New Roman" w:cs="Times New Roman"/>
          <w:i/>
          <w:iCs/>
          <w:noProof/>
          <w:sz w:val="24"/>
          <w:szCs w:val="24"/>
          <w:lang w:val="es-ES"/>
        </w:rPr>
        <w:t>Análisis Económico, XVII</w:t>
      </w:r>
      <w:r w:rsidRPr="004D6D0E">
        <w:rPr>
          <w:rFonts w:ascii="Times New Roman" w:hAnsi="Times New Roman" w:cs="Times New Roman"/>
          <w:noProof/>
          <w:sz w:val="24"/>
          <w:szCs w:val="24"/>
          <w:lang w:val="es-ES"/>
        </w:rPr>
        <w:t>(35), 203-232.</w:t>
      </w:r>
    </w:p>
    <w:p w14:paraId="2FD9A6B3" w14:textId="30036D46" w:rsidR="0045723B" w:rsidRPr="004D6D0E" w:rsidRDefault="0045723B" w:rsidP="00EF607D">
      <w:pPr>
        <w:ind w:left="993" w:hanging="709"/>
        <w:rPr>
          <w:rFonts w:ascii="Times New Roman" w:hAnsi="Times New Roman" w:cs="Times New Roman"/>
          <w:sz w:val="24"/>
          <w:szCs w:val="24"/>
          <w:shd w:val="clear" w:color="auto" w:fill="FFFFFF"/>
        </w:rPr>
      </w:pPr>
      <w:r w:rsidRPr="004D6D0E">
        <w:rPr>
          <w:rFonts w:ascii="Times New Roman" w:hAnsi="Times New Roman" w:cs="Times New Roman"/>
          <w:noProof/>
          <w:sz w:val="24"/>
          <w:szCs w:val="24"/>
          <w:lang w:val="es-ES"/>
        </w:rPr>
        <w:t xml:space="preserve">Villarreal L. O. (2005). La internacionalización de la empresa y la empresa multinacional: una revisión conceptual contemporánea. </w:t>
      </w:r>
      <w:r w:rsidRPr="004D6D0E">
        <w:rPr>
          <w:rFonts w:ascii="Times New Roman" w:hAnsi="Times New Roman" w:cs="Times New Roman"/>
          <w:i/>
          <w:iCs/>
          <w:noProof/>
          <w:sz w:val="24"/>
          <w:szCs w:val="24"/>
          <w:lang w:val="es-ES"/>
        </w:rPr>
        <w:t>Cuadernos de Gestión , 5</w:t>
      </w:r>
      <w:r w:rsidRPr="004D6D0E">
        <w:rPr>
          <w:rFonts w:ascii="Times New Roman" w:hAnsi="Times New Roman" w:cs="Times New Roman"/>
          <w:noProof/>
          <w:sz w:val="24"/>
          <w:szCs w:val="24"/>
          <w:lang w:val="es-ES"/>
        </w:rPr>
        <w:t>(2), 55-73.</w:t>
      </w:r>
    </w:p>
    <w:p w14:paraId="005512FD" w14:textId="0F39294B" w:rsidR="00972E12" w:rsidRPr="009F3F20" w:rsidRDefault="002766C1" w:rsidP="009F3F20">
      <w:pPr>
        <w:ind w:left="993" w:hanging="709"/>
        <w:rPr>
          <w:rFonts w:ascii="Times New Roman" w:hAnsi="Times New Roman" w:cs="Times New Roman"/>
          <w:sz w:val="24"/>
          <w:szCs w:val="24"/>
        </w:rPr>
      </w:pPr>
      <w:r w:rsidRPr="004D6D0E">
        <w:rPr>
          <w:rFonts w:ascii="Times New Roman" w:hAnsi="Times New Roman" w:cs="Times New Roman"/>
          <w:color w:val="000000" w:themeColor="text1"/>
          <w:sz w:val="24"/>
          <w:szCs w:val="24"/>
          <w:shd w:val="clear" w:color="auto" w:fill="FFFFFF"/>
        </w:rPr>
        <w:t>Zavala, O. D. L. T. I. (2017). </w:t>
      </w:r>
      <w:r w:rsidRPr="004D6D0E">
        <w:rPr>
          <w:rFonts w:ascii="Times New Roman" w:hAnsi="Times New Roman" w:cs="Times New Roman"/>
          <w:i/>
          <w:color w:val="000000" w:themeColor="text1"/>
          <w:sz w:val="24"/>
          <w:szCs w:val="24"/>
          <w:shd w:val="clear" w:color="auto" w:fill="FFFFFF"/>
        </w:rPr>
        <w:t>Breve apunte sobre la evolución histórica del gobierno corporativo en los EE.UU. y la participación ciudadana en su configuración, de 1840 a 2014</w:t>
      </w:r>
      <w:r w:rsidRPr="004D6D0E">
        <w:rPr>
          <w:rFonts w:ascii="Times New Roman" w:hAnsi="Times New Roman" w:cs="Times New Roman"/>
          <w:color w:val="000000" w:themeColor="text1"/>
          <w:sz w:val="24"/>
          <w:szCs w:val="24"/>
          <w:shd w:val="clear" w:color="auto" w:fill="FFFFFF"/>
        </w:rPr>
        <w:t>.</w:t>
      </w:r>
      <w:r w:rsidR="00646AAC" w:rsidRPr="004D6D0E">
        <w:rPr>
          <w:rFonts w:ascii="Times New Roman" w:hAnsi="Times New Roman" w:cs="Times New Roman"/>
          <w:color w:val="000000" w:themeColor="text1"/>
          <w:sz w:val="24"/>
          <w:szCs w:val="24"/>
          <w:shd w:val="clear" w:color="auto" w:fill="FFFFFF"/>
        </w:rPr>
        <w:t xml:space="preserve"> Madrid. España</w:t>
      </w:r>
      <w:r w:rsidRPr="004D6D0E">
        <w:rPr>
          <w:rFonts w:ascii="Times New Roman" w:hAnsi="Times New Roman" w:cs="Times New Roman"/>
          <w:color w:val="000000" w:themeColor="text1"/>
          <w:sz w:val="24"/>
          <w:szCs w:val="24"/>
          <w:shd w:val="clear" w:color="auto" w:fill="FFFFFF"/>
        </w:rPr>
        <w:t>:</w:t>
      </w:r>
      <w:r w:rsidRPr="004D6D0E">
        <w:rPr>
          <w:rFonts w:ascii="Times New Roman" w:hAnsi="Times New Roman" w:cs="Times New Roman"/>
          <w:color w:val="555555"/>
          <w:sz w:val="24"/>
          <w:szCs w:val="24"/>
          <w:shd w:val="clear" w:color="auto" w:fill="FFFFFF"/>
        </w:rPr>
        <w:t xml:space="preserve"> </w:t>
      </w:r>
      <w:r w:rsidRPr="004D6D0E">
        <w:rPr>
          <w:rFonts w:ascii="Times New Roman" w:hAnsi="Times New Roman" w:cs="Times New Roman"/>
          <w:sz w:val="24"/>
          <w:szCs w:val="24"/>
          <w:shd w:val="clear" w:color="auto" w:fill="FFFFFF"/>
        </w:rPr>
        <w:t xml:space="preserve">Dykinson. </w:t>
      </w:r>
      <w:r w:rsidRPr="004D6D0E">
        <w:rPr>
          <w:rFonts w:ascii="Times New Roman" w:hAnsi="Times New Roman" w:cs="Times New Roman"/>
          <w:color w:val="000000" w:themeColor="text1"/>
          <w:sz w:val="24"/>
          <w:szCs w:val="24"/>
          <w:shd w:val="clear" w:color="auto" w:fill="FFFFFF"/>
        </w:rPr>
        <w:t xml:space="preserve">Retrieved from </w:t>
      </w:r>
      <w:r w:rsidR="0057510F" w:rsidRPr="009F3F20">
        <w:rPr>
          <w:rFonts w:ascii="Times New Roman" w:hAnsi="Times New Roman" w:cs="Times New Roman"/>
          <w:color w:val="000000" w:themeColor="text1"/>
          <w:sz w:val="24"/>
          <w:szCs w:val="24"/>
          <w:shd w:val="clear" w:color="auto" w:fill="FFFFFF"/>
        </w:rPr>
        <w:t>http://ebookcentral.proquest.com</w:t>
      </w:r>
    </w:p>
    <w:p w14:paraId="7DA2C0FD" w14:textId="77777777" w:rsidR="00972E12" w:rsidRDefault="00972E12" w:rsidP="0057510F">
      <w:pPr>
        <w:spacing w:line="360" w:lineRule="auto"/>
        <w:ind w:left="284" w:firstLine="284"/>
        <w:jc w:val="center"/>
        <w:rPr>
          <w:rFonts w:ascii="Times New Roman" w:eastAsia="Times New Roman" w:hAnsi="Times New Roman" w:cs="Times New Roman"/>
          <w:b/>
          <w:sz w:val="24"/>
          <w:szCs w:val="24"/>
        </w:rPr>
      </w:pPr>
    </w:p>
    <w:p w14:paraId="197B7959" w14:textId="77777777" w:rsidR="00972E12" w:rsidRDefault="00972E12" w:rsidP="0057510F">
      <w:pPr>
        <w:spacing w:line="360" w:lineRule="auto"/>
        <w:ind w:left="284" w:firstLine="284"/>
        <w:jc w:val="center"/>
        <w:rPr>
          <w:rFonts w:ascii="Times New Roman" w:eastAsia="Times New Roman" w:hAnsi="Times New Roman" w:cs="Times New Roman"/>
          <w:b/>
          <w:sz w:val="24"/>
          <w:szCs w:val="24"/>
        </w:rPr>
      </w:pPr>
    </w:p>
    <w:p w14:paraId="457717C1" w14:textId="77777777" w:rsidR="00972E12" w:rsidRDefault="00972E12" w:rsidP="0057510F">
      <w:pPr>
        <w:spacing w:line="360" w:lineRule="auto"/>
        <w:ind w:left="284" w:firstLine="284"/>
        <w:jc w:val="center"/>
        <w:rPr>
          <w:rFonts w:ascii="Times New Roman" w:eastAsia="Times New Roman" w:hAnsi="Times New Roman" w:cs="Times New Roman"/>
          <w:b/>
          <w:sz w:val="24"/>
          <w:szCs w:val="24"/>
        </w:rPr>
      </w:pPr>
    </w:p>
    <w:p w14:paraId="4D00D7D6" w14:textId="77777777" w:rsidR="00972E12" w:rsidRDefault="00972E12" w:rsidP="0057510F">
      <w:pPr>
        <w:spacing w:line="360" w:lineRule="auto"/>
        <w:ind w:left="284" w:firstLine="284"/>
        <w:jc w:val="center"/>
        <w:rPr>
          <w:rFonts w:ascii="Times New Roman" w:eastAsia="Times New Roman" w:hAnsi="Times New Roman" w:cs="Times New Roman"/>
          <w:b/>
          <w:sz w:val="24"/>
          <w:szCs w:val="24"/>
        </w:rPr>
      </w:pPr>
    </w:p>
    <w:p w14:paraId="2460E0CB" w14:textId="77777777" w:rsidR="00972E12" w:rsidRDefault="00972E12" w:rsidP="0057510F">
      <w:pPr>
        <w:spacing w:line="360" w:lineRule="auto"/>
        <w:ind w:left="284" w:firstLine="284"/>
        <w:jc w:val="center"/>
        <w:rPr>
          <w:rFonts w:ascii="Times New Roman" w:eastAsia="Times New Roman" w:hAnsi="Times New Roman" w:cs="Times New Roman"/>
          <w:b/>
          <w:sz w:val="24"/>
          <w:szCs w:val="24"/>
        </w:rPr>
      </w:pPr>
    </w:p>
    <w:p w14:paraId="16EBD252" w14:textId="673632BE" w:rsidR="00972E12" w:rsidRDefault="00972E12" w:rsidP="0057510F">
      <w:pPr>
        <w:spacing w:line="360" w:lineRule="auto"/>
        <w:ind w:left="284" w:firstLine="284"/>
        <w:jc w:val="center"/>
        <w:rPr>
          <w:rFonts w:ascii="Times New Roman" w:eastAsia="Times New Roman" w:hAnsi="Times New Roman" w:cs="Times New Roman"/>
          <w:b/>
          <w:sz w:val="24"/>
          <w:szCs w:val="24"/>
        </w:rPr>
      </w:pPr>
    </w:p>
    <w:p w14:paraId="25458B1A" w14:textId="77F62362" w:rsidR="00C52F54" w:rsidRDefault="00C52F54" w:rsidP="0057510F">
      <w:pPr>
        <w:spacing w:line="360" w:lineRule="auto"/>
        <w:ind w:left="284" w:firstLine="284"/>
        <w:jc w:val="center"/>
        <w:rPr>
          <w:rFonts w:ascii="Times New Roman" w:eastAsia="Times New Roman" w:hAnsi="Times New Roman" w:cs="Times New Roman"/>
          <w:b/>
          <w:sz w:val="24"/>
          <w:szCs w:val="24"/>
        </w:rPr>
      </w:pPr>
    </w:p>
    <w:p w14:paraId="38B8569F" w14:textId="12DFDA85" w:rsidR="00C52F54" w:rsidRDefault="00C52F54" w:rsidP="0057510F">
      <w:pPr>
        <w:spacing w:line="360" w:lineRule="auto"/>
        <w:ind w:left="284" w:firstLine="284"/>
        <w:jc w:val="center"/>
        <w:rPr>
          <w:rFonts w:ascii="Times New Roman" w:eastAsia="Times New Roman" w:hAnsi="Times New Roman" w:cs="Times New Roman"/>
          <w:b/>
          <w:sz w:val="24"/>
          <w:szCs w:val="24"/>
        </w:rPr>
      </w:pPr>
    </w:p>
    <w:sectPr w:rsidR="00C52F54" w:rsidSect="003C7BCC">
      <w:pgSz w:w="12240" w:h="15840"/>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746974"/>
    <w:multiLevelType w:val="hybridMultilevel"/>
    <w:tmpl w:val="C7BE454C"/>
    <w:lvl w:ilvl="0" w:tplc="14BCDAD6">
      <w:start w:val="1"/>
      <w:numFmt w:val="decimal"/>
      <w:lvlText w:val="%1."/>
      <w:lvlJc w:val="left"/>
      <w:pPr>
        <w:ind w:left="1353" w:hanging="360"/>
      </w:pPr>
      <w:rPr>
        <w:rFonts w:hint="default"/>
      </w:rPr>
    </w:lvl>
    <w:lvl w:ilvl="1" w:tplc="040A0019" w:tentative="1">
      <w:start w:val="1"/>
      <w:numFmt w:val="lowerLetter"/>
      <w:lvlText w:val="%2."/>
      <w:lvlJc w:val="left"/>
      <w:pPr>
        <w:ind w:left="2073" w:hanging="360"/>
      </w:pPr>
    </w:lvl>
    <w:lvl w:ilvl="2" w:tplc="040A001B" w:tentative="1">
      <w:start w:val="1"/>
      <w:numFmt w:val="lowerRoman"/>
      <w:lvlText w:val="%3."/>
      <w:lvlJc w:val="right"/>
      <w:pPr>
        <w:ind w:left="2793" w:hanging="180"/>
      </w:pPr>
    </w:lvl>
    <w:lvl w:ilvl="3" w:tplc="040A000F" w:tentative="1">
      <w:start w:val="1"/>
      <w:numFmt w:val="decimal"/>
      <w:lvlText w:val="%4."/>
      <w:lvlJc w:val="left"/>
      <w:pPr>
        <w:ind w:left="3513" w:hanging="360"/>
      </w:pPr>
    </w:lvl>
    <w:lvl w:ilvl="4" w:tplc="040A0019" w:tentative="1">
      <w:start w:val="1"/>
      <w:numFmt w:val="lowerLetter"/>
      <w:lvlText w:val="%5."/>
      <w:lvlJc w:val="left"/>
      <w:pPr>
        <w:ind w:left="4233" w:hanging="360"/>
      </w:pPr>
    </w:lvl>
    <w:lvl w:ilvl="5" w:tplc="040A001B" w:tentative="1">
      <w:start w:val="1"/>
      <w:numFmt w:val="lowerRoman"/>
      <w:lvlText w:val="%6."/>
      <w:lvlJc w:val="right"/>
      <w:pPr>
        <w:ind w:left="4953" w:hanging="180"/>
      </w:pPr>
    </w:lvl>
    <w:lvl w:ilvl="6" w:tplc="040A000F" w:tentative="1">
      <w:start w:val="1"/>
      <w:numFmt w:val="decimal"/>
      <w:lvlText w:val="%7."/>
      <w:lvlJc w:val="left"/>
      <w:pPr>
        <w:ind w:left="5673" w:hanging="360"/>
      </w:pPr>
    </w:lvl>
    <w:lvl w:ilvl="7" w:tplc="040A0019" w:tentative="1">
      <w:start w:val="1"/>
      <w:numFmt w:val="lowerLetter"/>
      <w:lvlText w:val="%8."/>
      <w:lvlJc w:val="left"/>
      <w:pPr>
        <w:ind w:left="6393" w:hanging="360"/>
      </w:pPr>
    </w:lvl>
    <w:lvl w:ilvl="8" w:tplc="040A001B" w:tentative="1">
      <w:start w:val="1"/>
      <w:numFmt w:val="lowerRoman"/>
      <w:lvlText w:val="%9."/>
      <w:lvlJc w:val="right"/>
      <w:pPr>
        <w:ind w:left="7113" w:hanging="180"/>
      </w:pPr>
    </w:lvl>
  </w:abstractNum>
  <w:abstractNum w:abstractNumId="1" w15:restartNumberingAfterBreak="0">
    <w:nsid w:val="10304515"/>
    <w:multiLevelType w:val="hybridMultilevel"/>
    <w:tmpl w:val="FC1413B4"/>
    <w:lvl w:ilvl="0" w:tplc="57D26C16">
      <w:start w:val="1"/>
      <w:numFmt w:val="decimal"/>
      <w:lvlText w:val="%1."/>
      <w:lvlJc w:val="left"/>
      <w:pPr>
        <w:ind w:left="928" w:hanging="360"/>
      </w:pPr>
      <w:rPr>
        <w:rFonts w:hint="default"/>
      </w:rPr>
    </w:lvl>
    <w:lvl w:ilvl="1" w:tplc="240A0019" w:tentative="1">
      <w:start w:val="1"/>
      <w:numFmt w:val="lowerLetter"/>
      <w:lvlText w:val="%2."/>
      <w:lvlJc w:val="left"/>
      <w:pPr>
        <w:ind w:left="1648" w:hanging="360"/>
      </w:pPr>
    </w:lvl>
    <w:lvl w:ilvl="2" w:tplc="240A001B" w:tentative="1">
      <w:start w:val="1"/>
      <w:numFmt w:val="lowerRoman"/>
      <w:lvlText w:val="%3."/>
      <w:lvlJc w:val="right"/>
      <w:pPr>
        <w:ind w:left="2368" w:hanging="180"/>
      </w:pPr>
    </w:lvl>
    <w:lvl w:ilvl="3" w:tplc="240A000F" w:tentative="1">
      <w:start w:val="1"/>
      <w:numFmt w:val="decimal"/>
      <w:lvlText w:val="%4."/>
      <w:lvlJc w:val="left"/>
      <w:pPr>
        <w:ind w:left="3088" w:hanging="360"/>
      </w:pPr>
    </w:lvl>
    <w:lvl w:ilvl="4" w:tplc="240A0019" w:tentative="1">
      <w:start w:val="1"/>
      <w:numFmt w:val="lowerLetter"/>
      <w:lvlText w:val="%5."/>
      <w:lvlJc w:val="left"/>
      <w:pPr>
        <w:ind w:left="3808" w:hanging="360"/>
      </w:pPr>
    </w:lvl>
    <w:lvl w:ilvl="5" w:tplc="240A001B" w:tentative="1">
      <w:start w:val="1"/>
      <w:numFmt w:val="lowerRoman"/>
      <w:lvlText w:val="%6."/>
      <w:lvlJc w:val="right"/>
      <w:pPr>
        <w:ind w:left="4528" w:hanging="180"/>
      </w:pPr>
    </w:lvl>
    <w:lvl w:ilvl="6" w:tplc="240A000F" w:tentative="1">
      <w:start w:val="1"/>
      <w:numFmt w:val="decimal"/>
      <w:lvlText w:val="%7."/>
      <w:lvlJc w:val="left"/>
      <w:pPr>
        <w:ind w:left="5248" w:hanging="360"/>
      </w:pPr>
    </w:lvl>
    <w:lvl w:ilvl="7" w:tplc="240A0019" w:tentative="1">
      <w:start w:val="1"/>
      <w:numFmt w:val="lowerLetter"/>
      <w:lvlText w:val="%8."/>
      <w:lvlJc w:val="left"/>
      <w:pPr>
        <w:ind w:left="5968" w:hanging="360"/>
      </w:pPr>
    </w:lvl>
    <w:lvl w:ilvl="8" w:tplc="240A001B" w:tentative="1">
      <w:start w:val="1"/>
      <w:numFmt w:val="lowerRoman"/>
      <w:lvlText w:val="%9."/>
      <w:lvlJc w:val="right"/>
      <w:pPr>
        <w:ind w:left="6688" w:hanging="180"/>
      </w:pPr>
    </w:lvl>
  </w:abstractNum>
  <w:abstractNum w:abstractNumId="2" w15:restartNumberingAfterBreak="0">
    <w:nsid w:val="472632D3"/>
    <w:multiLevelType w:val="hybridMultilevel"/>
    <w:tmpl w:val="C5DC436E"/>
    <w:lvl w:ilvl="0" w:tplc="8EE46130">
      <w:start w:val="1"/>
      <w:numFmt w:val="decimal"/>
      <w:lvlText w:val="%1."/>
      <w:lvlJc w:val="left"/>
      <w:pPr>
        <w:ind w:left="928" w:hanging="360"/>
      </w:pPr>
      <w:rPr>
        <w:rFonts w:hint="default"/>
      </w:rPr>
    </w:lvl>
    <w:lvl w:ilvl="1" w:tplc="240A0019" w:tentative="1">
      <w:start w:val="1"/>
      <w:numFmt w:val="lowerLetter"/>
      <w:lvlText w:val="%2."/>
      <w:lvlJc w:val="left"/>
      <w:pPr>
        <w:ind w:left="1648" w:hanging="360"/>
      </w:pPr>
    </w:lvl>
    <w:lvl w:ilvl="2" w:tplc="240A001B" w:tentative="1">
      <w:start w:val="1"/>
      <w:numFmt w:val="lowerRoman"/>
      <w:lvlText w:val="%3."/>
      <w:lvlJc w:val="right"/>
      <w:pPr>
        <w:ind w:left="2368" w:hanging="180"/>
      </w:pPr>
    </w:lvl>
    <w:lvl w:ilvl="3" w:tplc="240A000F" w:tentative="1">
      <w:start w:val="1"/>
      <w:numFmt w:val="decimal"/>
      <w:lvlText w:val="%4."/>
      <w:lvlJc w:val="left"/>
      <w:pPr>
        <w:ind w:left="3088" w:hanging="360"/>
      </w:pPr>
    </w:lvl>
    <w:lvl w:ilvl="4" w:tplc="240A0019" w:tentative="1">
      <w:start w:val="1"/>
      <w:numFmt w:val="lowerLetter"/>
      <w:lvlText w:val="%5."/>
      <w:lvlJc w:val="left"/>
      <w:pPr>
        <w:ind w:left="3808" w:hanging="360"/>
      </w:pPr>
    </w:lvl>
    <w:lvl w:ilvl="5" w:tplc="240A001B" w:tentative="1">
      <w:start w:val="1"/>
      <w:numFmt w:val="lowerRoman"/>
      <w:lvlText w:val="%6."/>
      <w:lvlJc w:val="right"/>
      <w:pPr>
        <w:ind w:left="4528" w:hanging="180"/>
      </w:pPr>
    </w:lvl>
    <w:lvl w:ilvl="6" w:tplc="240A000F" w:tentative="1">
      <w:start w:val="1"/>
      <w:numFmt w:val="decimal"/>
      <w:lvlText w:val="%7."/>
      <w:lvlJc w:val="left"/>
      <w:pPr>
        <w:ind w:left="5248" w:hanging="360"/>
      </w:pPr>
    </w:lvl>
    <w:lvl w:ilvl="7" w:tplc="240A0019" w:tentative="1">
      <w:start w:val="1"/>
      <w:numFmt w:val="lowerLetter"/>
      <w:lvlText w:val="%8."/>
      <w:lvlJc w:val="left"/>
      <w:pPr>
        <w:ind w:left="5968" w:hanging="360"/>
      </w:pPr>
    </w:lvl>
    <w:lvl w:ilvl="8" w:tplc="240A001B" w:tentative="1">
      <w:start w:val="1"/>
      <w:numFmt w:val="lowerRoman"/>
      <w:lvlText w:val="%9."/>
      <w:lvlJc w:val="right"/>
      <w:pPr>
        <w:ind w:left="6688"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775C"/>
    <w:rsid w:val="00003D42"/>
    <w:rsid w:val="00005F46"/>
    <w:rsid w:val="00006FD2"/>
    <w:rsid w:val="00012180"/>
    <w:rsid w:val="00014C5E"/>
    <w:rsid w:val="00016E2E"/>
    <w:rsid w:val="0001708A"/>
    <w:rsid w:val="00021BE8"/>
    <w:rsid w:val="0002262F"/>
    <w:rsid w:val="0002547F"/>
    <w:rsid w:val="0003314B"/>
    <w:rsid w:val="00040B1D"/>
    <w:rsid w:val="00042983"/>
    <w:rsid w:val="00043396"/>
    <w:rsid w:val="00044B15"/>
    <w:rsid w:val="00044C11"/>
    <w:rsid w:val="000475FC"/>
    <w:rsid w:val="00053AD2"/>
    <w:rsid w:val="000566B9"/>
    <w:rsid w:val="00060799"/>
    <w:rsid w:val="000630D7"/>
    <w:rsid w:val="000711E6"/>
    <w:rsid w:val="00072947"/>
    <w:rsid w:val="00080EFA"/>
    <w:rsid w:val="0008330F"/>
    <w:rsid w:val="000872D2"/>
    <w:rsid w:val="000B0D6C"/>
    <w:rsid w:val="000B2C95"/>
    <w:rsid w:val="000B33A1"/>
    <w:rsid w:val="000B4E36"/>
    <w:rsid w:val="000B6E70"/>
    <w:rsid w:val="000C0BF0"/>
    <w:rsid w:val="000C15F6"/>
    <w:rsid w:val="000C3D09"/>
    <w:rsid w:val="000C3D5B"/>
    <w:rsid w:val="000C46EF"/>
    <w:rsid w:val="000C5C9A"/>
    <w:rsid w:val="000E313B"/>
    <w:rsid w:val="000E4D63"/>
    <w:rsid w:val="000E5F64"/>
    <w:rsid w:val="000E6F13"/>
    <w:rsid w:val="000F128B"/>
    <w:rsid w:val="00104D8B"/>
    <w:rsid w:val="001201C7"/>
    <w:rsid w:val="001330EB"/>
    <w:rsid w:val="00136686"/>
    <w:rsid w:val="00145C90"/>
    <w:rsid w:val="001472E6"/>
    <w:rsid w:val="00150A17"/>
    <w:rsid w:val="00152DE5"/>
    <w:rsid w:val="00163198"/>
    <w:rsid w:val="00163DD6"/>
    <w:rsid w:val="00165DEC"/>
    <w:rsid w:val="00176E0D"/>
    <w:rsid w:val="00180A15"/>
    <w:rsid w:val="001832E5"/>
    <w:rsid w:val="00184E44"/>
    <w:rsid w:val="0018781A"/>
    <w:rsid w:val="00187E8A"/>
    <w:rsid w:val="001908FB"/>
    <w:rsid w:val="00192361"/>
    <w:rsid w:val="001926C7"/>
    <w:rsid w:val="00192ECA"/>
    <w:rsid w:val="001960C0"/>
    <w:rsid w:val="0019751E"/>
    <w:rsid w:val="001A2ECF"/>
    <w:rsid w:val="001A7DF2"/>
    <w:rsid w:val="001B11F3"/>
    <w:rsid w:val="001B44DD"/>
    <w:rsid w:val="001B5402"/>
    <w:rsid w:val="001C2AA8"/>
    <w:rsid w:val="001D2B45"/>
    <w:rsid w:val="001D2FB0"/>
    <w:rsid w:val="001D3C51"/>
    <w:rsid w:val="001D5353"/>
    <w:rsid w:val="001D56C7"/>
    <w:rsid w:val="001E038D"/>
    <w:rsid w:val="001E1A6F"/>
    <w:rsid w:val="001E1D38"/>
    <w:rsid w:val="001E3D46"/>
    <w:rsid w:val="001F07DD"/>
    <w:rsid w:val="001F5AAF"/>
    <w:rsid w:val="00201DCA"/>
    <w:rsid w:val="00202343"/>
    <w:rsid w:val="00207C0B"/>
    <w:rsid w:val="00207F67"/>
    <w:rsid w:val="002124FC"/>
    <w:rsid w:val="00212B51"/>
    <w:rsid w:val="00216874"/>
    <w:rsid w:val="002215D5"/>
    <w:rsid w:val="002227A9"/>
    <w:rsid w:val="00224860"/>
    <w:rsid w:val="00227271"/>
    <w:rsid w:val="002303E7"/>
    <w:rsid w:val="002326A7"/>
    <w:rsid w:val="00233277"/>
    <w:rsid w:val="00234333"/>
    <w:rsid w:val="002354FB"/>
    <w:rsid w:val="002404E0"/>
    <w:rsid w:val="00240DCB"/>
    <w:rsid w:val="002422D9"/>
    <w:rsid w:val="00247320"/>
    <w:rsid w:val="00261202"/>
    <w:rsid w:val="0026174D"/>
    <w:rsid w:val="0026396D"/>
    <w:rsid w:val="00275A97"/>
    <w:rsid w:val="002766C1"/>
    <w:rsid w:val="00282FFD"/>
    <w:rsid w:val="002865CC"/>
    <w:rsid w:val="002901B2"/>
    <w:rsid w:val="00292A98"/>
    <w:rsid w:val="002A3674"/>
    <w:rsid w:val="002A753F"/>
    <w:rsid w:val="002B033F"/>
    <w:rsid w:val="002B609F"/>
    <w:rsid w:val="002C38C2"/>
    <w:rsid w:val="002C627F"/>
    <w:rsid w:val="002E1AC6"/>
    <w:rsid w:val="002E2BCA"/>
    <w:rsid w:val="002E775C"/>
    <w:rsid w:val="002F162D"/>
    <w:rsid w:val="002F5725"/>
    <w:rsid w:val="00307055"/>
    <w:rsid w:val="00311B24"/>
    <w:rsid w:val="00314DA9"/>
    <w:rsid w:val="003216E9"/>
    <w:rsid w:val="0032664D"/>
    <w:rsid w:val="003267F3"/>
    <w:rsid w:val="00326C22"/>
    <w:rsid w:val="003274DD"/>
    <w:rsid w:val="003343D1"/>
    <w:rsid w:val="00341CC0"/>
    <w:rsid w:val="00350173"/>
    <w:rsid w:val="003529D4"/>
    <w:rsid w:val="00357F9A"/>
    <w:rsid w:val="0036136E"/>
    <w:rsid w:val="00361599"/>
    <w:rsid w:val="00365652"/>
    <w:rsid w:val="00371A3C"/>
    <w:rsid w:val="00375C67"/>
    <w:rsid w:val="00376D5C"/>
    <w:rsid w:val="00382AB8"/>
    <w:rsid w:val="0038776A"/>
    <w:rsid w:val="003925DF"/>
    <w:rsid w:val="003943A4"/>
    <w:rsid w:val="003B1387"/>
    <w:rsid w:val="003B2E00"/>
    <w:rsid w:val="003B2E7A"/>
    <w:rsid w:val="003B2FAA"/>
    <w:rsid w:val="003B3FBB"/>
    <w:rsid w:val="003B4CB3"/>
    <w:rsid w:val="003B55EE"/>
    <w:rsid w:val="003B790C"/>
    <w:rsid w:val="003C16E9"/>
    <w:rsid w:val="003C254B"/>
    <w:rsid w:val="003C7BCC"/>
    <w:rsid w:val="003D2656"/>
    <w:rsid w:val="003D56A0"/>
    <w:rsid w:val="003E02CC"/>
    <w:rsid w:val="003E30DD"/>
    <w:rsid w:val="003F4EED"/>
    <w:rsid w:val="00400665"/>
    <w:rsid w:val="00402188"/>
    <w:rsid w:val="00410031"/>
    <w:rsid w:val="00410266"/>
    <w:rsid w:val="004117A8"/>
    <w:rsid w:val="00416C5F"/>
    <w:rsid w:val="004175BD"/>
    <w:rsid w:val="00421CFA"/>
    <w:rsid w:val="00422B5D"/>
    <w:rsid w:val="0043106B"/>
    <w:rsid w:val="00432000"/>
    <w:rsid w:val="00446FFB"/>
    <w:rsid w:val="00447892"/>
    <w:rsid w:val="004510C5"/>
    <w:rsid w:val="00451991"/>
    <w:rsid w:val="00451A5C"/>
    <w:rsid w:val="0045723B"/>
    <w:rsid w:val="0046210F"/>
    <w:rsid w:val="004624F7"/>
    <w:rsid w:val="00462A80"/>
    <w:rsid w:val="004638B5"/>
    <w:rsid w:val="00471767"/>
    <w:rsid w:val="0047205C"/>
    <w:rsid w:val="00474E14"/>
    <w:rsid w:val="004776F6"/>
    <w:rsid w:val="004801E2"/>
    <w:rsid w:val="004863F0"/>
    <w:rsid w:val="004924BB"/>
    <w:rsid w:val="00493F65"/>
    <w:rsid w:val="004A3733"/>
    <w:rsid w:val="004A4171"/>
    <w:rsid w:val="004B23CC"/>
    <w:rsid w:val="004B2FA2"/>
    <w:rsid w:val="004B4EC1"/>
    <w:rsid w:val="004C70A2"/>
    <w:rsid w:val="004C75F1"/>
    <w:rsid w:val="004D0A95"/>
    <w:rsid w:val="004D0FD4"/>
    <w:rsid w:val="004D232A"/>
    <w:rsid w:val="004D593A"/>
    <w:rsid w:val="004D6D0E"/>
    <w:rsid w:val="004D7860"/>
    <w:rsid w:val="004D7864"/>
    <w:rsid w:val="004E52D7"/>
    <w:rsid w:val="004E5EA8"/>
    <w:rsid w:val="004F6027"/>
    <w:rsid w:val="004F7A2E"/>
    <w:rsid w:val="00501952"/>
    <w:rsid w:val="00501A77"/>
    <w:rsid w:val="00501AE2"/>
    <w:rsid w:val="0050287A"/>
    <w:rsid w:val="00505B62"/>
    <w:rsid w:val="0051305D"/>
    <w:rsid w:val="005174C9"/>
    <w:rsid w:val="00530A9F"/>
    <w:rsid w:val="00533BC9"/>
    <w:rsid w:val="005350AF"/>
    <w:rsid w:val="005556D5"/>
    <w:rsid w:val="005614E0"/>
    <w:rsid w:val="00567390"/>
    <w:rsid w:val="00573E5D"/>
    <w:rsid w:val="0057510F"/>
    <w:rsid w:val="005810D3"/>
    <w:rsid w:val="00585B4E"/>
    <w:rsid w:val="005902E9"/>
    <w:rsid w:val="005918E5"/>
    <w:rsid w:val="00592020"/>
    <w:rsid w:val="005A166D"/>
    <w:rsid w:val="005A2175"/>
    <w:rsid w:val="005A61C0"/>
    <w:rsid w:val="005A7330"/>
    <w:rsid w:val="005B1CC2"/>
    <w:rsid w:val="005B1E31"/>
    <w:rsid w:val="005B48B2"/>
    <w:rsid w:val="005C0C74"/>
    <w:rsid w:val="005C3461"/>
    <w:rsid w:val="005C78DD"/>
    <w:rsid w:val="005E166E"/>
    <w:rsid w:val="005E1EE7"/>
    <w:rsid w:val="005F0EA7"/>
    <w:rsid w:val="00602DB5"/>
    <w:rsid w:val="00604F39"/>
    <w:rsid w:val="0060780C"/>
    <w:rsid w:val="006176AE"/>
    <w:rsid w:val="0062103A"/>
    <w:rsid w:val="00622832"/>
    <w:rsid w:val="00625549"/>
    <w:rsid w:val="00640B1A"/>
    <w:rsid w:val="00646AAC"/>
    <w:rsid w:val="00646B01"/>
    <w:rsid w:val="006475C2"/>
    <w:rsid w:val="00652F5B"/>
    <w:rsid w:val="0066452C"/>
    <w:rsid w:val="00673ABA"/>
    <w:rsid w:val="00673C72"/>
    <w:rsid w:val="0067698F"/>
    <w:rsid w:val="0068087E"/>
    <w:rsid w:val="00682385"/>
    <w:rsid w:val="00690BC5"/>
    <w:rsid w:val="00696292"/>
    <w:rsid w:val="00697D9B"/>
    <w:rsid w:val="006A6546"/>
    <w:rsid w:val="006B1B32"/>
    <w:rsid w:val="006B58DE"/>
    <w:rsid w:val="006D311B"/>
    <w:rsid w:val="006D6C53"/>
    <w:rsid w:val="006D74D5"/>
    <w:rsid w:val="006E0ACD"/>
    <w:rsid w:val="006E1243"/>
    <w:rsid w:val="006E1DBE"/>
    <w:rsid w:val="006E36C1"/>
    <w:rsid w:val="006E37EF"/>
    <w:rsid w:val="006E584C"/>
    <w:rsid w:val="006E63DD"/>
    <w:rsid w:val="006E7A00"/>
    <w:rsid w:val="006F3126"/>
    <w:rsid w:val="0070318C"/>
    <w:rsid w:val="00715FE3"/>
    <w:rsid w:val="00717F6E"/>
    <w:rsid w:val="00722C54"/>
    <w:rsid w:val="00724957"/>
    <w:rsid w:val="007254D7"/>
    <w:rsid w:val="0072712D"/>
    <w:rsid w:val="00736033"/>
    <w:rsid w:val="007364A4"/>
    <w:rsid w:val="007440F3"/>
    <w:rsid w:val="007506B3"/>
    <w:rsid w:val="00756278"/>
    <w:rsid w:val="00761D05"/>
    <w:rsid w:val="00762397"/>
    <w:rsid w:val="00771CBC"/>
    <w:rsid w:val="007728A8"/>
    <w:rsid w:val="00773E85"/>
    <w:rsid w:val="00774750"/>
    <w:rsid w:val="00777F69"/>
    <w:rsid w:val="00783979"/>
    <w:rsid w:val="0078603E"/>
    <w:rsid w:val="007863BE"/>
    <w:rsid w:val="007A0D7A"/>
    <w:rsid w:val="007A1EB4"/>
    <w:rsid w:val="007A59D9"/>
    <w:rsid w:val="007B26C5"/>
    <w:rsid w:val="007B76D4"/>
    <w:rsid w:val="007C01D2"/>
    <w:rsid w:val="007C056C"/>
    <w:rsid w:val="007C0606"/>
    <w:rsid w:val="007C1783"/>
    <w:rsid w:val="007C2E8F"/>
    <w:rsid w:val="007C3679"/>
    <w:rsid w:val="007D2F17"/>
    <w:rsid w:val="007D3890"/>
    <w:rsid w:val="007D582D"/>
    <w:rsid w:val="007E0646"/>
    <w:rsid w:val="007E1A3B"/>
    <w:rsid w:val="007E721A"/>
    <w:rsid w:val="007E7991"/>
    <w:rsid w:val="007F1E57"/>
    <w:rsid w:val="007F246B"/>
    <w:rsid w:val="007F353C"/>
    <w:rsid w:val="007F479B"/>
    <w:rsid w:val="007F5B0D"/>
    <w:rsid w:val="007F7BA6"/>
    <w:rsid w:val="00800BCF"/>
    <w:rsid w:val="008043E6"/>
    <w:rsid w:val="00804687"/>
    <w:rsid w:val="00812EE3"/>
    <w:rsid w:val="00824C8E"/>
    <w:rsid w:val="00827B47"/>
    <w:rsid w:val="00833C19"/>
    <w:rsid w:val="00833F1F"/>
    <w:rsid w:val="00834DBD"/>
    <w:rsid w:val="00835816"/>
    <w:rsid w:val="00841A31"/>
    <w:rsid w:val="00842AA8"/>
    <w:rsid w:val="00846D9D"/>
    <w:rsid w:val="008535B0"/>
    <w:rsid w:val="0085371C"/>
    <w:rsid w:val="0085623F"/>
    <w:rsid w:val="00864EBC"/>
    <w:rsid w:val="008673AB"/>
    <w:rsid w:val="00873852"/>
    <w:rsid w:val="00875326"/>
    <w:rsid w:val="00877258"/>
    <w:rsid w:val="00882D4D"/>
    <w:rsid w:val="0088328A"/>
    <w:rsid w:val="00891F1E"/>
    <w:rsid w:val="00896971"/>
    <w:rsid w:val="00896A75"/>
    <w:rsid w:val="008A2C71"/>
    <w:rsid w:val="008A2D7F"/>
    <w:rsid w:val="008A2D81"/>
    <w:rsid w:val="008B30BD"/>
    <w:rsid w:val="008B671A"/>
    <w:rsid w:val="008B7492"/>
    <w:rsid w:val="008B7D7B"/>
    <w:rsid w:val="008C132D"/>
    <w:rsid w:val="008C6220"/>
    <w:rsid w:val="008D2D06"/>
    <w:rsid w:val="008D50E5"/>
    <w:rsid w:val="008D5289"/>
    <w:rsid w:val="008D5B14"/>
    <w:rsid w:val="008D72E3"/>
    <w:rsid w:val="008D7EE3"/>
    <w:rsid w:val="008E040E"/>
    <w:rsid w:val="008E06C7"/>
    <w:rsid w:val="008E14A2"/>
    <w:rsid w:val="008E591F"/>
    <w:rsid w:val="008E5CD4"/>
    <w:rsid w:val="008F019F"/>
    <w:rsid w:val="008F18D2"/>
    <w:rsid w:val="00901369"/>
    <w:rsid w:val="009030E6"/>
    <w:rsid w:val="009034FB"/>
    <w:rsid w:val="00925312"/>
    <w:rsid w:val="00932089"/>
    <w:rsid w:val="00936C4B"/>
    <w:rsid w:val="009457F5"/>
    <w:rsid w:val="00951156"/>
    <w:rsid w:val="0095615B"/>
    <w:rsid w:val="00957450"/>
    <w:rsid w:val="00972E12"/>
    <w:rsid w:val="00975CB2"/>
    <w:rsid w:val="0097622D"/>
    <w:rsid w:val="0097766A"/>
    <w:rsid w:val="00984CF3"/>
    <w:rsid w:val="00985A6F"/>
    <w:rsid w:val="00995B26"/>
    <w:rsid w:val="00996163"/>
    <w:rsid w:val="00996AAC"/>
    <w:rsid w:val="00997505"/>
    <w:rsid w:val="00997CB1"/>
    <w:rsid w:val="009A345A"/>
    <w:rsid w:val="009A494F"/>
    <w:rsid w:val="009A6BF4"/>
    <w:rsid w:val="009B0077"/>
    <w:rsid w:val="009B28C8"/>
    <w:rsid w:val="009B5A54"/>
    <w:rsid w:val="009B7978"/>
    <w:rsid w:val="009C63A1"/>
    <w:rsid w:val="009D4158"/>
    <w:rsid w:val="009D528E"/>
    <w:rsid w:val="009D6BD6"/>
    <w:rsid w:val="009D7E0D"/>
    <w:rsid w:val="009E1462"/>
    <w:rsid w:val="009E2310"/>
    <w:rsid w:val="009E4CAA"/>
    <w:rsid w:val="009E4F5D"/>
    <w:rsid w:val="009E57B0"/>
    <w:rsid w:val="009E5FE6"/>
    <w:rsid w:val="009E7E5C"/>
    <w:rsid w:val="009F1A8E"/>
    <w:rsid w:val="009F2CC6"/>
    <w:rsid w:val="009F37B3"/>
    <w:rsid w:val="009F38B8"/>
    <w:rsid w:val="009F3F20"/>
    <w:rsid w:val="009F5216"/>
    <w:rsid w:val="00A0038D"/>
    <w:rsid w:val="00A04780"/>
    <w:rsid w:val="00A07698"/>
    <w:rsid w:val="00A07E74"/>
    <w:rsid w:val="00A14660"/>
    <w:rsid w:val="00A155EE"/>
    <w:rsid w:val="00A224F7"/>
    <w:rsid w:val="00A23030"/>
    <w:rsid w:val="00A2677A"/>
    <w:rsid w:val="00A34342"/>
    <w:rsid w:val="00A356B0"/>
    <w:rsid w:val="00A372A0"/>
    <w:rsid w:val="00A44CCA"/>
    <w:rsid w:val="00A5231A"/>
    <w:rsid w:val="00A55037"/>
    <w:rsid w:val="00A56345"/>
    <w:rsid w:val="00A609C8"/>
    <w:rsid w:val="00A6331B"/>
    <w:rsid w:val="00A67EEC"/>
    <w:rsid w:val="00A70478"/>
    <w:rsid w:val="00A76613"/>
    <w:rsid w:val="00A811A3"/>
    <w:rsid w:val="00A83564"/>
    <w:rsid w:val="00A83DD0"/>
    <w:rsid w:val="00A8786E"/>
    <w:rsid w:val="00A90B7A"/>
    <w:rsid w:val="00A94FDE"/>
    <w:rsid w:val="00A97D2D"/>
    <w:rsid w:val="00AA2050"/>
    <w:rsid w:val="00AA6A96"/>
    <w:rsid w:val="00AA7DF2"/>
    <w:rsid w:val="00AA7E90"/>
    <w:rsid w:val="00AB0BCE"/>
    <w:rsid w:val="00AD4007"/>
    <w:rsid w:val="00AD478A"/>
    <w:rsid w:val="00AE3E64"/>
    <w:rsid w:val="00AE66F3"/>
    <w:rsid w:val="00AE6CA0"/>
    <w:rsid w:val="00AF1A64"/>
    <w:rsid w:val="00AF4329"/>
    <w:rsid w:val="00B0143B"/>
    <w:rsid w:val="00B049AF"/>
    <w:rsid w:val="00B10EC7"/>
    <w:rsid w:val="00B2675F"/>
    <w:rsid w:val="00B321C5"/>
    <w:rsid w:val="00B34AB2"/>
    <w:rsid w:val="00B521C1"/>
    <w:rsid w:val="00B529BB"/>
    <w:rsid w:val="00B546B2"/>
    <w:rsid w:val="00B54DB5"/>
    <w:rsid w:val="00B5647A"/>
    <w:rsid w:val="00B60A26"/>
    <w:rsid w:val="00B61522"/>
    <w:rsid w:val="00B62022"/>
    <w:rsid w:val="00B62E3E"/>
    <w:rsid w:val="00B63D6B"/>
    <w:rsid w:val="00B6622E"/>
    <w:rsid w:val="00B82AAE"/>
    <w:rsid w:val="00B84BCB"/>
    <w:rsid w:val="00B86FE1"/>
    <w:rsid w:val="00B93997"/>
    <w:rsid w:val="00BA4219"/>
    <w:rsid w:val="00BA49A4"/>
    <w:rsid w:val="00BB3962"/>
    <w:rsid w:val="00BC01F0"/>
    <w:rsid w:val="00BC5EC7"/>
    <w:rsid w:val="00BC7CE9"/>
    <w:rsid w:val="00BE3692"/>
    <w:rsid w:val="00BE5723"/>
    <w:rsid w:val="00BF47C2"/>
    <w:rsid w:val="00BF53AC"/>
    <w:rsid w:val="00C00B6E"/>
    <w:rsid w:val="00C011F2"/>
    <w:rsid w:val="00C0399D"/>
    <w:rsid w:val="00C1147B"/>
    <w:rsid w:val="00C1280B"/>
    <w:rsid w:val="00C22C6E"/>
    <w:rsid w:val="00C30478"/>
    <w:rsid w:val="00C35F34"/>
    <w:rsid w:val="00C369C4"/>
    <w:rsid w:val="00C43CAB"/>
    <w:rsid w:val="00C446AB"/>
    <w:rsid w:val="00C47485"/>
    <w:rsid w:val="00C52F54"/>
    <w:rsid w:val="00C66233"/>
    <w:rsid w:val="00C66AE4"/>
    <w:rsid w:val="00C677DA"/>
    <w:rsid w:val="00C73423"/>
    <w:rsid w:val="00C82EBA"/>
    <w:rsid w:val="00C868F7"/>
    <w:rsid w:val="00C9757F"/>
    <w:rsid w:val="00CA0035"/>
    <w:rsid w:val="00CA0A28"/>
    <w:rsid w:val="00CB2F93"/>
    <w:rsid w:val="00CB33C0"/>
    <w:rsid w:val="00CB6B1A"/>
    <w:rsid w:val="00CC13C9"/>
    <w:rsid w:val="00CC2472"/>
    <w:rsid w:val="00CE2A35"/>
    <w:rsid w:val="00CE7E4B"/>
    <w:rsid w:val="00CF0C8F"/>
    <w:rsid w:val="00CF1871"/>
    <w:rsid w:val="00CF7CB7"/>
    <w:rsid w:val="00D03EDE"/>
    <w:rsid w:val="00D07149"/>
    <w:rsid w:val="00D11762"/>
    <w:rsid w:val="00D22E6C"/>
    <w:rsid w:val="00D24549"/>
    <w:rsid w:val="00D30DA6"/>
    <w:rsid w:val="00D32E1B"/>
    <w:rsid w:val="00D32E6A"/>
    <w:rsid w:val="00D33680"/>
    <w:rsid w:val="00D346DC"/>
    <w:rsid w:val="00D36144"/>
    <w:rsid w:val="00D41C1E"/>
    <w:rsid w:val="00D4576D"/>
    <w:rsid w:val="00D555D0"/>
    <w:rsid w:val="00D57C3B"/>
    <w:rsid w:val="00D763BB"/>
    <w:rsid w:val="00D8032C"/>
    <w:rsid w:val="00D82AEE"/>
    <w:rsid w:val="00D83DBE"/>
    <w:rsid w:val="00D85FF0"/>
    <w:rsid w:val="00D879CD"/>
    <w:rsid w:val="00D90E6D"/>
    <w:rsid w:val="00D92F0A"/>
    <w:rsid w:val="00D947F5"/>
    <w:rsid w:val="00DA0E6F"/>
    <w:rsid w:val="00DA492E"/>
    <w:rsid w:val="00DB06F2"/>
    <w:rsid w:val="00DB53CB"/>
    <w:rsid w:val="00DB7B88"/>
    <w:rsid w:val="00DC04E9"/>
    <w:rsid w:val="00DC0A30"/>
    <w:rsid w:val="00DC0AE7"/>
    <w:rsid w:val="00DC6109"/>
    <w:rsid w:val="00DC7F58"/>
    <w:rsid w:val="00DD23A5"/>
    <w:rsid w:val="00DD35FC"/>
    <w:rsid w:val="00DE2BFB"/>
    <w:rsid w:val="00DE3BC6"/>
    <w:rsid w:val="00DE6FAD"/>
    <w:rsid w:val="00DE7754"/>
    <w:rsid w:val="00DF32BF"/>
    <w:rsid w:val="00DF3553"/>
    <w:rsid w:val="00DF41F0"/>
    <w:rsid w:val="00DF788E"/>
    <w:rsid w:val="00E00DC3"/>
    <w:rsid w:val="00E01082"/>
    <w:rsid w:val="00E05758"/>
    <w:rsid w:val="00E106C3"/>
    <w:rsid w:val="00E16A5C"/>
    <w:rsid w:val="00E2659A"/>
    <w:rsid w:val="00E33293"/>
    <w:rsid w:val="00E35F86"/>
    <w:rsid w:val="00E417E4"/>
    <w:rsid w:val="00E42206"/>
    <w:rsid w:val="00E42270"/>
    <w:rsid w:val="00E610B1"/>
    <w:rsid w:val="00E61C6C"/>
    <w:rsid w:val="00E6244F"/>
    <w:rsid w:val="00E651D3"/>
    <w:rsid w:val="00E65E85"/>
    <w:rsid w:val="00E7012A"/>
    <w:rsid w:val="00E753F2"/>
    <w:rsid w:val="00E75765"/>
    <w:rsid w:val="00E76A1A"/>
    <w:rsid w:val="00E77770"/>
    <w:rsid w:val="00E83AC2"/>
    <w:rsid w:val="00E83C6C"/>
    <w:rsid w:val="00E85478"/>
    <w:rsid w:val="00EA030E"/>
    <w:rsid w:val="00EA11D4"/>
    <w:rsid w:val="00EA17C0"/>
    <w:rsid w:val="00EA20DF"/>
    <w:rsid w:val="00EA4DDF"/>
    <w:rsid w:val="00EB11C4"/>
    <w:rsid w:val="00EB167E"/>
    <w:rsid w:val="00EB30F7"/>
    <w:rsid w:val="00EB52DF"/>
    <w:rsid w:val="00EB5B84"/>
    <w:rsid w:val="00EC16D0"/>
    <w:rsid w:val="00ED013C"/>
    <w:rsid w:val="00ED56E3"/>
    <w:rsid w:val="00ED609E"/>
    <w:rsid w:val="00EE5516"/>
    <w:rsid w:val="00EF0731"/>
    <w:rsid w:val="00EF28F0"/>
    <w:rsid w:val="00EF401D"/>
    <w:rsid w:val="00EF607D"/>
    <w:rsid w:val="00F102B9"/>
    <w:rsid w:val="00F13BA8"/>
    <w:rsid w:val="00F14330"/>
    <w:rsid w:val="00F16283"/>
    <w:rsid w:val="00F1730F"/>
    <w:rsid w:val="00F20A3A"/>
    <w:rsid w:val="00F20D78"/>
    <w:rsid w:val="00F3321D"/>
    <w:rsid w:val="00F34298"/>
    <w:rsid w:val="00F427D1"/>
    <w:rsid w:val="00F428E4"/>
    <w:rsid w:val="00F51077"/>
    <w:rsid w:val="00F51C3D"/>
    <w:rsid w:val="00F52277"/>
    <w:rsid w:val="00F52FB3"/>
    <w:rsid w:val="00F539C7"/>
    <w:rsid w:val="00F6537B"/>
    <w:rsid w:val="00F67D4A"/>
    <w:rsid w:val="00F708FC"/>
    <w:rsid w:val="00F745BB"/>
    <w:rsid w:val="00F7501C"/>
    <w:rsid w:val="00F7697C"/>
    <w:rsid w:val="00F83ECC"/>
    <w:rsid w:val="00F86D50"/>
    <w:rsid w:val="00F87F10"/>
    <w:rsid w:val="00F915D4"/>
    <w:rsid w:val="00F94783"/>
    <w:rsid w:val="00F953A8"/>
    <w:rsid w:val="00F965CF"/>
    <w:rsid w:val="00FA4159"/>
    <w:rsid w:val="00FA693B"/>
    <w:rsid w:val="00FB114B"/>
    <w:rsid w:val="00FB15C9"/>
    <w:rsid w:val="00FB4795"/>
    <w:rsid w:val="00FC3C86"/>
    <w:rsid w:val="00FC66CB"/>
    <w:rsid w:val="00FC7766"/>
    <w:rsid w:val="00FC7789"/>
    <w:rsid w:val="00FD10ED"/>
    <w:rsid w:val="00FD126E"/>
    <w:rsid w:val="00FD148D"/>
    <w:rsid w:val="00FD24AC"/>
    <w:rsid w:val="00FD387A"/>
    <w:rsid w:val="00FE05CC"/>
    <w:rsid w:val="00FE4D4B"/>
    <w:rsid w:val="00FF797D"/>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F9E9C1"/>
  <w15:chartTrackingRefBased/>
  <w15:docId w15:val="{FA4A9058-1754-4102-89B5-8023DA02CE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673C72"/>
    <w:pPr>
      <w:keepNext/>
      <w:keepLines/>
      <w:spacing w:before="480" w:after="0" w:line="276" w:lineRule="auto"/>
      <w:outlineLvl w:val="0"/>
    </w:pPr>
    <w:rPr>
      <w:rFonts w:asciiTheme="majorHAnsi" w:eastAsiaTheme="majorEastAsia" w:hAnsiTheme="majorHAnsi" w:cstheme="majorBidi"/>
      <w:b/>
      <w:bCs/>
      <w:color w:val="2E74B5" w:themeColor="accent1" w:themeShade="BF"/>
      <w:sz w:val="28"/>
      <w:szCs w:val="28"/>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A90B7A"/>
    <w:rPr>
      <w:color w:val="0563C1" w:themeColor="hyperlink"/>
      <w:u w:val="single"/>
    </w:rPr>
  </w:style>
  <w:style w:type="paragraph" w:styleId="Prrafodelista">
    <w:name w:val="List Paragraph"/>
    <w:basedOn w:val="Normal"/>
    <w:uiPriority w:val="34"/>
    <w:qFormat/>
    <w:rsid w:val="00ED56E3"/>
    <w:pPr>
      <w:ind w:left="720"/>
      <w:contextualSpacing/>
    </w:pPr>
  </w:style>
  <w:style w:type="character" w:customStyle="1" w:styleId="Ttulo1Car">
    <w:name w:val="Título 1 Car"/>
    <w:basedOn w:val="Fuentedeprrafopredeter"/>
    <w:link w:val="Ttulo1"/>
    <w:uiPriority w:val="9"/>
    <w:rsid w:val="00673C72"/>
    <w:rPr>
      <w:rFonts w:asciiTheme="majorHAnsi" w:eastAsiaTheme="majorEastAsia" w:hAnsiTheme="majorHAnsi" w:cstheme="majorBidi"/>
      <w:b/>
      <w:bCs/>
      <w:color w:val="2E74B5" w:themeColor="accent1" w:themeShade="BF"/>
      <w:sz w:val="28"/>
      <w:szCs w:val="28"/>
      <w:lang w:val="es-ES_tradnl" w:eastAsia="es-ES_tradnl"/>
    </w:rPr>
  </w:style>
  <w:style w:type="paragraph" w:styleId="Bibliografa">
    <w:name w:val="Bibliography"/>
    <w:basedOn w:val="Normal"/>
    <w:next w:val="Normal"/>
    <w:uiPriority w:val="37"/>
    <w:unhideWhenUsed/>
    <w:rsid w:val="00673C72"/>
  </w:style>
  <w:style w:type="character" w:customStyle="1" w:styleId="m-3118801510756821525gmail-querysrchterm">
    <w:name w:val="m_-3118801510756821525gmail-querysrchterm"/>
    <w:basedOn w:val="Fuentedeprrafopredeter"/>
    <w:rsid w:val="004175BD"/>
  </w:style>
  <w:style w:type="character" w:customStyle="1" w:styleId="m-3118801510756821525gmail-querysrchtext">
    <w:name w:val="m_-3118801510756821525gmail-querysrchtext"/>
    <w:basedOn w:val="Fuentedeprrafopredeter"/>
    <w:rsid w:val="004175BD"/>
  </w:style>
  <w:style w:type="character" w:styleId="Refdecomentario">
    <w:name w:val="annotation reference"/>
    <w:basedOn w:val="Fuentedeprrafopredeter"/>
    <w:uiPriority w:val="99"/>
    <w:semiHidden/>
    <w:unhideWhenUsed/>
    <w:rsid w:val="00F953A8"/>
    <w:rPr>
      <w:sz w:val="16"/>
      <w:szCs w:val="16"/>
    </w:rPr>
  </w:style>
  <w:style w:type="paragraph" w:styleId="Textocomentario">
    <w:name w:val="annotation text"/>
    <w:basedOn w:val="Normal"/>
    <w:link w:val="TextocomentarioCar"/>
    <w:uiPriority w:val="99"/>
    <w:semiHidden/>
    <w:unhideWhenUsed/>
    <w:rsid w:val="00F953A8"/>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F953A8"/>
    <w:rPr>
      <w:sz w:val="20"/>
      <w:szCs w:val="20"/>
    </w:rPr>
  </w:style>
  <w:style w:type="paragraph" w:styleId="Asuntodelcomentario">
    <w:name w:val="annotation subject"/>
    <w:basedOn w:val="Textocomentario"/>
    <w:next w:val="Textocomentario"/>
    <w:link w:val="AsuntodelcomentarioCar"/>
    <w:uiPriority w:val="99"/>
    <w:semiHidden/>
    <w:unhideWhenUsed/>
    <w:rsid w:val="00F953A8"/>
    <w:rPr>
      <w:b/>
      <w:bCs/>
    </w:rPr>
  </w:style>
  <w:style w:type="character" w:customStyle="1" w:styleId="AsuntodelcomentarioCar">
    <w:name w:val="Asunto del comentario Car"/>
    <w:basedOn w:val="TextocomentarioCar"/>
    <w:link w:val="Asuntodelcomentario"/>
    <w:uiPriority w:val="99"/>
    <w:semiHidden/>
    <w:rsid w:val="00F953A8"/>
    <w:rPr>
      <w:b/>
      <w:bCs/>
      <w:sz w:val="20"/>
      <w:szCs w:val="20"/>
    </w:rPr>
  </w:style>
  <w:style w:type="paragraph" w:styleId="Textodeglobo">
    <w:name w:val="Balloon Text"/>
    <w:basedOn w:val="Normal"/>
    <w:link w:val="TextodegloboCar"/>
    <w:uiPriority w:val="99"/>
    <w:semiHidden/>
    <w:unhideWhenUsed/>
    <w:rsid w:val="00F953A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953A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62803">
      <w:bodyDiv w:val="1"/>
      <w:marLeft w:val="0"/>
      <w:marRight w:val="0"/>
      <w:marTop w:val="0"/>
      <w:marBottom w:val="0"/>
      <w:divBdr>
        <w:top w:val="none" w:sz="0" w:space="0" w:color="auto"/>
        <w:left w:val="none" w:sz="0" w:space="0" w:color="auto"/>
        <w:bottom w:val="none" w:sz="0" w:space="0" w:color="auto"/>
        <w:right w:val="none" w:sz="0" w:space="0" w:color="auto"/>
      </w:divBdr>
    </w:div>
    <w:div w:id="17783060">
      <w:bodyDiv w:val="1"/>
      <w:marLeft w:val="0"/>
      <w:marRight w:val="0"/>
      <w:marTop w:val="0"/>
      <w:marBottom w:val="0"/>
      <w:divBdr>
        <w:top w:val="none" w:sz="0" w:space="0" w:color="auto"/>
        <w:left w:val="none" w:sz="0" w:space="0" w:color="auto"/>
        <w:bottom w:val="none" w:sz="0" w:space="0" w:color="auto"/>
        <w:right w:val="none" w:sz="0" w:space="0" w:color="auto"/>
      </w:divBdr>
    </w:div>
    <w:div w:id="30881004">
      <w:bodyDiv w:val="1"/>
      <w:marLeft w:val="0"/>
      <w:marRight w:val="0"/>
      <w:marTop w:val="0"/>
      <w:marBottom w:val="0"/>
      <w:divBdr>
        <w:top w:val="none" w:sz="0" w:space="0" w:color="auto"/>
        <w:left w:val="none" w:sz="0" w:space="0" w:color="auto"/>
        <w:bottom w:val="none" w:sz="0" w:space="0" w:color="auto"/>
        <w:right w:val="none" w:sz="0" w:space="0" w:color="auto"/>
      </w:divBdr>
    </w:div>
    <w:div w:id="62875108">
      <w:bodyDiv w:val="1"/>
      <w:marLeft w:val="0"/>
      <w:marRight w:val="0"/>
      <w:marTop w:val="0"/>
      <w:marBottom w:val="0"/>
      <w:divBdr>
        <w:top w:val="none" w:sz="0" w:space="0" w:color="auto"/>
        <w:left w:val="none" w:sz="0" w:space="0" w:color="auto"/>
        <w:bottom w:val="none" w:sz="0" w:space="0" w:color="auto"/>
        <w:right w:val="none" w:sz="0" w:space="0" w:color="auto"/>
      </w:divBdr>
    </w:div>
    <w:div w:id="107507874">
      <w:bodyDiv w:val="1"/>
      <w:marLeft w:val="0"/>
      <w:marRight w:val="0"/>
      <w:marTop w:val="0"/>
      <w:marBottom w:val="0"/>
      <w:divBdr>
        <w:top w:val="none" w:sz="0" w:space="0" w:color="auto"/>
        <w:left w:val="none" w:sz="0" w:space="0" w:color="auto"/>
        <w:bottom w:val="none" w:sz="0" w:space="0" w:color="auto"/>
        <w:right w:val="none" w:sz="0" w:space="0" w:color="auto"/>
      </w:divBdr>
    </w:div>
    <w:div w:id="250309924">
      <w:bodyDiv w:val="1"/>
      <w:marLeft w:val="0"/>
      <w:marRight w:val="0"/>
      <w:marTop w:val="0"/>
      <w:marBottom w:val="0"/>
      <w:divBdr>
        <w:top w:val="none" w:sz="0" w:space="0" w:color="auto"/>
        <w:left w:val="none" w:sz="0" w:space="0" w:color="auto"/>
        <w:bottom w:val="none" w:sz="0" w:space="0" w:color="auto"/>
        <w:right w:val="none" w:sz="0" w:space="0" w:color="auto"/>
      </w:divBdr>
    </w:div>
    <w:div w:id="595527903">
      <w:bodyDiv w:val="1"/>
      <w:marLeft w:val="0"/>
      <w:marRight w:val="0"/>
      <w:marTop w:val="0"/>
      <w:marBottom w:val="0"/>
      <w:divBdr>
        <w:top w:val="none" w:sz="0" w:space="0" w:color="auto"/>
        <w:left w:val="none" w:sz="0" w:space="0" w:color="auto"/>
        <w:bottom w:val="none" w:sz="0" w:space="0" w:color="auto"/>
        <w:right w:val="none" w:sz="0" w:space="0" w:color="auto"/>
      </w:divBdr>
    </w:div>
    <w:div w:id="730733794">
      <w:bodyDiv w:val="1"/>
      <w:marLeft w:val="0"/>
      <w:marRight w:val="0"/>
      <w:marTop w:val="0"/>
      <w:marBottom w:val="0"/>
      <w:divBdr>
        <w:top w:val="none" w:sz="0" w:space="0" w:color="auto"/>
        <w:left w:val="none" w:sz="0" w:space="0" w:color="auto"/>
        <w:bottom w:val="none" w:sz="0" w:space="0" w:color="auto"/>
        <w:right w:val="none" w:sz="0" w:space="0" w:color="auto"/>
      </w:divBdr>
    </w:div>
    <w:div w:id="743456900">
      <w:bodyDiv w:val="1"/>
      <w:marLeft w:val="0"/>
      <w:marRight w:val="0"/>
      <w:marTop w:val="0"/>
      <w:marBottom w:val="0"/>
      <w:divBdr>
        <w:top w:val="none" w:sz="0" w:space="0" w:color="auto"/>
        <w:left w:val="none" w:sz="0" w:space="0" w:color="auto"/>
        <w:bottom w:val="none" w:sz="0" w:space="0" w:color="auto"/>
        <w:right w:val="none" w:sz="0" w:space="0" w:color="auto"/>
      </w:divBdr>
    </w:div>
    <w:div w:id="939603794">
      <w:bodyDiv w:val="1"/>
      <w:marLeft w:val="0"/>
      <w:marRight w:val="0"/>
      <w:marTop w:val="0"/>
      <w:marBottom w:val="0"/>
      <w:divBdr>
        <w:top w:val="none" w:sz="0" w:space="0" w:color="auto"/>
        <w:left w:val="none" w:sz="0" w:space="0" w:color="auto"/>
        <w:bottom w:val="none" w:sz="0" w:space="0" w:color="auto"/>
        <w:right w:val="none" w:sz="0" w:space="0" w:color="auto"/>
      </w:divBdr>
      <w:divsChild>
        <w:div w:id="2091004659">
          <w:marLeft w:val="0"/>
          <w:marRight w:val="0"/>
          <w:marTop w:val="0"/>
          <w:marBottom w:val="0"/>
          <w:divBdr>
            <w:top w:val="none" w:sz="0" w:space="0" w:color="auto"/>
            <w:left w:val="none" w:sz="0" w:space="0" w:color="auto"/>
            <w:bottom w:val="none" w:sz="0" w:space="0" w:color="auto"/>
            <w:right w:val="none" w:sz="0" w:space="0" w:color="auto"/>
          </w:divBdr>
          <w:divsChild>
            <w:div w:id="1368987604">
              <w:marLeft w:val="0"/>
              <w:marRight w:val="0"/>
              <w:marTop w:val="0"/>
              <w:marBottom w:val="0"/>
              <w:divBdr>
                <w:top w:val="none" w:sz="0" w:space="0" w:color="auto"/>
                <w:left w:val="none" w:sz="0" w:space="0" w:color="auto"/>
                <w:bottom w:val="none" w:sz="0" w:space="0" w:color="auto"/>
                <w:right w:val="none" w:sz="0" w:space="0" w:color="auto"/>
              </w:divBdr>
              <w:divsChild>
                <w:div w:id="764351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7107387">
      <w:bodyDiv w:val="1"/>
      <w:marLeft w:val="0"/>
      <w:marRight w:val="0"/>
      <w:marTop w:val="0"/>
      <w:marBottom w:val="0"/>
      <w:divBdr>
        <w:top w:val="none" w:sz="0" w:space="0" w:color="auto"/>
        <w:left w:val="none" w:sz="0" w:space="0" w:color="auto"/>
        <w:bottom w:val="none" w:sz="0" w:space="0" w:color="auto"/>
        <w:right w:val="none" w:sz="0" w:space="0" w:color="auto"/>
      </w:divBdr>
    </w:div>
    <w:div w:id="1121190960">
      <w:bodyDiv w:val="1"/>
      <w:marLeft w:val="0"/>
      <w:marRight w:val="0"/>
      <w:marTop w:val="0"/>
      <w:marBottom w:val="0"/>
      <w:divBdr>
        <w:top w:val="none" w:sz="0" w:space="0" w:color="auto"/>
        <w:left w:val="none" w:sz="0" w:space="0" w:color="auto"/>
        <w:bottom w:val="none" w:sz="0" w:space="0" w:color="auto"/>
        <w:right w:val="none" w:sz="0" w:space="0" w:color="auto"/>
      </w:divBdr>
    </w:div>
    <w:div w:id="1293902744">
      <w:bodyDiv w:val="1"/>
      <w:marLeft w:val="0"/>
      <w:marRight w:val="0"/>
      <w:marTop w:val="0"/>
      <w:marBottom w:val="0"/>
      <w:divBdr>
        <w:top w:val="none" w:sz="0" w:space="0" w:color="auto"/>
        <w:left w:val="none" w:sz="0" w:space="0" w:color="auto"/>
        <w:bottom w:val="none" w:sz="0" w:space="0" w:color="auto"/>
        <w:right w:val="none" w:sz="0" w:space="0" w:color="auto"/>
      </w:divBdr>
    </w:div>
    <w:div w:id="1482504358">
      <w:bodyDiv w:val="1"/>
      <w:marLeft w:val="0"/>
      <w:marRight w:val="0"/>
      <w:marTop w:val="0"/>
      <w:marBottom w:val="0"/>
      <w:divBdr>
        <w:top w:val="none" w:sz="0" w:space="0" w:color="auto"/>
        <w:left w:val="none" w:sz="0" w:space="0" w:color="auto"/>
        <w:bottom w:val="none" w:sz="0" w:space="0" w:color="auto"/>
        <w:right w:val="none" w:sz="0" w:space="0" w:color="auto"/>
      </w:divBdr>
    </w:div>
    <w:div w:id="1660690799">
      <w:bodyDiv w:val="1"/>
      <w:marLeft w:val="0"/>
      <w:marRight w:val="0"/>
      <w:marTop w:val="0"/>
      <w:marBottom w:val="0"/>
      <w:divBdr>
        <w:top w:val="none" w:sz="0" w:space="0" w:color="auto"/>
        <w:left w:val="none" w:sz="0" w:space="0" w:color="auto"/>
        <w:bottom w:val="none" w:sz="0" w:space="0" w:color="auto"/>
        <w:right w:val="none" w:sz="0" w:space="0" w:color="auto"/>
      </w:divBdr>
    </w:div>
    <w:div w:id="1665738694">
      <w:bodyDiv w:val="1"/>
      <w:marLeft w:val="0"/>
      <w:marRight w:val="0"/>
      <w:marTop w:val="0"/>
      <w:marBottom w:val="0"/>
      <w:divBdr>
        <w:top w:val="none" w:sz="0" w:space="0" w:color="auto"/>
        <w:left w:val="none" w:sz="0" w:space="0" w:color="auto"/>
        <w:bottom w:val="none" w:sz="0" w:space="0" w:color="auto"/>
        <w:right w:val="none" w:sz="0" w:space="0" w:color="auto"/>
      </w:divBdr>
    </w:div>
    <w:div w:id="2082100346">
      <w:bodyDiv w:val="1"/>
      <w:marLeft w:val="0"/>
      <w:marRight w:val="0"/>
      <w:marTop w:val="0"/>
      <w:marBottom w:val="0"/>
      <w:divBdr>
        <w:top w:val="none" w:sz="0" w:space="0" w:color="auto"/>
        <w:left w:val="none" w:sz="0" w:space="0" w:color="auto"/>
        <w:bottom w:val="none" w:sz="0" w:space="0" w:color="auto"/>
        <w:right w:val="none" w:sz="0" w:space="0" w:color="auto"/>
      </w:divBdr>
      <w:divsChild>
        <w:div w:id="5101405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openxmlformats.org/officeDocument/2006/relationships/image" Target="media/image8.emf"/><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7.emf"/><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emf"/><Relationship Id="rId5" Type="http://schemas.openxmlformats.org/officeDocument/2006/relationships/webSettings" Target="webSettings.xml"/><Relationship Id="rId15" Type="http://schemas.openxmlformats.org/officeDocument/2006/relationships/image" Target="media/image10.emf"/><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emf"/><Relationship Id="rId14" Type="http://schemas.openxmlformats.org/officeDocument/2006/relationships/image" Target="media/image9.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Mar15</b:Tag>
    <b:SourceType>Book</b:SourceType>
    <b:Guid>{3C01D273-8409-4B2B-AC15-ACE248830C11}</b:Guid>
    <b:Title>Internacionalización de Pymes </b:Title>
    <b:Year>2015</b:Year>
    <b:Author>
      <b:Author>
        <b:NameList>
          <b:Person>
            <b:Last>Carranco</b:Last>
            <b:First>María</b:First>
            <b:Middle>Pilar Pardina</b:Middle>
          </b:Person>
        </b:NameList>
      </b:Author>
    </b:Author>
    <b:City>España</b:City>
    <b:Publisher>Ministerio de educación de España</b:Publisher>
    <b:RefOrder>1</b:RefOrder>
  </b:Source>
  <b:Source>
    <b:Tag>GRI19</b:Tag>
    <b:SourceType>InternetSite</b:SourceType>
    <b:Guid>{14FE3D11-ECEF-7642-8EF5-951A6B55EFA9}</b:Guid>
    <b:Title>Global Reporting </b:Title>
    <b:Year>2019</b:Year>
    <b:Author>
      <b:Author>
        <b:Corporate>GRI Empowering Susteinable Decisions</b:Corporate>
      </b:Author>
    </b:Author>
    <b:InternetSiteTitle>GRI Empowering Susteinable Decisions</b:InternetSiteTitle>
    <b:URL>https://www.globalreporting.org/standards/gri-standards-translations/gri-standards-spanish-translations-download-center/</b:URL>
    <b:Month>06</b:Month>
    <b:Day>24</b:Day>
    <b:RefOrder>3</b:RefOrder>
  </b:Source>
  <b:Source>
    <b:Tag>MarcadorDePosición1</b:Tag>
    <b:SourceType>InternetSite</b:SourceType>
    <b:Guid>{FB910CA6-43CE-4EBA-B755-E858B9EE9E08}</b:Guid>
    <b:Author>
      <b:Author>
        <b:Corporate>GRI</b:Corporate>
      </b:Author>
    </b:Author>
    <b:Title>Empowering sustainable decisions</b:Title>
    <b:Year>2019</b:Year>
    <b:Month>julio</b:Month>
    <b:Day>10</b:Day>
    <b:URL>https://www.globalreporting.org/Information/about-gri/Pages/default.aspx</b:URL>
    <b:RefOrder>2</b:RefOrder>
  </b:Source>
  <b:Source>
    <b:Tag>Inv19</b:Tag>
    <b:SourceType>InternetSite</b:SourceType>
    <b:Guid>{579F764E-D70D-0842-A1AC-18783DADFAB1}</b:Guid>
    <b:Title>ETHOS</b:Title>
    <b:Year>2019</b:Year>
    <b:Author>
      <b:Author>
        <b:Corporate>Ethos Laboratorio de Políticas Públicas</b:Corporate>
      </b:Author>
    </b:Author>
    <b:InternetSiteTitle>ETHOS</b:InternetSiteTitle>
    <b:URL>https://ethos.org.mx/es/ethos-publications/inversion-de-impacto-en-mexico-2/</b:URL>
    <b:YearAccessed>2019</b:YearAccessed>
    <b:MonthAccessed>07</b:MonthAccessed>
    <b:DayAccessed>18</b:DayAccessed>
    <b:RefOrder>1</b:RefOrder>
  </b:Source>
  <b:Source>
    <b:Tag>FEM19</b:Tag>
    <b:SourceType>InternetSite</b:SourceType>
    <b:Guid>{DDAB1553-3F55-4CD4-8F78-1F19DF29FB59}</b:Guid>
    <b:Author>
      <b:Author>
        <b:Corporate>FEMSA</b:Corporate>
      </b:Author>
    </b:Author>
    <b:Title>Femsa</b:Title>
    <b:Year>2019</b:Year>
    <b:Month>julio</b:Month>
    <b:Day>22</b:Day>
    <b:URL>https://femsa.gcs-web.com/es/company-profile/corporate-structure</b:URL>
    <b:RefOrder>6</b:RefOrder>
  </b:Source>
  <b:Source>
    <b:Tag>CEM19</b:Tag>
    <b:SourceType>InternetSite</b:SourceType>
    <b:Guid>{8FD46802-A405-41E3-802D-2EB25029EB5A}</b:Guid>
    <b:Author>
      <b:Author>
        <b:Corporate>CEMEX</b:Corporate>
      </b:Author>
    </b:Author>
    <b:Title>CEMEX</b:Title>
    <b:Year>2019</b:Year>
    <b:Month>julio</b:Month>
    <b:Day>22</b:Day>
    <b:URL>http://www2.cemex.com/Es/Inversionistas/EstructuraCorporativa.aspx</b:URL>
    <b:RefOrder>7</b:RefOrder>
  </b:Source>
</b:Sources>
</file>

<file path=customXml/itemProps1.xml><?xml version="1.0" encoding="utf-8"?>
<ds:datastoreItem xmlns:ds="http://schemas.openxmlformats.org/officeDocument/2006/customXml" ds:itemID="{6C36DB1D-4F94-4615-A6DC-B71CE1431C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43</Pages>
  <Words>12069</Words>
  <Characters>66382</Characters>
  <Application>Microsoft Office Word</Application>
  <DocSecurity>0</DocSecurity>
  <Lines>553</Lines>
  <Paragraphs>156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78295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janh duque</cp:lastModifiedBy>
  <cp:revision>2</cp:revision>
  <dcterms:created xsi:type="dcterms:W3CDTF">2020-06-01T21:41:00Z</dcterms:created>
  <dcterms:modified xsi:type="dcterms:W3CDTF">2020-06-01T21:41:00Z</dcterms:modified>
</cp:coreProperties>
</file>