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974B89" w:rsidRDefault="00642463" w:rsidP="00974B89">
      <w:pPr>
        <w:spacing w:after="0" w:line="276" w:lineRule="auto"/>
        <w:jc w:val="center"/>
        <w:rPr>
          <w:rFonts w:ascii="Times New Roman" w:hAnsi="Times New Roman" w:cs="Times New Roman"/>
          <w:b/>
          <w:sz w:val="24"/>
          <w:szCs w:val="24"/>
          <w:lang w:val="es-ES"/>
        </w:rPr>
      </w:pPr>
      <w:r w:rsidRPr="00974B89">
        <w:rPr>
          <w:rFonts w:ascii="Times New Roman" w:hAnsi="Times New Roman" w:cs="Times New Roman"/>
          <w:b/>
          <w:sz w:val="24"/>
          <w:szCs w:val="24"/>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4813"/>
        <w:gridCol w:w="2550"/>
        <w:gridCol w:w="7620"/>
      </w:tblGrid>
      <w:tr w:rsidR="002A18AF" w:rsidRPr="00974B89" w:rsidTr="002A18AF">
        <w:tc>
          <w:tcPr>
            <w:tcW w:w="5000" w:type="pct"/>
            <w:gridSpan w:val="3"/>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974B89" w:rsidRDefault="002A18AF"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Título del proyecto</w:t>
            </w:r>
          </w:p>
        </w:tc>
      </w:tr>
      <w:tr w:rsidR="002A18AF" w:rsidRPr="00974B89" w:rsidTr="002A18AF">
        <w:tc>
          <w:tcPr>
            <w:tcW w:w="5000" w:type="pct"/>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74B89" w:rsidRDefault="00C10FD4" w:rsidP="00974B89">
            <w:pPr>
              <w:spacing w:after="0" w:line="276" w:lineRule="auto"/>
              <w:jc w:val="center"/>
              <w:rPr>
                <w:rFonts w:ascii="Times New Roman" w:eastAsia="Times New Roman" w:hAnsi="Times New Roman" w:cs="Times New Roman"/>
                <w:color w:val="222222"/>
                <w:sz w:val="24"/>
                <w:szCs w:val="24"/>
                <w:lang w:eastAsia="es-CO"/>
              </w:rPr>
            </w:pPr>
            <w:r w:rsidRPr="00974B89">
              <w:rPr>
                <w:rFonts w:ascii="Times New Roman" w:eastAsia="Times New Roman" w:hAnsi="Times New Roman" w:cs="Times New Roman"/>
                <w:color w:val="222222"/>
                <w:sz w:val="24"/>
                <w:szCs w:val="24"/>
                <w:lang w:eastAsia="es-CO"/>
              </w:rPr>
              <w:t>Evaluación de efectos de privación de libertad en adolescentes vinculados al Sistema de Responsabilidad Penal para Adolescentes a través de un modelo de formulación de caso - Fase 2</w:t>
            </w:r>
          </w:p>
        </w:tc>
      </w:tr>
      <w:tr w:rsidR="00265B89" w:rsidRPr="00974B89" w:rsidTr="009F47E6">
        <w:tc>
          <w:tcPr>
            <w:tcW w:w="160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974B89" w:rsidRDefault="00265B89"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Campo de acción</w:t>
            </w:r>
          </w:p>
        </w:tc>
        <w:tc>
          <w:tcPr>
            <w:tcW w:w="339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974B89" w:rsidRDefault="00265B89"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Transdisciplinariedad - Aporte al PIM</w:t>
            </w:r>
          </w:p>
        </w:tc>
      </w:tr>
      <w:tr w:rsidR="00265B89" w:rsidRPr="00974B89" w:rsidTr="009F47E6">
        <w:tc>
          <w:tcPr>
            <w:tcW w:w="16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Default="00274480" w:rsidP="00974B89">
            <w:pPr>
              <w:spacing w:after="0" w:line="276" w:lineRule="auto"/>
              <w:rPr>
                <w:rFonts w:ascii="Times New Roman" w:eastAsia="Times New Roman" w:hAnsi="Times New Roman" w:cs="Times New Roman"/>
                <w:bCs/>
                <w:color w:val="222222"/>
                <w:sz w:val="24"/>
                <w:szCs w:val="24"/>
                <w:lang w:eastAsia="es-CO"/>
              </w:rPr>
            </w:pPr>
            <w:r w:rsidRPr="00974B89">
              <w:rPr>
                <w:rFonts w:ascii="Times New Roman" w:eastAsia="Times New Roman" w:hAnsi="Times New Roman" w:cs="Times New Roman"/>
                <w:bCs/>
                <w:color w:val="222222"/>
                <w:sz w:val="24"/>
                <w:szCs w:val="24"/>
                <w:lang w:eastAsia="es-CO"/>
              </w:rPr>
              <w:t>1. Derechos humanos, ciudadanía y construcción de política pública en y para escenarios de paz</w:t>
            </w:r>
            <w:r w:rsidR="009F47E6">
              <w:rPr>
                <w:rFonts w:ascii="Times New Roman" w:eastAsia="Times New Roman" w:hAnsi="Times New Roman" w:cs="Times New Roman"/>
                <w:bCs/>
                <w:color w:val="222222"/>
                <w:sz w:val="24"/>
                <w:szCs w:val="24"/>
                <w:lang w:eastAsia="es-CO"/>
              </w:rPr>
              <w:t>.</w:t>
            </w:r>
          </w:p>
          <w:p w:rsidR="009F47E6" w:rsidRPr="00974B89" w:rsidRDefault="009F47E6" w:rsidP="00974B89">
            <w:pPr>
              <w:spacing w:after="0" w:line="276" w:lineRule="auto"/>
              <w:rPr>
                <w:rFonts w:ascii="Times New Roman" w:eastAsia="Times New Roman" w:hAnsi="Times New Roman" w:cs="Times New Roman"/>
                <w:bCs/>
                <w:color w:val="222222"/>
                <w:sz w:val="24"/>
                <w:szCs w:val="24"/>
                <w:lang w:eastAsia="es-CO"/>
              </w:rPr>
            </w:pPr>
          </w:p>
          <w:p w:rsidR="00274480" w:rsidRPr="00974B89" w:rsidRDefault="00274480" w:rsidP="00974B89">
            <w:pPr>
              <w:spacing w:after="0" w:line="276" w:lineRule="auto"/>
              <w:rPr>
                <w:rFonts w:ascii="Times New Roman" w:eastAsia="Times New Roman" w:hAnsi="Times New Roman" w:cs="Times New Roman"/>
                <w:bCs/>
                <w:color w:val="222222"/>
                <w:sz w:val="24"/>
                <w:szCs w:val="24"/>
                <w:lang w:eastAsia="es-CO"/>
              </w:rPr>
            </w:pPr>
            <w:r w:rsidRPr="00974B89">
              <w:rPr>
                <w:rFonts w:ascii="Times New Roman" w:eastAsia="Times New Roman" w:hAnsi="Times New Roman" w:cs="Times New Roman"/>
                <w:bCs/>
                <w:color w:val="222222"/>
                <w:sz w:val="24"/>
                <w:szCs w:val="24"/>
                <w:lang w:eastAsia="es-CO"/>
              </w:rPr>
              <w:t>2. Desarrollo tecnológico con apuesta social</w:t>
            </w:r>
            <w:r w:rsidR="009F47E6">
              <w:rPr>
                <w:rFonts w:ascii="Times New Roman" w:eastAsia="Times New Roman" w:hAnsi="Times New Roman" w:cs="Times New Roman"/>
                <w:bCs/>
                <w:color w:val="222222"/>
                <w:sz w:val="24"/>
                <w:szCs w:val="24"/>
                <w:lang w:eastAsia="es-CO"/>
              </w:rPr>
              <w:t>.</w:t>
            </w:r>
          </w:p>
        </w:tc>
        <w:tc>
          <w:tcPr>
            <w:tcW w:w="3394" w:type="pct"/>
            <w:gridSpan w:val="2"/>
            <w:tcBorders>
              <w:top w:val="single" w:sz="6" w:space="0" w:color="DDDDDD"/>
              <w:left w:val="single" w:sz="6" w:space="0" w:color="DDDDDD"/>
              <w:bottom w:val="single" w:sz="6" w:space="0" w:color="DDDDDD"/>
              <w:right w:val="single" w:sz="6" w:space="0" w:color="DDDDDD"/>
            </w:tcBorders>
            <w:shd w:val="clear" w:color="auto" w:fill="FFFFFF"/>
            <w:vAlign w:val="center"/>
          </w:tcPr>
          <w:p w:rsidR="00274480" w:rsidRPr="00974B89" w:rsidRDefault="00274480" w:rsidP="00974B89">
            <w:pPr>
              <w:spacing w:after="0" w:line="276" w:lineRule="auto"/>
              <w:rPr>
                <w:rFonts w:ascii="Times New Roman" w:eastAsia="Times New Roman" w:hAnsi="Times New Roman" w:cs="Times New Roman"/>
                <w:bCs/>
                <w:color w:val="222222"/>
                <w:sz w:val="24"/>
                <w:szCs w:val="24"/>
                <w:lang w:eastAsia="es-CO"/>
              </w:rPr>
            </w:pPr>
            <w:r w:rsidRPr="00974B89">
              <w:rPr>
                <w:rFonts w:ascii="Times New Roman" w:eastAsia="Times New Roman" w:hAnsi="Times New Roman" w:cs="Times New Roman"/>
                <w:bCs/>
                <w:color w:val="222222"/>
                <w:sz w:val="24"/>
                <w:szCs w:val="24"/>
                <w:lang w:eastAsia="es-CO"/>
              </w:rPr>
              <w:t>Esta investigación propende por la producción de conocimiento novedoso en el campo del análisis de la conducta humana en relación directa con escen</w:t>
            </w:r>
            <w:r w:rsidR="002D41C0" w:rsidRPr="00974B89">
              <w:rPr>
                <w:rFonts w:ascii="Times New Roman" w:eastAsia="Times New Roman" w:hAnsi="Times New Roman" w:cs="Times New Roman"/>
                <w:bCs/>
                <w:color w:val="222222"/>
                <w:sz w:val="24"/>
                <w:szCs w:val="24"/>
                <w:lang w:eastAsia="es-CO"/>
              </w:rPr>
              <w:t xml:space="preserve">arios regulados jurídicamente </w:t>
            </w:r>
            <w:r w:rsidRPr="00974B89">
              <w:rPr>
                <w:rFonts w:ascii="Times New Roman" w:eastAsia="Times New Roman" w:hAnsi="Times New Roman" w:cs="Times New Roman"/>
                <w:bCs/>
                <w:color w:val="222222"/>
                <w:sz w:val="24"/>
                <w:szCs w:val="24"/>
                <w:lang w:eastAsia="es-CO"/>
              </w:rPr>
              <w:t xml:space="preserve">específicamente en el estudio del comportamiento adolescente en conflicto con la ley penal y de la psicología penitenciaria. El conocimiento que se genere en esta investigación acerca de la utilidad del Modelo de Formulación de Caso en el contexto del </w:t>
            </w:r>
            <w:proofErr w:type="spellStart"/>
            <w:r w:rsidRPr="00974B89">
              <w:rPr>
                <w:rFonts w:ascii="Times New Roman" w:eastAsia="Times New Roman" w:hAnsi="Times New Roman" w:cs="Times New Roman"/>
                <w:bCs/>
                <w:color w:val="222222"/>
                <w:sz w:val="24"/>
                <w:szCs w:val="24"/>
                <w:lang w:eastAsia="es-CO"/>
              </w:rPr>
              <w:t>SRPA</w:t>
            </w:r>
            <w:proofErr w:type="spellEnd"/>
            <w:r w:rsidRPr="00974B89">
              <w:rPr>
                <w:rFonts w:ascii="Times New Roman" w:eastAsia="Times New Roman" w:hAnsi="Times New Roman" w:cs="Times New Roman"/>
                <w:bCs/>
                <w:color w:val="222222"/>
                <w:sz w:val="24"/>
                <w:szCs w:val="24"/>
                <w:lang w:eastAsia="es-CO"/>
              </w:rPr>
              <w:t xml:space="preserve"> para identificar efectos de </w:t>
            </w:r>
            <w:r w:rsidR="002D41C0" w:rsidRPr="00974B89">
              <w:rPr>
                <w:rFonts w:ascii="Times New Roman" w:eastAsia="Times New Roman" w:hAnsi="Times New Roman" w:cs="Times New Roman"/>
                <w:bCs/>
                <w:color w:val="222222"/>
                <w:sz w:val="24"/>
                <w:szCs w:val="24"/>
                <w:lang w:eastAsia="es-CO"/>
              </w:rPr>
              <w:t>privación de libertad</w:t>
            </w:r>
            <w:r w:rsidRPr="00974B89">
              <w:rPr>
                <w:rFonts w:ascii="Times New Roman" w:eastAsia="Times New Roman" w:hAnsi="Times New Roman" w:cs="Times New Roman"/>
                <w:bCs/>
                <w:color w:val="222222"/>
                <w:sz w:val="24"/>
                <w:szCs w:val="24"/>
                <w:lang w:eastAsia="es-CO"/>
              </w:rPr>
              <w:t xml:space="preserve"> y su relación con los comportamientos jurídicamente relevantes en adolescentes, busca ofrecer un aporte a la comprensión de las dimensiones psicológicas de esta problemática que pueda resultar útil y pertinente para que la implementación del Modelo de Atención para Adolescentes y Jóvenes en Conflicto con la Ley-</w:t>
            </w:r>
            <w:proofErr w:type="spellStart"/>
            <w:r w:rsidRPr="00974B89">
              <w:rPr>
                <w:rFonts w:ascii="Times New Roman" w:eastAsia="Times New Roman" w:hAnsi="Times New Roman" w:cs="Times New Roman"/>
                <w:bCs/>
                <w:color w:val="222222"/>
                <w:sz w:val="24"/>
                <w:szCs w:val="24"/>
                <w:lang w:eastAsia="es-CO"/>
              </w:rPr>
              <w:t>SRPA</w:t>
            </w:r>
            <w:proofErr w:type="spellEnd"/>
            <w:r w:rsidRPr="00974B89">
              <w:rPr>
                <w:rFonts w:ascii="Times New Roman" w:eastAsia="Times New Roman" w:hAnsi="Times New Roman" w:cs="Times New Roman"/>
                <w:bCs/>
                <w:color w:val="222222"/>
                <w:sz w:val="24"/>
                <w:szCs w:val="24"/>
                <w:lang w:eastAsia="es-CO"/>
              </w:rPr>
              <w:t xml:space="preserve"> cumpla con una función protectora, educativa, preventiva y restaurativa de los derechos de los adolescentes, y oriente acciones tanto de los operadores como de los propios jóvenes, en búsqueda de la verdad, la restauración y reparación del daño a las víctimas, la prevención de conductas transgresoras y el desarrollo de competencias que favorezcan su regreso a la vida en comunidad.</w:t>
            </w:r>
          </w:p>
          <w:p w:rsidR="00265B89" w:rsidRPr="00974B89" w:rsidRDefault="00274480" w:rsidP="00974B89">
            <w:pPr>
              <w:spacing w:after="0" w:line="276" w:lineRule="auto"/>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Cs/>
                <w:color w:val="222222"/>
                <w:sz w:val="24"/>
                <w:szCs w:val="24"/>
                <w:lang w:eastAsia="es-CO"/>
              </w:rPr>
              <w:t>Así, la finalidad de la presente investigación, se encuentra enmarcada en los objetivos misionales de la Universidad, del Instituto Colombiano de Bienestar Familiar, del Grupo de Investigación Psicología, Ciclo Vital y Derechos, y con los correspondientes a la Línea de Investigación sobre Psicología, Fenómenos Jurídicos y Transdisciplinariedad, en tanto que los resultados presentados en diferentes formas de divulgación ante la comunidad académica e institucional, pretenden impactar sobre el estado de conocimiento actual, la praxis y la política pública relacionada con los fenómenos bajo estudio, propendiendo por la justicia y la dignidad humana</w:t>
            </w:r>
            <w:r w:rsidRPr="00974B89">
              <w:rPr>
                <w:rFonts w:ascii="Times New Roman" w:eastAsia="Times New Roman" w:hAnsi="Times New Roman" w:cs="Times New Roman"/>
                <w:b/>
                <w:bCs/>
                <w:color w:val="222222"/>
                <w:sz w:val="24"/>
                <w:szCs w:val="24"/>
                <w:lang w:eastAsia="es-CO"/>
              </w:rPr>
              <w:t>.</w:t>
            </w:r>
          </w:p>
        </w:tc>
      </w:tr>
      <w:tr w:rsidR="00265B89" w:rsidRPr="00974B89" w:rsidTr="00265B89">
        <w:tc>
          <w:tcPr>
            <w:tcW w:w="5000" w:type="pct"/>
            <w:gridSpan w:val="3"/>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974B89" w:rsidRDefault="00265B89"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Articulación con funciones sustantivas y el sector social y productivo</w:t>
            </w:r>
          </w:p>
        </w:tc>
      </w:tr>
      <w:tr w:rsidR="00265B89" w:rsidRPr="00974B89" w:rsidTr="00265B89">
        <w:tc>
          <w:tcPr>
            <w:tcW w:w="5000" w:type="pct"/>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1307D" w:rsidRDefault="005B114B" w:rsidP="00974B89">
            <w:pPr>
              <w:spacing w:after="0" w:line="276" w:lineRule="auto"/>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En cuanto a la función sustantiva de investigación, el presente proyecto permitirá articular la investigación docente y la investigación formativa en la modalidad de trabajos de grado de maestría</w:t>
            </w:r>
            <w:r w:rsidR="00414EC7">
              <w:rPr>
                <w:rFonts w:ascii="Times New Roman" w:eastAsia="Times New Roman" w:hAnsi="Times New Roman" w:cs="Times New Roman"/>
                <w:bCs/>
                <w:color w:val="222222"/>
                <w:sz w:val="24"/>
                <w:szCs w:val="24"/>
                <w:lang w:eastAsia="es-CO"/>
              </w:rPr>
              <w:t>, con el fin de generar conocimiento novedoso en cuanto a los efectos de la privación de libertad en adolescente</w:t>
            </w:r>
            <w:r w:rsidR="0091307D">
              <w:rPr>
                <w:rFonts w:ascii="Times New Roman" w:eastAsia="Times New Roman" w:hAnsi="Times New Roman" w:cs="Times New Roman"/>
                <w:bCs/>
                <w:color w:val="222222"/>
                <w:sz w:val="24"/>
                <w:szCs w:val="24"/>
                <w:lang w:eastAsia="es-CO"/>
              </w:rPr>
              <w:t>s</w:t>
            </w:r>
            <w:r w:rsidR="00414EC7">
              <w:rPr>
                <w:rFonts w:ascii="Times New Roman" w:eastAsia="Times New Roman" w:hAnsi="Times New Roman" w:cs="Times New Roman"/>
                <w:bCs/>
                <w:color w:val="222222"/>
                <w:sz w:val="24"/>
                <w:szCs w:val="24"/>
                <w:lang w:eastAsia="es-CO"/>
              </w:rPr>
              <w:t xml:space="preserve"> en conflicto con la Ley</w:t>
            </w:r>
            <w:r w:rsidR="00397E09">
              <w:rPr>
                <w:rFonts w:ascii="Times New Roman" w:eastAsia="Times New Roman" w:hAnsi="Times New Roman" w:cs="Times New Roman"/>
                <w:bCs/>
                <w:color w:val="222222"/>
                <w:sz w:val="24"/>
                <w:szCs w:val="24"/>
                <w:lang w:eastAsia="es-CO"/>
              </w:rPr>
              <w:t xml:space="preserve">, en el desarrollo y aplicación de metodologías para la evaluación e intervención institucional con esta población </w:t>
            </w:r>
            <w:r w:rsidR="0091307D">
              <w:rPr>
                <w:rFonts w:ascii="Times New Roman" w:eastAsia="Times New Roman" w:hAnsi="Times New Roman" w:cs="Times New Roman"/>
                <w:bCs/>
                <w:color w:val="222222"/>
                <w:sz w:val="24"/>
                <w:szCs w:val="24"/>
                <w:lang w:eastAsia="es-CO"/>
              </w:rPr>
              <w:t>y en el suministro de evidencia empírica que permita orientar el diseño de lineamientos y políticas públicas.</w:t>
            </w:r>
          </w:p>
          <w:p w:rsidR="00EF7014" w:rsidRDefault="00454059" w:rsidP="00974B89">
            <w:pPr>
              <w:spacing w:after="0" w:line="276" w:lineRule="auto"/>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lastRenderedPageBreak/>
              <w:t xml:space="preserve">En lo </w:t>
            </w:r>
            <w:r w:rsidR="00EF7014">
              <w:rPr>
                <w:rFonts w:ascii="Times New Roman" w:eastAsia="Times New Roman" w:hAnsi="Times New Roman" w:cs="Times New Roman"/>
                <w:bCs/>
                <w:color w:val="222222"/>
                <w:sz w:val="24"/>
                <w:szCs w:val="24"/>
                <w:lang w:eastAsia="es-CO"/>
              </w:rPr>
              <w:t>concerniente</w:t>
            </w:r>
            <w:r>
              <w:rPr>
                <w:rFonts w:ascii="Times New Roman" w:eastAsia="Times New Roman" w:hAnsi="Times New Roman" w:cs="Times New Roman"/>
                <w:bCs/>
                <w:color w:val="222222"/>
                <w:sz w:val="24"/>
                <w:szCs w:val="24"/>
                <w:lang w:eastAsia="es-CO"/>
              </w:rPr>
              <w:t xml:space="preserve"> a la función sustantiva de docencia, este proyecto auspiciará el desarrollo de competencias investigativas y disciplinares en el campo de la psicología jurídica en los estudiantes vinculados en la modalidad de trabajo de grado. Adicionalmente, </w:t>
            </w:r>
            <w:r w:rsidR="00EF7014">
              <w:rPr>
                <w:rFonts w:ascii="Times New Roman" w:eastAsia="Times New Roman" w:hAnsi="Times New Roman" w:cs="Times New Roman"/>
                <w:bCs/>
                <w:color w:val="222222"/>
                <w:sz w:val="24"/>
                <w:szCs w:val="24"/>
                <w:lang w:eastAsia="es-CO"/>
              </w:rPr>
              <w:t xml:space="preserve">permitirá diseñar un curso electivo para ofertar en la Maestría en Psicología Jurídica, acerca de la implementación de modelos de formulación de caso en el análisis </w:t>
            </w:r>
            <w:r w:rsidR="00CC3C5E">
              <w:rPr>
                <w:rFonts w:ascii="Times New Roman" w:eastAsia="Times New Roman" w:hAnsi="Times New Roman" w:cs="Times New Roman"/>
                <w:bCs/>
                <w:color w:val="222222"/>
                <w:sz w:val="24"/>
                <w:szCs w:val="24"/>
                <w:lang w:eastAsia="es-CO"/>
              </w:rPr>
              <w:t xml:space="preserve">e intervención </w:t>
            </w:r>
            <w:r w:rsidR="00EF7014">
              <w:rPr>
                <w:rFonts w:ascii="Times New Roman" w:eastAsia="Times New Roman" w:hAnsi="Times New Roman" w:cs="Times New Roman"/>
                <w:bCs/>
                <w:color w:val="222222"/>
                <w:sz w:val="24"/>
                <w:szCs w:val="24"/>
                <w:lang w:eastAsia="es-CO"/>
              </w:rPr>
              <w:t xml:space="preserve">del comportamiento </w:t>
            </w:r>
            <w:r w:rsidR="004976DC">
              <w:rPr>
                <w:rFonts w:ascii="Times New Roman" w:eastAsia="Times New Roman" w:hAnsi="Times New Roman" w:cs="Times New Roman"/>
                <w:bCs/>
                <w:color w:val="222222"/>
                <w:sz w:val="24"/>
                <w:szCs w:val="24"/>
                <w:lang w:eastAsia="es-CO"/>
              </w:rPr>
              <w:t>antisocial</w:t>
            </w:r>
            <w:r w:rsidR="00EF7014">
              <w:rPr>
                <w:rFonts w:ascii="Times New Roman" w:eastAsia="Times New Roman" w:hAnsi="Times New Roman" w:cs="Times New Roman"/>
                <w:bCs/>
                <w:color w:val="222222"/>
                <w:sz w:val="24"/>
                <w:szCs w:val="24"/>
                <w:lang w:eastAsia="es-CO"/>
              </w:rPr>
              <w:t xml:space="preserve"> en adultos y adolescentes.</w:t>
            </w:r>
          </w:p>
          <w:p w:rsidR="00265B89" w:rsidRPr="00974B89" w:rsidRDefault="00EF7014" w:rsidP="00A8014C">
            <w:pPr>
              <w:spacing w:after="0" w:line="276" w:lineRule="auto"/>
              <w:rPr>
                <w:rFonts w:ascii="Times New Roman" w:eastAsia="Times New Roman" w:hAnsi="Times New Roman" w:cs="Times New Roman"/>
                <w:b/>
                <w:bCs/>
                <w:color w:val="222222"/>
                <w:sz w:val="24"/>
                <w:szCs w:val="24"/>
                <w:lang w:eastAsia="es-CO"/>
              </w:rPr>
            </w:pPr>
            <w:r>
              <w:rPr>
                <w:rFonts w:ascii="Times New Roman" w:eastAsia="Times New Roman" w:hAnsi="Times New Roman" w:cs="Times New Roman"/>
                <w:bCs/>
                <w:color w:val="222222"/>
                <w:sz w:val="24"/>
                <w:szCs w:val="24"/>
                <w:lang w:eastAsia="es-CO"/>
              </w:rPr>
              <w:t xml:space="preserve">Finalmente, </w:t>
            </w:r>
            <w:r w:rsidR="00F2556B">
              <w:rPr>
                <w:rFonts w:ascii="Times New Roman" w:eastAsia="Times New Roman" w:hAnsi="Times New Roman" w:cs="Times New Roman"/>
                <w:bCs/>
                <w:color w:val="222222"/>
                <w:sz w:val="24"/>
                <w:szCs w:val="24"/>
                <w:lang w:eastAsia="es-CO"/>
              </w:rPr>
              <w:t>para la función sustantiva de proyección socia</w:t>
            </w:r>
            <w:r w:rsidR="00CC3C5E">
              <w:rPr>
                <w:rFonts w:ascii="Times New Roman" w:eastAsia="Times New Roman" w:hAnsi="Times New Roman" w:cs="Times New Roman"/>
                <w:bCs/>
                <w:color w:val="222222"/>
                <w:sz w:val="24"/>
                <w:szCs w:val="24"/>
                <w:lang w:eastAsia="es-CO"/>
              </w:rPr>
              <w:t xml:space="preserve">l, </w:t>
            </w:r>
            <w:r w:rsidR="004976DC">
              <w:rPr>
                <w:rFonts w:ascii="Times New Roman" w:eastAsia="Times New Roman" w:hAnsi="Times New Roman" w:cs="Times New Roman"/>
                <w:bCs/>
                <w:color w:val="222222"/>
                <w:sz w:val="24"/>
                <w:szCs w:val="24"/>
                <w:lang w:eastAsia="es-CO"/>
              </w:rPr>
              <w:t xml:space="preserve"> la ejecución de este proyecto tendrá un impacto directo sobre el cumplimiento de </w:t>
            </w:r>
            <w:r w:rsidR="00A8014C">
              <w:rPr>
                <w:rFonts w:ascii="Times New Roman" w:eastAsia="Times New Roman" w:hAnsi="Times New Roman" w:cs="Times New Roman"/>
                <w:bCs/>
                <w:color w:val="222222"/>
                <w:sz w:val="24"/>
                <w:szCs w:val="24"/>
                <w:lang w:eastAsia="es-CO"/>
              </w:rPr>
              <w:t>los objetivos</w:t>
            </w:r>
            <w:r w:rsidR="004976DC" w:rsidRPr="004976DC">
              <w:rPr>
                <w:rFonts w:ascii="Times New Roman" w:eastAsia="Times New Roman" w:hAnsi="Times New Roman" w:cs="Times New Roman"/>
                <w:bCs/>
                <w:color w:val="222222"/>
                <w:sz w:val="24"/>
                <w:szCs w:val="24"/>
                <w:lang w:eastAsia="es-CO"/>
              </w:rPr>
              <w:t xml:space="preserve"> protector</w:t>
            </w:r>
            <w:r w:rsidR="00A8014C">
              <w:rPr>
                <w:rFonts w:ascii="Times New Roman" w:eastAsia="Times New Roman" w:hAnsi="Times New Roman" w:cs="Times New Roman"/>
                <w:bCs/>
                <w:color w:val="222222"/>
                <w:sz w:val="24"/>
                <w:szCs w:val="24"/>
                <w:lang w:eastAsia="es-CO"/>
              </w:rPr>
              <w:t>es</w:t>
            </w:r>
            <w:r w:rsidR="004976DC" w:rsidRPr="004976DC">
              <w:rPr>
                <w:rFonts w:ascii="Times New Roman" w:eastAsia="Times New Roman" w:hAnsi="Times New Roman" w:cs="Times New Roman"/>
                <w:bCs/>
                <w:color w:val="222222"/>
                <w:sz w:val="24"/>
                <w:szCs w:val="24"/>
                <w:lang w:eastAsia="es-CO"/>
              </w:rPr>
              <w:t>, educativ</w:t>
            </w:r>
            <w:r w:rsidR="00A8014C">
              <w:rPr>
                <w:rFonts w:ascii="Times New Roman" w:eastAsia="Times New Roman" w:hAnsi="Times New Roman" w:cs="Times New Roman"/>
                <w:bCs/>
                <w:color w:val="222222"/>
                <w:sz w:val="24"/>
                <w:szCs w:val="24"/>
                <w:lang w:eastAsia="es-CO"/>
              </w:rPr>
              <w:t>os</w:t>
            </w:r>
            <w:r w:rsidR="004976DC" w:rsidRPr="004976DC">
              <w:rPr>
                <w:rFonts w:ascii="Times New Roman" w:eastAsia="Times New Roman" w:hAnsi="Times New Roman" w:cs="Times New Roman"/>
                <w:bCs/>
                <w:color w:val="222222"/>
                <w:sz w:val="24"/>
                <w:szCs w:val="24"/>
                <w:lang w:eastAsia="es-CO"/>
              </w:rPr>
              <w:t>, preventiv</w:t>
            </w:r>
            <w:r w:rsidR="00A8014C">
              <w:rPr>
                <w:rFonts w:ascii="Times New Roman" w:eastAsia="Times New Roman" w:hAnsi="Times New Roman" w:cs="Times New Roman"/>
                <w:bCs/>
                <w:color w:val="222222"/>
                <w:sz w:val="24"/>
                <w:szCs w:val="24"/>
                <w:lang w:eastAsia="es-CO"/>
              </w:rPr>
              <w:t>os</w:t>
            </w:r>
            <w:r w:rsidR="004976DC" w:rsidRPr="004976DC">
              <w:rPr>
                <w:rFonts w:ascii="Times New Roman" w:eastAsia="Times New Roman" w:hAnsi="Times New Roman" w:cs="Times New Roman"/>
                <w:bCs/>
                <w:color w:val="222222"/>
                <w:sz w:val="24"/>
                <w:szCs w:val="24"/>
                <w:lang w:eastAsia="es-CO"/>
              </w:rPr>
              <w:t xml:space="preserve"> y restaurativ</w:t>
            </w:r>
            <w:r w:rsidR="00A8014C">
              <w:rPr>
                <w:rFonts w:ascii="Times New Roman" w:eastAsia="Times New Roman" w:hAnsi="Times New Roman" w:cs="Times New Roman"/>
                <w:bCs/>
                <w:color w:val="222222"/>
                <w:sz w:val="24"/>
                <w:szCs w:val="24"/>
                <w:lang w:eastAsia="es-CO"/>
              </w:rPr>
              <w:t>os</w:t>
            </w:r>
            <w:r w:rsidR="004976DC" w:rsidRPr="004976DC">
              <w:rPr>
                <w:rFonts w:ascii="Times New Roman" w:eastAsia="Times New Roman" w:hAnsi="Times New Roman" w:cs="Times New Roman"/>
                <w:bCs/>
                <w:color w:val="222222"/>
                <w:sz w:val="24"/>
                <w:szCs w:val="24"/>
                <w:lang w:eastAsia="es-CO"/>
              </w:rPr>
              <w:t xml:space="preserve"> </w:t>
            </w:r>
            <w:r w:rsidR="004F4667">
              <w:rPr>
                <w:rFonts w:ascii="Times New Roman" w:eastAsia="Times New Roman" w:hAnsi="Times New Roman" w:cs="Times New Roman"/>
                <w:bCs/>
                <w:color w:val="222222"/>
                <w:sz w:val="24"/>
                <w:szCs w:val="24"/>
                <w:lang w:eastAsia="es-CO"/>
              </w:rPr>
              <w:t>de la pena de privación de libertad de los adolescentes participantes</w:t>
            </w:r>
            <w:r w:rsidR="004976DC" w:rsidRPr="004976DC">
              <w:rPr>
                <w:rFonts w:ascii="Times New Roman" w:eastAsia="Times New Roman" w:hAnsi="Times New Roman" w:cs="Times New Roman"/>
                <w:bCs/>
                <w:color w:val="222222"/>
                <w:sz w:val="24"/>
                <w:szCs w:val="24"/>
                <w:lang w:eastAsia="es-CO"/>
              </w:rPr>
              <w:t>, y</w:t>
            </w:r>
            <w:r w:rsidR="004F4667">
              <w:rPr>
                <w:rFonts w:ascii="Times New Roman" w:eastAsia="Times New Roman" w:hAnsi="Times New Roman" w:cs="Times New Roman"/>
                <w:bCs/>
                <w:color w:val="222222"/>
                <w:sz w:val="24"/>
                <w:szCs w:val="24"/>
                <w:lang w:eastAsia="es-CO"/>
              </w:rPr>
              <w:t>a que</w:t>
            </w:r>
            <w:r w:rsidR="004976DC" w:rsidRPr="004976DC">
              <w:rPr>
                <w:rFonts w:ascii="Times New Roman" w:eastAsia="Times New Roman" w:hAnsi="Times New Roman" w:cs="Times New Roman"/>
                <w:bCs/>
                <w:color w:val="222222"/>
                <w:sz w:val="24"/>
                <w:szCs w:val="24"/>
                <w:lang w:eastAsia="es-CO"/>
              </w:rPr>
              <w:t xml:space="preserve"> </w:t>
            </w:r>
            <w:r w:rsidR="004F4667">
              <w:rPr>
                <w:rFonts w:ascii="Times New Roman" w:eastAsia="Times New Roman" w:hAnsi="Times New Roman" w:cs="Times New Roman"/>
                <w:bCs/>
                <w:color w:val="222222"/>
                <w:sz w:val="24"/>
                <w:szCs w:val="24"/>
                <w:lang w:eastAsia="es-CO"/>
              </w:rPr>
              <w:t xml:space="preserve">ofrecerá información relevante que </w:t>
            </w:r>
            <w:r w:rsidR="004976DC" w:rsidRPr="004976DC">
              <w:rPr>
                <w:rFonts w:ascii="Times New Roman" w:eastAsia="Times New Roman" w:hAnsi="Times New Roman" w:cs="Times New Roman"/>
                <w:bCs/>
                <w:color w:val="222222"/>
                <w:sz w:val="24"/>
                <w:szCs w:val="24"/>
                <w:lang w:eastAsia="es-CO"/>
              </w:rPr>
              <w:t>oriente acciones tanto de los operadores como de los propios jóvenes</w:t>
            </w:r>
            <w:r w:rsidR="00A8014C">
              <w:rPr>
                <w:rFonts w:ascii="Times New Roman" w:eastAsia="Times New Roman" w:hAnsi="Times New Roman" w:cs="Times New Roman"/>
                <w:bCs/>
                <w:color w:val="222222"/>
                <w:sz w:val="24"/>
                <w:szCs w:val="24"/>
                <w:lang w:eastAsia="es-CO"/>
              </w:rPr>
              <w:t xml:space="preserve"> y sus familias</w:t>
            </w:r>
            <w:r w:rsidR="004976DC" w:rsidRPr="004976DC">
              <w:rPr>
                <w:rFonts w:ascii="Times New Roman" w:eastAsia="Times New Roman" w:hAnsi="Times New Roman" w:cs="Times New Roman"/>
                <w:bCs/>
                <w:color w:val="222222"/>
                <w:sz w:val="24"/>
                <w:szCs w:val="24"/>
                <w:lang w:eastAsia="es-CO"/>
              </w:rPr>
              <w:t>, en búsqueda de la verdad, la restauración y reparación del daño a las víctimas, la prevención de conductas transgresoras y el desarrollo de competencias que favorezcan su regreso a la vida en comunidad</w:t>
            </w:r>
            <w:r w:rsidR="004F4667">
              <w:rPr>
                <w:rFonts w:ascii="Times New Roman" w:eastAsia="Times New Roman" w:hAnsi="Times New Roman" w:cs="Times New Roman"/>
                <w:bCs/>
                <w:color w:val="222222"/>
                <w:sz w:val="24"/>
                <w:szCs w:val="24"/>
                <w:lang w:eastAsia="es-CO"/>
              </w:rPr>
              <w:t xml:space="preserve">. Asimismo, se espera que los resultados obtenidos puedan impactar en la formulación de lineamientos de atención en el </w:t>
            </w:r>
            <w:proofErr w:type="spellStart"/>
            <w:r w:rsidR="004F4667">
              <w:rPr>
                <w:rFonts w:ascii="Times New Roman" w:eastAsia="Times New Roman" w:hAnsi="Times New Roman" w:cs="Times New Roman"/>
                <w:bCs/>
                <w:color w:val="222222"/>
                <w:sz w:val="24"/>
                <w:szCs w:val="24"/>
                <w:lang w:eastAsia="es-CO"/>
              </w:rPr>
              <w:t>SRPA</w:t>
            </w:r>
            <w:proofErr w:type="spellEnd"/>
            <w:r w:rsidR="004F4667">
              <w:rPr>
                <w:rFonts w:ascii="Times New Roman" w:eastAsia="Times New Roman" w:hAnsi="Times New Roman" w:cs="Times New Roman"/>
                <w:bCs/>
                <w:color w:val="222222"/>
                <w:sz w:val="24"/>
                <w:szCs w:val="24"/>
                <w:lang w:eastAsia="es-CO"/>
              </w:rPr>
              <w:t xml:space="preserve"> y en la generación de políticas públicas.</w:t>
            </w:r>
          </w:p>
        </w:tc>
      </w:tr>
      <w:tr w:rsidR="002A18AF" w:rsidRPr="00974B89" w:rsidTr="001779C0">
        <w:tc>
          <w:tcPr>
            <w:tcW w:w="2457"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974B89" w:rsidRDefault="002A18AF"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lastRenderedPageBreak/>
              <w:t>Grupo de investigación</w:t>
            </w:r>
          </w:p>
        </w:tc>
        <w:tc>
          <w:tcPr>
            <w:tcW w:w="25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974B89" w:rsidRDefault="002A18AF"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Línea de investigación en la que se inscribe el proyecto</w:t>
            </w:r>
          </w:p>
        </w:tc>
      </w:tr>
      <w:tr w:rsidR="00641F22" w:rsidRPr="00974B89" w:rsidTr="00641F22">
        <w:tc>
          <w:tcPr>
            <w:tcW w:w="2457"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41F22" w:rsidRPr="00974B89" w:rsidRDefault="00641F22" w:rsidP="00974B89">
            <w:pPr>
              <w:spacing w:after="0" w:line="276" w:lineRule="auto"/>
              <w:jc w:val="center"/>
              <w:rPr>
                <w:rFonts w:ascii="Times New Roman" w:eastAsia="Times New Roman" w:hAnsi="Times New Roman" w:cs="Times New Roman"/>
                <w:color w:val="222222"/>
                <w:sz w:val="24"/>
                <w:szCs w:val="24"/>
                <w:lang w:eastAsia="es-CO"/>
              </w:rPr>
            </w:pPr>
            <w:r w:rsidRPr="00641F22">
              <w:rPr>
                <w:rFonts w:ascii="Times New Roman" w:eastAsia="Times New Roman" w:hAnsi="Times New Roman" w:cs="Times New Roman"/>
                <w:color w:val="222222"/>
                <w:sz w:val="24"/>
                <w:szCs w:val="24"/>
                <w:lang w:eastAsia="es-CO"/>
              </w:rPr>
              <w:t>Psicología, ciclo vital y derechos</w:t>
            </w:r>
          </w:p>
        </w:tc>
        <w:tc>
          <w:tcPr>
            <w:tcW w:w="2543"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641F22" w:rsidRPr="00974B89" w:rsidRDefault="00641F22" w:rsidP="00974B89">
            <w:pPr>
              <w:spacing w:after="0" w:line="276" w:lineRule="auto"/>
              <w:jc w:val="center"/>
              <w:rPr>
                <w:rFonts w:ascii="Times New Roman" w:eastAsia="Times New Roman" w:hAnsi="Times New Roman" w:cs="Times New Roman"/>
                <w:color w:val="222222"/>
                <w:sz w:val="24"/>
                <w:szCs w:val="24"/>
                <w:lang w:eastAsia="es-CO"/>
              </w:rPr>
            </w:pPr>
            <w:r w:rsidRPr="00641F22">
              <w:rPr>
                <w:rFonts w:ascii="Times New Roman" w:eastAsia="Times New Roman" w:hAnsi="Times New Roman" w:cs="Times New Roman"/>
                <w:color w:val="222222"/>
                <w:sz w:val="24"/>
                <w:szCs w:val="24"/>
                <w:lang w:eastAsia="es-CO"/>
              </w:rPr>
              <w:t xml:space="preserve">Psicología, fenómenos jurídicos y </w:t>
            </w:r>
            <w:proofErr w:type="spellStart"/>
            <w:r w:rsidRPr="00641F22">
              <w:rPr>
                <w:rFonts w:ascii="Times New Roman" w:eastAsia="Times New Roman" w:hAnsi="Times New Roman" w:cs="Times New Roman"/>
                <w:color w:val="222222"/>
                <w:sz w:val="24"/>
                <w:szCs w:val="24"/>
                <w:lang w:eastAsia="es-CO"/>
              </w:rPr>
              <w:t>trans-disciplinariedad</w:t>
            </w:r>
            <w:proofErr w:type="spellEnd"/>
          </w:p>
        </w:tc>
      </w:tr>
    </w:tbl>
    <w:p w:rsidR="002A18AF" w:rsidRPr="00974B89" w:rsidRDefault="002A18AF" w:rsidP="00974B89">
      <w:pPr>
        <w:spacing w:after="0" w:line="276" w:lineRule="auto"/>
        <w:rPr>
          <w:rFonts w:ascii="Times New Roman" w:eastAsia="Times New Roman" w:hAnsi="Times New Roman" w:cs="Times New Roman"/>
          <w:sz w:val="24"/>
          <w:szCs w:val="24"/>
          <w:lang w:eastAsia="es-CO"/>
        </w:rPr>
      </w:pPr>
    </w:p>
    <w:tbl>
      <w:tblPr>
        <w:tblW w:w="5100" w:type="pct"/>
        <w:shd w:val="clear" w:color="auto" w:fill="FFFFFF"/>
        <w:tblLayout w:type="fixed"/>
        <w:tblLook w:val="04A0" w:firstRow="1" w:lastRow="0" w:firstColumn="1" w:lastColumn="0" w:noHBand="0" w:noVBand="1"/>
      </w:tblPr>
      <w:tblGrid>
        <w:gridCol w:w="2739"/>
        <w:gridCol w:w="3614"/>
        <w:gridCol w:w="3905"/>
        <w:gridCol w:w="4726"/>
      </w:tblGrid>
      <w:tr w:rsidR="002A18AF" w:rsidRPr="00974B89" w:rsidTr="0058684F">
        <w:trPr>
          <w:trHeight w:val="516"/>
        </w:trPr>
        <w:tc>
          <w:tcPr>
            <w:tcW w:w="89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974B89" w:rsidRDefault="002A18A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Nombre del Investigador principal</w:t>
            </w:r>
          </w:p>
        </w:tc>
        <w:tc>
          <w:tcPr>
            <w:tcW w:w="118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974B89" w:rsidRDefault="002A18A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 xml:space="preserve">Enlace </w:t>
            </w:r>
            <w:proofErr w:type="spellStart"/>
            <w:r w:rsidRPr="00974B89">
              <w:rPr>
                <w:rFonts w:ascii="Times New Roman" w:eastAsia="Times New Roman" w:hAnsi="Times New Roman" w:cs="Times New Roman"/>
                <w:b/>
                <w:bCs/>
                <w:color w:val="222222"/>
                <w:sz w:val="24"/>
                <w:szCs w:val="24"/>
                <w:lang w:eastAsia="es-CO"/>
              </w:rPr>
              <w:t>CvLAC</w:t>
            </w:r>
            <w:proofErr w:type="spellEnd"/>
          </w:p>
        </w:tc>
        <w:tc>
          <w:tcPr>
            <w:tcW w:w="127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974B89" w:rsidRDefault="002A18A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 xml:space="preserve">Enlace </w:t>
            </w:r>
            <w:proofErr w:type="spellStart"/>
            <w:r w:rsidRPr="00974B89">
              <w:rPr>
                <w:rFonts w:ascii="Times New Roman" w:eastAsia="Times New Roman" w:hAnsi="Times New Roman" w:cs="Times New Roman"/>
                <w:b/>
                <w:bCs/>
                <w:color w:val="222222"/>
                <w:sz w:val="24"/>
                <w:szCs w:val="24"/>
                <w:lang w:eastAsia="es-CO"/>
              </w:rPr>
              <w:t>ORCID</w:t>
            </w:r>
            <w:proofErr w:type="spellEnd"/>
          </w:p>
        </w:tc>
        <w:tc>
          <w:tcPr>
            <w:tcW w:w="154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974B89" w:rsidRDefault="002A18A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Enlace Google Académico</w:t>
            </w:r>
          </w:p>
        </w:tc>
      </w:tr>
      <w:tr w:rsidR="002A18AF" w:rsidRPr="00974B89" w:rsidTr="0058684F">
        <w:trPr>
          <w:trHeight w:val="750"/>
        </w:trPr>
        <w:tc>
          <w:tcPr>
            <w:tcW w:w="8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74B89" w:rsidRDefault="00954CE3" w:rsidP="008A0184">
            <w:pPr>
              <w:spacing w:after="0" w:line="276" w:lineRule="auto"/>
              <w:jc w:val="center"/>
              <w:rPr>
                <w:rFonts w:ascii="Times New Roman" w:eastAsia="Times New Roman" w:hAnsi="Times New Roman" w:cs="Times New Roman"/>
                <w:color w:val="222222"/>
                <w:sz w:val="24"/>
                <w:szCs w:val="24"/>
                <w:lang w:eastAsia="es-CO"/>
              </w:rPr>
            </w:pPr>
            <w:r w:rsidRPr="00954CE3">
              <w:rPr>
                <w:rFonts w:ascii="Times New Roman" w:eastAsia="Times New Roman" w:hAnsi="Times New Roman" w:cs="Times New Roman"/>
                <w:color w:val="222222"/>
                <w:sz w:val="24"/>
                <w:szCs w:val="24"/>
                <w:lang w:eastAsia="es-CO"/>
              </w:rPr>
              <w:t>Luis Alberto Quiroga Baquero</w:t>
            </w:r>
          </w:p>
        </w:tc>
        <w:tc>
          <w:tcPr>
            <w:tcW w:w="118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10A04" w:rsidRDefault="00337DBB" w:rsidP="008A0184">
            <w:pPr>
              <w:spacing w:after="0" w:line="276" w:lineRule="auto"/>
              <w:rPr>
                <w:rFonts w:ascii="Times New Roman" w:hAnsi="Times New Roman"/>
                <w:sz w:val="24"/>
              </w:rPr>
            </w:pPr>
            <w:r w:rsidRPr="00337DBB">
              <w:rPr>
                <w:rFonts w:ascii="Times New Roman" w:hAnsi="Times New Roman"/>
                <w:sz w:val="24"/>
              </w:rPr>
              <w:t>http://scienti.colciencias.gov.co:8081/cvlac/visualizador/generarCu</w:t>
            </w:r>
            <w:r w:rsidR="00910A04">
              <w:rPr>
                <w:rFonts w:ascii="Times New Roman" w:hAnsi="Times New Roman"/>
                <w:sz w:val="24"/>
              </w:rPr>
              <w:t xml:space="preserve">rriculoCv.do?cod_rh=0001048902 </w:t>
            </w:r>
          </w:p>
        </w:tc>
        <w:tc>
          <w:tcPr>
            <w:tcW w:w="127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74B89" w:rsidRDefault="00954CE3" w:rsidP="008A0184">
            <w:pPr>
              <w:spacing w:after="0" w:line="276" w:lineRule="auto"/>
              <w:jc w:val="center"/>
              <w:rPr>
                <w:rFonts w:ascii="Times New Roman" w:eastAsia="Times New Roman" w:hAnsi="Times New Roman" w:cs="Times New Roman"/>
                <w:color w:val="222222"/>
                <w:sz w:val="24"/>
                <w:szCs w:val="24"/>
                <w:lang w:eastAsia="es-CO"/>
              </w:rPr>
            </w:pPr>
            <w:r w:rsidRPr="00954CE3">
              <w:rPr>
                <w:rFonts w:ascii="Times New Roman" w:eastAsia="Times New Roman" w:hAnsi="Times New Roman" w:cs="Times New Roman"/>
                <w:color w:val="222222"/>
                <w:sz w:val="24"/>
                <w:szCs w:val="24"/>
                <w:lang w:eastAsia="es-CO"/>
              </w:rPr>
              <w:t>https://orcid.org/0000-0002-9646-9860</w:t>
            </w:r>
          </w:p>
        </w:tc>
        <w:tc>
          <w:tcPr>
            <w:tcW w:w="154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74B89" w:rsidRDefault="00337DBB" w:rsidP="008A0184">
            <w:pPr>
              <w:spacing w:after="0" w:line="276" w:lineRule="auto"/>
              <w:jc w:val="center"/>
              <w:rPr>
                <w:rFonts w:ascii="Times New Roman" w:eastAsia="Times New Roman" w:hAnsi="Times New Roman" w:cs="Times New Roman"/>
                <w:color w:val="222222"/>
                <w:sz w:val="24"/>
                <w:szCs w:val="24"/>
                <w:lang w:eastAsia="es-CO"/>
              </w:rPr>
            </w:pPr>
            <w:r w:rsidRPr="00337DBB">
              <w:rPr>
                <w:rFonts w:ascii="Times New Roman" w:eastAsia="Times New Roman" w:hAnsi="Times New Roman" w:cs="Times New Roman"/>
                <w:color w:val="222222"/>
                <w:sz w:val="24"/>
                <w:szCs w:val="24"/>
                <w:lang w:eastAsia="es-CO"/>
              </w:rPr>
              <w:t>https://scholar.google.com/citations?hl=es&amp;user=psB0kvkAAAAJ&amp;view_op=list_works&amp;sortby=pubdate</w:t>
            </w:r>
          </w:p>
        </w:tc>
      </w:tr>
      <w:tr w:rsidR="002A18AF" w:rsidRPr="00974B89" w:rsidTr="0058684F">
        <w:trPr>
          <w:trHeight w:val="316"/>
        </w:trPr>
        <w:tc>
          <w:tcPr>
            <w:tcW w:w="8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974B89" w:rsidRDefault="002A18A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División</w:t>
            </w:r>
          </w:p>
        </w:tc>
        <w:tc>
          <w:tcPr>
            <w:tcW w:w="118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974B89" w:rsidRDefault="002A18A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Facultad</w:t>
            </w:r>
          </w:p>
        </w:tc>
        <w:tc>
          <w:tcPr>
            <w:tcW w:w="127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974B89" w:rsidRDefault="002A18A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Programa</w:t>
            </w:r>
          </w:p>
        </w:tc>
        <w:tc>
          <w:tcPr>
            <w:tcW w:w="154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974B89" w:rsidRDefault="002A18A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Grupo de investigación</w:t>
            </w:r>
          </w:p>
        </w:tc>
      </w:tr>
      <w:tr w:rsidR="002A18AF" w:rsidRPr="00974B89" w:rsidTr="0058684F">
        <w:trPr>
          <w:trHeight w:val="377"/>
        </w:trPr>
        <w:tc>
          <w:tcPr>
            <w:tcW w:w="8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10A04" w:rsidRDefault="00910A04" w:rsidP="008A0184">
            <w:pPr>
              <w:spacing w:after="0" w:line="276" w:lineRule="auto"/>
              <w:jc w:val="center"/>
              <w:rPr>
                <w:rFonts w:ascii="Times New Roman" w:eastAsia="Times New Roman" w:hAnsi="Times New Roman" w:cs="Times New Roman"/>
                <w:bCs/>
                <w:color w:val="222222"/>
                <w:sz w:val="24"/>
                <w:szCs w:val="24"/>
                <w:lang w:eastAsia="es-CO"/>
              </w:rPr>
            </w:pPr>
            <w:r w:rsidRPr="00910A04">
              <w:rPr>
                <w:rFonts w:ascii="Times New Roman" w:eastAsia="Times New Roman" w:hAnsi="Times New Roman" w:cs="Times New Roman"/>
                <w:bCs/>
                <w:color w:val="222222"/>
                <w:sz w:val="24"/>
                <w:szCs w:val="24"/>
                <w:lang w:eastAsia="es-CO"/>
              </w:rPr>
              <w:t>Ciencias de la Salud</w:t>
            </w:r>
          </w:p>
        </w:tc>
        <w:tc>
          <w:tcPr>
            <w:tcW w:w="118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10A04" w:rsidRDefault="00910A04" w:rsidP="008A0184">
            <w:pPr>
              <w:spacing w:after="0" w:line="276" w:lineRule="auto"/>
              <w:jc w:val="center"/>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Psicología</w:t>
            </w:r>
          </w:p>
        </w:tc>
        <w:tc>
          <w:tcPr>
            <w:tcW w:w="127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10A04" w:rsidRDefault="00910A04" w:rsidP="008A0184">
            <w:pPr>
              <w:spacing w:after="0" w:line="276" w:lineRule="auto"/>
              <w:jc w:val="center"/>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Maestría en Psicología Jurídica</w:t>
            </w:r>
          </w:p>
        </w:tc>
        <w:tc>
          <w:tcPr>
            <w:tcW w:w="154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10A04" w:rsidRDefault="00910A04" w:rsidP="008A0184">
            <w:pPr>
              <w:spacing w:after="0" w:line="276" w:lineRule="auto"/>
              <w:jc w:val="center"/>
              <w:rPr>
                <w:rFonts w:ascii="Times New Roman" w:eastAsia="Times New Roman" w:hAnsi="Times New Roman" w:cs="Times New Roman"/>
                <w:bCs/>
                <w:color w:val="222222"/>
                <w:sz w:val="24"/>
                <w:szCs w:val="24"/>
                <w:lang w:eastAsia="es-CO"/>
              </w:rPr>
            </w:pPr>
            <w:r w:rsidRPr="00641F22">
              <w:rPr>
                <w:rFonts w:ascii="Times New Roman" w:eastAsia="Times New Roman" w:hAnsi="Times New Roman" w:cs="Times New Roman"/>
                <w:color w:val="222222"/>
                <w:sz w:val="24"/>
                <w:szCs w:val="24"/>
                <w:lang w:eastAsia="es-CO"/>
              </w:rPr>
              <w:t>Psicología, ciclo vital y derechos</w:t>
            </w:r>
          </w:p>
        </w:tc>
      </w:tr>
      <w:tr w:rsidR="00AC47BF" w:rsidRPr="00974B89" w:rsidTr="0058684F">
        <w:trPr>
          <w:trHeight w:val="521"/>
        </w:trPr>
        <w:tc>
          <w:tcPr>
            <w:tcW w:w="8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974B89" w:rsidRDefault="00AC47B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 xml:space="preserve">Nombre del Co-investigador </w:t>
            </w:r>
          </w:p>
        </w:tc>
        <w:tc>
          <w:tcPr>
            <w:tcW w:w="118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974B89" w:rsidRDefault="00AC47B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 xml:space="preserve">Enlace </w:t>
            </w:r>
            <w:proofErr w:type="spellStart"/>
            <w:r w:rsidRPr="00974B89">
              <w:rPr>
                <w:rFonts w:ascii="Times New Roman" w:eastAsia="Times New Roman" w:hAnsi="Times New Roman" w:cs="Times New Roman"/>
                <w:b/>
                <w:bCs/>
                <w:color w:val="222222"/>
                <w:sz w:val="24"/>
                <w:szCs w:val="24"/>
                <w:lang w:eastAsia="es-CO"/>
              </w:rPr>
              <w:t>CvLAC</w:t>
            </w:r>
            <w:proofErr w:type="spellEnd"/>
          </w:p>
        </w:tc>
        <w:tc>
          <w:tcPr>
            <w:tcW w:w="127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974B89" w:rsidRDefault="00AC47B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 xml:space="preserve">Enlace </w:t>
            </w:r>
            <w:proofErr w:type="spellStart"/>
            <w:r w:rsidRPr="00974B89">
              <w:rPr>
                <w:rFonts w:ascii="Times New Roman" w:eastAsia="Times New Roman" w:hAnsi="Times New Roman" w:cs="Times New Roman"/>
                <w:b/>
                <w:bCs/>
                <w:color w:val="222222"/>
                <w:sz w:val="24"/>
                <w:szCs w:val="24"/>
                <w:lang w:eastAsia="es-CO"/>
              </w:rPr>
              <w:t>ORCID</w:t>
            </w:r>
            <w:proofErr w:type="spellEnd"/>
          </w:p>
        </w:tc>
        <w:tc>
          <w:tcPr>
            <w:tcW w:w="154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974B89" w:rsidRDefault="00AC47B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Enlace Google Académico</w:t>
            </w:r>
          </w:p>
        </w:tc>
      </w:tr>
      <w:tr w:rsidR="00AC47BF" w:rsidRPr="008A0184" w:rsidTr="0058684F">
        <w:trPr>
          <w:trHeight w:val="536"/>
        </w:trPr>
        <w:tc>
          <w:tcPr>
            <w:tcW w:w="8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8A0184" w:rsidRDefault="008A0184" w:rsidP="008A0184">
            <w:pPr>
              <w:spacing w:after="0" w:line="276" w:lineRule="auto"/>
              <w:jc w:val="center"/>
              <w:rPr>
                <w:rFonts w:ascii="Times New Roman" w:eastAsia="Times New Roman" w:hAnsi="Times New Roman" w:cs="Times New Roman"/>
                <w:bCs/>
                <w:sz w:val="24"/>
                <w:szCs w:val="24"/>
                <w:lang w:eastAsia="es-CO"/>
              </w:rPr>
            </w:pPr>
            <w:r w:rsidRPr="008A0184">
              <w:rPr>
                <w:rFonts w:ascii="Times New Roman" w:eastAsia="Times New Roman" w:hAnsi="Times New Roman" w:cs="Times New Roman"/>
                <w:bCs/>
                <w:sz w:val="24"/>
                <w:szCs w:val="24"/>
                <w:lang w:eastAsia="es-CO"/>
              </w:rPr>
              <w:t>Adriana Patricia Espinosa Becerra</w:t>
            </w:r>
          </w:p>
        </w:tc>
        <w:tc>
          <w:tcPr>
            <w:tcW w:w="118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8A0184" w:rsidRDefault="008A0184" w:rsidP="008A0184">
            <w:pPr>
              <w:spacing w:after="0" w:line="276" w:lineRule="auto"/>
              <w:jc w:val="center"/>
              <w:rPr>
                <w:rFonts w:ascii="Times New Roman" w:eastAsia="Times New Roman" w:hAnsi="Times New Roman" w:cs="Times New Roman"/>
                <w:bCs/>
                <w:sz w:val="24"/>
                <w:szCs w:val="24"/>
                <w:lang w:eastAsia="es-CO"/>
              </w:rPr>
            </w:pPr>
            <w:r w:rsidRPr="008A0184">
              <w:rPr>
                <w:rFonts w:ascii="Times New Roman" w:eastAsia="Times New Roman" w:hAnsi="Times New Roman" w:cs="Times New Roman"/>
                <w:bCs/>
                <w:sz w:val="24"/>
                <w:szCs w:val="24"/>
                <w:lang w:eastAsia="es-CO"/>
              </w:rPr>
              <w:t>http://scienti.colciencias.gov.co:8081/cvlac/visualizador/generarCurriculoCv.do?cod_rh=0000509264</w:t>
            </w:r>
          </w:p>
        </w:tc>
        <w:tc>
          <w:tcPr>
            <w:tcW w:w="127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8A0184" w:rsidRDefault="008A0184" w:rsidP="008A0184">
            <w:pPr>
              <w:spacing w:after="0" w:line="360" w:lineRule="auto"/>
              <w:rPr>
                <w:rFonts w:ascii="Times New Roman" w:hAnsi="Times New Roman"/>
                <w:sz w:val="24"/>
                <w:lang w:val="en-US"/>
              </w:rPr>
            </w:pPr>
            <w:r w:rsidRPr="008A0184">
              <w:rPr>
                <w:rFonts w:ascii="Times New Roman" w:hAnsi="Times New Roman"/>
                <w:sz w:val="24"/>
                <w:lang w:val="en-US"/>
              </w:rPr>
              <w:t>https://orcid.org/0000-0003-3172-862X</w:t>
            </w:r>
          </w:p>
        </w:tc>
        <w:tc>
          <w:tcPr>
            <w:tcW w:w="154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A0184" w:rsidRPr="008A0184" w:rsidRDefault="008A0184" w:rsidP="008A0184">
            <w:pPr>
              <w:spacing w:after="0" w:line="360" w:lineRule="auto"/>
              <w:jc w:val="both"/>
              <w:rPr>
                <w:rFonts w:ascii="Times New Roman" w:hAnsi="Times New Roman"/>
                <w:sz w:val="24"/>
                <w:lang w:val="en-US"/>
              </w:rPr>
            </w:pPr>
            <w:r w:rsidRPr="008A0184">
              <w:rPr>
                <w:rFonts w:ascii="Times New Roman" w:hAnsi="Times New Roman"/>
                <w:sz w:val="24"/>
                <w:lang w:val="en-US"/>
              </w:rPr>
              <w:t>https://scholar.google.es/citations?user=f3SQqzkAAAAJ&amp;hl=es</w:t>
            </w:r>
          </w:p>
          <w:p w:rsidR="00AC47BF" w:rsidRPr="008A0184" w:rsidRDefault="00AC47BF" w:rsidP="008A0184">
            <w:pPr>
              <w:spacing w:after="0" w:line="276" w:lineRule="auto"/>
              <w:jc w:val="center"/>
              <w:rPr>
                <w:rFonts w:ascii="Times New Roman" w:eastAsia="Times New Roman" w:hAnsi="Times New Roman" w:cs="Times New Roman"/>
                <w:bCs/>
                <w:sz w:val="24"/>
                <w:szCs w:val="24"/>
                <w:lang w:val="en-US" w:eastAsia="es-CO"/>
              </w:rPr>
            </w:pPr>
          </w:p>
        </w:tc>
      </w:tr>
      <w:tr w:rsidR="00AC47BF" w:rsidRPr="00974B89" w:rsidTr="0058684F">
        <w:trPr>
          <w:trHeight w:val="536"/>
        </w:trPr>
        <w:tc>
          <w:tcPr>
            <w:tcW w:w="89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974B89" w:rsidRDefault="00AC47B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División</w:t>
            </w:r>
          </w:p>
        </w:tc>
        <w:tc>
          <w:tcPr>
            <w:tcW w:w="118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974B89" w:rsidRDefault="00AC47B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Facultad</w:t>
            </w:r>
          </w:p>
        </w:tc>
        <w:tc>
          <w:tcPr>
            <w:tcW w:w="127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974B89" w:rsidRDefault="00AC47B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Programa</w:t>
            </w:r>
          </w:p>
        </w:tc>
        <w:tc>
          <w:tcPr>
            <w:tcW w:w="154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974B89" w:rsidRDefault="00AC47BF" w:rsidP="008A0184">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Grupo de investigación</w:t>
            </w:r>
          </w:p>
        </w:tc>
      </w:tr>
      <w:tr w:rsidR="00151AC7" w:rsidRPr="00974B89" w:rsidTr="0058684F">
        <w:trPr>
          <w:trHeight w:val="536"/>
        </w:trPr>
        <w:tc>
          <w:tcPr>
            <w:tcW w:w="8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1AC7" w:rsidRPr="00910A04" w:rsidRDefault="00151AC7" w:rsidP="00151AC7">
            <w:pPr>
              <w:spacing w:after="0" w:line="276" w:lineRule="auto"/>
              <w:jc w:val="center"/>
              <w:rPr>
                <w:rFonts w:ascii="Times New Roman" w:eastAsia="Times New Roman" w:hAnsi="Times New Roman" w:cs="Times New Roman"/>
                <w:bCs/>
                <w:color w:val="222222"/>
                <w:sz w:val="24"/>
                <w:szCs w:val="24"/>
                <w:lang w:eastAsia="es-CO"/>
              </w:rPr>
            </w:pPr>
            <w:r w:rsidRPr="00910A04">
              <w:rPr>
                <w:rFonts w:ascii="Times New Roman" w:eastAsia="Times New Roman" w:hAnsi="Times New Roman" w:cs="Times New Roman"/>
                <w:bCs/>
                <w:color w:val="222222"/>
                <w:sz w:val="24"/>
                <w:szCs w:val="24"/>
                <w:lang w:eastAsia="es-CO"/>
              </w:rPr>
              <w:t>Ciencias de la Salud</w:t>
            </w:r>
          </w:p>
        </w:tc>
        <w:tc>
          <w:tcPr>
            <w:tcW w:w="118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1AC7" w:rsidRPr="00910A04" w:rsidRDefault="00151AC7" w:rsidP="00151AC7">
            <w:pPr>
              <w:spacing w:after="0" w:line="276" w:lineRule="auto"/>
              <w:jc w:val="center"/>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Psicología</w:t>
            </w:r>
          </w:p>
        </w:tc>
        <w:tc>
          <w:tcPr>
            <w:tcW w:w="127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1AC7" w:rsidRPr="00910A04" w:rsidRDefault="00151AC7" w:rsidP="00151AC7">
            <w:pPr>
              <w:spacing w:after="0" w:line="276" w:lineRule="auto"/>
              <w:jc w:val="center"/>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Maestría en Psicología Jurídica</w:t>
            </w:r>
          </w:p>
        </w:tc>
        <w:tc>
          <w:tcPr>
            <w:tcW w:w="154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1AC7" w:rsidRPr="00910A04" w:rsidRDefault="00151AC7" w:rsidP="00151AC7">
            <w:pPr>
              <w:spacing w:after="0" w:line="276" w:lineRule="auto"/>
              <w:jc w:val="center"/>
              <w:rPr>
                <w:rFonts w:ascii="Times New Roman" w:eastAsia="Times New Roman" w:hAnsi="Times New Roman" w:cs="Times New Roman"/>
                <w:bCs/>
                <w:color w:val="222222"/>
                <w:sz w:val="24"/>
                <w:szCs w:val="24"/>
                <w:lang w:eastAsia="es-CO"/>
              </w:rPr>
            </w:pPr>
            <w:r w:rsidRPr="00641F22">
              <w:rPr>
                <w:rFonts w:ascii="Times New Roman" w:eastAsia="Times New Roman" w:hAnsi="Times New Roman" w:cs="Times New Roman"/>
                <w:color w:val="222222"/>
                <w:sz w:val="24"/>
                <w:szCs w:val="24"/>
                <w:lang w:eastAsia="es-CO"/>
              </w:rPr>
              <w:t>Psicología, ciclo vital y derechos</w:t>
            </w:r>
          </w:p>
        </w:tc>
      </w:tr>
    </w:tbl>
    <w:tbl>
      <w:tblPr>
        <w:tblpPr w:leftFromText="141" w:rightFromText="141" w:vertAnchor="text" w:horzAnchor="margin" w:tblpY="10"/>
        <w:tblW w:w="5100" w:type="pct"/>
        <w:shd w:val="clear" w:color="auto" w:fill="FFFFFF"/>
        <w:tblLook w:val="04A0" w:firstRow="1" w:lastRow="0" w:firstColumn="1" w:lastColumn="0" w:noHBand="0" w:noVBand="1"/>
      </w:tblPr>
      <w:tblGrid>
        <w:gridCol w:w="12041"/>
        <w:gridCol w:w="2943"/>
      </w:tblGrid>
      <w:tr w:rsidR="0058684F" w:rsidRPr="00974B89" w:rsidTr="0058684F">
        <w:tc>
          <w:tcPr>
            <w:tcW w:w="401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58684F" w:rsidRPr="00974B89" w:rsidRDefault="0058684F" w:rsidP="0058684F">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lastRenderedPageBreak/>
              <w:t>Resumen de la propuesta</w:t>
            </w:r>
          </w:p>
        </w:tc>
        <w:tc>
          <w:tcPr>
            <w:tcW w:w="98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58684F" w:rsidRPr="00974B89" w:rsidRDefault="0058684F" w:rsidP="0058684F">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Palabras clave</w:t>
            </w:r>
          </w:p>
        </w:tc>
      </w:tr>
      <w:tr w:rsidR="0058684F" w:rsidRPr="00974B89" w:rsidTr="0058684F">
        <w:tc>
          <w:tcPr>
            <w:tcW w:w="4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8684F" w:rsidRPr="00505A65" w:rsidRDefault="0058684F" w:rsidP="0058684F">
            <w:pPr>
              <w:spacing w:after="0" w:line="276" w:lineRule="auto"/>
              <w:jc w:val="both"/>
              <w:rPr>
                <w:rFonts w:ascii="Times New Roman" w:eastAsia="Times New Roman" w:hAnsi="Times New Roman" w:cs="Times New Roman"/>
                <w:color w:val="222222"/>
                <w:sz w:val="24"/>
                <w:szCs w:val="24"/>
                <w:lang w:eastAsia="es-CO"/>
              </w:rPr>
            </w:pPr>
            <w:r w:rsidRPr="00505A65">
              <w:rPr>
                <w:rFonts w:ascii="Times New Roman" w:eastAsia="Times New Roman" w:hAnsi="Times New Roman" w:cs="Times New Roman"/>
                <w:color w:val="222222"/>
                <w:sz w:val="24"/>
                <w:szCs w:val="24"/>
                <w:lang w:eastAsia="es-CO"/>
              </w:rPr>
              <w:t>El objetivo de esta investigación es evaluar los efectos de privación de la libertad y los comportamientos jurídicamente relevantes en adolescentes acogidos con medida de privación de la libertad por el Sistema de Responsabilidad Penal para Adolescentes, a través de la adaptación de un modelo de formulación de caso forense. Se implementará un diseño longitudinal de casos múltiples en 50 adolescentes (25 hombres, 25 mujeres, rango edad</w:t>
            </w:r>
            <w:r>
              <w:rPr>
                <w:rFonts w:ascii="Times New Roman" w:eastAsia="Times New Roman" w:hAnsi="Times New Roman" w:cs="Times New Roman"/>
                <w:color w:val="222222"/>
                <w:sz w:val="24"/>
                <w:szCs w:val="24"/>
                <w:lang w:eastAsia="es-CO"/>
              </w:rPr>
              <w:t xml:space="preserve"> </w:t>
            </w:r>
            <w:r w:rsidRPr="00505A65">
              <w:rPr>
                <w:rFonts w:ascii="Times New Roman" w:eastAsia="Times New Roman" w:hAnsi="Times New Roman" w:cs="Times New Roman"/>
                <w:color w:val="222222"/>
                <w:sz w:val="24"/>
                <w:szCs w:val="24"/>
                <w:lang w:eastAsia="es-CO"/>
              </w:rPr>
              <w:t>=</w:t>
            </w:r>
            <w:r>
              <w:rPr>
                <w:rFonts w:ascii="Times New Roman" w:eastAsia="Times New Roman" w:hAnsi="Times New Roman" w:cs="Times New Roman"/>
                <w:color w:val="222222"/>
                <w:sz w:val="24"/>
                <w:szCs w:val="24"/>
                <w:lang w:eastAsia="es-CO"/>
              </w:rPr>
              <w:t xml:space="preserve"> </w:t>
            </w:r>
            <w:r w:rsidRPr="00505A65">
              <w:rPr>
                <w:rFonts w:ascii="Times New Roman" w:eastAsia="Times New Roman" w:hAnsi="Times New Roman" w:cs="Times New Roman"/>
                <w:color w:val="222222"/>
                <w:sz w:val="24"/>
                <w:szCs w:val="24"/>
                <w:lang w:eastAsia="es-CO"/>
              </w:rPr>
              <w:t xml:space="preserve">14 y 17 años) con sanción privativa de la libertad mayor a dos años e ingreso no mayor a dos meses en Centros de Atención Especializada en cinco ciudades colombianas (Bogotá (30 casos), Ibagué (5 casos), Cúcuta (5 casos), Yopal (5 casos) y Cali (5 casos)), a partir de la implementación de un modelo de formulación de caso idiográfico en los procesos de evaluación, elaboración, ejecución y seguimiento del Plan de Atención Individual. </w:t>
            </w:r>
          </w:p>
          <w:p w:rsidR="0058684F" w:rsidRPr="00505A65" w:rsidRDefault="0058684F" w:rsidP="0058684F">
            <w:pPr>
              <w:spacing w:after="0" w:line="276" w:lineRule="auto"/>
              <w:jc w:val="both"/>
              <w:rPr>
                <w:rFonts w:ascii="Times New Roman" w:eastAsia="Times New Roman" w:hAnsi="Times New Roman" w:cs="Times New Roman"/>
                <w:color w:val="222222"/>
                <w:sz w:val="24"/>
                <w:szCs w:val="24"/>
                <w:lang w:eastAsia="es-CO"/>
              </w:rPr>
            </w:pPr>
            <w:r w:rsidRPr="00505A65">
              <w:rPr>
                <w:rFonts w:ascii="Times New Roman" w:eastAsia="Times New Roman" w:hAnsi="Times New Roman" w:cs="Times New Roman"/>
                <w:color w:val="222222"/>
                <w:sz w:val="24"/>
                <w:szCs w:val="24"/>
                <w:lang w:eastAsia="es-CO"/>
              </w:rPr>
              <w:t xml:space="preserve">Para la primera fase, ejecutada en el año 2019, se realizaron las siguientes actividades: (a) una revisión sistemática acerca de los efectos de la privación de la libertad en adolescentes; (b) adaptación del modelo de formulación de caso al contexto del Sistema de Responsabilidad Penal para Adolescentes; (c) jornadas de capacitación sobre el modelo de formulación de caso a los equipos psicosociales de los CAE en Bogotá, Ibagué, Yopal, Cali y Cúcuta; (d) aplicación del modelo, evaluación psicológica y formulación de caso a 50 adolescentes privados de la libertad en los CAE mencionados; (e) vinculación de las formulaciones de caso a los Planes de Atención Individuales; (f) dos evaluaciones de seguimiento trimestral acerca de los efectos de privación de </w:t>
            </w:r>
            <w:r>
              <w:rPr>
                <w:rFonts w:ascii="Times New Roman" w:eastAsia="Times New Roman" w:hAnsi="Times New Roman" w:cs="Times New Roman"/>
                <w:color w:val="222222"/>
                <w:sz w:val="24"/>
                <w:szCs w:val="24"/>
                <w:lang w:eastAsia="es-CO"/>
              </w:rPr>
              <w:t>libertad en estos adolescentes.</w:t>
            </w:r>
          </w:p>
          <w:p w:rsidR="0058684F" w:rsidRPr="00974B89" w:rsidRDefault="0058684F" w:rsidP="0058684F">
            <w:pPr>
              <w:spacing w:after="0" w:line="276" w:lineRule="auto"/>
              <w:jc w:val="both"/>
              <w:rPr>
                <w:rFonts w:ascii="Times New Roman" w:eastAsia="Times New Roman" w:hAnsi="Times New Roman" w:cs="Times New Roman"/>
                <w:color w:val="222222"/>
                <w:sz w:val="24"/>
                <w:szCs w:val="24"/>
                <w:lang w:eastAsia="es-CO"/>
              </w:rPr>
            </w:pPr>
            <w:r w:rsidRPr="00505A65">
              <w:rPr>
                <w:rFonts w:ascii="Times New Roman" w:eastAsia="Times New Roman" w:hAnsi="Times New Roman" w:cs="Times New Roman"/>
                <w:color w:val="222222"/>
                <w:sz w:val="24"/>
                <w:szCs w:val="24"/>
                <w:lang w:eastAsia="es-CO"/>
              </w:rPr>
              <w:t xml:space="preserve">Para la segunda fase a ejecutarse en el año 2020, se pretende realizar las siguientes actividades: (a) Cuatro evaluaciones de seguimiento trimestral acerca de los efectos de privación de libertad en estos adolescentes; (b) elaboración de informes psicológicos individuales y grupales acerca de los efectos de privación y del seguimiento al Plan de Atención Individual; (c) capacitación y socialización de resultados a los equipos psicosociales de los CAE en Bogotá, Ibagué, Yopal, Cali y Cúcuta acerca de la implementación del modelo de formulación de caso </w:t>
            </w:r>
            <w:r>
              <w:rPr>
                <w:rFonts w:ascii="Times New Roman" w:eastAsia="Times New Roman" w:hAnsi="Times New Roman" w:cs="Times New Roman"/>
                <w:color w:val="222222"/>
                <w:sz w:val="24"/>
                <w:szCs w:val="24"/>
                <w:lang w:eastAsia="es-CO"/>
              </w:rPr>
              <w:t>al Plan de Atención Individual, acerca de l</w:t>
            </w:r>
            <w:r w:rsidRPr="00505A65">
              <w:rPr>
                <w:rFonts w:ascii="Times New Roman" w:eastAsia="Times New Roman" w:hAnsi="Times New Roman" w:cs="Times New Roman"/>
                <w:color w:val="222222"/>
                <w:sz w:val="24"/>
                <w:szCs w:val="24"/>
                <w:lang w:eastAsia="es-CO"/>
              </w:rPr>
              <w:t>o</w:t>
            </w:r>
            <w:r>
              <w:rPr>
                <w:rFonts w:ascii="Times New Roman" w:eastAsia="Times New Roman" w:hAnsi="Times New Roman" w:cs="Times New Roman"/>
                <w:color w:val="222222"/>
                <w:sz w:val="24"/>
                <w:szCs w:val="24"/>
                <w:lang w:eastAsia="es-CO"/>
              </w:rPr>
              <w:t>s</w:t>
            </w:r>
            <w:r w:rsidRPr="00505A65">
              <w:rPr>
                <w:rFonts w:ascii="Times New Roman" w:eastAsia="Times New Roman" w:hAnsi="Times New Roman" w:cs="Times New Roman"/>
                <w:color w:val="222222"/>
                <w:sz w:val="24"/>
                <w:szCs w:val="24"/>
                <w:lang w:eastAsia="es-CO"/>
              </w:rPr>
              <w:t xml:space="preserve"> efectos de privación de libertad identificados</w:t>
            </w:r>
            <w:r>
              <w:rPr>
                <w:rFonts w:ascii="Times New Roman" w:eastAsia="Times New Roman" w:hAnsi="Times New Roman" w:cs="Times New Roman"/>
                <w:color w:val="222222"/>
                <w:sz w:val="24"/>
                <w:szCs w:val="24"/>
                <w:lang w:eastAsia="es-CO"/>
              </w:rPr>
              <w:t xml:space="preserve"> y acerca de la evaluación psicológica forense en casos de adolescentes en conflicto con la Ley</w:t>
            </w:r>
            <w:r w:rsidRPr="00505A65">
              <w:rPr>
                <w:rFonts w:ascii="Times New Roman" w:eastAsia="Times New Roman" w:hAnsi="Times New Roman" w:cs="Times New Roman"/>
                <w:color w:val="222222"/>
                <w:sz w:val="24"/>
                <w:szCs w:val="24"/>
                <w:lang w:eastAsia="es-CO"/>
              </w:rPr>
              <w:t>; (d) elaboración de informe de investigación con fines de publicación en revista indexada. Se espera que los resultados provean evidencia que permita orientar estrategias de evaluación y tratamiento efectivas para mejorar la calidad de vida de los adolescentes, intervenir sobre los comportamientos problemáticos y los efectos de la privación de la libertad, disminuir la probabilidad de reincidencia y auspiciar una inclusión social positiva.</w:t>
            </w:r>
          </w:p>
        </w:tc>
        <w:tc>
          <w:tcPr>
            <w:tcW w:w="98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8684F" w:rsidRPr="00974B89" w:rsidRDefault="0058684F" w:rsidP="0058684F">
            <w:pPr>
              <w:spacing w:after="0" w:line="276" w:lineRule="auto"/>
              <w:jc w:val="both"/>
              <w:rPr>
                <w:rFonts w:ascii="Times New Roman" w:eastAsia="Times New Roman" w:hAnsi="Times New Roman" w:cs="Times New Roman"/>
                <w:color w:val="222222"/>
                <w:sz w:val="24"/>
                <w:szCs w:val="24"/>
                <w:lang w:eastAsia="es-CO"/>
              </w:rPr>
            </w:pPr>
            <w:r w:rsidRPr="00D11706">
              <w:rPr>
                <w:rFonts w:ascii="Times New Roman" w:eastAsia="Times New Roman" w:hAnsi="Times New Roman" w:cs="Times New Roman"/>
                <w:color w:val="222222"/>
                <w:sz w:val="24"/>
                <w:szCs w:val="24"/>
                <w:lang w:eastAsia="es-CO"/>
              </w:rPr>
              <w:t>Privación de libertad, formulación de caso, evaluación psicológica, Sistema de Responsabilidad Penal para Adolescentes.</w:t>
            </w:r>
          </w:p>
        </w:tc>
      </w:tr>
      <w:tr w:rsidR="0058684F" w:rsidRPr="00974B89" w:rsidTr="0058684F">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58684F" w:rsidRPr="00974B89" w:rsidRDefault="0058684F" w:rsidP="0058684F">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Problema de investigación</w:t>
            </w:r>
          </w:p>
        </w:tc>
      </w:tr>
      <w:tr w:rsidR="0058684F" w:rsidRPr="00974B89" w:rsidTr="0058684F">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58684F" w:rsidRPr="00DF19E4" w:rsidRDefault="0058684F" w:rsidP="0058684F">
            <w:pPr>
              <w:spacing w:after="0" w:line="276" w:lineRule="auto"/>
              <w:jc w:val="both"/>
              <w:rPr>
                <w:rFonts w:ascii="Times New Roman" w:eastAsia="Times New Roman" w:hAnsi="Times New Roman" w:cs="Times New Roman"/>
                <w:color w:val="222222"/>
                <w:sz w:val="24"/>
                <w:szCs w:val="24"/>
                <w:lang w:eastAsia="es-CO"/>
              </w:rPr>
            </w:pPr>
            <w:r w:rsidRPr="00DF19E4">
              <w:rPr>
                <w:rFonts w:ascii="Times New Roman" w:eastAsia="Times New Roman" w:hAnsi="Times New Roman" w:cs="Times New Roman"/>
                <w:color w:val="222222"/>
                <w:sz w:val="24"/>
                <w:szCs w:val="24"/>
                <w:lang w:eastAsia="es-CO"/>
              </w:rPr>
              <w:t xml:space="preserve">La Ley 1098 de 2006 por la cual se expide el Código de la Infancia y la Adolescencia, plantea que el adolescente que delinque es un sujeto de derechos y deberes, por lo cual se le atribuye una responsabilidad penal. Define seis tipos de sanciones para quienes se les haya declarado su responsabilidad penal, una de ellas de carácter privativo de la libertad en un Centro de Atención Especializada adscrito al ICBF. Esta sanción tiene un fin protector, educativo, preventivo </w:t>
            </w:r>
            <w:r w:rsidRPr="00DF19E4">
              <w:rPr>
                <w:rFonts w:ascii="Times New Roman" w:eastAsia="Times New Roman" w:hAnsi="Times New Roman" w:cs="Times New Roman"/>
                <w:color w:val="222222"/>
                <w:sz w:val="24"/>
                <w:szCs w:val="24"/>
                <w:lang w:eastAsia="es-CO"/>
              </w:rPr>
              <w:lastRenderedPageBreak/>
              <w:t>y restaurativo, que busca promover acciones dirigidas a la verdad, la restauración y reparación del daño a las víctimas, la prevención de conductas transgresoras y el desarrollo de competencias que favorezcan su regreso a la vida en comunidad.</w:t>
            </w:r>
          </w:p>
          <w:p w:rsidR="0058684F" w:rsidRPr="00DF19E4" w:rsidRDefault="0058684F" w:rsidP="0058684F">
            <w:pPr>
              <w:spacing w:after="0" w:line="276" w:lineRule="auto"/>
              <w:jc w:val="both"/>
              <w:rPr>
                <w:rFonts w:ascii="Times New Roman" w:eastAsia="Times New Roman" w:hAnsi="Times New Roman" w:cs="Times New Roman"/>
                <w:color w:val="222222"/>
                <w:sz w:val="24"/>
                <w:szCs w:val="24"/>
                <w:lang w:eastAsia="es-CO"/>
              </w:rPr>
            </w:pPr>
            <w:r w:rsidRPr="00DF19E4">
              <w:rPr>
                <w:rFonts w:ascii="Times New Roman" w:eastAsia="Times New Roman" w:hAnsi="Times New Roman" w:cs="Times New Roman"/>
                <w:color w:val="222222"/>
                <w:sz w:val="24"/>
                <w:szCs w:val="24"/>
                <w:lang w:eastAsia="es-CO"/>
              </w:rPr>
              <w:t>Si bien el Sistema de Responsabilidad Penal para Adolescentes (</w:t>
            </w:r>
            <w:proofErr w:type="spellStart"/>
            <w:r w:rsidRPr="00DF19E4">
              <w:rPr>
                <w:rFonts w:ascii="Times New Roman" w:eastAsia="Times New Roman" w:hAnsi="Times New Roman" w:cs="Times New Roman"/>
                <w:color w:val="222222"/>
                <w:sz w:val="24"/>
                <w:szCs w:val="24"/>
                <w:lang w:eastAsia="es-CO"/>
              </w:rPr>
              <w:t>SRPA</w:t>
            </w:r>
            <w:proofErr w:type="spellEnd"/>
            <w:r w:rsidRPr="00DF19E4">
              <w:rPr>
                <w:rFonts w:ascii="Times New Roman" w:eastAsia="Times New Roman" w:hAnsi="Times New Roman" w:cs="Times New Roman"/>
                <w:color w:val="222222"/>
                <w:sz w:val="24"/>
                <w:szCs w:val="24"/>
                <w:lang w:eastAsia="es-CO"/>
              </w:rPr>
              <w:t>) dispone de unos lineamientos en su Modelo de Atención a Adolescentes y Jóvenes en Conflicto con la Ley, los cuales consideran algunas pautas de valoración psicológica y de valoración integral familia-adolescente-contexto que buscan explicar las conductas en conflicto con la ley, no contempla los efectos que la privación de la libertad pueda tener sobre el estado psicológico del adolescente y su preparación para la inclusión social.</w:t>
            </w:r>
          </w:p>
          <w:p w:rsidR="0058684F" w:rsidRPr="00DF19E4" w:rsidRDefault="0058684F" w:rsidP="0058684F">
            <w:pPr>
              <w:spacing w:after="0" w:line="276" w:lineRule="auto"/>
              <w:jc w:val="both"/>
              <w:rPr>
                <w:rFonts w:ascii="Times New Roman" w:eastAsia="Times New Roman" w:hAnsi="Times New Roman" w:cs="Times New Roman"/>
                <w:color w:val="222222"/>
                <w:sz w:val="24"/>
                <w:szCs w:val="24"/>
                <w:lang w:eastAsia="es-CO"/>
              </w:rPr>
            </w:pPr>
            <w:r w:rsidRPr="00DF19E4">
              <w:rPr>
                <w:rFonts w:ascii="Times New Roman" w:eastAsia="Times New Roman" w:hAnsi="Times New Roman" w:cs="Times New Roman"/>
                <w:color w:val="222222"/>
                <w:sz w:val="24"/>
                <w:szCs w:val="24"/>
                <w:lang w:eastAsia="es-CO"/>
              </w:rPr>
              <w:t xml:space="preserve">Los modelos de formulación de caso son usados por los profesionales en salud mental en diversos contextos legales, para resumir la información relacionada con la adquisición, mantenimiento y ocurrencia de comportamientos que entran en conflicto con la ley, y predecir el tratamiento más efectivo para reducir el riesgo de reincidencia. Esta investigación busca evaluar los efectos de privación de la libertad y los factores relacionados con los comportamientos jurídicamente relevantes, en adolescentes vinculados al </w:t>
            </w:r>
            <w:proofErr w:type="spellStart"/>
            <w:r w:rsidRPr="00DF19E4">
              <w:rPr>
                <w:rFonts w:ascii="Times New Roman" w:eastAsia="Times New Roman" w:hAnsi="Times New Roman" w:cs="Times New Roman"/>
                <w:color w:val="222222"/>
                <w:sz w:val="24"/>
                <w:szCs w:val="24"/>
                <w:lang w:eastAsia="es-CO"/>
              </w:rPr>
              <w:t>SRPA</w:t>
            </w:r>
            <w:proofErr w:type="spellEnd"/>
            <w:r w:rsidRPr="00DF19E4">
              <w:rPr>
                <w:rFonts w:ascii="Times New Roman" w:eastAsia="Times New Roman" w:hAnsi="Times New Roman" w:cs="Times New Roman"/>
                <w:color w:val="222222"/>
                <w:sz w:val="24"/>
                <w:szCs w:val="24"/>
                <w:lang w:eastAsia="es-CO"/>
              </w:rPr>
              <w:t xml:space="preserve"> con medida privativa de la libertad, a partir de la adaptación, validación e implementación de un modelo de formulación de caso que permita orientar la valoración, evaluación y tratamiento psicológico.</w:t>
            </w:r>
          </w:p>
          <w:p w:rsidR="0058684F" w:rsidRPr="00DF19E4" w:rsidRDefault="0058684F" w:rsidP="0058684F">
            <w:pPr>
              <w:spacing w:after="0" w:line="276" w:lineRule="auto"/>
              <w:jc w:val="both"/>
              <w:rPr>
                <w:rFonts w:ascii="Times New Roman" w:eastAsia="Times New Roman" w:hAnsi="Times New Roman" w:cs="Times New Roman"/>
                <w:color w:val="222222"/>
                <w:sz w:val="24"/>
                <w:szCs w:val="24"/>
                <w:lang w:eastAsia="es-CO"/>
              </w:rPr>
            </w:pPr>
            <w:r w:rsidRPr="00DF19E4">
              <w:rPr>
                <w:rFonts w:ascii="Times New Roman" w:eastAsia="Times New Roman" w:hAnsi="Times New Roman" w:cs="Times New Roman"/>
                <w:color w:val="222222"/>
                <w:sz w:val="24"/>
                <w:szCs w:val="24"/>
                <w:lang w:eastAsia="es-CO"/>
              </w:rPr>
              <w:t>Pregunta de investigación:</w:t>
            </w:r>
          </w:p>
          <w:p w:rsidR="0058684F" w:rsidRPr="00974B89" w:rsidRDefault="0058684F" w:rsidP="0058684F">
            <w:pPr>
              <w:spacing w:after="0" w:line="276" w:lineRule="auto"/>
              <w:jc w:val="both"/>
              <w:rPr>
                <w:rFonts w:ascii="Times New Roman" w:eastAsia="Times New Roman" w:hAnsi="Times New Roman" w:cs="Times New Roman"/>
                <w:color w:val="222222"/>
                <w:sz w:val="24"/>
                <w:szCs w:val="24"/>
                <w:lang w:eastAsia="es-CO"/>
              </w:rPr>
            </w:pPr>
            <w:r w:rsidRPr="00DF19E4">
              <w:rPr>
                <w:rFonts w:ascii="Times New Roman" w:eastAsia="Times New Roman" w:hAnsi="Times New Roman" w:cs="Times New Roman"/>
                <w:color w:val="222222"/>
                <w:sz w:val="24"/>
                <w:szCs w:val="24"/>
                <w:lang w:eastAsia="es-CO"/>
              </w:rPr>
              <w:t>¿Cuáles son los efectos de la privación de la libertad y los factores relacionados con los comportamientos jurídicamente relevantes en so de formulación de caso?</w:t>
            </w:r>
          </w:p>
        </w:tc>
      </w:tr>
    </w:tbl>
    <w:p w:rsidR="002A18AF" w:rsidRPr="00974B89" w:rsidRDefault="002A18AF" w:rsidP="00974B89">
      <w:pPr>
        <w:spacing w:after="0" w:line="276" w:lineRule="auto"/>
        <w:rPr>
          <w:rFonts w:ascii="Times New Roman" w:eastAsia="Times New Roman" w:hAnsi="Times New Roman" w:cs="Times New Roman"/>
          <w:vanish/>
          <w:sz w:val="24"/>
          <w:szCs w:val="24"/>
          <w:lang w:eastAsia="es-CO"/>
        </w:rPr>
      </w:pPr>
    </w:p>
    <w:p w:rsidR="002A18AF" w:rsidRPr="00974B89" w:rsidRDefault="002A18AF" w:rsidP="00974B89">
      <w:pPr>
        <w:spacing w:after="0" w:line="276" w:lineRule="auto"/>
        <w:rPr>
          <w:rFonts w:ascii="Times New Roman" w:eastAsia="Times New Roman" w:hAnsi="Times New Roman" w:cs="Times New Roman"/>
          <w:vanish/>
          <w:sz w:val="24"/>
          <w:szCs w:val="24"/>
          <w:lang w:eastAsia="es-CO"/>
        </w:rPr>
      </w:pPr>
    </w:p>
    <w:p w:rsidR="002A18AF" w:rsidRPr="00974B89" w:rsidRDefault="002A18AF" w:rsidP="00974B89">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974B89" w:rsidRDefault="002A18AF"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Justificación</w:t>
            </w:r>
          </w:p>
        </w:tc>
      </w:tr>
      <w:tr w:rsidR="002A18AF"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E053E" w:rsidRPr="001E053E" w:rsidRDefault="001E053E" w:rsidP="001E053E">
            <w:pPr>
              <w:spacing w:after="0" w:line="276" w:lineRule="auto"/>
              <w:jc w:val="both"/>
              <w:rPr>
                <w:rFonts w:ascii="Times New Roman" w:eastAsia="Times New Roman" w:hAnsi="Times New Roman" w:cs="Times New Roman"/>
                <w:color w:val="222222"/>
                <w:sz w:val="24"/>
                <w:szCs w:val="24"/>
                <w:lang w:eastAsia="es-CO"/>
              </w:rPr>
            </w:pPr>
            <w:r w:rsidRPr="001E053E">
              <w:rPr>
                <w:rFonts w:ascii="Times New Roman" w:eastAsia="Times New Roman" w:hAnsi="Times New Roman" w:cs="Times New Roman"/>
                <w:color w:val="222222"/>
                <w:sz w:val="24"/>
                <w:szCs w:val="24"/>
                <w:lang w:eastAsia="es-CO"/>
              </w:rPr>
              <w:t>El estudio psicológico del comportamiento en conflicto con la ley, comprende una dimensión explicativa dirigida a identificar los factores y mecanismos que lo causan en determinadas circunstancias. Una vez identificados, es posible diseñar estrategias de intervención para modificar tales comportamientos, adoptar otros que favorezcan su ajuste a la normatividad social y evitar su reincidencia. Sin embargo, deben incluirse los comportamientos por los cuales el individuo entra en conflicto con la Ley, y aquellos que puede adoptar en un ambiente cerrado debido a una medida de privación de libertad, llamados efectos de prisionalización.</w:t>
            </w:r>
          </w:p>
          <w:p w:rsidR="001E053E" w:rsidRPr="001E053E" w:rsidRDefault="001E053E" w:rsidP="001E053E">
            <w:pPr>
              <w:spacing w:after="0" w:line="276" w:lineRule="auto"/>
              <w:jc w:val="both"/>
              <w:rPr>
                <w:rFonts w:ascii="Times New Roman" w:eastAsia="Times New Roman" w:hAnsi="Times New Roman" w:cs="Times New Roman"/>
                <w:color w:val="222222"/>
                <w:sz w:val="24"/>
                <w:szCs w:val="24"/>
                <w:lang w:eastAsia="es-CO"/>
              </w:rPr>
            </w:pPr>
            <w:r w:rsidRPr="001E053E">
              <w:rPr>
                <w:rFonts w:ascii="Times New Roman" w:eastAsia="Times New Roman" w:hAnsi="Times New Roman" w:cs="Times New Roman"/>
                <w:color w:val="222222"/>
                <w:sz w:val="24"/>
                <w:szCs w:val="24"/>
                <w:lang w:eastAsia="es-CO"/>
              </w:rPr>
              <w:t xml:space="preserve">El </w:t>
            </w:r>
            <w:proofErr w:type="spellStart"/>
            <w:r w:rsidRPr="001E053E">
              <w:rPr>
                <w:rFonts w:ascii="Times New Roman" w:eastAsia="Times New Roman" w:hAnsi="Times New Roman" w:cs="Times New Roman"/>
                <w:color w:val="222222"/>
                <w:sz w:val="24"/>
                <w:szCs w:val="24"/>
                <w:lang w:eastAsia="es-CO"/>
              </w:rPr>
              <w:t>SRPA</w:t>
            </w:r>
            <w:proofErr w:type="spellEnd"/>
            <w:r w:rsidRPr="001E053E">
              <w:rPr>
                <w:rFonts w:ascii="Times New Roman" w:eastAsia="Times New Roman" w:hAnsi="Times New Roman" w:cs="Times New Roman"/>
                <w:color w:val="222222"/>
                <w:sz w:val="24"/>
                <w:szCs w:val="24"/>
                <w:lang w:eastAsia="es-CO"/>
              </w:rPr>
              <w:t xml:space="preserve"> contempla sanciones privativas de la libertad, las cuales tienen un fin protector, educativo, preventivo y restaurativo. Para ello, dispone de estrategias de evaluación e intervención psicológica y psicosocial, enmarcadas dentro de un Modelo de Atención Individual; sin embargo, este modelo no contempla los posibles efectos de la privación de la libertad ni su interacción con los comportamientos problemáticos. Se propone que una herramienta idónea para dar cumplimiento a la finalidad de esta sanción, es un modelo idiográfico de formulación de caso que permita integrar la información recabada en la evaluación e intervención, en torno a los factores disposicionales, situacionales, predisponentes y precipitantes relacionados con los comportamientos problemáticos antes de la sanción y aquellos que se derivan del cumplimiento de la misma.</w:t>
            </w:r>
          </w:p>
          <w:p w:rsidR="002A18AF" w:rsidRPr="00974B89" w:rsidRDefault="001E053E" w:rsidP="00BE354E">
            <w:pPr>
              <w:spacing w:after="0" w:line="276" w:lineRule="auto"/>
              <w:jc w:val="both"/>
              <w:rPr>
                <w:rFonts w:ascii="Times New Roman" w:eastAsia="Times New Roman" w:hAnsi="Times New Roman" w:cs="Times New Roman"/>
                <w:color w:val="222222"/>
                <w:sz w:val="24"/>
                <w:szCs w:val="24"/>
                <w:lang w:eastAsia="es-CO"/>
              </w:rPr>
            </w:pPr>
            <w:r w:rsidRPr="001E053E">
              <w:rPr>
                <w:rFonts w:ascii="Times New Roman" w:eastAsia="Times New Roman" w:hAnsi="Times New Roman" w:cs="Times New Roman"/>
                <w:color w:val="222222"/>
                <w:sz w:val="24"/>
                <w:szCs w:val="24"/>
                <w:lang w:eastAsia="es-CO"/>
              </w:rPr>
              <w:t>Así, esta investigación pretende producir conocimiento novedoso en el estudio del comportamiento de adolescentes en conflicto con la ley penal, evidencia empírica que impacte en la política pública relacionada con esta población y ofrecer una herramienta basada en evidencia que permita mejorar la calidad de vida de los jóvenes, los procesos institucionales de educación y resocialización, y la preparación para el regreso a l</w:t>
            </w:r>
            <w:r w:rsidR="00BE354E">
              <w:rPr>
                <w:rFonts w:ascii="Times New Roman" w:eastAsia="Times New Roman" w:hAnsi="Times New Roman" w:cs="Times New Roman"/>
                <w:color w:val="222222"/>
                <w:sz w:val="24"/>
                <w:szCs w:val="24"/>
                <w:lang w:eastAsia="es-CO"/>
              </w:rPr>
              <w:t>a vida en comunidad.</w:t>
            </w:r>
          </w:p>
        </w:tc>
      </w:tr>
    </w:tbl>
    <w:p w:rsidR="002A18AF" w:rsidRPr="00974B89" w:rsidRDefault="002A18AF" w:rsidP="00974B89">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974B89" w:rsidRDefault="002A18AF"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lastRenderedPageBreak/>
              <w:t>Objetivo general</w:t>
            </w:r>
          </w:p>
        </w:tc>
      </w:tr>
      <w:tr w:rsidR="002A18AF"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974B89" w:rsidRDefault="001A6F2C" w:rsidP="003C313B">
            <w:pPr>
              <w:spacing w:after="0" w:line="276" w:lineRule="auto"/>
              <w:jc w:val="both"/>
              <w:rPr>
                <w:rFonts w:ascii="Times New Roman" w:eastAsia="Times New Roman" w:hAnsi="Times New Roman" w:cs="Times New Roman"/>
                <w:color w:val="222222"/>
                <w:sz w:val="24"/>
                <w:szCs w:val="24"/>
                <w:lang w:eastAsia="es-CO"/>
              </w:rPr>
            </w:pPr>
            <w:r w:rsidRPr="001A6F2C">
              <w:rPr>
                <w:rFonts w:ascii="Times New Roman" w:eastAsia="Times New Roman" w:hAnsi="Times New Roman" w:cs="Times New Roman"/>
                <w:color w:val="222222"/>
                <w:sz w:val="24"/>
                <w:szCs w:val="24"/>
                <w:lang w:eastAsia="es-CO"/>
              </w:rPr>
              <w:t>Evaluar los efectos de privación de la libertad y los comportamientos jurídicamente relevantes en adolescentes acogidos con medida de privación de la libertad por el Sistema de Responsabilidad Penal para Adolescentes (</w:t>
            </w:r>
            <w:proofErr w:type="spellStart"/>
            <w:r w:rsidRPr="001A6F2C">
              <w:rPr>
                <w:rFonts w:ascii="Times New Roman" w:eastAsia="Times New Roman" w:hAnsi="Times New Roman" w:cs="Times New Roman"/>
                <w:color w:val="222222"/>
                <w:sz w:val="24"/>
                <w:szCs w:val="24"/>
                <w:lang w:eastAsia="es-CO"/>
              </w:rPr>
              <w:t>SRPA</w:t>
            </w:r>
            <w:proofErr w:type="spellEnd"/>
            <w:r w:rsidRPr="001A6F2C">
              <w:rPr>
                <w:rFonts w:ascii="Times New Roman" w:eastAsia="Times New Roman" w:hAnsi="Times New Roman" w:cs="Times New Roman"/>
                <w:color w:val="222222"/>
                <w:sz w:val="24"/>
                <w:szCs w:val="24"/>
                <w:lang w:eastAsia="es-CO"/>
              </w:rPr>
              <w:t>) a partir de la implementación de un modelo analítico-funcional de formulación de caso en los procesos de evaluación, elaboración, ejecución y seguimiento del Plan de Atención Individual, con el fin de proporcionar evidencia empírica que permita orientar estrategias de intervención efectivas para mejorar la calidad de vida de los adolescentes, reducir el riesgo de reincidencia y auspiciar una inclusión social positiva.</w:t>
            </w:r>
          </w:p>
        </w:tc>
      </w:tr>
    </w:tbl>
    <w:p w:rsidR="002A18AF" w:rsidRPr="00974B89" w:rsidRDefault="002A18AF" w:rsidP="00974B89">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974B89" w:rsidRDefault="002A18AF"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Objetivos específicos</w:t>
            </w:r>
          </w:p>
        </w:tc>
      </w:tr>
      <w:tr w:rsidR="002A18AF"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3C313B" w:rsidRPr="003C313B" w:rsidRDefault="003C313B" w:rsidP="003C313B">
            <w:pPr>
              <w:spacing w:after="0" w:line="276" w:lineRule="auto"/>
              <w:jc w:val="both"/>
              <w:rPr>
                <w:rFonts w:ascii="Times New Roman" w:eastAsia="Times New Roman" w:hAnsi="Times New Roman" w:cs="Times New Roman"/>
                <w:color w:val="222222"/>
                <w:sz w:val="24"/>
                <w:szCs w:val="24"/>
                <w:lang w:eastAsia="es-CO"/>
              </w:rPr>
            </w:pPr>
            <w:r w:rsidRPr="003C313B">
              <w:rPr>
                <w:rFonts w:ascii="Times New Roman" w:eastAsia="Times New Roman" w:hAnsi="Times New Roman" w:cs="Times New Roman"/>
                <w:color w:val="222222"/>
                <w:sz w:val="24"/>
                <w:szCs w:val="24"/>
                <w:lang w:eastAsia="es-CO"/>
              </w:rPr>
              <w:t>Identificar a partir de un diseño longitudinal de casos múltiples, los factores predisponentes, precipitantes, de adquisición y de mantenimiento relacionados con los efectos positivos y negativos de privación de la libertad y con las conductas jurídicamente relevantes, con el propósito de guiar el diseño de estrategias de intervención y estimar su efectividad.</w:t>
            </w:r>
          </w:p>
          <w:p w:rsidR="00E6008D" w:rsidRPr="00974B89" w:rsidRDefault="003C313B" w:rsidP="00974B89">
            <w:pPr>
              <w:spacing w:after="0" w:line="276" w:lineRule="auto"/>
              <w:jc w:val="both"/>
              <w:rPr>
                <w:rFonts w:ascii="Times New Roman" w:eastAsia="Times New Roman" w:hAnsi="Times New Roman" w:cs="Times New Roman"/>
                <w:color w:val="222222"/>
                <w:sz w:val="24"/>
                <w:szCs w:val="24"/>
                <w:lang w:eastAsia="es-CO"/>
              </w:rPr>
            </w:pPr>
            <w:r w:rsidRPr="003C313B">
              <w:rPr>
                <w:rFonts w:ascii="Times New Roman" w:eastAsia="Times New Roman" w:hAnsi="Times New Roman" w:cs="Times New Roman"/>
                <w:color w:val="222222"/>
                <w:sz w:val="24"/>
                <w:szCs w:val="24"/>
                <w:lang w:eastAsia="es-CO"/>
              </w:rPr>
              <w:t xml:space="preserve">Socializar los resultados relacionados con las características psicológicas de la muestra de adolescentes y los efectos de privación de la libertad identificados, a partir de la capacitación a los operadores del </w:t>
            </w:r>
            <w:proofErr w:type="spellStart"/>
            <w:r w:rsidRPr="003C313B">
              <w:rPr>
                <w:rFonts w:ascii="Times New Roman" w:eastAsia="Times New Roman" w:hAnsi="Times New Roman" w:cs="Times New Roman"/>
                <w:color w:val="222222"/>
                <w:sz w:val="24"/>
                <w:szCs w:val="24"/>
                <w:lang w:eastAsia="es-CO"/>
              </w:rPr>
              <w:t>SRPA</w:t>
            </w:r>
            <w:proofErr w:type="spellEnd"/>
            <w:r w:rsidRPr="003C313B">
              <w:rPr>
                <w:rFonts w:ascii="Times New Roman" w:eastAsia="Times New Roman" w:hAnsi="Times New Roman" w:cs="Times New Roman"/>
                <w:color w:val="222222"/>
                <w:sz w:val="24"/>
                <w:szCs w:val="24"/>
                <w:lang w:eastAsia="es-CO"/>
              </w:rPr>
              <w:t xml:space="preserve"> en la implementación del modelo de</w:t>
            </w:r>
            <w:r>
              <w:rPr>
                <w:rFonts w:ascii="Times New Roman" w:eastAsia="Times New Roman" w:hAnsi="Times New Roman" w:cs="Times New Roman"/>
                <w:color w:val="222222"/>
                <w:sz w:val="24"/>
                <w:szCs w:val="24"/>
                <w:lang w:eastAsia="es-CO"/>
              </w:rPr>
              <w:t xml:space="preserve"> formulación de caso.</w:t>
            </w:r>
          </w:p>
        </w:tc>
      </w:tr>
    </w:tbl>
    <w:p w:rsidR="002A18AF" w:rsidRPr="00974B89" w:rsidRDefault="002A18AF" w:rsidP="00974B89">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974B89" w:rsidRDefault="00E6008D"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Estado del arte y marco conceptual</w:t>
            </w:r>
          </w:p>
        </w:tc>
      </w:tr>
      <w:tr w:rsidR="002A18AF"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La Ley 1098 de 2006 por la cual se expide el Código de la Infancia y la Adolescencia, define el Sistema de Responsabilidad Penal para Adolescentes (</w:t>
            </w:r>
            <w:proofErr w:type="spellStart"/>
            <w:r w:rsidRPr="00960D4E">
              <w:rPr>
                <w:rFonts w:ascii="Times New Roman" w:eastAsia="Times New Roman" w:hAnsi="Times New Roman" w:cs="Times New Roman"/>
                <w:color w:val="222222"/>
                <w:sz w:val="24"/>
                <w:szCs w:val="24"/>
                <w:lang w:eastAsia="es-CO"/>
              </w:rPr>
              <w:t>SRPA</w:t>
            </w:r>
            <w:proofErr w:type="spellEnd"/>
            <w:r w:rsidRPr="00960D4E">
              <w:rPr>
                <w:rFonts w:ascii="Times New Roman" w:eastAsia="Times New Roman" w:hAnsi="Times New Roman" w:cs="Times New Roman"/>
                <w:color w:val="222222"/>
                <w:sz w:val="24"/>
                <w:szCs w:val="24"/>
                <w:lang w:eastAsia="es-CO"/>
              </w:rPr>
              <w:t xml:space="preserve">) como: </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El conjunto de principios, normas, procedimientos, autoridades judiciales especializadas y entes administrativos que rigen o intervienen en la investigación y juzgamiento de delitos cometidos por personas que tengan entre catorce (14) y dieciocho (18) años al momento de cometer el hecho punible (Congreso de la República de Colombia, 2006, Artículo 139).</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Este sistema toma como fundamento la concepción de que el adolescente que delinque es un sujeto de derechos y deberes, por lo cual se le atribuye una responsabilidad penal; sin embargo, el régimen y finalidad de la sanción es diferente del correspondiente a los adultos, ya que los procesos y medidas que se implementan son de carácter pedagógico, específico, diferenciado y dirigido a la protección integral de los derechos del adolescente.</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Adicionalmente, define seis tipos de sanciones para los adolescentes entre 14 y 18 años a quienes se les haya declarado su responsabilidad penal, de las cuales una es de carácter privativo de la libertad y aplica únicamente para los adolescentes mayores de 16 años y menores de 18: la privación de la libertad en un Centro de Atención Especializada (CAE). Se propone que esta sanción tiene un fin protector, educativo, preventivo y restaurativo, que permite promover acciones dirigidas a la justicia restaurativa, la verdad y la reparación del daño a las víctimas, la prevención de emisión de conductas disruptivas y transgresoras de normas, y el desarrollo de habilidades y competencias que favorezcan su regreso a la vida en comunidad.</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Para esto, el </w:t>
            </w:r>
            <w:proofErr w:type="spellStart"/>
            <w:r w:rsidRPr="00960D4E">
              <w:rPr>
                <w:rFonts w:ascii="Times New Roman" w:eastAsia="Times New Roman" w:hAnsi="Times New Roman" w:cs="Times New Roman"/>
                <w:color w:val="222222"/>
                <w:sz w:val="24"/>
                <w:szCs w:val="24"/>
                <w:lang w:eastAsia="es-CO"/>
              </w:rPr>
              <w:t>SRPA</w:t>
            </w:r>
            <w:proofErr w:type="spellEnd"/>
            <w:r w:rsidRPr="00960D4E">
              <w:rPr>
                <w:rFonts w:ascii="Times New Roman" w:eastAsia="Times New Roman" w:hAnsi="Times New Roman" w:cs="Times New Roman"/>
                <w:color w:val="222222"/>
                <w:sz w:val="24"/>
                <w:szCs w:val="24"/>
                <w:lang w:eastAsia="es-CO"/>
              </w:rPr>
              <w:t xml:space="preserve"> dispone de un Modelo de Atención a Adolescentes y Jóvenes en Conflicto con la Ley, y unos lineamientos de servicios para medidas y sanciones del proceso judicial </w:t>
            </w:r>
            <w:proofErr w:type="spellStart"/>
            <w:r w:rsidRPr="00960D4E">
              <w:rPr>
                <w:rFonts w:ascii="Times New Roman" w:eastAsia="Times New Roman" w:hAnsi="Times New Roman" w:cs="Times New Roman"/>
                <w:color w:val="222222"/>
                <w:sz w:val="24"/>
                <w:szCs w:val="24"/>
                <w:lang w:eastAsia="es-CO"/>
              </w:rPr>
              <w:t>SRPA</w:t>
            </w:r>
            <w:proofErr w:type="spellEnd"/>
            <w:r w:rsidRPr="00960D4E">
              <w:rPr>
                <w:rFonts w:ascii="Times New Roman" w:eastAsia="Times New Roman" w:hAnsi="Times New Roman" w:cs="Times New Roman"/>
                <w:color w:val="222222"/>
                <w:sz w:val="24"/>
                <w:szCs w:val="24"/>
                <w:lang w:eastAsia="es-CO"/>
              </w:rPr>
              <w:t xml:space="preserve"> y de Medidas Complementarias y/o de Restablecimiento en Administración de Justicia (ICBF, 2017). El Modelo de </w:t>
            </w:r>
            <w:r w:rsidRPr="00960D4E">
              <w:rPr>
                <w:rFonts w:ascii="Times New Roman" w:eastAsia="Times New Roman" w:hAnsi="Times New Roman" w:cs="Times New Roman"/>
                <w:color w:val="222222"/>
                <w:sz w:val="24"/>
                <w:szCs w:val="24"/>
                <w:lang w:eastAsia="es-CO"/>
              </w:rPr>
              <w:lastRenderedPageBreak/>
              <w:t xml:space="preserve">Atención a Adolescentes y Jóvenes en Conflicto con la Ley define los elementos centrales del trabajo de intervención con los adolescentes, jóvenes y sus familias, agrupados en tres dimensiones estructurales: </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(a) Niveles que definen los ámbitos relacionales de atención: personal, familiar, grupal y contextual.</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(b) Componentes que definen los propósitos pedagógicos, terapéuticos y restaurativos de la atención: Trascendencia y sentido de vida, autonomía desde lo pedagógico, capacidades restaurativas y fortalecimiento de vínculos.</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(c) Fases que definen la temporalidad en la atención, cada una constituida por objetivos que se espera sean logrados a partir de la articulación entre la institución, el adolescente, la familia y la comunidad: Aceptación-acogida, permanencia y proyección.</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En relación con la fase de aceptación y acogida, el Modelo de Atención propone que los operadores del servicio deben realizar acciones dirigidas a corroborar y complementar la información recabada por el equipo interdisciplinario de la Defensoría de Familia con el fin de elaborar un Plan de Atención Individual a través de una valoración psicosocial de las condiciones de vida del adolescente en las dimensiones cognitiva, conductual, emocional y del contexto familiar, social y cultural. En este sentido, se plantea que la valoración psicológica en el Modelo de Atención debe constituirse como “un proceso de análisis descriptivo, funcional, de formulación clínica y de diagnóstico” (ICBF, p. 139) que permita explicar los comportamientos del adolescente en conflicto con la ley y guiar las estrategias de intervención.</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     Asimismo, el Modelo de Atención contempla en la fase de permanencia, estrategias de intervención psicosocial y de intervención psicológica especializada, en las cuales, el profesional en psicología </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…orienta los procesos de intervención psicosocial para propender por la salud psicológica y emocional de los adolescentes o jóvenes, a través de intervenciones individuales, familiares y grupales que promuevan la evolución dentro del proceso que desarrolla, a partir de las valoraciones realizadas y el planteamiento de objetivos, metas y acciones acordes a la situación de los adolescentes y jóvenes, sus necesidades y potencialidades (ICBF, p. 171).</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Si bien el Lineamiento Modelo de Atención para Adolescentes y Jóvenes en Conflicto con la Ley-</w:t>
            </w:r>
            <w:proofErr w:type="spellStart"/>
            <w:r w:rsidRPr="00960D4E">
              <w:rPr>
                <w:rFonts w:ascii="Times New Roman" w:eastAsia="Times New Roman" w:hAnsi="Times New Roman" w:cs="Times New Roman"/>
                <w:color w:val="222222"/>
                <w:sz w:val="24"/>
                <w:szCs w:val="24"/>
                <w:lang w:eastAsia="es-CO"/>
              </w:rPr>
              <w:t>SRPA</w:t>
            </w:r>
            <w:proofErr w:type="spellEnd"/>
            <w:r w:rsidRPr="00960D4E">
              <w:rPr>
                <w:rFonts w:ascii="Times New Roman" w:eastAsia="Times New Roman" w:hAnsi="Times New Roman" w:cs="Times New Roman"/>
                <w:color w:val="222222"/>
                <w:sz w:val="24"/>
                <w:szCs w:val="24"/>
                <w:lang w:eastAsia="es-CO"/>
              </w:rPr>
              <w:t xml:space="preserve"> contempla algunas pautas de valoración psicológica en torno a la conducta social, el desarrollo moral, la motivación al cambio y la identificación de conflictos psicológicos, así como de valoración integral familia-adolescente-contexto y los logros que deben alcanzarse en los componentes relacionados con la trascendencia y sentido de vida, autonomía desde lo pedagógico, capacidades restaurativas y fortalecimiento de vínculos, no se dispone de un modelo de formulación de caso que permita organizar e integrar la información proveniente de la valoración y evaluación psicológica, disminuir los sesgos en el juicio profesional, orientar las posibles intervenciones y aportar información objetiva, válida y confiable al sistema de administración de justicia. </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Un aspecto no contemplado en el Modelo de Atención para Adolescentes y Jóvenes en Conflicto con la Ley – </w:t>
            </w:r>
            <w:proofErr w:type="spellStart"/>
            <w:r w:rsidRPr="00960D4E">
              <w:rPr>
                <w:rFonts w:ascii="Times New Roman" w:eastAsia="Times New Roman" w:hAnsi="Times New Roman" w:cs="Times New Roman"/>
                <w:color w:val="222222"/>
                <w:sz w:val="24"/>
                <w:szCs w:val="24"/>
                <w:lang w:eastAsia="es-CO"/>
              </w:rPr>
              <w:t>SRPA</w:t>
            </w:r>
            <w:proofErr w:type="spellEnd"/>
            <w:r w:rsidRPr="00960D4E">
              <w:rPr>
                <w:rFonts w:ascii="Times New Roman" w:eastAsia="Times New Roman" w:hAnsi="Times New Roman" w:cs="Times New Roman"/>
                <w:color w:val="222222"/>
                <w:sz w:val="24"/>
                <w:szCs w:val="24"/>
                <w:lang w:eastAsia="es-CO"/>
              </w:rPr>
              <w:t>, son los efectos que la privación de libertad en recinto cerrado puede tener sobre el estado psicológico de los adolescentes. Bajo esta condición, los individuos deben adaptarse a su nuevo ambiente, asumiendo conductas, tradiciones, roles y valores propios del sub-grupo al cual pertenecen. Este proceso de adaptación ha sido denominado como prisionalización (Avilés, 2017; Ayala, 2015), en tanto que supone un cambio en el comportamiento debido a la institucionalización y a la participación en las prácticas sociales impuestas por la normatividad jurídica y auto-generadas por el grupo social de referencia.</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   Los efectos que puede tener la condición de privación de libertad en recinto cerrado para un adolescente, pueden comprender aspectos negativos para su calidad de vida y su salud mental, como la pérdida de autonomía e independencia en su comportamiento, despersonalización, pérdida de intimidad, </w:t>
            </w:r>
            <w:r w:rsidRPr="00960D4E">
              <w:rPr>
                <w:rFonts w:ascii="Times New Roman" w:eastAsia="Times New Roman" w:hAnsi="Times New Roman" w:cs="Times New Roman"/>
                <w:color w:val="222222"/>
                <w:sz w:val="24"/>
                <w:szCs w:val="24"/>
                <w:lang w:eastAsia="es-CO"/>
              </w:rPr>
              <w:lastRenderedPageBreak/>
              <w:t xml:space="preserve">disminución en su autoestima, ausencia de expectativas, alteraciones a nivel emocional, afectivo y cognitivo, trastornos psicopatológicos (e.g., ansiedad, depresión, trastornos adaptativos, de personalidad sexuales), ideación suicida, alteraciones en su sexualidad, consumo de sustancias psicoactivas, entre otros (Avilés, 2017, Echeverri 2010; López &amp; Fonseca, 2014; Sarmiento, </w:t>
            </w:r>
            <w:proofErr w:type="spellStart"/>
            <w:r w:rsidRPr="00960D4E">
              <w:rPr>
                <w:rFonts w:ascii="Times New Roman" w:eastAsia="Times New Roman" w:hAnsi="Times New Roman" w:cs="Times New Roman"/>
                <w:color w:val="222222"/>
                <w:sz w:val="24"/>
                <w:szCs w:val="24"/>
                <w:lang w:eastAsia="es-CO"/>
              </w:rPr>
              <w:t>Ghiso</w:t>
            </w:r>
            <w:proofErr w:type="spellEnd"/>
            <w:r w:rsidRPr="00960D4E">
              <w:rPr>
                <w:rFonts w:ascii="Times New Roman" w:eastAsia="Times New Roman" w:hAnsi="Times New Roman" w:cs="Times New Roman"/>
                <w:color w:val="222222"/>
                <w:sz w:val="24"/>
                <w:szCs w:val="24"/>
                <w:lang w:eastAsia="es-CO"/>
              </w:rPr>
              <w:t xml:space="preserve">, </w:t>
            </w:r>
            <w:proofErr w:type="spellStart"/>
            <w:r w:rsidRPr="00960D4E">
              <w:rPr>
                <w:rFonts w:ascii="Times New Roman" w:eastAsia="Times New Roman" w:hAnsi="Times New Roman" w:cs="Times New Roman"/>
                <w:color w:val="222222"/>
                <w:sz w:val="24"/>
                <w:szCs w:val="24"/>
                <w:lang w:eastAsia="es-CO"/>
              </w:rPr>
              <w:t>Siderakis</w:t>
            </w:r>
            <w:proofErr w:type="spellEnd"/>
            <w:r w:rsidRPr="00960D4E">
              <w:rPr>
                <w:rFonts w:ascii="Times New Roman" w:eastAsia="Times New Roman" w:hAnsi="Times New Roman" w:cs="Times New Roman"/>
                <w:color w:val="222222"/>
                <w:sz w:val="24"/>
                <w:szCs w:val="24"/>
                <w:lang w:eastAsia="es-CO"/>
              </w:rPr>
              <w:t xml:space="preserve"> &amp; De </w:t>
            </w:r>
            <w:proofErr w:type="spellStart"/>
            <w:r w:rsidRPr="00960D4E">
              <w:rPr>
                <w:rFonts w:ascii="Times New Roman" w:eastAsia="Times New Roman" w:hAnsi="Times New Roman" w:cs="Times New Roman"/>
                <w:color w:val="222222"/>
                <w:sz w:val="24"/>
                <w:szCs w:val="24"/>
                <w:lang w:eastAsia="es-CO"/>
              </w:rPr>
              <w:t>Somine</w:t>
            </w:r>
            <w:proofErr w:type="spellEnd"/>
            <w:r w:rsidRPr="00960D4E">
              <w:rPr>
                <w:rFonts w:ascii="Times New Roman" w:eastAsia="Times New Roman" w:hAnsi="Times New Roman" w:cs="Times New Roman"/>
                <w:color w:val="222222"/>
                <w:sz w:val="24"/>
                <w:szCs w:val="24"/>
                <w:lang w:eastAsia="es-CO"/>
              </w:rPr>
              <w:t xml:space="preserve">, 2018). Por su parte, </w:t>
            </w:r>
            <w:proofErr w:type="spellStart"/>
            <w:r w:rsidRPr="00960D4E">
              <w:rPr>
                <w:rFonts w:ascii="Times New Roman" w:eastAsia="Times New Roman" w:hAnsi="Times New Roman" w:cs="Times New Roman"/>
                <w:color w:val="222222"/>
                <w:sz w:val="24"/>
                <w:szCs w:val="24"/>
                <w:lang w:eastAsia="es-CO"/>
              </w:rPr>
              <w:t>Greve</w:t>
            </w:r>
            <w:proofErr w:type="spellEnd"/>
            <w:r w:rsidRPr="00960D4E">
              <w:rPr>
                <w:rFonts w:ascii="Times New Roman" w:eastAsia="Times New Roman" w:hAnsi="Times New Roman" w:cs="Times New Roman"/>
                <w:color w:val="222222"/>
                <w:sz w:val="24"/>
                <w:szCs w:val="24"/>
                <w:lang w:eastAsia="es-CO"/>
              </w:rPr>
              <w:t xml:space="preserve">, </w:t>
            </w:r>
            <w:proofErr w:type="spellStart"/>
            <w:r w:rsidRPr="00960D4E">
              <w:rPr>
                <w:rFonts w:ascii="Times New Roman" w:eastAsia="Times New Roman" w:hAnsi="Times New Roman" w:cs="Times New Roman"/>
                <w:color w:val="222222"/>
                <w:sz w:val="24"/>
                <w:szCs w:val="24"/>
                <w:lang w:eastAsia="es-CO"/>
              </w:rPr>
              <w:t>Enzman</w:t>
            </w:r>
            <w:proofErr w:type="spellEnd"/>
            <w:r w:rsidRPr="00960D4E">
              <w:rPr>
                <w:rFonts w:ascii="Times New Roman" w:eastAsia="Times New Roman" w:hAnsi="Times New Roman" w:cs="Times New Roman"/>
                <w:color w:val="222222"/>
                <w:sz w:val="24"/>
                <w:szCs w:val="24"/>
                <w:lang w:eastAsia="es-CO"/>
              </w:rPr>
              <w:t xml:space="preserve"> y </w:t>
            </w:r>
            <w:proofErr w:type="spellStart"/>
            <w:r w:rsidRPr="00960D4E">
              <w:rPr>
                <w:rFonts w:ascii="Times New Roman" w:eastAsia="Times New Roman" w:hAnsi="Times New Roman" w:cs="Times New Roman"/>
                <w:color w:val="222222"/>
                <w:sz w:val="24"/>
                <w:szCs w:val="24"/>
                <w:lang w:eastAsia="es-CO"/>
              </w:rPr>
              <w:t>Hosser</w:t>
            </w:r>
            <w:proofErr w:type="spellEnd"/>
            <w:r w:rsidRPr="00960D4E">
              <w:rPr>
                <w:rFonts w:ascii="Times New Roman" w:eastAsia="Times New Roman" w:hAnsi="Times New Roman" w:cs="Times New Roman"/>
                <w:color w:val="222222"/>
                <w:sz w:val="24"/>
                <w:szCs w:val="24"/>
                <w:lang w:eastAsia="es-CO"/>
              </w:rPr>
              <w:t xml:space="preserve"> (2001) realizaron una investigación con 299 adolescentes con edades entre 14 y 24 años, recluidos en una institución de Alemania con el fin de evaluar posibles efectos de prisionalización, y encontraron que la estabilidad de la autoestima de estos adolescentes durante la privación de libertad, dependía de las capacidades y estrategias adaptativas de afrontamiento. </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Asimismo, Echeverri (2010) plantea que dentro de los códigos de conducta del recluso en una condición de privación de libertad, el individuo debe aprender: (a) la norma de no delación, (b) la frialdad en las reacciones y la dureza en el trato interpersonal, (c) hostilidad, desprecio y desconfianza en los funcionarios, entre otras. Sin embargo, estos efectos negativos de la prisionalización son dependientes de variables como el contexto social, cultural y familiar, la edad del adolescente, el nivel socio-económico y educativo, la reincidencia y carrera delictiva, las disposiciones psicológicas, etc., las cuales pueden fungir como factores protectores o factores de riesgo. Por esta razón, la evaluación psicológica y la formulación de caso que se realice en el contexto de reclusión, deben ser de carácter idiográfico y comprender las variables y factores explicativos de la conducta del adolescente tanto al ingreso como durante su permanencia en la institución. </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La evaluación psicológica y la formulación de caso son consideradas como competencias nucleares en el quehacer de los psicólogos en distintos ámbitos relacionados con la salud mental (American </w:t>
            </w:r>
            <w:proofErr w:type="spellStart"/>
            <w:r w:rsidRPr="00960D4E">
              <w:rPr>
                <w:rFonts w:ascii="Times New Roman" w:eastAsia="Times New Roman" w:hAnsi="Times New Roman" w:cs="Times New Roman"/>
                <w:color w:val="222222"/>
                <w:sz w:val="24"/>
                <w:szCs w:val="24"/>
                <w:lang w:eastAsia="es-CO"/>
              </w:rPr>
              <w:t>Psychological</w:t>
            </w:r>
            <w:proofErr w:type="spellEnd"/>
            <w:r w:rsidRPr="00960D4E">
              <w:rPr>
                <w:rFonts w:ascii="Times New Roman" w:eastAsia="Times New Roman" w:hAnsi="Times New Roman" w:cs="Times New Roman"/>
                <w:color w:val="222222"/>
                <w:sz w:val="24"/>
                <w:szCs w:val="24"/>
                <w:lang w:eastAsia="es-CO"/>
              </w:rPr>
              <w:t xml:space="preserve"> Association [APA], 2006; British </w:t>
            </w:r>
            <w:proofErr w:type="spellStart"/>
            <w:r w:rsidRPr="00960D4E">
              <w:rPr>
                <w:rFonts w:ascii="Times New Roman" w:eastAsia="Times New Roman" w:hAnsi="Times New Roman" w:cs="Times New Roman"/>
                <w:color w:val="222222"/>
                <w:sz w:val="24"/>
                <w:szCs w:val="24"/>
                <w:lang w:eastAsia="es-CO"/>
              </w:rPr>
              <w:t>Psychological</w:t>
            </w:r>
            <w:proofErr w:type="spellEnd"/>
            <w:r w:rsidRPr="00960D4E">
              <w:rPr>
                <w:rFonts w:ascii="Times New Roman" w:eastAsia="Times New Roman" w:hAnsi="Times New Roman" w:cs="Times New Roman"/>
                <w:color w:val="222222"/>
                <w:sz w:val="24"/>
                <w:szCs w:val="24"/>
                <w:lang w:eastAsia="es-CO"/>
              </w:rPr>
              <w:t xml:space="preserve"> </w:t>
            </w:r>
            <w:proofErr w:type="spellStart"/>
            <w:r w:rsidRPr="00960D4E">
              <w:rPr>
                <w:rFonts w:ascii="Times New Roman" w:eastAsia="Times New Roman" w:hAnsi="Times New Roman" w:cs="Times New Roman"/>
                <w:color w:val="222222"/>
                <w:sz w:val="24"/>
                <w:szCs w:val="24"/>
                <w:lang w:eastAsia="es-CO"/>
              </w:rPr>
              <w:t>Society</w:t>
            </w:r>
            <w:proofErr w:type="spellEnd"/>
            <w:r w:rsidRPr="00960D4E">
              <w:rPr>
                <w:rFonts w:ascii="Times New Roman" w:eastAsia="Times New Roman" w:hAnsi="Times New Roman" w:cs="Times New Roman"/>
                <w:color w:val="222222"/>
                <w:sz w:val="24"/>
                <w:szCs w:val="24"/>
                <w:lang w:eastAsia="es-CO"/>
              </w:rPr>
              <w:t>, 2011; Colegio Colombiano de Psicólogos [</w:t>
            </w:r>
            <w:proofErr w:type="spellStart"/>
            <w:r w:rsidRPr="00960D4E">
              <w:rPr>
                <w:rFonts w:ascii="Times New Roman" w:eastAsia="Times New Roman" w:hAnsi="Times New Roman" w:cs="Times New Roman"/>
                <w:color w:val="222222"/>
                <w:sz w:val="24"/>
                <w:szCs w:val="24"/>
                <w:lang w:eastAsia="es-CO"/>
              </w:rPr>
              <w:t>Colpsic</w:t>
            </w:r>
            <w:proofErr w:type="spellEnd"/>
            <w:r w:rsidRPr="00960D4E">
              <w:rPr>
                <w:rFonts w:ascii="Times New Roman" w:eastAsia="Times New Roman" w:hAnsi="Times New Roman" w:cs="Times New Roman"/>
                <w:color w:val="222222"/>
                <w:sz w:val="24"/>
                <w:szCs w:val="24"/>
                <w:lang w:eastAsia="es-CO"/>
              </w:rPr>
              <w:t xml:space="preserve">], 2014). De hecho, el Grupo de Trabajo sobre Prácticas Basadas en Evidencia de la APA (2006) plantea que los psicólogos deben aplicar “principios soportados empíricamente de evaluación psicológica, formulación de caso, relaciones terapéuticas e intervenciones” (p. 284). En el contexto colombiano, la Ley 1090 de 2006 por la cual se reglamenta el ejercicio de la Psicología como profesión, establece que “no son suficientes para hacer evaluaciones diagnósticas los solos test psicológicos, entrevistas, observaciones y registro de conductas; todos estos deben hacer parte de un proceso amplio, profundo e integral” (Congreso de la Republica, 2006, art. 47). Asimismo, el </w:t>
            </w:r>
            <w:proofErr w:type="spellStart"/>
            <w:r w:rsidRPr="00960D4E">
              <w:rPr>
                <w:rFonts w:ascii="Times New Roman" w:eastAsia="Times New Roman" w:hAnsi="Times New Roman" w:cs="Times New Roman"/>
                <w:color w:val="222222"/>
                <w:sz w:val="24"/>
                <w:szCs w:val="24"/>
                <w:lang w:eastAsia="es-CO"/>
              </w:rPr>
              <w:t>Colpsic</w:t>
            </w:r>
            <w:proofErr w:type="spellEnd"/>
            <w:r w:rsidRPr="00960D4E">
              <w:rPr>
                <w:rFonts w:ascii="Times New Roman" w:eastAsia="Times New Roman" w:hAnsi="Times New Roman" w:cs="Times New Roman"/>
                <w:color w:val="222222"/>
                <w:sz w:val="24"/>
                <w:szCs w:val="24"/>
                <w:lang w:eastAsia="es-CO"/>
              </w:rPr>
              <w:t xml:space="preserve"> (2014) dispone que es necesario que el psicólogo reconozca, implemente y desarrolle “técnicas e instrumentos de evaluación psicológica necesarios y suficientes para la determinación de los problemas individuales y sociales” (p. 28).</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Teniendo en cuenta lo anterior, se espera que los profesionales en psicología ajusten sus prácticas a las recomendaciones de la comunidad científica y de las agremiaciones para mejorar ostensiblemente las mismas y beneficiar de esta manera los sujetos y poblaciones con los que trabaja. Para el caso de la evaluación y atención de los adolescentes en conflicto con la ley penal, los lineamientos de gestión en el </w:t>
            </w:r>
            <w:proofErr w:type="spellStart"/>
            <w:r w:rsidRPr="00960D4E">
              <w:rPr>
                <w:rFonts w:ascii="Times New Roman" w:eastAsia="Times New Roman" w:hAnsi="Times New Roman" w:cs="Times New Roman"/>
                <w:color w:val="222222"/>
                <w:sz w:val="24"/>
                <w:szCs w:val="24"/>
                <w:lang w:eastAsia="es-CO"/>
              </w:rPr>
              <w:t>SRPA</w:t>
            </w:r>
            <w:proofErr w:type="spellEnd"/>
            <w:r w:rsidRPr="00960D4E">
              <w:rPr>
                <w:rFonts w:ascii="Times New Roman" w:eastAsia="Times New Roman" w:hAnsi="Times New Roman" w:cs="Times New Roman"/>
                <w:color w:val="222222"/>
                <w:sz w:val="24"/>
                <w:szCs w:val="24"/>
                <w:lang w:eastAsia="es-CO"/>
              </w:rPr>
              <w:t xml:space="preserve"> proponen que una de las competencias y funciones del ICBF como entidad que conforma el </w:t>
            </w:r>
            <w:proofErr w:type="spellStart"/>
            <w:r w:rsidRPr="00960D4E">
              <w:rPr>
                <w:rFonts w:ascii="Times New Roman" w:eastAsia="Times New Roman" w:hAnsi="Times New Roman" w:cs="Times New Roman"/>
                <w:color w:val="222222"/>
                <w:sz w:val="24"/>
                <w:szCs w:val="24"/>
                <w:lang w:eastAsia="es-CO"/>
              </w:rPr>
              <w:t>SRPA</w:t>
            </w:r>
            <w:proofErr w:type="spellEnd"/>
            <w:r w:rsidRPr="00960D4E">
              <w:rPr>
                <w:rFonts w:ascii="Times New Roman" w:eastAsia="Times New Roman" w:hAnsi="Times New Roman" w:cs="Times New Roman"/>
                <w:color w:val="222222"/>
                <w:sz w:val="24"/>
                <w:szCs w:val="24"/>
                <w:lang w:eastAsia="es-CO"/>
              </w:rPr>
              <w:t>, es realizar investigaciones sobre la población menor de edad en conflicto con la ley que permitan comprender mejor la problemática y con base en ellas sugerir nuevos programas o servicios que permitan una mejor reincorporación de los mismos a la sociedad o que, accionados junto con las Direcciones misionales, permitan disminuir la frecuencia y la reincidencia.</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La evaluación psicológica y la formulación de caso, tienen una especial importancia, debido a que es el punto de encuentro entre el conocimiento teórico y empírico acerca de los factores psicológicos, neurobiológicos, psicopatológicos, socio-culturales y del desarrollo, con el fin de comprender, explicar e intervenir sobre los problemas de comportamiento individuales (</w:t>
            </w:r>
            <w:proofErr w:type="spellStart"/>
            <w:r w:rsidRPr="00960D4E">
              <w:rPr>
                <w:rFonts w:ascii="Times New Roman" w:eastAsia="Times New Roman" w:hAnsi="Times New Roman" w:cs="Times New Roman"/>
                <w:color w:val="222222"/>
                <w:sz w:val="24"/>
                <w:szCs w:val="24"/>
                <w:lang w:eastAsia="es-CO"/>
              </w:rPr>
              <w:t>Eells</w:t>
            </w:r>
            <w:proofErr w:type="spellEnd"/>
            <w:r w:rsidRPr="00960D4E">
              <w:rPr>
                <w:rFonts w:ascii="Times New Roman" w:eastAsia="Times New Roman" w:hAnsi="Times New Roman" w:cs="Times New Roman"/>
                <w:color w:val="222222"/>
                <w:sz w:val="24"/>
                <w:szCs w:val="24"/>
                <w:lang w:eastAsia="es-CO"/>
              </w:rPr>
              <w:t xml:space="preserve"> &amp; </w:t>
            </w:r>
            <w:proofErr w:type="spellStart"/>
            <w:r w:rsidRPr="00960D4E">
              <w:rPr>
                <w:rFonts w:ascii="Times New Roman" w:eastAsia="Times New Roman" w:hAnsi="Times New Roman" w:cs="Times New Roman"/>
                <w:color w:val="222222"/>
                <w:sz w:val="24"/>
                <w:szCs w:val="24"/>
                <w:lang w:eastAsia="es-CO"/>
              </w:rPr>
              <w:t>Lombart</w:t>
            </w:r>
            <w:proofErr w:type="spellEnd"/>
            <w:r w:rsidRPr="00960D4E">
              <w:rPr>
                <w:rFonts w:ascii="Times New Roman" w:eastAsia="Times New Roman" w:hAnsi="Times New Roman" w:cs="Times New Roman"/>
                <w:color w:val="222222"/>
                <w:sz w:val="24"/>
                <w:szCs w:val="24"/>
                <w:lang w:eastAsia="es-CO"/>
              </w:rPr>
              <w:t xml:space="preserve">, 2011). Al respecto, </w:t>
            </w:r>
            <w:proofErr w:type="spellStart"/>
            <w:r w:rsidRPr="00960D4E">
              <w:rPr>
                <w:rFonts w:ascii="Times New Roman" w:eastAsia="Times New Roman" w:hAnsi="Times New Roman" w:cs="Times New Roman"/>
                <w:color w:val="222222"/>
                <w:sz w:val="24"/>
                <w:szCs w:val="24"/>
                <w:lang w:eastAsia="es-CO"/>
              </w:rPr>
              <w:t>Misch</w:t>
            </w:r>
            <w:proofErr w:type="spellEnd"/>
            <w:r w:rsidRPr="00960D4E">
              <w:rPr>
                <w:rFonts w:ascii="Times New Roman" w:eastAsia="Times New Roman" w:hAnsi="Times New Roman" w:cs="Times New Roman"/>
                <w:color w:val="222222"/>
                <w:sz w:val="24"/>
                <w:szCs w:val="24"/>
                <w:lang w:eastAsia="es-CO"/>
              </w:rPr>
              <w:t xml:space="preserve"> (2000) y </w:t>
            </w:r>
            <w:proofErr w:type="spellStart"/>
            <w:r w:rsidRPr="00960D4E">
              <w:rPr>
                <w:rFonts w:ascii="Times New Roman" w:eastAsia="Times New Roman" w:hAnsi="Times New Roman" w:cs="Times New Roman"/>
                <w:color w:val="222222"/>
                <w:sz w:val="24"/>
                <w:szCs w:val="24"/>
                <w:lang w:eastAsia="es-CO"/>
              </w:rPr>
              <w:t>Bieling</w:t>
            </w:r>
            <w:proofErr w:type="spellEnd"/>
            <w:r w:rsidRPr="00960D4E">
              <w:rPr>
                <w:rFonts w:ascii="Times New Roman" w:eastAsia="Times New Roman" w:hAnsi="Times New Roman" w:cs="Times New Roman"/>
                <w:color w:val="222222"/>
                <w:sz w:val="24"/>
                <w:szCs w:val="24"/>
                <w:lang w:eastAsia="es-CO"/>
              </w:rPr>
              <w:t xml:space="preserve"> y </w:t>
            </w:r>
            <w:proofErr w:type="spellStart"/>
            <w:r w:rsidRPr="00960D4E">
              <w:rPr>
                <w:rFonts w:ascii="Times New Roman" w:eastAsia="Times New Roman" w:hAnsi="Times New Roman" w:cs="Times New Roman"/>
                <w:color w:val="222222"/>
                <w:sz w:val="24"/>
                <w:szCs w:val="24"/>
                <w:lang w:eastAsia="es-CO"/>
              </w:rPr>
              <w:t>Kuyken</w:t>
            </w:r>
            <w:proofErr w:type="spellEnd"/>
            <w:r w:rsidRPr="00960D4E">
              <w:rPr>
                <w:rFonts w:ascii="Times New Roman" w:eastAsia="Times New Roman" w:hAnsi="Times New Roman" w:cs="Times New Roman"/>
                <w:color w:val="222222"/>
                <w:sz w:val="24"/>
                <w:szCs w:val="24"/>
                <w:lang w:eastAsia="es-CO"/>
              </w:rPr>
              <w:t xml:space="preserve"> (2003) precisan que </w:t>
            </w:r>
            <w:r w:rsidRPr="00960D4E">
              <w:rPr>
                <w:rFonts w:ascii="Times New Roman" w:eastAsia="Times New Roman" w:hAnsi="Times New Roman" w:cs="Times New Roman"/>
                <w:color w:val="222222"/>
                <w:sz w:val="24"/>
                <w:szCs w:val="24"/>
                <w:lang w:eastAsia="es-CO"/>
              </w:rPr>
              <w:lastRenderedPageBreak/>
              <w:t>la formulación de caso no permite abordar el funcionamiento psicológico global de un individuo, sino que es específico a aquellos problemas y dificultades de comportamiento que un individuo presenta en un momento y contexto dado, procurando ofrecer una explicación precisa y una estrategia de intervención efectiva, basadas en la mejor evidencia disponible.</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Para el caso de la psicología forense, la formulación de caso forense, también conocida como conceptualización de caso forense, ha mostrado un creciente interés tanto en su desarrollo teórico y metodológico, como en su aplicación en diferentes ámbitos, por ejemplo: la formulación de riesgo de comportamiento violento, de reincidencia, de agresión sexual, abuso de sustancias, protección a menores, custodia, daño psicológico, responsabilidad criminal, credibilidad del testimonio, entre muchas otras (e.g., </w:t>
            </w:r>
            <w:proofErr w:type="spellStart"/>
            <w:r w:rsidRPr="00960D4E">
              <w:rPr>
                <w:rFonts w:ascii="Times New Roman" w:eastAsia="Times New Roman" w:hAnsi="Times New Roman" w:cs="Times New Roman"/>
                <w:color w:val="222222"/>
                <w:sz w:val="24"/>
                <w:szCs w:val="24"/>
                <w:lang w:eastAsia="es-CO"/>
              </w:rPr>
              <w:t>Hart</w:t>
            </w:r>
            <w:proofErr w:type="spellEnd"/>
            <w:r w:rsidRPr="00960D4E">
              <w:rPr>
                <w:rFonts w:ascii="Times New Roman" w:eastAsia="Times New Roman" w:hAnsi="Times New Roman" w:cs="Times New Roman"/>
                <w:color w:val="222222"/>
                <w:sz w:val="24"/>
                <w:szCs w:val="24"/>
                <w:lang w:eastAsia="es-CO"/>
              </w:rPr>
              <w:t xml:space="preserve">, </w:t>
            </w:r>
            <w:proofErr w:type="spellStart"/>
            <w:r w:rsidRPr="00960D4E">
              <w:rPr>
                <w:rFonts w:ascii="Times New Roman" w:eastAsia="Times New Roman" w:hAnsi="Times New Roman" w:cs="Times New Roman"/>
                <w:color w:val="222222"/>
                <w:sz w:val="24"/>
                <w:szCs w:val="24"/>
                <w:lang w:eastAsia="es-CO"/>
              </w:rPr>
              <w:t>Sturmey</w:t>
            </w:r>
            <w:proofErr w:type="spellEnd"/>
            <w:r w:rsidRPr="00960D4E">
              <w:rPr>
                <w:rFonts w:ascii="Times New Roman" w:eastAsia="Times New Roman" w:hAnsi="Times New Roman" w:cs="Times New Roman"/>
                <w:color w:val="222222"/>
                <w:sz w:val="24"/>
                <w:szCs w:val="24"/>
                <w:lang w:eastAsia="es-CO"/>
              </w:rPr>
              <w:t xml:space="preserve">, Logan, &amp; </w:t>
            </w:r>
            <w:proofErr w:type="spellStart"/>
            <w:r w:rsidRPr="00960D4E">
              <w:rPr>
                <w:rFonts w:ascii="Times New Roman" w:eastAsia="Times New Roman" w:hAnsi="Times New Roman" w:cs="Times New Roman"/>
                <w:color w:val="222222"/>
                <w:sz w:val="24"/>
                <w:szCs w:val="24"/>
                <w:lang w:eastAsia="es-CO"/>
              </w:rPr>
              <w:t>McMurran</w:t>
            </w:r>
            <w:proofErr w:type="spellEnd"/>
            <w:r w:rsidRPr="00960D4E">
              <w:rPr>
                <w:rFonts w:ascii="Times New Roman" w:eastAsia="Times New Roman" w:hAnsi="Times New Roman" w:cs="Times New Roman"/>
                <w:color w:val="222222"/>
                <w:sz w:val="24"/>
                <w:szCs w:val="24"/>
                <w:lang w:eastAsia="es-CO"/>
              </w:rPr>
              <w:t xml:space="preserve">, 2011; </w:t>
            </w:r>
            <w:proofErr w:type="spellStart"/>
            <w:r w:rsidRPr="00960D4E">
              <w:rPr>
                <w:rFonts w:ascii="Times New Roman" w:eastAsia="Times New Roman" w:hAnsi="Times New Roman" w:cs="Times New Roman"/>
                <w:color w:val="222222"/>
                <w:sz w:val="24"/>
                <w:szCs w:val="24"/>
                <w:lang w:eastAsia="es-CO"/>
              </w:rPr>
              <w:t>McMurran</w:t>
            </w:r>
            <w:proofErr w:type="spellEnd"/>
            <w:r w:rsidRPr="00960D4E">
              <w:rPr>
                <w:rFonts w:ascii="Times New Roman" w:eastAsia="Times New Roman" w:hAnsi="Times New Roman" w:cs="Times New Roman"/>
                <w:color w:val="222222"/>
                <w:sz w:val="24"/>
                <w:szCs w:val="24"/>
                <w:lang w:eastAsia="es-CO"/>
              </w:rPr>
              <w:t xml:space="preserve"> &amp; </w:t>
            </w:r>
            <w:proofErr w:type="spellStart"/>
            <w:r w:rsidRPr="00960D4E">
              <w:rPr>
                <w:rFonts w:ascii="Times New Roman" w:eastAsia="Times New Roman" w:hAnsi="Times New Roman" w:cs="Times New Roman"/>
                <w:color w:val="222222"/>
                <w:sz w:val="24"/>
                <w:szCs w:val="24"/>
                <w:lang w:eastAsia="es-CO"/>
              </w:rPr>
              <w:t>Bruford</w:t>
            </w:r>
            <w:proofErr w:type="spellEnd"/>
            <w:r w:rsidRPr="00960D4E">
              <w:rPr>
                <w:rFonts w:ascii="Times New Roman" w:eastAsia="Times New Roman" w:hAnsi="Times New Roman" w:cs="Times New Roman"/>
                <w:color w:val="222222"/>
                <w:sz w:val="24"/>
                <w:szCs w:val="24"/>
                <w:lang w:eastAsia="es-CO"/>
              </w:rPr>
              <w:t xml:space="preserve">, 2016; </w:t>
            </w:r>
            <w:proofErr w:type="spellStart"/>
            <w:r w:rsidRPr="00960D4E">
              <w:rPr>
                <w:rFonts w:ascii="Times New Roman" w:eastAsia="Times New Roman" w:hAnsi="Times New Roman" w:cs="Times New Roman"/>
                <w:color w:val="222222"/>
                <w:sz w:val="24"/>
                <w:szCs w:val="24"/>
                <w:lang w:eastAsia="es-CO"/>
              </w:rPr>
              <w:t>Neal</w:t>
            </w:r>
            <w:proofErr w:type="spellEnd"/>
            <w:r w:rsidRPr="00960D4E">
              <w:rPr>
                <w:rFonts w:ascii="Times New Roman" w:eastAsia="Times New Roman" w:hAnsi="Times New Roman" w:cs="Times New Roman"/>
                <w:color w:val="222222"/>
                <w:sz w:val="24"/>
                <w:szCs w:val="24"/>
                <w:lang w:eastAsia="es-CO"/>
              </w:rPr>
              <w:t xml:space="preserve"> &amp; </w:t>
            </w:r>
            <w:proofErr w:type="spellStart"/>
            <w:r w:rsidRPr="00960D4E">
              <w:rPr>
                <w:rFonts w:ascii="Times New Roman" w:eastAsia="Times New Roman" w:hAnsi="Times New Roman" w:cs="Times New Roman"/>
                <w:color w:val="222222"/>
                <w:sz w:val="24"/>
                <w:szCs w:val="24"/>
                <w:lang w:eastAsia="es-CO"/>
              </w:rPr>
              <w:t>Grisso</w:t>
            </w:r>
            <w:proofErr w:type="spellEnd"/>
            <w:r w:rsidRPr="00960D4E">
              <w:rPr>
                <w:rFonts w:ascii="Times New Roman" w:eastAsia="Times New Roman" w:hAnsi="Times New Roman" w:cs="Times New Roman"/>
                <w:color w:val="222222"/>
                <w:sz w:val="24"/>
                <w:szCs w:val="24"/>
                <w:lang w:eastAsia="es-CO"/>
              </w:rPr>
              <w:t xml:space="preserve">, 2014; </w:t>
            </w:r>
            <w:proofErr w:type="spellStart"/>
            <w:r w:rsidRPr="00960D4E">
              <w:rPr>
                <w:rFonts w:ascii="Times New Roman" w:eastAsia="Times New Roman" w:hAnsi="Times New Roman" w:cs="Times New Roman"/>
                <w:color w:val="222222"/>
                <w:sz w:val="24"/>
                <w:szCs w:val="24"/>
                <w:lang w:eastAsia="es-CO"/>
              </w:rPr>
              <w:t>Sturmey</w:t>
            </w:r>
            <w:proofErr w:type="spellEnd"/>
            <w:r w:rsidRPr="00960D4E">
              <w:rPr>
                <w:rFonts w:ascii="Times New Roman" w:eastAsia="Times New Roman" w:hAnsi="Times New Roman" w:cs="Times New Roman"/>
                <w:color w:val="222222"/>
                <w:sz w:val="24"/>
                <w:szCs w:val="24"/>
                <w:lang w:eastAsia="es-CO"/>
              </w:rPr>
              <w:t xml:space="preserve"> &amp; </w:t>
            </w:r>
            <w:proofErr w:type="spellStart"/>
            <w:r w:rsidRPr="00960D4E">
              <w:rPr>
                <w:rFonts w:ascii="Times New Roman" w:eastAsia="Times New Roman" w:hAnsi="Times New Roman" w:cs="Times New Roman"/>
                <w:color w:val="222222"/>
                <w:sz w:val="24"/>
                <w:szCs w:val="24"/>
                <w:lang w:eastAsia="es-CO"/>
              </w:rPr>
              <w:t>McMurran</w:t>
            </w:r>
            <w:proofErr w:type="spellEnd"/>
            <w:r w:rsidRPr="00960D4E">
              <w:rPr>
                <w:rFonts w:ascii="Times New Roman" w:eastAsia="Times New Roman" w:hAnsi="Times New Roman" w:cs="Times New Roman"/>
                <w:color w:val="222222"/>
                <w:sz w:val="24"/>
                <w:szCs w:val="24"/>
                <w:lang w:eastAsia="es-CO"/>
              </w:rPr>
              <w:t xml:space="preserve">, 2011). Sin embargo, también se destaca la poca evidencia empírica y conceptual acerca de la formulación de caso forense (Davies, Black, </w:t>
            </w:r>
            <w:proofErr w:type="spellStart"/>
            <w:r w:rsidRPr="00960D4E">
              <w:rPr>
                <w:rFonts w:ascii="Times New Roman" w:eastAsia="Times New Roman" w:hAnsi="Times New Roman" w:cs="Times New Roman"/>
                <w:color w:val="222222"/>
                <w:sz w:val="24"/>
                <w:szCs w:val="24"/>
                <w:lang w:eastAsia="es-CO"/>
              </w:rPr>
              <w:t>Bentley</w:t>
            </w:r>
            <w:proofErr w:type="spellEnd"/>
            <w:r w:rsidRPr="00960D4E">
              <w:rPr>
                <w:rFonts w:ascii="Times New Roman" w:eastAsia="Times New Roman" w:hAnsi="Times New Roman" w:cs="Times New Roman"/>
                <w:color w:val="222222"/>
                <w:sz w:val="24"/>
                <w:szCs w:val="24"/>
                <w:lang w:eastAsia="es-CO"/>
              </w:rPr>
              <w:t xml:space="preserve">, &amp; </w:t>
            </w:r>
            <w:proofErr w:type="spellStart"/>
            <w:r w:rsidRPr="00960D4E">
              <w:rPr>
                <w:rFonts w:ascii="Times New Roman" w:eastAsia="Times New Roman" w:hAnsi="Times New Roman" w:cs="Times New Roman"/>
                <w:color w:val="222222"/>
                <w:sz w:val="24"/>
                <w:szCs w:val="24"/>
                <w:lang w:eastAsia="es-CO"/>
              </w:rPr>
              <w:t>Nagi</w:t>
            </w:r>
            <w:proofErr w:type="spellEnd"/>
            <w:r w:rsidRPr="00960D4E">
              <w:rPr>
                <w:rFonts w:ascii="Times New Roman" w:eastAsia="Times New Roman" w:hAnsi="Times New Roman" w:cs="Times New Roman"/>
                <w:color w:val="222222"/>
                <w:sz w:val="24"/>
                <w:szCs w:val="24"/>
                <w:lang w:eastAsia="es-CO"/>
              </w:rPr>
              <w:t xml:space="preserve">, 2013; </w:t>
            </w:r>
            <w:proofErr w:type="spellStart"/>
            <w:r w:rsidRPr="00960D4E">
              <w:rPr>
                <w:rFonts w:ascii="Times New Roman" w:eastAsia="Times New Roman" w:hAnsi="Times New Roman" w:cs="Times New Roman"/>
                <w:color w:val="222222"/>
                <w:sz w:val="24"/>
                <w:szCs w:val="24"/>
                <w:lang w:eastAsia="es-CO"/>
              </w:rPr>
              <w:t>Sturmey</w:t>
            </w:r>
            <w:proofErr w:type="spellEnd"/>
            <w:r w:rsidRPr="00960D4E">
              <w:rPr>
                <w:rFonts w:ascii="Times New Roman" w:eastAsia="Times New Roman" w:hAnsi="Times New Roman" w:cs="Times New Roman"/>
                <w:color w:val="222222"/>
                <w:sz w:val="24"/>
                <w:szCs w:val="24"/>
                <w:lang w:eastAsia="es-CO"/>
              </w:rPr>
              <w:t xml:space="preserve"> &amp; </w:t>
            </w:r>
            <w:proofErr w:type="spellStart"/>
            <w:r w:rsidRPr="00960D4E">
              <w:rPr>
                <w:rFonts w:ascii="Times New Roman" w:eastAsia="Times New Roman" w:hAnsi="Times New Roman" w:cs="Times New Roman"/>
                <w:color w:val="222222"/>
                <w:sz w:val="24"/>
                <w:szCs w:val="24"/>
                <w:lang w:eastAsia="es-CO"/>
              </w:rPr>
              <w:t>McMurran</w:t>
            </w:r>
            <w:proofErr w:type="spellEnd"/>
            <w:r w:rsidRPr="00960D4E">
              <w:rPr>
                <w:rFonts w:ascii="Times New Roman" w:eastAsia="Times New Roman" w:hAnsi="Times New Roman" w:cs="Times New Roman"/>
                <w:color w:val="222222"/>
                <w:sz w:val="24"/>
                <w:szCs w:val="24"/>
                <w:lang w:eastAsia="es-CO"/>
              </w:rPr>
              <w:t>, 2011), la diversidad de métodos, instrumentos y constructos implicados en las formulaciones (</w:t>
            </w:r>
            <w:proofErr w:type="spellStart"/>
            <w:r w:rsidRPr="00960D4E">
              <w:rPr>
                <w:rFonts w:ascii="Times New Roman" w:eastAsia="Times New Roman" w:hAnsi="Times New Roman" w:cs="Times New Roman"/>
                <w:color w:val="222222"/>
                <w:sz w:val="24"/>
                <w:szCs w:val="24"/>
                <w:lang w:eastAsia="es-CO"/>
              </w:rPr>
              <w:t>Delle-Vergini</w:t>
            </w:r>
            <w:proofErr w:type="spellEnd"/>
            <w:r w:rsidRPr="00960D4E">
              <w:rPr>
                <w:rFonts w:ascii="Times New Roman" w:eastAsia="Times New Roman" w:hAnsi="Times New Roman" w:cs="Times New Roman"/>
                <w:color w:val="222222"/>
                <w:sz w:val="24"/>
                <w:szCs w:val="24"/>
                <w:lang w:eastAsia="es-CO"/>
              </w:rPr>
              <w:t xml:space="preserve"> &amp; Day, 2016), la pluralidad en los modelos teóricos que fundamentan los modelos de formulación (</w:t>
            </w:r>
            <w:proofErr w:type="spellStart"/>
            <w:r w:rsidRPr="00960D4E">
              <w:rPr>
                <w:rFonts w:ascii="Times New Roman" w:eastAsia="Times New Roman" w:hAnsi="Times New Roman" w:cs="Times New Roman"/>
                <w:color w:val="222222"/>
                <w:sz w:val="24"/>
                <w:szCs w:val="24"/>
                <w:lang w:eastAsia="es-CO"/>
              </w:rPr>
              <w:t>Eells</w:t>
            </w:r>
            <w:proofErr w:type="spellEnd"/>
            <w:r w:rsidRPr="00960D4E">
              <w:rPr>
                <w:rFonts w:ascii="Times New Roman" w:eastAsia="Times New Roman" w:hAnsi="Times New Roman" w:cs="Times New Roman"/>
                <w:color w:val="222222"/>
                <w:sz w:val="24"/>
                <w:szCs w:val="24"/>
                <w:lang w:eastAsia="es-CO"/>
              </w:rPr>
              <w:t xml:space="preserve"> &amp; </w:t>
            </w:r>
            <w:proofErr w:type="spellStart"/>
            <w:r w:rsidRPr="00960D4E">
              <w:rPr>
                <w:rFonts w:ascii="Times New Roman" w:eastAsia="Times New Roman" w:hAnsi="Times New Roman" w:cs="Times New Roman"/>
                <w:color w:val="222222"/>
                <w:sz w:val="24"/>
                <w:szCs w:val="24"/>
                <w:lang w:eastAsia="es-CO"/>
              </w:rPr>
              <w:t>Lombart</w:t>
            </w:r>
            <w:proofErr w:type="spellEnd"/>
            <w:r w:rsidRPr="00960D4E">
              <w:rPr>
                <w:rFonts w:ascii="Times New Roman" w:eastAsia="Times New Roman" w:hAnsi="Times New Roman" w:cs="Times New Roman"/>
                <w:color w:val="222222"/>
                <w:sz w:val="24"/>
                <w:szCs w:val="24"/>
                <w:lang w:eastAsia="es-CO"/>
              </w:rPr>
              <w:t>, 2011) y la necesidad de evaluación sistemática y replicable acerca de la validez y confiabilidad de los modelos de formulación (</w:t>
            </w:r>
            <w:proofErr w:type="spellStart"/>
            <w:r w:rsidRPr="00960D4E">
              <w:rPr>
                <w:rFonts w:ascii="Times New Roman" w:eastAsia="Times New Roman" w:hAnsi="Times New Roman" w:cs="Times New Roman"/>
                <w:color w:val="222222"/>
                <w:sz w:val="24"/>
                <w:szCs w:val="24"/>
                <w:lang w:eastAsia="es-CO"/>
              </w:rPr>
              <w:t>Mumma</w:t>
            </w:r>
            <w:proofErr w:type="spellEnd"/>
            <w:r w:rsidRPr="00960D4E">
              <w:rPr>
                <w:rFonts w:ascii="Times New Roman" w:eastAsia="Times New Roman" w:hAnsi="Times New Roman" w:cs="Times New Roman"/>
                <w:color w:val="222222"/>
                <w:sz w:val="24"/>
                <w:szCs w:val="24"/>
                <w:lang w:eastAsia="es-CO"/>
              </w:rPr>
              <w:t>, 2011).</w:t>
            </w:r>
          </w:p>
          <w:p w:rsidR="00E6008D" w:rsidRPr="00974B89"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En relación con esto, para </w:t>
            </w:r>
            <w:proofErr w:type="spellStart"/>
            <w:r w:rsidRPr="00960D4E">
              <w:rPr>
                <w:rFonts w:ascii="Times New Roman" w:eastAsia="Times New Roman" w:hAnsi="Times New Roman" w:cs="Times New Roman"/>
                <w:color w:val="222222"/>
                <w:sz w:val="24"/>
                <w:szCs w:val="24"/>
                <w:lang w:eastAsia="es-CO"/>
              </w:rPr>
              <w:t>Guarnera</w:t>
            </w:r>
            <w:proofErr w:type="spellEnd"/>
            <w:r w:rsidRPr="00960D4E">
              <w:rPr>
                <w:rFonts w:ascii="Times New Roman" w:eastAsia="Times New Roman" w:hAnsi="Times New Roman" w:cs="Times New Roman"/>
                <w:color w:val="222222"/>
                <w:sz w:val="24"/>
                <w:szCs w:val="24"/>
                <w:lang w:eastAsia="es-CO"/>
              </w:rPr>
              <w:t xml:space="preserve">, Murrie y </w:t>
            </w:r>
            <w:proofErr w:type="spellStart"/>
            <w:r w:rsidRPr="00960D4E">
              <w:rPr>
                <w:rFonts w:ascii="Times New Roman" w:eastAsia="Times New Roman" w:hAnsi="Times New Roman" w:cs="Times New Roman"/>
                <w:color w:val="222222"/>
                <w:sz w:val="24"/>
                <w:szCs w:val="24"/>
                <w:lang w:eastAsia="es-CO"/>
              </w:rPr>
              <w:t>Boccaccini</w:t>
            </w:r>
            <w:proofErr w:type="spellEnd"/>
            <w:r w:rsidRPr="00960D4E">
              <w:rPr>
                <w:rFonts w:ascii="Times New Roman" w:eastAsia="Times New Roman" w:hAnsi="Times New Roman" w:cs="Times New Roman"/>
                <w:color w:val="222222"/>
                <w:sz w:val="24"/>
                <w:szCs w:val="24"/>
                <w:lang w:eastAsia="es-CO"/>
              </w:rPr>
              <w:t xml:space="preserve"> (2017) y </w:t>
            </w:r>
            <w:proofErr w:type="spellStart"/>
            <w:r w:rsidRPr="00960D4E">
              <w:rPr>
                <w:rFonts w:ascii="Times New Roman" w:eastAsia="Times New Roman" w:hAnsi="Times New Roman" w:cs="Times New Roman"/>
                <w:color w:val="222222"/>
                <w:sz w:val="24"/>
                <w:szCs w:val="24"/>
                <w:lang w:eastAsia="es-CO"/>
              </w:rPr>
              <w:t>Guarnera</w:t>
            </w:r>
            <w:proofErr w:type="spellEnd"/>
            <w:r w:rsidRPr="00960D4E">
              <w:rPr>
                <w:rFonts w:ascii="Times New Roman" w:eastAsia="Times New Roman" w:hAnsi="Times New Roman" w:cs="Times New Roman"/>
                <w:color w:val="222222"/>
                <w:sz w:val="24"/>
                <w:szCs w:val="24"/>
                <w:lang w:eastAsia="es-CO"/>
              </w:rPr>
              <w:t xml:space="preserve"> y Murrie (2017) los procesos y productos de la evaluación y formulación de caso realizados por los psicólogos forenses y que son usados como medio probatorios en contextos judiciales, pueden verse sesgados y con deficiencias en su validez y confiabilidad por factores como la falta de estandarización de los instrumentos y técnicas empleadas, la falta de entrenamiento y experticia del profesional, la dificultad inherente de la actividad y la falta de objetividad e independencia del profesional respecto de quien solicita sus servicios. Por ello, resulta necesario el diseño y evaluación sistemática de modelos de formulación de caso forense que permitan organizar la información proveniente de la evaluación, disminuir los sesgos en el juicio profesional, orientar las posibles intervenciones y aportar información objetiva, válida y confiable a los sistemas de administración de justicia (Espinosa-Bec</w:t>
            </w:r>
            <w:r w:rsidR="002E7E55">
              <w:rPr>
                <w:rFonts w:ascii="Times New Roman" w:eastAsia="Times New Roman" w:hAnsi="Times New Roman" w:cs="Times New Roman"/>
                <w:color w:val="222222"/>
                <w:sz w:val="24"/>
                <w:szCs w:val="24"/>
                <w:lang w:eastAsia="es-CO"/>
              </w:rPr>
              <w:t xml:space="preserve">erra, 2016; </w:t>
            </w:r>
            <w:proofErr w:type="spellStart"/>
            <w:r w:rsidR="002E7E55">
              <w:rPr>
                <w:rFonts w:ascii="Times New Roman" w:eastAsia="Times New Roman" w:hAnsi="Times New Roman" w:cs="Times New Roman"/>
                <w:color w:val="222222"/>
                <w:sz w:val="24"/>
                <w:szCs w:val="24"/>
                <w:lang w:eastAsia="es-CO"/>
              </w:rPr>
              <w:t>Hart</w:t>
            </w:r>
            <w:proofErr w:type="spellEnd"/>
            <w:r w:rsidR="002E7E55">
              <w:rPr>
                <w:rFonts w:ascii="Times New Roman" w:eastAsia="Times New Roman" w:hAnsi="Times New Roman" w:cs="Times New Roman"/>
                <w:color w:val="222222"/>
                <w:sz w:val="24"/>
                <w:szCs w:val="24"/>
                <w:lang w:eastAsia="es-CO"/>
              </w:rPr>
              <w:t xml:space="preserve"> et al., 2011).</w:t>
            </w:r>
          </w:p>
        </w:tc>
      </w:tr>
    </w:tbl>
    <w:p w:rsidR="002A18AF" w:rsidRPr="00974B89" w:rsidRDefault="002A18AF" w:rsidP="00974B89">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974B89" w:rsidRDefault="002A18AF"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Metodología</w:t>
            </w:r>
          </w:p>
        </w:tc>
      </w:tr>
      <w:tr w:rsidR="002A18AF"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960D4E" w:rsidRPr="00960D4E" w:rsidRDefault="00960D4E" w:rsidP="00960D4E">
            <w:pPr>
              <w:spacing w:after="0" w:line="276" w:lineRule="auto"/>
              <w:jc w:val="both"/>
              <w:rPr>
                <w:rFonts w:ascii="Times New Roman" w:eastAsia="Times New Roman" w:hAnsi="Times New Roman" w:cs="Times New Roman"/>
                <w:b/>
                <w:color w:val="222222"/>
                <w:sz w:val="24"/>
                <w:szCs w:val="24"/>
                <w:lang w:eastAsia="es-CO"/>
              </w:rPr>
            </w:pPr>
            <w:r w:rsidRPr="00960D4E">
              <w:rPr>
                <w:rFonts w:ascii="Times New Roman" w:eastAsia="Times New Roman" w:hAnsi="Times New Roman" w:cs="Times New Roman"/>
                <w:b/>
                <w:color w:val="222222"/>
                <w:sz w:val="24"/>
                <w:szCs w:val="24"/>
                <w:lang w:eastAsia="es-CO"/>
              </w:rPr>
              <w:t>Diseño</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Se implementará un diseño mixto que combinará: (a) un diseño longitudinal de casos múltiples, dirigido a identificar efectos de la privación de la libertad y factores asociados a los comportamientos jurídicamente relevantes, a partir de la implementación de</w:t>
            </w:r>
            <w:r w:rsidR="00844EB9">
              <w:rPr>
                <w:rFonts w:ascii="Times New Roman" w:eastAsia="Times New Roman" w:hAnsi="Times New Roman" w:cs="Times New Roman"/>
                <w:color w:val="222222"/>
                <w:sz w:val="24"/>
                <w:szCs w:val="24"/>
                <w:lang w:eastAsia="es-CO"/>
              </w:rPr>
              <w:t xml:space="preserve"> un</w:t>
            </w:r>
            <w:r w:rsidRPr="00960D4E">
              <w:rPr>
                <w:rFonts w:ascii="Times New Roman" w:eastAsia="Times New Roman" w:hAnsi="Times New Roman" w:cs="Times New Roman"/>
                <w:color w:val="222222"/>
                <w:sz w:val="24"/>
                <w:szCs w:val="24"/>
                <w:lang w:eastAsia="es-CO"/>
              </w:rPr>
              <w:t xml:space="preserve"> modelo de formulación de caso en los procesos de elaboración, ejecución y seguimiento del Plan de Atención Individual. (b) Un diseño de investigación instrumental con el fin de estimar la confiabilidad y validez del modelo de formulación en el contexto del Plan de Atención Individual del </w:t>
            </w:r>
            <w:proofErr w:type="spellStart"/>
            <w:r w:rsidRPr="00960D4E">
              <w:rPr>
                <w:rFonts w:ascii="Times New Roman" w:eastAsia="Times New Roman" w:hAnsi="Times New Roman" w:cs="Times New Roman"/>
                <w:color w:val="222222"/>
                <w:sz w:val="24"/>
                <w:szCs w:val="24"/>
                <w:lang w:eastAsia="es-CO"/>
              </w:rPr>
              <w:t>SRPA</w:t>
            </w:r>
            <w:proofErr w:type="spellEnd"/>
            <w:r w:rsidRPr="00960D4E">
              <w:rPr>
                <w:rFonts w:ascii="Times New Roman" w:eastAsia="Times New Roman" w:hAnsi="Times New Roman" w:cs="Times New Roman"/>
                <w:color w:val="222222"/>
                <w:sz w:val="24"/>
                <w:szCs w:val="24"/>
                <w:lang w:eastAsia="es-CO"/>
              </w:rPr>
              <w:t>.</w:t>
            </w:r>
          </w:p>
          <w:p w:rsidR="00960D4E" w:rsidRPr="00960D4E" w:rsidRDefault="00960D4E" w:rsidP="00960D4E">
            <w:pPr>
              <w:spacing w:after="0" w:line="276" w:lineRule="auto"/>
              <w:jc w:val="both"/>
              <w:rPr>
                <w:rFonts w:ascii="Times New Roman" w:eastAsia="Times New Roman" w:hAnsi="Times New Roman" w:cs="Times New Roman"/>
                <w:b/>
                <w:color w:val="222222"/>
                <w:sz w:val="24"/>
                <w:szCs w:val="24"/>
                <w:lang w:eastAsia="es-CO"/>
              </w:rPr>
            </w:pPr>
            <w:r w:rsidRPr="00960D4E">
              <w:rPr>
                <w:rFonts w:ascii="Times New Roman" w:eastAsia="Times New Roman" w:hAnsi="Times New Roman" w:cs="Times New Roman"/>
                <w:b/>
                <w:color w:val="222222"/>
                <w:sz w:val="24"/>
                <w:szCs w:val="24"/>
                <w:lang w:eastAsia="es-CO"/>
              </w:rPr>
              <w:t>Participantes</w:t>
            </w:r>
          </w:p>
          <w:p w:rsidR="002A18AF" w:rsidRPr="00974B89"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Cincuenta adolescentes vinculados al </w:t>
            </w:r>
            <w:proofErr w:type="spellStart"/>
            <w:r w:rsidRPr="00960D4E">
              <w:rPr>
                <w:rFonts w:ascii="Times New Roman" w:eastAsia="Times New Roman" w:hAnsi="Times New Roman" w:cs="Times New Roman"/>
                <w:color w:val="222222"/>
                <w:sz w:val="24"/>
                <w:szCs w:val="24"/>
                <w:lang w:eastAsia="es-CO"/>
              </w:rPr>
              <w:t>SRPA</w:t>
            </w:r>
            <w:proofErr w:type="spellEnd"/>
            <w:r w:rsidRPr="00960D4E">
              <w:rPr>
                <w:rFonts w:ascii="Times New Roman" w:eastAsia="Times New Roman" w:hAnsi="Times New Roman" w:cs="Times New Roman"/>
                <w:color w:val="222222"/>
                <w:sz w:val="24"/>
                <w:szCs w:val="24"/>
                <w:lang w:eastAsia="es-CO"/>
              </w:rPr>
              <w:t xml:space="preserve"> (25 mujeres, 25 hombres, rango de edad: 14-17 años) con sanción privativa de la libertad mayor a dos años e ingreso no mayor a dos meses en Centros de Atención Especializada en cinco ciudades colombianas (Bogotá (30 casos), Ibagué (5 casos), Cúcuta (5 casos), Yopal (5 casos) y Cali (5 casos))</w:t>
            </w:r>
          </w:p>
          <w:p w:rsidR="00960D4E" w:rsidRPr="00960D4E" w:rsidRDefault="00960D4E" w:rsidP="00960D4E">
            <w:pPr>
              <w:spacing w:after="0" w:line="276" w:lineRule="auto"/>
              <w:jc w:val="both"/>
              <w:rPr>
                <w:rFonts w:ascii="Times New Roman" w:eastAsia="Times New Roman" w:hAnsi="Times New Roman" w:cs="Times New Roman"/>
                <w:b/>
                <w:color w:val="222222"/>
                <w:sz w:val="24"/>
                <w:szCs w:val="24"/>
                <w:lang w:eastAsia="es-CO"/>
              </w:rPr>
            </w:pPr>
            <w:r w:rsidRPr="00960D4E">
              <w:rPr>
                <w:rFonts w:ascii="Times New Roman" w:eastAsia="Times New Roman" w:hAnsi="Times New Roman" w:cs="Times New Roman"/>
                <w:b/>
                <w:color w:val="222222"/>
                <w:sz w:val="24"/>
                <w:szCs w:val="24"/>
                <w:lang w:eastAsia="es-CO"/>
              </w:rPr>
              <w:t>Instrumentos:</w:t>
            </w:r>
          </w:p>
          <w:p w:rsidR="00960D4E" w:rsidRPr="00960D4E" w:rsidRDefault="00960D4E" w:rsidP="00960D4E">
            <w:pPr>
              <w:spacing w:after="0" w:line="276" w:lineRule="auto"/>
              <w:jc w:val="both"/>
              <w:rPr>
                <w:rFonts w:ascii="Times New Roman" w:eastAsia="Times New Roman" w:hAnsi="Times New Roman" w:cs="Times New Roman"/>
                <w:i/>
                <w:color w:val="222222"/>
                <w:sz w:val="24"/>
                <w:szCs w:val="24"/>
                <w:lang w:eastAsia="es-CO"/>
              </w:rPr>
            </w:pPr>
            <w:r w:rsidRPr="00960D4E">
              <w:rPr>
                <w:rFonts w:ascii="Times New Roman" w:eastAsia="Times New Roman" w:hAnsi="Times New Roman" w:cs="Times New Roman"/>
                <w:i/>
                <w:color w:val="222222"/>
                <w:sz w:val="24"/>
                <w:szCs w:val="24"/>
                <w:lang w:eastAsia="es-CO"/>
              </w:rPr>
              <w:t>Modelo Analítico-Funcional de Formulación de Caso Forense (</w:t>
            </w:r>
            <w:proofErr w:type="spellStart"/>
            <w:r w:rsidRPr="00960D4E">
              <w:rPr>
                <w:rFonts w:ascii="Times New Roman" w:eastAsia="Times New Roman" w:hAnsi="Times New Roman" w:cs="Times New Roman"/>
                <w:i/>
                <w:color w:val="222222"/>
                <w:sz w:val="24"/>
                <w:szCs w:val="24"/>
                <w:lang w:eastAsia="es-CO"/>
              </w:rPr>
              <w:t>MAFFCF</w:t>
            </w:r>
            <w:proofErr w:type="spellEnd"/>
            <w:r w:rsidRPr="00960D4E">
              <w:rPr>
                <w:rFonts w:ascii="Times New Roman" w:eastAsia="Times New Roman" w:hAnsi="Times New Roman" w:cs="Times New Roman"/>
                <w:i/>
                <w:color w:val="222222"/>
                <w:sz w:val="24"/>
                <w:szCs w:val="24"/>
                <w:lang w:eastAsia="es-CO"/>
              </w:rPr>
              <w:t>) y Diagrama de Formulación de Caso Forense</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lastRenderedPageBreak/>
              <w:t xml:space="preserve">El </w:t>
            </w:r>
            <w:proofErr w:type="spellStart"/>
            <w:r w:rsidRPr="00960D4E">
              <w:rPr>
                <w:rFonts w:ascii="Times New Roman" w:eastAsia="Times New Roman" w:hAnsi="Times New Roman" w:cs="Times New Roman"/>
                <w:color w:val="222222"/>
                <w:sz w:val="24"/>
                <w:szCs w:val="24"/>
                <w:lang w:eastAsia="es-CO"/>
              </w:rPr>
              <w:t>MAFFCF</w:t>
            </w:r>
            <w:proofErr w:type="spellEnd"/>
            <w:r w:rsidRPr="00960D4E">
              <w:rPr>
                <w:rFonts w:ascii="Times New Roman" w:eastAsia="Times New Roman" w:hAnsi="Times New Roman" w:cs="Times New Roman"/>
                <w:color w:val="222222"/>
                <w:sz w:val="24"/>
                <w:szCs w:val="24"/>
                <w:lang w:eastAsia="es-CO"/>
              </w:rPr>
              <w:t xml:space="preserve"> </w:t>
            </w:r>
            <w:r w:rsidR="00133CE2">
              <w:rPr>
                <w:rFonts w:ascii="Times New Roman" w:eastAsia="Times New Roman" w:hAnsi="Times New Roman" w:cs="Times New Roman"/>
                <w:color w:val="222222"/>
                <w:sz w:val="24"/>
                <w:szCs w:val="24"/>
                <w:lang w:eastAsia="es-CO"/>
              </w:rPr>
              <w:t>(</w:t>
            </w:r>
            <w:r w:rsidR="00133CE2" w:rsidRPr="00960D4E">
              <w:rPr>
                <w:rFonts w:ascii="Times New Roman" w:eastAsia="Times New Roman" w:hAnsi="Times New Roman" w:cs="Times New Roman"/>
                <w:color w:val="222222"/>
                <w:sz w:val="24"/>
                <w:szCs w:val="24"/>
                <w:lang w:eastAsia="es-CO"/>
              </w:rPr>
              <w:t>Espi</w:t>
            </w:r>
            <w:r w:rsidR="00133CE2">
              <w:rPr>
                <w:rFonts w:ascii="Times New Roman" w:eastAsia="Times New Roman" w:hAnsi="Times New Roman" w:cs="Times New Roman"/>
                <w:color w:val="222222"/>
                <w:sz w:val="24"/>
                <w:szCs w:val="24"/>
                <w:lang w:eastAsia="es-CO"/>
              </w:rPr>
              <w:t xml:space="preserve">nosa-Becerra y Quiroga-Baquero, </w:t>
            </w:r>
            <w:r w:rsidR="00133CE2" w:rsidRPr="00960D4E">
              <w:rPr>
                <w:rFonts w:ascii="Times New Roman" w:eastAsia="Times New Roman" w:hAnsi="Times New Roman" w:cs="Times New Roman"/>
                <w:color w:val="222222"/>
                <w:sz w:val="24"/>
                <w:szCs w:val="24"/>
                <w:lang w:eastAsia="es-CO"/>
              </w:rPr>
              <w:t xml:space="preserve">2019) </w:t>
            </w:r>
            <w:r w:rsidR="00133CE2">
              <w:rPr>
                <w:rFonts w:ascii="Times New Roman" w:eastAsia="Times New Roman" w:hAnsi="Times New Roman" w:cs="Times New Roman"/>
                <w:color w:val="222222"/>
                <w:sz w:val="24"/>
                <w:szCs w:val="24"/>
                <w:lang w:eastAsia="es-CO"/>
              </w:rPr>
              <w:t>es</w:t>
            </w:r>
            <w:r w:rsidR="00133CE2" w:rsidRPr="00960D4E">
              <w:rPr>
                <w:rFonts w:ascii="Times New Roman" w:eastAsia="Times New Roman" w:hAnsi="Times New Roman" w:cs="Times New Roman"/>
                <w:color w:val="222222"/>
                <w:sz w:val="24"/>
                <w:szCs w:val="24"/>
                <w:lang w:eastAsia="es-CO"/>
              </w:rPr>
              <w:t xml:space="preserve"> una herramienta basada en evidencia que permit</w:t>
            </w:r>
            <w:r w:rsidR="00133CE2">
              <w:rPr>
                <w:rFonts w:ascii="Times New Roman" w:eastAsia="Times New Roman" w:hAnsi="Times New Roman" w:cs="Times New Roman"/>
                <w:color w:val="222222"/>
                <w:sz w:val="24"/>
                <w:szCs w:val="24"/>
                <w:lang w:eastAsia="es-CO"/>
              </w:rPr>
              <w:t>e</w:t>
            </w:r>
            <w:r w:rsidR="00133CE2" w:rsidRPr="00960D4E">
              <w:rPr>
                <w:rFonts w:ascii="Times New Roman" w:eastAsia="Times New Roman" w:hAnsi="Times New Roman" w:cs="Times New Roman"/>
                <w:color w:val="222222"/>
                <w:sz w:val="24"/>
                <w:szCs w:val="24"/>
                <w:lang w:eastAsia="es-CO"/>
              </w:rPr>
              <w:t xml:space="preserve"> en la práctica profesional, integrar la información necesaria y suficiente para elaborar conceptos periciales, reducir los sesgos en el juicio forense y orientar las conclusiones que aporten a la toma de decisiones en la administración de justicia.</w:t>
            </w:r>
            <w:r w:rsidR="004243B4">
              <w:rPr>
                <w:rFonts w:ascii="Times New Roman" w:eastAsia="Times New Roman" w:hAnsi="Times New Roman" w:cs="Times New Roman"/>
                <w:color w:val="222222"/>
                <w:sz w:val="24"/>
                <w:szCs w:val="24"/>
                <w:lang w:eastAsia="es-CO"/>
              </w:rPr>
              <w:t xml:space="preserve"> E</w:t>
            </w:r>
            <w:r w:rsidRPr="00960D4E">
              <w:rPr>
                <w:rFonts w:ascii="Times New Roman" w:eastAsia="Times New Roman" w:hAnsi="Times New Roman" w:cs="Times New Roman"/>
                <w:color w:val="222222"/>
                <w:sz w:val="24"/>
                <w:szCs w:val="24"/>
                <w:lang w:eastAsia="es-CO"/>
              </w:rPr>
              <w:t>stá compuesto por 4 categorías y 54 ítems, los cuales se constituyen en elementos necesarios para realizar la formulación de caso, más no como instrumentos de medición. Finalmente se ofrece un Diagrama de Formulación de Caso Forense (</w:t>
            </w:r>
            <w:proofErr w:type="spellStart"/>
            <w:r w:rsidRPr="00960D4E">
              <w:rPr>
                <w:rFonts w:ascii="Times New Roman" w:eastAsia="Times New Roman" w:hAnsi="Times New Roman" w:cs="Times New Roman"/>
                <w:color w:val="222222"/>
                <w:sz w:val="24"/>
                <w:szCs w:val="24"/>
                <w:lang w:eastAsia="es-CO"/>
              </w:rPr>
              <w:t>DFCF</w:t>
            </w:r>
            <w:proofErr w:type="spellEnd"/>
            <w:r w:rsidRPr="00960D4E">
              <w:rPr>
                <w:rFonts w:ascii="Times New Roman" w:eastAsia="Times New Roman" w:hAnsi="Times New Roman" w:cs="Times New Roman"/>
                <w:color w:val="222222"/>
                <w:sz w:val="24"/>
                <w:szCs w:val="24"/>
                <w:lang w:eastAsia="es-CO"/>
              </w:rPr>
              <w:t>), el cual es una representación gráfica de los elementos y relaciones funcionales identificadas en la evaluación psicológica foren</w:t>
            </w:r>
            <w:r w:rsidR="004243B4">
              <w:rPr>
                <w:rFonts w:ascii="Times New Roman" w:eastAsia="Times New Roman" w:hAnsi="Times New Roman" w:cs="Times New Roman"/>
                <w:color w:val="222222"/>
                <w:sz w:val="24"/>
                <w:szCs w:val="24"/>
                <w:lang w:eastAsia="es-CO"/>
              </w:rPr>
              <w:t>se y en la formulación de caso.</w:t>
            </w:r>
          </w:p>
          <w:p w:rsidR="00960D4E" w:rsidRPr="008A3EC4" w:rsidRDefault="00960D4E" w:rsidP="00960D4E">
            <w:pPr>
              <w:spacing w:after="0" w:line="276" w:lineRule="auto"/>
              <w:jc w:val="both"/>
              <w:rPr>
                <w:rFonts w:ascii="Times New Roman" w:eastAsia="Times New Roman" w:hAnsi="Times New Roman" w:cs="Times New Roman"/>
                <w:i/>
                <w:color w:val="222222"/>
                <w:sz w:val="24"/>
                <w:szCs w:val="24"/>
                <w:lang w:eastAsia="es-CO"/>
              </w:rPr>
            </w:pPr>
            <w:r w:rsidRPr="008A3EC4">
              <w:rPr>
                <w:rFonts w:ascii="Times New Roman" w:eastAsia="Times New Roman" w:hAnsi="Times New Roman" w:cs="Times New Roman"/>
                <w:i/>
                <w:color w:val="222222"/>
                <w:sz w:val="24"/>
                <w:szCs w:val="24"/>
                <w:lang w:eastAsia="es-CO"/>
              </w:rPr>
              <w:t xml:space="preserve">Lista de chequeo de formulación de caso: </w:t>
            </w:r>
          </w:p>
          <w:p w:rsidR="00960D4E" w:rsidRPr="00960D4E"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Está basada en la propuesta hecha por </w:t>
            </w:r>
            <w:proofErr w:type="spellStart"/>
            <w:r w:rsidRPr="00960D4E">
              <w:rPr>
                <w:rFonts w:ascii="Times New Roman" w:eastAsia="Times New Roman" w:hAnsi="Times New Roman" w:cs="Times New Roman"/>
                <w:color w:val="222222"/>
                <w:sz w:val="24"/>
                <w:szCs w:val="24"/>
                <w:lang w:eastAsia="es-CO"/>
              </w:rPr>
              <w:t>McMurran</w:t>
            </w:r>
            <w:proofErr w:type="spellEnd"/>
            <w:r w:rsidRPr="00960D4E">
              <w:rPr>
                <w:rFonts w:ascii="Times New Roman" w:eastAsia="Times New Roman" w:hAnsi="Times New Roman" w:cs="Times New Roman"/>
                <w:color w:val="222222"/>
                <w:sz w:val="24"/>
                <w:szCs w:val="24"/>
                <w:lang w:eastAsia="es-CO"/>
              </w:rPr>
              <w:t xml:space="preserve"> y </w:t>
            </w:r>
            <w:proofErr w:type="spellStart"/>
            <w:r w:rsidRPr="00960D4E">
              <w:rPr>
                <w:rFonts w:ascii="Times New Roman" w:eastAsia="Times New Roman" w:hAnsi="Times New Roman" w:cs="Times New Roman"/>
                <w:color w:val="222222"/>
                <w:sz w:val="24"/>
                <w:szCs w:val="24"/>
                <w:lang w:eastAsia="es-CO"/>
              </w:rPr>
              <w:t>Bruford</w:t>
            </w:r>
            <w:proofErr w:type="spellEnd"/>
            <w:r w:rsidRPr="00960D4E">
              <w:rPr>
                <w:rFonts w:ascii="Times New Roman" w:eastAsia="Times New Roman" w:hAnsi="Times New Roman" w:cs="Times New Roman"/>
                <w:color w:val="222222"/>
                <w:sz w:val="24"/>
                <w:szCs w:val="24"/>
                <w:lang w:eastAsia="es-CO"/>
              </w:rPr>
              <w:t xml:space="preserve"> (2016) acerca de las condiciones de calidad de las formulaciones de caso (</w:t>
            </w:r>
            <w:proofErr w:type="spellStart"/>
            <w:r w:rsidRPr="00960D4E">
              <w:rPr>
                <w:rFonts w:ascii="Times New Roman" w:eastAsia="Times New Roman" w:hAnsi="Times New Roman" w:cs="Times New Roman"/>
                <w:color w:val="222222"/>
                <w:sz w:val="24"/>
                <w:szCs w:val="24"/>
                <w:lang w:eastAsia="es-CO"/>
              </w:rPr>
              <w:t>CFQC</w:t>
            </w:r>
            <w:proofErr w:type="spellEnd"/>
            <w:r w:rsidRPr="00960D4E">
              <w:rPr>
                <w:rFonts w:ascii="Times New Roman" w:eastAsia="Times New Roman" w:hAnsi="Times New Roman" w:cs="Times New Roman"/>
                <w:color w:val="222222"/>
                <w:sz w:val="24"/>
                <w:szCs w:val="24"/>
                <w:lang w:eastAsia="es-CO"/>
              </w:rPr>
              <w:t>, por sus siglas en inglés), compuesta por diez ítems: narrativa, coherencia externa, fundamento empírico, coherencia interna, completitud, simplicidad, carácter predictivo e interpretación de los eventos en términos de la forma en cómo se relacionan en el tiempo, los cuales son evaluados en una escala con valores de 1 a 10 entre las dimensiones no cumple satisfactoriamente el criterio y cumple satisfactoriamente el criterio.</w:t>
            </w:r>
          </w:p>
          <w:p w:rsidR="00960D4E" w:rsidRPr="008A3EC4" w:rsidRDefault="00960D4E" w:rsidP="00960D4E">
            <w:pPr>
              <w:spacing w:after="0" w:line="276" w:lineRule="auto"/>
              <w:jc w:val="both"/>
              <w:rPr>
                <w:rFonts w:ascii="Times New Roman" w:eastAsia="Times New Roman" w:hAnsi="Times New Roman" w:cs="Times New Roman"/>
                <w:i/>
                <w:color w:val="222222"/>
                <w:sz w:val="24"/>
                <w:szCs w:val="24"/>
                <w:lang w:eastAsia="es-CO"/>
              </w:rPr>
            </w:pPr>
            <w:r w:rsidRPr="008A3EC4">
              <w:rPr>
                <w:rFonts w:ascii="Times New Roman" w:eastAsia="Times New Roman" w:hAnsi="Times New Roman" w:cs="Times New Roman"/>
                <w:i/>
                <w:color w:val="222222"/>
                <w:sz w:val="24"/>
                <w:szCs w:val="24"/>
                <w:lang w:eastAsia="es-CO"/>
              </w:rPr>
              <w:t>Instrumentos de evaluación psicológica:</w:t>
            </w:r>
          </w:p>
          <w:p w:rsidR="00E6008D" w:rsidRPr="00974B89" w:rsidRDefault="00960D4E" w:rsidP="00960D4E">
            <w:pPr>
              <w:spacing w:after="0" w:line="276" w:lineRule="auto"/>
              <w:jc w:val="both"/>
              <w:rPr>
                <w:rFonts w:ascii="Times New Roman" w:eastAsia="Times New Roman" w:hAnsi="Times New Roman" w:cs="Times New Roman"/>
                <w:color w:val="222222"/>
                <w:sz w:val="24"/>
                <w:szCs w:val="24"/>
                <w:lang w:eastAsia="es-CO"/>
              </w:rPr>
            </w:pPr>
            <w:r w:rsidRPr="00960D4E">
              <w:rPr>
                <w:rFonts w:ascii="Times New Roman" w:eastAsia="Times New Roman" w:hAnsi="Times New Roman" w:cs="Times New Roman"/>
                <w:color w:val="222222"/>
                <w:sz w:val="24"/>
                <w:szCs w:val="24"/>
                <w:lang w:eastAsia="es-CO"/>
              </w:rPr>
              <w:t xml:space="preserve">Se seleccionarán algunos instrumentos de medición y evaluación psicológica con base en los constructos identificados en cada formulación de caso y con base en criterios de calidad psicométrica. En la </w:t>
            </w:r>
            <w:r w:rsidR="008A3EC4">
              <w:rPr>
                <w:rFonts w:ascii="Times New Roman" w:eastAsia="Times New Roman" w:hAnsi="Times New Roman" w:cs="Times New Roman"/>
                <w:color w:val="222222"/>
                <w:sz w:val="24"/>
                <w:szCs w:val="24"/>
                <w:lang w:eastAsia="es-CO"/>
              </w:rPr>
              <w:t>siguiente tabla</w:t>
            </w:r>
            <w:r w:rsidRPr="00960D4E">
              <w:rPr>
                <w:rFonts w:ascii="Times New Roman" w:eastAsia="Times New Roman" w:hAnsi="Times New Roman" w:cs="Times New Roman"/>
                <w:color w:val="222222"/>
                <w:sz w:val="24"/>
                <w:szCs w:val="24"/>
                <w:lang w:eastAsia="es-CO"/>
              </w:rPr>
              <w:t>, se muestran los diferentes instrumentos implementados para realizar la formulación de caso y las evaluaciones de seguimiento longitudinal.</w:t>
            </w:r>
          </w:p>
          <w:p w:rsidR="008A3EC4" w:rsidRPr="008A3EC4" w:rsidRDefault="002E7E55" w:rsidP="008A3EC4">
            <w:pPr>
              <w:spacing w:after="0" w:line="276" w:lineRule="auto"/>
              <w:jc w:val="both"/>
              <w:rPr>
                <w:rFonts w:ascii="Times New Roman" w:eastAsia="Times New Roman" w:hAnsi="Times New Roman" w:cs="Times New Roman"/>
                <w:color w:val="222222"/>
                <w:sz w:val="24"/>
                <w:szCs w:val="24"/>
                <w:lang w:eastAsia="es-CO"/>
              </w:rPr>
            </w:pPr>
            <w:r w:rsidRPr="008A3EC4">
              <w:rPr>
                <w:rFonts w:ascii="Times New Roman" w:eastAsia="Times New Roman" w:hAnsi="Times New Roman" w:cs="Times New Roman"/>
                <w:color w:val="222222"/>
                <w:sz w:val="24"/>
                <w:szCs w:val="24"/>
                <w:lang w:eastAsia="es-CO"/>
              </w:rPr>
              <w:t>Instrumentos de medición y evaluación psicológica</w:t>
            </w:r>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0;margin-top:16.7pt;width:408.5pt;height:250.9pt;z-index:251659264;mso-position-horizontal-relative:text;mso-position-vertical-relative:text">
                  <v:imagedata r:id="rId8" o:title=""/>
                  <w10:wrap type="square"/>
                </v:shape>
                <o:OLEObject Type="Embed" ProgID="PBrush" ShapeID="_x0000_s1028" DrawAspect="Content" ObjectID="_1626833216" r:id="rId9"/>
              </w:object>
            </w:r>
          </w:p>
          <w:p w:rsidR="008A3EC4" w:rsidRPr="008A3EC4" w:rsidRDefault="008A3EC4" w:rsidP="008A3EC4">
            <w:pPr>
              <w:spacing w:after="0" w:line="276" w:lineRule="auto"/>
              <w:jc w:val="both"/>
              <w:rPr>
                <w:rFonts w:ascii="Times New Roman" w:eastAsia="Times New Roman" w:hAnsi="Times New Roman" w:cs="Times New Roman"/>
                <w:color w:val="222222"/>
                <w:sz w:val="24"/>
                <w:szCs w:val="24"/>
                <w:lang w:eastAsia="es-CO"/>
              </w:rPr>
            </w:pPr>
          </w:p>
          <w:p w:rsidR="008A3EC4" w:rsidRPr="008A3EC4" w:rsidRDefault="008A3EC4" w:rsidP="008A3EC4">
            <w:pPr>
              <w:spacing w:after="0" w:line="276" w:lineRule="auto"/>
              <w:jc w:val="both"/>
              <w:rPr>
                <w:rFonts w:ascii="Times New Roman" w:eastAsia="Times New Roman" w:hAnsi="Times New Roman" w:cs="Times New Roman"/>
                <w:color w:val="222222"/>
                <w:sz w:val="24"/>
                <w:szCs w:val="24"/>
                <w:lang w:eastAsia="es-CO"/>
              </w:rPr>
            </w:pPr>
            <w:r w:rsidRPr="008A3EC4">
              <w:rPr>
                <w:rFonts w:ascii="Times New Roman" w:eastAsia="Times New Roman" w:hAnsi="Times New Roman" w:cs="Times New Roman"/>
                <w:color w:val="222222"/>
                <w:sz w:val="24"/>
                <w:szCs w:val="24"/>
                <w:lang w:eastAsia="es-CO"/>
              </w:rPr>
              <w:t xml:space="preserve"> </w:t>
            </w:r>
          </w:p>
          <w:p w:rsidR="008A3EC4" w:rsidRPr="009C721F" w:rsidRDefault="008A3EC4" w:rsidP="008A3EC4">
            <w:pPr>
              <w:spacing w:after="0" w:line="276" w:lineRule="auto"/>
              <w:jc w:val="both"/>
              <w:rPr>
                <w:rFonts w:ascii="Times New Roman" w:eastAsia="Times New Roman" w:hAnsi="Times New Roman" w:cs="Times New Roman"/>
                <w:color w:val="222222"/>
                <w:sz w:val="24"/>
                <w:szCs w:val="24"/>
                <w:lang w:eastAsia="es-CO"/>
              </w:rPr>
            </w:pPr>
            <w:r w:rsidRPr="008A3EC4">
              <w:rPr>
                <w:rFonts w:ascii="Times New Roman" w:eastAsia="Times New Roman" w:hAnsi="Times New Roman" w:cs="Times New Roman"/>
                <w:color w:val="222222"/>
                <w:sz w:val="24"/>
                <w:szCs w:val="24"/>
                <w:lang w:eastAsia="es-CO"/>
              </w:rPr>
              <w:tab/>
            </w: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0D41DB" w:rsidRDefault="000D41DB" w:rsidP="008A3EC4">
            <w:pPr>
              <w:spacing w:after="0" w:line="276" w:lineRule="auto"/>
              <w:jc w:val="both"/>
              <w:rPr>
                <w:rFonts w:ascii="Times New Roman" w:eastAsia="Times New Roman" w:hAnsi="Times New Roman" w:cs="Times New Roman"/>
                <w:color w:val="222222"/>
                <w:sz w:val="24"/>
                <w:szCs w:val="24"/>
                <w:lang w:eastAsia="es-CO"/>
              </w:rPr>
            </w:pPr>
          </w:p>
          <w:p w:rsidR="008A3EC4" w:rsidRPr="008A3EC4" w:rsidRDefault="008A3EC4" w:rsidP="008A3EC4">
            <w:pPr>
              <w:spacing w:after="0" w:line="276" w:lineRule="auto"/>
              <w:jc w:val="both"/>
              <w:rPr>
                <w:rFonts w:ascii="Times New Roman" w:eastAsia="Times New Roman" w:hAnsi="Times New Roman" w:cs="Times New Roman"/>
                <w:color w:val="222222"/>
                <w:sz w:val="24"/>
                <w:szCs w:val="24"/>
                <w:lang w:eastAsia="es-CO"/>
              </w:rPr>
            </w:pPr>
            <w:r w:rsidRPr="008A3EC4">
              <w:rPr>
                <w:rFonts w:ascii="Times New Roman" w:eastAsia="Times New Roman" w:hAnsi="Times New Roman" w:cs="Times New Roman"/>
                <w:color w:val="222222"/>
                <w:sz w:val="24"/>
                <w:szCs w:val="24"/>
                <w:lang w:eastAsia="es-CO"/>
              </w:rPr>
              <w:lastRenderedPageBreak/>
              <w:t>Procedimiento: Esta investigación se desarrollará en cuatro fases.</w:t>
            </w:r>
          </w:p>
          <w:p w:rsidR="008A3EC4" w:rsidRPr="008A3EC4" w:rsidRDefault="008A3EC4" w:rsidP="008A3EC4">
            <w:pPr>
              <w:spacing w:after="0" w:line="276" w:lineRule="auto"/>
              <w:jc w:val="both"/>
              <w:rPr>
                <w:rFonts w:ascii="Times New Roman" w:eastAsia="Times New Roman" w:hAnsi="Times New Roman" w:cs="Times New Roman"/>
                <w:color w:val="222222"/>
                <w:sz w:val="24"/>
                <w:szCs w:val="24"/>
                <w:lang w:eastAsia="es-CO"/>
              </w:rPr>
            </w:pPr>
            <w:r w:rsidRPr="008A3EC4">
              <w:rPr>
                <w:rFonts w:ascii="Times New Roman" w:eastAsia="Times New Roman" w:hAnsi="Times New Roman" w:cs="Times New Roman"/>
                <w:color w:val="222222"/>
                <w:sz w:val="24"/>
                <w:szCs w:val="24"/>
                <w:lang w:eastAsia="es-CO"/>
              </w:rPr>
              <w:t>Fase 1. Cuatro evaluaciones psicológicas trimestrales a los 50 adolescentes, de seguimiento al Plan de Atención Individual y a los efectos de privación de libertad. Cada evaluación individual se realizará en el Centro de Atención Especializada correspondiente en tres sesiones de tres horas cada una. Estas evaluaciones se realizarán buscando alcanzar dos objetivos: (a) identificar los posibles efectos de privación de la libertad y los factores relacionados con su adquisición, mantenimiento, desarrollo y extinción; y (b) estimar la efectividad de las estrategias de intervención en relación con los comportamientos jurídicamente relevantes.</w:t>
            </w:r>
          </w:p>
          <w:p w:rsidR="008A3EC4" w:rsidRPr="008A3EC4" w:rsidRDefault="008A3EC4" w:rsidP="008A3EC4">
            <w:pPr>
              <w:spacing w:after="0" w:line="276" w:lineRule="auto"/>
              <w:jc w:val="both"/>
              <w:rPr>
                <w:rFonts w:ascii="Times New Roman" w:eastAsia="Times New Roman" w:hAnsi="Times New Roman" w:cs="Times New Roman"/>
                <w:color w:val="222222"/>
                <w:sz w:val="24"/>
                <w:szCs w:val="24"/>
                <w:lang w:eastAsia="es-CO"/>
              </w:rPr>
            </w:pPr>
            <w:r w:rsidRPr="008A3EC4">
              <w:rPr>
                <w:rFonts w:ascii="Times New Roman" w:eastAsia="Times New Roman" w:hAnsi="Times New Roman" w:cs="Times New Roman"/>
                <w:color w:val="222222"/>
                <w:sz w:val="24"/>
                <w:szCs w:val="24"/>
                <w:lang w:eastAsia="es-CO"/>
              </w:rPr>
              <w:t>Fase 2. Elaboración de informes psicológicos individuales y grupales acerca de los efectos de privación de libertad y del seguimiento al Plan de Atención Individual, a partir del desarrollo de seminarios de caso interdisciplinarios.</w:t>
            </w:r>
          </w:p>
          <w:p w:rsidR="008A3EC4" w:rsidRPr="008A3EC4" w:rsidRDefault="008A3EC4" w:rsidP="008A3EC4">
            <w:pPr>
              <w:spacing w:after="0" w:line="276" w:lineRule="auto"/>
              <w:jc w:val="both"/>
              <w:rPr>
                <w:rFonts w:ascii="Times New Roman" w:eastAsia="Times New Roman" w:hAnsi="Times New Roman" w:cs="Times New Roman"/>
                <w:color w:val="222222"/>
                <w:sz w:val="24"/>
                <w:szCs w:val="24"/>
                <w:lang w:eastAsia="es-CO"/>
              </w:rPr>
            </w:pPr>
            <w:r w:rsidRPr="008A3EC4">
              <w:rPr>
                <w:rFonts w:ascii="Times New Roman" w:eastAsia="Times New Roman" w:hAnsi="Times New Roman" w:cs="Times New Roman"/>
                <w:color w:val="222222"/>
                <w:sz w:val="24"/>
                <w:szCs w:val="24"/>
                <w:lang w:eastAsia="es-CO"/>
              </w:rPr>
              <w:t>Fase 3. Capacitación y socialización de resultados a los equipos psicosociales de los CAE en Bogotá, Ibagué, Yopal, Cali y Cúcuta acerca de la implementación del modelo de formulación de caso al Plan de Atención Individual y acerca de los efectos de privación de libertad identificados.</w:t>
            </w:r>
          </w:p>
          <w:p w:rsidR="008A3EC4" w:rsidRPr="008A3EC4" w:rsidRDefault="008A3EC4" w:rsidP="008A3EC4">
            <w:pPr>
              <w:spacing w:after="0" w:line="276" w:lineRule="auto"/>
              <w:jc w:val="both"/>
              <w:rPr>
                <w:rFonts w:ascii="Times New Roman" w:eastAsia="Times New Roman" w:hAnsi="Times New Roman" w:cs="Times New Roman"/>
                <w:color w:val="222222"/>
                <w:sz w:val="24"/>
                <w:szCs w:val="24"/>
                <w:lang w:eastAsia="es-CO"/>
              </w:rPr>
            </w:pPr>
            <w:r w:rsidRPr="008A3EC4">
              <w:rPr>
                <w:rFonts w:ascii="Times New Roman" w:eastAsia="Times New Roman" w:hAnsi="Times New Roman" w:cs="Times New Roman"/>
                <w:color w:val="222222"/>
                <w:sz w:val="24"/>
                <w:szCs w:val="24"/>
                <w:lang w:eastAsia="es-CO"/>
              </w:rPr>
              <w:t xml:space="preserve">Fase 4. Con base en la formulación de los 50 casos realizada en las fases previas se llevarán a cabo análisis psicométricos que aporten evidencia en torno a la validez y confiabilidad del Modelo de Formulación de caso. </w:t>
            </w:r>
          </w:p>
          <w:p w:rsidR="00E6008D" w:rsidRPr="00974B89" w:rsidRDefault="008A3EC4" w:rsidP="009C721F">
            <w:pPr>
              <w:spacing w:after="0" w:line="276" w:lineRule="auto"/>
              <w:jc w:val="both"/>
              <w:rPr>
                <w:rFonts w:ascii="Times New Roman" w:eastAsia="Times New Roman" w:hAnsi="Times New Roman" w:cs="Times New Roman"/>
                <w:color w:val="222222"/>
                <w:sz w:val="24"/>
                <w:szCs w:val="24"/>
                <w:lang w:eastAsia="es-CO"/>
              </w:rPr>
            </w:pPr>
            <w:r w:rsidRPr="008A3EC4">
              <w:rPr>
                <w:rFonts w:ascii="Times New Roman" w:eastAsia="Times New Roman" w:hAnsi="Times New Roman" w:cs="Times New Roman"/>
                <w:color w:val="222222"/>
                <w:sz w:val="24"/>
                <w:szCs w:val="24"/>
                <w:lang w:eastAsia="es-CO"/>
              </w:rPr>
              <w:t>Fase 5. Elaboración de informe de investigación con fines de publicación en revista indexada.</w:t>
            </w:r>
          </w:p>
        </w:tc>
      </w:tr>
      <w:tr w:rsidR="001D6087" w:rsidRPr="00974B89"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Pr="00974B89" w:rsidRDefault="001D6087"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lastRenderedPageBreak/>
              <w:t>Resultados esperados</w:t>
            </w:r>
          </w:p>
        </w:tc>
      </w:tr>
      <w:tr w:rsidR="001D6087"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C5572" w:rsidRDefault="00FF48C5" w:rsidP="00974B89">
            <w:pPr>
              <w:spacing w:after="0" w:line="276"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En cuanto al campo de conocimiento</w:t>
            </w:r>
            <w:r w:rsidR="00121552">
              <w:rPr>
                <w:rFonts w:ascii="Times New Roman" w:eastAsia="Times New Roman" w:hAnsi="Times New Roman" w:cs="Times New Roman"/>
                <w:color w:val="222222"/>
                <w:sz w:val="24"/>
                <w:szCs w:val="24"/>
                <w:lang w:eastAsia="es-CO"/>
              </w:rPr>
              <w:t xml:space="preserve"> en psicología jurídica, penitenciaria y criminológica</w:t>
            </w:r>
            <w:r>
              <w:rPr>
                <w:rFonts w:ascii="Times New Roman" w:eastAsia="Times New Roman" w:hAnsi="Times New Roman" w:cs="Times New Roman"/>
                <w:color w:val="222222"/>
                <w:sz w:val="24"/>
                <w:szCs w:val="24"/>
                <w:lang w:eastAsia="es-CO"/>
              </w:rPr>
              <w:t xml:space="preserve">, el desarrollo de esta investigación aportará evidencia empírica en torno a los efectos de la privación de libertad en adolescentes colombianos en conflicto con la ley. </w:t>
            </w:r>
            <w:r w:rsidR="002912FF">
              <w:rPr>
                <w:rFonts w:ascii="Times New Roman" w:eastAsia="Times New Roman" w:hAnsi="Times New Roman" w:cs="Times New Roman"/>
                <w:color w:val="222222"/>
                <w:sz w:val="24"/>
                <w:szCs w:val="24"/>
                <w:lang w:eastAsia="es-CO"/>
              </w:rPr>
              <w:t xml:space="preserve">Este conocimiento será novedoso, ya que en nuestro contexto son pocas las investigaciones que han abordado esta temática, y este proyecto será pionero en la implementación de los modelos de formulación de caso en la evaluación y tratamiento de adolescentes en conflicto con la ley. </w:t>
            </w:r>
            <w:r w:rsidR="00F1032E">
              <w:rPr>
                <w:rFonts w:ascii="Times New Roman" w:eastAsia="Times New Roman" w:hAnsi="Times New Roman" w:cs="Times New Roman"/>
                <w:color w:val="222222"/>
                <w:sz w:val="24"/>
                <w:szCs w:val="24"/>
                <w:lang w:eastAsia="es-CO"/>
              </w:rPr>
              <w:t>Los hallazgos permitirán comprender mejor los aspectos psicosociales de estos adolescentes, explicar sus comportamientos jurídicamente relevantes, identificar los efectos de la condición de privación de libertad y orientar la interve</w:t>
            </w:r>
            <w:r w:rsidR="00BC5572">
              <w:rPr>
                <w:rFonts w:ascii="Times New Roman" w:eastAsia="Times New Roman" w:hAnsi="Times New Roman" w:cs="Times New Roman"/>
                <w:color w:val="222222"/>
                <w:sz w:val="24"/>
                <w:szCs w:val="24"/>
                <w:lang w:eastAsia="es-CO"/>
              </w:rPr>
              <w:t xml:space="preserve">nción pedagógica y </w:t>
            </w:r>
            <w:proofErr w:type="spellStart"/>
            <w:r w:rsidR="00BC5572">
              <w:rPr>
                <w:rFonts w:ascii="Times New Roman" w:eastAsia="Times New Roman" w:hAnsi="Times New Roman" w:cs="Times New Roman"/>
                <w:color w:val="222222"/>
                <w:sz w:val="24"/>
                <w:szCs w:val="24"/>
                <w:lang w:eastAsia="es-CO"/>
              </w:rPr>
              <w:t>psico</w:t>
            </w:r>
            <w:proofErr w:type="spellEnd"/>
            <w:r w:rsidR="00BC5572">
              <w:rPr>
                <w:rFonts w:ascii="Times New Roman" w:eastAsia="Times New Roman" w:hAnsi="Times New Roman" w:cs="Times New Roman"/>
                <w:color w:val="222222"/>
                <w:sz w:val="24"/>
                <w:szCs w:val="24"/>
                <w:lang w:eastAsia="es-CO"/>
              </w:rPr>
              <w:t>-social.</w:t>
            </w:r>
          </w:p>
          <w:p w:rsidR="001D6087" w:rsidRPr="00974B89" w:rsidRDefault="00121552" w:rsidP="00974B89">
            <w:pPr>
              <w:spacing w:after="0" w:line="276"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 </w:t>
            </w:r>
            <w:r w:rsidR="00BC5572">
              <w:rPr>
                <w:rFonts w:ascii="Times New Roman" w:eastAsia="Times New Roman" w:hAnsi="Times New Roman" w:cs="Times New Roman"/>
                <w:color w:val="222222"/>
                <w:sz w:val="24"/>
                <w:szCs w:val="24"/>
                <w:lang w:eastAsia="es-CO"/>
              </w:rPr>
              <w:t>En cuanto a los participantes y sus familias, s</w:t>
            </w:r>
            <w:r w:rsidR="00BC5572" w:rsidRPr="00505A65">
              <w:rPr>
                <w:rFonts w:ascii="Times New Roman" w:eastAsia="Times New Roman" w:hAnsi="Times New Roman" w:cs="Times New Roman"/>
                <w:color w:val="222222"/>
                <w:sz w:val="24"/>
                <w:szCs w:val="24"/>
                <w:lang w:eastAsia="es-CO"/>
              </w:rPr>
              <w:t>e espera que los resultados provean evidencia que permita orientar estrategias de evaluación y tratamiento efectivas para mejorar la calidad de vida de los adolescentes</w:t>
            </w:r>
            <w:r w:rsidR="00C47487">
              <w:rPr>
                <w:rFonts w:ascii="Times New Roman" w:eastAsia="Times New Roman" w:hAnsi="Times New Roman" w:cs="Times New Roman"/>
                <w:color w:val="222222"/>
                <w:sz w:val="24"/>
                <w:szCs w:val="24"/>
                <w:lang w:eastAsia="es-CO"/>
              </w:rPr>
              <w:t xml:space="preserve"> y de sus familias</w:t>
            </w:r>
            <w:r w:rsidR="00BC5572" w:rsidRPr="00505A65">
              <w:rPr>
                <w:rFonts w:ascii="Times New Roman" w:eastAsia="Times New Roman" w:hAnsi="Times New Roman" w:cs="Times New Roman"/>
                <w:color w:val="222222"/>
                <w:sz w:val="24"/>
                <w:szCs w:val="24"/>
                <w:lang w:eastAsia="es-CO"/>
              </w:rPr>
              <w:t>, intervenir sobre los comportamientos problemáticos y los efectos de la privación de la libertad, disminuir la probabilidad de reincidencia y auspiciar una inclusión social positiva.</w:t>
            </w:r>
          </w:p>
        </w:tc>
      </w:tr>
    </w:tbl>
    <w:p w:rsidR="002A18AF" w:rsidRPr="00974B89" w:rsidRDefault="002A18AF" w:rsidP="00974B89">
      <w:pPr>
        <w:spacing w:after="0" w:line="276" w:lineRule="auto"/>
        <w:rPr>
          <w:rFonts w:ascii="Times New Roman" w:eastAsia="Times New Roman" w:hAnsi="Times New Roman" w:cs="Times New Roman"/>
          <w:sz w:val="24"/>
          <w:szCs w:val="24"/>
          <w:lang w:eastAsia="es-CO"/>
        </w:rPr>
      </w:pPr>
    </w:p>
    <w:p w:rsidR="001D6087" w:rsidRPr="00974B89" w:rsidRDefault="001D6087" w:rsidP="00974B89">
      <w:pPr>
        <w:spacing w:after="0" w:line="276" w:lineRule="auto"/>
        <w:rPr>
          <w:rFonts w:ascii="Times New Roman" w:eastAsia="Times New Roman" w:hAnsi="Times New Roman" w:cs="Times New Roman"/>
          <w:b/>
          <w:sz w:val="24"/>
          <w:szCs w:val="24"/>
          <w:lang w:eastAsia="es-CO"/>
        </w:rPr>
      </w:pPr>
      <w:r w:rsidRPr="00974B89">
        <w:rPr>
          <w:rFonts w:ascii="Times New Roman" w:eastAsia="Times New Roman" w:hAnsi="Times New Roman" w:cs="Times New Roman"/>
          <w:b/>
          <w:sz w:val="24"/>
          <w:szCs w:val="24"/>
          <w:lang w:eastAsia="es-CO"/>
        </w:rPr>
        <w:t>Cronograma</w:t>
      </w:r>
    </w:p>
    <w:tbl>
      <w:tblPr>
        <w:tblW w:w="14731" w:type="dxa"/>
        <w:tblLayout w:type="fixed"/>
        <w:tblCellMar>
          <w:left w:w="70" w:type="dxa"/>
          <w:right w:w="70" w:type="dxa"/>
        </w:tblCellMar>
        <w:tblLook w:val="04A0" w:firstRow="1" w:lastRow="0" w:firstColumn="1" w:lastColumn="0" w:noHBand="0" w:noVBand="1"/>
      </w:tblPr>
      <w:tblGrid>
        <w:gridCol w:w="1545"/>
        <w:gridCol w:w="4"/>
        <w:gridCol w:w="807"/>
        <w:gridCol w:w="5"/>
        <w:gridCol w:w="489"/>
        <w:gridCol w:w="6"/>
        <w:gridCol w:w="539"/>
        <w:gridCol w:w="7"/>
        <w:gridCol w:w="170"/>
        <w:gridCol w:w="7"/>
        <w:gridCol w:w="205"/>
        <w:gridCol w:w="7"/>
        <w:gridCol w:w="205"/>
        <w:gridCol w:w="7"/>
        <w:gridCol w:w="205"/>
        <w:gridCol w:w="8"/>
        <w:gridCol w:w="204"/>
        <w:gridCol w:w="9"/>
        <w:gridCol w:w="203"/>
        <w:gridCol w:w="10"/>
        <w:gridCol w:w="202"/>
        <w:gridCol w:w="11"/>
        <w:gridCol w:w="201"/>
        <w:gridCol w:w="12"/>
        <w:gridCol w:w="201"/>
        <w:gridCol w:w="13"/>
        <w:gridCol w:w="163"/>
        <w:gridCol w:w="176"/>
        <w:gridCol w:w="14"/>
        <w:gridCol w:w="271"/>
        <w:gridCol w:w="15"/>
        <w:gridCol w:w="270"/>
        <w:gridCol w:w="16"/>
        <w:gridCol w:w="269"/>
        <w:gridCol w:w="17"/>
        <w:gridCol w:w="268"/>
        <w:gridCol w:w="18"/>
        <w:gridCol w:w="267"/>
        <w:gridCol w:w="19"/>
        <w:gridCol w:w="266"/>
        <w:gridCol w:w="20"/>
        <w:gridCol w:w="265"/>
        <w:gridCol w:w="21"/>
        <w:gridCol w:w="264"/>
        <w:gridCol w:w="22"/>
        <w:gridCol w:w="263"/>
        <w:gridCol w:w="23"/>
        <w:gridCol w:w="262"/>
        <w:gridCol w:w="24"/>
        <w:gridCol w:w="426"/>
        <w:gridCol w:w="25"/>
        <w:gridCol w:w="135"/>
        <w:gridCol w:w="141"/>
        <w:gridCol w:w="19"/>
        <w:gridCol w:w="247"/>
        <w:gridCol w:w="18"/>
        <w:gridCol w:w="268"/>
        <w:gridCol w:w="17"/>
        <w:gridCol w:w="269"/>
        <w:gridCol w:w="16"/>
        <w:gridCol w:w="124"/>
        <w:gridCol w:w="194"/>
        <w:gridCol w:w="15"/>
        <w:gridCol w:w="271"/>
        <w:gridCol w:w="14"/>
        <w:gridCol w:w="272"/>
        <w:gridCol w:w="13"/>
        <w:gridCol w:w="273"/>
        <w:gridCol w:w="12"/>
        <w:gridCol w:w="274"/>
        <w:gridCol w:w="11"/>
        <w:gridCol w:w="275"/>
        <w:gridCol w:w="10"/>
        <w:gridCol w:w="276"/>
        <w:gridCol w:w="9"/>
        <w:gridCol w:w="277"/>
        <w:gridCol w:w="8"/>
        <w:gridCol w:w="278"/>
        <w:gridCol w:w="7"/>
        <w:gridCol w:w="279"/>
        <w:gridCol w:w="6"/>
        <w:gridCol w:w="280"/>
        <w:gridCol w:w="5"/>
        <w:gridCol w:w="281"/>
        <w:gridCol w:w="4"/>
        <w:gridCol w:w="136"/>
        <w:gridCol w:w="193"/>
        <w:gridCol w:w="3"/>
        <w:gridCol w:w="283"/>
        <w:gridCol w:w="2"/>
        <w:gridCol w:w="284"/>
        <w:gridCol w:w="1"/>
        <w:gridCol w:w="285"/>
      </w:tblGrid>
      <w:tr w:rsidR="003F4252" w:rsidRPr="003C3D24" w:rsidTr="004A6DE6">
        <w:trPr>
          <w:trHeight w:val="340"/>
        </w:trPr>
        <w:tc>
          <w:tcPr>
            <w:tcW w:w="1549" w:type="dxa"/>
            <w:gridSpan w:val="2"/>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 xml:space="preserve">   ACTIVIDADES</w:t>
            </w:r>
          </w:p>
        </w:tc>
        <w:tc>
          <w:tcPr>
            <w:tcW w:w="812" w:type="dxa"/>
            <w:gridSpan w:val="2"/>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proofErr w:type="spellStart"/>
            <w:r w:rsidRPr="003C3D24">
              <w:rPr>
                <w:rFonts w:ascii="Times New Roman" w:eastAsia="Times New Roman" w:hAnsi="Times New Roman" w:cs="Times New Roman"/>
                <w:b/>
                <w:bCs/>
                <w:sz w:val="20"/>
                <w:szCs w:val="20"/>
                <w:lang w:eastAsia="es-CO"/>
              </w:rPr>
              <w:t>RESPONS</w:t>
            </w:r>
            <w:proofErr w:type="spellEnd"/>
            <w:r w:rsidR="00E6213C" w:rsidRPr="003C3D24">
              <w:rPr>
                <w:rFonts w:ascii="Times New Roman" w:eastAsia="Times New Roman" w:hAnsi="Times New Roman" w:cs="Times New Roman"/>
                <w:b/>
                <w:bCs/>
                <w:sz w:val="20"/>
                <w:szCs w:val="20"/>
                <w:lang w:eastAsia="es-CO"/>
              </w:rPr>
              <w:t>.</w:t>
            </w:r>
          </w:p>
        </w:tc>
        <w:tc>
          <w:tcPr>
            <w:tcW w:w="1041" w:type="dxa"/>
            <w:gridSpan w:val="4"/>
            <w:tcBorders>
              <w:top w:val="single" w:sz="8" w:space="0" w:color="auto"/>
              <w:left w:val="nil"/>
              <w:bottom w:val="single" w:sz="8" w:space="0" w:color="auto"/>
              <w:right w:val="nil"/>
            </w:tcBorders>
            <w:shd w:val="clear" w:color="000000" w:fill="FFCC99"/>
            <w:noWrap/>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FECHA</w:t>
            </w:r>
          </w:p>
        </w:tc>
        <w:tc>
          <w:tcPr>
            <w:tcW w:w="177" w:type="dxa"/>
            <w:gridSpan w:val="2"/>
            <w:tcBorders>
              <w:top w:val="single" w:sz="8" w:space="0" w:color="auto"/>
              <w:left w:val="single" w:sz="4" w:space="0" w:color="auto"/>
              <w:bottom w:val="nil"/>
              <w:right w:val="single" w:sz="8" w:space="0" w:color="auto"/>
            </w:tcBorders>
            <w:shd w:val="diagCross" w:color="000000" w:fill="C0C0C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850" w:type="dxa"/>
            <w:gridSpan w:val="8"/>
            <w:tcBorders>
              <w:top w:val="single" w:sz="8" w:space="0" w:color="auto"/>
              <w:left w:val="nil"/>
              <w:bottom w:val="single" w:sz="8" w:space="0" w:color="auto"/>
              <w:right w:val="single" w:sz="8" w:space="0" w:color="000000"/>
            </w:tcBorders>
            <w:shd w:val="clear" w:color="000000" w:fill="FFCC99"/>
            <w:noWrap/>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FEB</w:t>
            </w:r>
            <w:r w:rsidR="003F4252" w:rsidRPr="003C3D24">
              <w:rPr>
                <w:rFonts w:ascii="Times New Roman" w:eastAsia="Times New Roman" w:hAnsi="Times New Roman" w:cs="Times New Roman"/>
                <w:b/>
                <w:bCs/>
                <w:sz w:val="20"/>
                <w:szCs w:val="20"/>
                <w:lang w:eastAsia="es-CO"/>
              </w:rPr>
              <w:t>.</w:t>
            </w:r>
          </w:p>
        </w:tc>
        <w:tc>
          <w:tcPr>
            <w:tcW w:w="853" w:type="dxa"/>
            <w:gridSpan w:val="8"/>
            <w:tcBorders>
              <w:top w:val="single" w:sz="8" w:space="0" w:color="auto"/>
              <w:left w:val="single" w:sz="8" w:space="0" w:color="auto"/>
              <w:bottom w:val="nil"/>
              <w:right w:val="single" w:sz="8" w:space="0" w:color="000000"/>
            </w:tcBorders>
            <w:shd w:val="clear" w:color="000000" w:fill="FFCC99"/>
            <w:noWrap/>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MAR</w:t>
            </w:r>
            <w:r w:rsidR="003F4252" w:rsidRPr="003C3D24">
              <w:rPr>
                <w:rFonts w:ascii="Times New Roman" w:eastAsia="Times New Roman" w:hAnsi="Times New Roman" w:cs="Times New Roman"/>
                <w:b/>
                <w:bCs/>
                <w:sz w:val="20"/>
                <w:szCs w:val="20"/>
                <w:lang w:eastAsia="es-CO"/>
              </w:rPr>
              <w:t>.</w:t>
            </w:r>
          </w:p>
        </w:tc>
        <w:tc>
          <w:tcPr>
            <w:tcW w:w="1211" w:type="dxa"/>
            <w:gridSpan w:val="9"/>
            <w:tcBorders>
              <w:top w:val="single" w:sz="8" w:space="0" w:color="auto"/>
              <w:left w:val="single" w:sz="8" w:space="0" w:color="auto"/>
              <w:bottom w:val="nil"/>
              <w:right w:val="single" w:sz="8" w:space="0" w:color="000000"/>
            </w:tcBorders>
            <w:shd w:val="clear" w:color="000000" w:fill="FFCC99"/>
            <w:noWrap/>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ABR</w:t>
            </w:r>
            <w:r w:rsidR="003F4252" w:rsidRPr="003C3D24">
              <w:rPr>
                <w:rFonts w:ascii="Times New Roman" w:eastAsia="Times New Roman" w:hAnsi="Times New Roman" w:cs="Times New Roman"/>
                <w:b/>
                <w:bCs/>
                <w:sz w:val="20"/>
                <w:szCs w:val="20"/>
                <w:lang w:eastAsia="es-CO"/>
              </w:rPr>
              <w:t>.</w:t>
            </w:r>
          </w:p>
        </w:tc>
        <w:tc>
          <w:tcPr>
            <w:tcW w:w="1144" w:type="dxa"/>
            <w:gridSpan w:val="8"/>
            <w:tcBorders>
              <w:top w:val="single" w:sz="8" w:space="0" w:color="auto"/>
              <w:left w:val="single" w:sz="8" w:space="0" w:color="auto"/>
              <w:bottom w:val="nil"/>
              <w:right w:val="nil"/>
            </w:tcBorders>
            <w:shd w:val="clear" w:color="000000" w:fill="FFCC99"/>
            <w:noWrap/>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proofErr w:type="spellStart"/>
            <w:r w:rsidRPr="003C3D24">
              <w:rPr>
                <w:rFonts w:ascii="Times New Roman" w:eastAsia="Times New Roman" w:hAnsi="Times New Roman" w:cs="Times New Roman"/>
                <w:b/>
                <w:bCs/>
                <w:sz w:val="20"/>
                <w:szCs w:val="20"/>
                <w:lang w:eastAsia="es-CO"/>
              </w:rPr>
              <w:t>MAY</w:t>
            </w:r>
            <w:proofErr w:type="spellEnd"/>
            <w:r w:rsidR="003F4252" w:rsidRPr="003C3D24">
              <w:rPr>
                <w:rFonts w:ascii="Times New Roman" w:eastAsia="Times New Roman" w:hAnsi="Times New Roman" w:cs="Times New Roman"/>
                <w:b/>
                <w:bCs/>
                <w:sz w:val="20"/>
                <w:szCs w:val="20"/>
                <w:lang w:eastAsia="es-CO"/>
              </w:rPr>
              <w:t>.</w:t>
            </w:r>
          </w:p>
        </w:tc>
        <w:tc>
          <w:tcPr>
            <w:tcW w:w="1284" w:type="dxa"/>
            <w:gridSpan w:val="7"/>
            <w:tcBorders>
              <w:top w:val="single" w:sz="8" w:space="0" w:color="auto"/>
              <w:left w:val="single" w:sz="8" w:space="0" w:color="auto"/>
              <w:bottom w:val="nil"/>
              <w:right w:val="single" w:sz="8" w:space="0" w:color="000000"/>
            </w:tcBorders>
            <w:shd w:val="clear" w:color="000000" w:fill="FFCC99"/>
            <w:noWrap/>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JUN</w:t>
            </w:r>
            <w:r w:rsidR="003F4252" w:rsidRPr="003C3D24">
              <w:rPr>
                <w:rFonts w:ascii="Times New Roman" w:eastAsia="Times New Roman" w:hAnsi="Times New Roman" w:cs="Times New Roman"/>
                <w:b/>
                <w:bCs/>
                <w:sz w:val="20"/>
                <w:szCs w:val="20"/>
                <w:lang w:eastAsia="es-CO"/>
              </w:rPr>
              <w:t>.</w:t>
            </w:r>
          </w:p>
        </w:tc>
        <w:tc>
          <w:tcPr>
            <w:tcW w:w="1279" w:type="dxa"/>
            <w:gridSpan w:val="11"/>
            <w:tcBorders>
              <w:top w:val="single" w:sz="8" w:space="0" w:color="auto"/>
              <w:left w:val="single" w:sz="8" w:space="0" w:color="auto"/>
              <w:bottom w:val="nil"/>
              <w:right w:val="single" w:sz="8" w:space="0" w:color="000000"/>
            </w:tcBorders>
            <w:shd w:val="clear" w:color="000000" w:fill="FFCC99"/>
            <w:noWrap/>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JUL</w:t>
            </w:r>
            <w:r w:rsidR="003F4252" w:rsidRPr="003C3D24">
              <w:rPr>
                <w:rFonts w:ascii="Times New Roman" w:eastAsia="Times New Roman" w:hAnsi="Times New Roman" w:cs="Times New Roman"/>
                <w:b/>
                <w:bCs/>
                <w:sz w:val="20"/>
                <w:szCs w:val="20"/>
                <w:lang w:eastAsia="es-CO"/>
              </w:rPr>
              <w:t>.</w:t>
            </w:r>
          </w:p>
        </w:tc>
        <w:tc>
          <w:tcPr>
            <w:tcW w:w="1052" w:type="dxa"/>
            <w:gridSpan w:val="7"/>
            <w:tcBorders>
              <w:top w:val="single" w:sz="8" w:space="0" w:color="auto"/>
              <w:left w:val="single" w:sz="8" w:space="0" w:color="auto"/>
              <w:bottom w:val="nil"/>
              <w:right w:val="nil"/>
            </w:tcBorders>
            <w:shd w:val="clear" w:color="000000" w:fill="FFCC99"/>
            <w:noWrap/>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AGO</w:t>
            </w:r>
            <w:r w:rsidR="003F4252" w:rsidRPr="003C3D24">
              <w:rPr>
                <w:rFonts w:ascii="Times New Roman" w:eastAsia="Times New Roman" w:hAnsi="Times New Roman" w:cs="Times New Roman"/>
                <w:b/>
                <w:bCs/>
                <w:sz w:val="20"/>
                <w:szCs w:val="20"/>
                <w:lang w:eastAsia="es-CO"/>
              </w:rPr>
              <w:t>.</w:t>
            </w:r>
          </w:p>
        </w:tc>
        <w:tc>
          <w:tcPr>
            <w:tcW w:w="1144" w:type="dxa"/>
            <w:gridSpan w:val="8"/>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SEPT</w:t>
            </w:r>
            <w:r w:rsidR="003F4252" w:rsidRPr="003C3D24">
              <w:rPr>
                <w:rFonts w:ascii="Times New Roman" w:eastAsia="Times New Roman" w:hAnsi="Times New Roman" w:cs="Times New Roman"/>
                <w:b/>
                <w:bCs/>
                <w:sz w:val="20"/>
                <w:szCs w:val="20"/>
                <w:lang w:eastAsia="es-CO"/>
              </w:rPr>
              <w:t>.</w:t>
            </w:r>
          </w:p>
        </w:tc>
        <w:tc>
          <w:tcPr>
            <w:tcW w:w="1284" w:type="dxa"/>
            <w:gridSpan w:val="10"/>
            <w:tcBorders>
              <w:top w:val="single" w:sz="8" w:space="0" w:color="auto"/>
              <w:left w:val="nil"/>
              <w:bottom w:val="single" w:sz="8" w:space="0" w:color="auto"/>
              <w:right w:val="single" w:sz="8" w:space="0" w:color="000000"/>
            </w:tcBorders>
            <w:shd w:val="clear" w:color="000000" w:fill="FFCC99"/>
            <w:noWrap/>
            <w:vAlign w:val="bottom"/>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OCT</w:t>
            </w:r>
            <w:r w:rsidR="003F4252" w:rsidRPr="003C3D24">
              <w:rPr>
                <w:rFonts w:ascii="Times New Roman" w:eastAsia="Times New Roman" w:hAnsi="Times New Roman" w:cs="Times New Roman"/>
                <w:b/>
                <w:bCs/>
                <w:sz w:val="20"/>
                <w:szCs w:val="20"/>
                <w:lang w:eastAsia="es-CO"/>
              </w:rPr>
              <w:t>.</w:t>
            </w:r>
          </w:p>
        </w:tc>
        <w:tc>
          <w:tcPr>
            <w:tcW w:w="1051" w:type="dxa"/>
            <w:gridSpan w:val="7"/>
            <w:tcBorders>
              <w:top w:val="single" w:sz="8" w:space="0" w:color="auto"/>
              <w:left w:val="nil"/>
              <w:bottom w:val="single" w:sz="8" w:space="0" w:color="auto"/>
              <w:right w:val="single" w:sz="8" w:space="0" w:color="000000"/>
            </w:tcBorders>
            <w:shd w:val="clear" w:color="000000" w:fill="FFCC99"/>
            <w:noWrap/>
            <w:vAlign w:val="bottom"/>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NOV</w:t>
            </w:r>
            <w:r w:rsidR="003F4252" w:rsidRPr="003C3D24">
              <w:rPr>
                <w:rFonts w:ascii="Times New Roman" w:eastAsia="Times New Roman" w:hAnsi="Times New Roman" w:cs="Times New Roman"/>
                <w:b/>
                <w:bCs/>
                <w:sz w:val="20"/>
                <w:szCs w:val="20"/>
                <w:lang w:eastAsia="es-CO"/>
              </w:rPr>
              <w:t>.</w:t>
            </w:r>
          </w:p>
        </w:tc>
      </w:tr>
      <w:tr w:rsidR="003F4252" w:rsidRPr="003C3D24" w:rsidTr="004A6DE6">
        <w:trPr>
          <w:trHeight w:val="548"/>
        </w:trPr>
        <w:tc>
          <w:tcPr>
            <w:tcW w:w="1549" w:type="dxa"/>
            <w:gridSpan w:val="2"/>
            <w:vMerge/>
            <w:tcBorders>
              <w:top w:val="single" w:sz="8" w:space="0" w:color="auto"/>
              <w:left w:val="single" w:sz="8" w:space="0" w:color="auto"/>
              <w:bottom w:val="single" w:sz="8" w:space="0" w:color="000000"/>
              <w:right w:val="single" w:sz="8" w:space="0" w:color="auto"/>
            </w:tcBorders>
            <w:vAlign w:val="center"/>
            <w:hideMark/>
          </w:tcPr>
          <w:p w:rsidR="001D6087" w:rsidRPr="003C3D24" w:rsidRDefault="001D6087" w:rsidP="00217561">
            <w:pPr>
              <w:spacing w:after="0" w:line="240" w:lineRule="auto"/>
              <w:rPr>
                <w:rFonts w:ascii="Times New Roman" w:eastAsia="Times New Roman" w:hAnsi="Times New Roman" w:cs="Times New Roman"/>
                <w:b/>
                <w:bCs/>
                <w:sz w:val="20"/>
                <w:szCs w:val="20"/>
                <w:lang w:eastAsia="es-CO"/>
              </w:rPr>
            </w:pPr>
          </w:p>
        </w:tc>
        <w:tc>
          <w:tcPr>
            <w:tcW w:w="812" w:type="dxa"/>
            <w:gridSpan w:val="2"/>
            <w:vMerge/>
            <w:tcBorders>
              <w:top w:val="single" w:sz="8" w:space="0" w:color="auto"/>
              <w:left w:val="single" w:sz="8" w:space="0" w:color="auto"/>
              <w:bottom w:val="single" w:sz="8" w:space="0" w:color="000000"/>
              <w:right w:val="single" w:sz="8" w:space="0" w:color="auto"/>
            </w:tcBorders>
            <w:vAlign w:val="center"/>
            <w:hideMark/>
          </w:tcPr>
          <w:p w:rsidR="001D6087" w:rsidRPr="003C3D24" w:rsidRDefault="001D6087" w:rsidP="00217561">
            <w:pPr>
              <w:spacing w:after="0" w:line="240" w:lineRule="auto"/>
              <w:rPr>
                <w:rFonts w:ascii="Times New Roman" w:eastAsia="Times New Roman" w:hAnsi="Times New Roman" w:cs="Times New Roman"/>
                <w:b/>
                <w:bCs/>
                <w:sz w:val="20"/>
                <w:szCs w:val="20"/>
                <w:lang w:eastAsia="es-CO"/>
              </w:rPr>
            </w:pPr>
          </w:p>
        </w:tc>
        <w:tc>
          <w:tcPr>
            <w:tcW w:w="495" w:type="dxa"/>
            <w:gridSpan w:val="2"/>
            <w:tcBorders>
              <w:top w:val="nil"/>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proofErr w:type="spellStart"/>
            <w:r w:rsidRPr="003C3D24">
              <w:rPr>
                <w:rFonts w:ascii="Times New Roman" w:eastAsia="Times New Roman" w:hAnsi="Times New Roman" w:cs="Times New Roman"/>
                <w:b/>
                <w:bCs/>
                <w:sz w:val="20"/>
                <w:szCs w:val="20"/>
                <w:lang w:eastAsia="es-CO"/>
              </w:rPr>
              <w:t>Ini</w:t>
            </w:r>
            <w:proofErr w:type="spellEnd"/>
            <w:r w:rsidR="00381ADB" w:rsidRPr="003C3D24">
              <w:rPr>
                <w:rFonts w:ascii="Times New Roman" w:eastAsia="Times New Roman" w:hAnsi="Times New Roman" w:cs="Times New Roman"/>
                <w:b/>
                <w:bCs/>
                <w:sz w:val="20"/>
                <w:szCs w:val="20"/>
                <w:lang w:eastAsia="es-CO"/>
              </w:rPr>
              <w:t>.</w:t>
            </w:r>
          </w:p>
        </w:tc>
        <w:tc>
          <w:tcPr>
            <w:tcW w:w="546" w:type="dxa"/>
            <w:gridSpan w:val="2"/>
            <w:tcBorders>
              <w:top w:val="nil"/>
              <w:left w:val="nil"/>
              <w:bottom w:val="single" w:sz="8" w:space="0" w:color="auto"/>
              <w:right w:val="nil"/>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Fin.</w:t>
            </w:r>
          </w:p>
        </w:tc>
        <w:tc>
          <w:tcPr>
            <w:tcW w:w="177" w:type="dxa"/>
            <w:gridSpan w:val="2"/>
            <w:tcBorders>
              <w:top w:val="nil"/>
              <w:left w:val="single" w:sz="4" w:space="0" w:color="auto"/>
              <w:bottom w:val="single" w:sz="8" w:space="0" w:color="auto"/>
              <w:right w:val="single" w:sz="8" w:space="0" w:color="auto"/>
            </w:tcBorders>
            <w:shd w:val="diagCross" w:color="000000" w:fill="C0C0C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1</w:t>
            </w:r>
          </w:p>
        </w:tc>
        <w:tc>
          <w:tcPr>
            <w:tcW w:w="212" w:type="dxa"/>
            <w:gridSpan w:val="2"/>
            <w:tcBorders>
              <w:top w:val="nil"/>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2</w:t>
            </w:r>
          </w:p>
        </w:tc>
        <w:tc>
          <w:tcPr>
            <w:tcW w:w="213" w:type="dxa"/>
            <w:gridSpan w:val="2"/>
            <w:tcBorders>
              <w:top w:val="nil"/>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3</w:t>
            </w:r>
          </w:p>
        </w:tc>
        <w:tc>
          <w:tcPr>
            <w:tcW w:w="213" w:type="dxa"/>
            <w:gridSpan w:val="2"/>
            <w:tcBorders>
              <w:top w:val="nil"/>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4</w:t>
            </w:r>
          </w:p>
        </w:tc>
        <w:tc>
          <w:tcPr>
            <w:tcW w:w="213" w:type="dxa"/>
            <w:gridSpan w:val="2"/>
            <w:tcBorders>
              <w:top w:val="single" w:sz="8" w:space="0" w:color="auto"/>
              <w:left w:val="single" w:sz="8" w:space="0" w:color="auto"/>
              <w:bottom w:val="single" w:sz="8" w:space="0" w:color="auto"/>
              <w:right w:val="nil"/>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5</w:t>
            </w:r>
          </w:p>
        </w:tc>
        <w:tc>
          <w:tcPr>
            <w:tcW w:w="213"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6</w:t>
            </w:r>
          </w:p>
        </w:tc>
        <w:tc>
          <w:tcPr>
            <w:tcW w:w="213"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7</w:t>
            </w:r>
          </w:p>
        </w:tc>
        <w:tc>
          <w:tcPr>
            <w:tcW w:w="214"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8</w:t>
            </w:r>
          </w:p>
        </w:tc>
        <w:tc>
          <w:tcPr>
            <w:tcW w:w="353" w:type="dxa"/>
            <w:gridSpan w:val="3"/>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9</w:t>
            </w:r>
          </w:p>
        </w:tc>
        <w:tc>
          <w:tcPr>
            <w:tcW w:w="286"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10</w:t>
            </w:r>
          </w:p>
        </w:tc>
        <w:tc>
          <w:tcPr>
            <w:tcW w:w="28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11</w:t>
            </w:r>
          </w:p>
        </w:tc>
        <w:tc>
          <w:tcPr>
            <w:tcW w:w="286"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12</w:t>
            </w:r>
          </w:p>
        </w:tc>
        <w:tc>
          <w:tcPr>
            <w:tcW w:w="28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13</w:t>
            </w:r>
          </w:p>
        </w:tc>
        <w:tc>
          <w:tcPr>
            <w:tcW w:w="28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14</w:t>
            </w:r>
          </w:p>
        </w:tc>
        <w:tc>
          <w:tcPr>
            <w:tcW w:w="28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15</w:t>
            </w:r>
          </w:p>
        </w:tc>
        <w:tc>
          <w:tcPr>
            <w:tcW w:w="28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16</w:t>
            </w:r>
          </w:p>
        </w:tc>
        <w:tc>
          <w:tcPr>
            <w:tcW w:w="286" w:type="dxa"/>
            <w:gridSpan w:val="2"/>
            <w:tcBorders>
              <w:top w:val="single" w:sz="8" w:space="0" w:color="auto"/>
              <w:left w:val="single" w:sz="8" w:space="0" w:color="auto"/>
              <w:bottom w:val="single" w:sz="8" w:space="0" w:color="auto"/>
              <w:right w:val="nil"/>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17</w:t>
            </w:r>
          </w:p>
        </w:tc>
        <w:tc>
          <w:tcPr>
            <w:tcW w:w="286"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18</w:t>
            </w:r>
          </w:p>
        </w:tc>
        <w:tc>
          <w:tcPr>
            <w:tcW w:w="28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19</w:t>
            </w:r>
          </w:p>
        </w:tc>
        <w:tc>
          <w:tcPr>
            <w:tcW w:w="451"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20</w:t>
            </w:r>
          </w:p>
        </w:tc>
        <w:tc>
          <w:tcPr>
            <w:tcW w:w="276" w:type="dxa"/>
            <w:gridSpan w:val="2"/>
            <w:tcBorders>
              <w:top w:val="single" w:sz="8" w:space="0" w:color="auto"/>
              <w:left w:val="single" w:sz="8" w:space="0" w:color="auto"/>
              <w:bottom w:val="single" w:sz="8" w:space="0" w:color="auto"/>
              <w:right w:val="nil"/>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21</w:t>
            </w:r>
          </w:p>
        </w:tc>
        <w:tc>
          <w:tcPr>
            <w:tcW w:w="266"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22</w:t>
            </w:r>
          </w:p>
        </w:tc>
        <w:tc>
          <w:tcPr>
            <w:tcW w:w="28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23</w:t>
            </w:r>
          </w:p>
        </w:tc>
        <w:tc>
          <w:tcPr>
            <w:tcW w:w="286"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24</w:t>
            </w:r>
          </w:p>
        </w:tc>
        <w:tc>
          <w:tcPr>
            <w:tcW w:w="334" w:type="dxa"/>
            <w:gridSpan w:val="3"/>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25</w:t>
            </w:r>
          </w:p>
        </w:tc>
        <w:tc>
          <w:tcPr>
            <w:tcW w:w="28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26</w:t>
            </w:r>
          </w:p>
        </w:tc>
        <w:tc>
          <w:tcPr>
            <w:tcW w:w="28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28</w:t>
            </w:r>
          </w:p>
        </w:tc>
        <w:tc>
          <w:tcPr>
            <w:tcW w:w="286"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29</w:t>
            </w:r>
          </w:p>
        </w:tc>
        <w:tc>
          <w:tcPr>
            <w:tcW w:w="286" w:type="dxa"/>
            <w:gridSpan w:val="2"/>
            <w:tcBorders>
              <w:top w:val="nil"/>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30</w:t>
            </w:r>
          </w:p>
        </w:tc>
        <w:tc>
          <w:tcPr>
            <w:tcW w:w="286" w:type="dxa"/>
            <w:gridSpan w:val="2"/>
            <w:tcBorders>
              <w:top w:val="nil"/>
              <w:left w:val="single" w:sz="8" w:space="0" w:color="auto"/>
              <w:bottom w:val="single" w:sz="8" w:space="0" w:color="auto"/>
              <w:right w:val="nil"/>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31</w:t>
            </w:r>
          </w:p>
        </w:tc>
        <w:tc>
          <w:tcPr>
            <w:tcW w:w="286" w:type="dxa"/>
            <w:gridSpan w:val="2"/>
            <w:tcBorders>
              <w:top w:val="nil"/>
              <w:left w:val="single" w:sz="4" w:space="0" w:color="auto"/>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32</w:t>
            </w:r>
          </w:p>
        </w:tc>
        <w:tc>
          <w:tcPr>
            <w:tcW w:w="286" w:type="dxa"/>
            <w:gridSpan w:val="2"/>
            <w:tcBorders>
              <w:top w:val="nil"/>
              <w:left w:val="nil"/>
              <w:bottom w:val="single" w:sz="8" w:space="0" w:color="auto"/>
              <w:right w:val="single" w:sz="8"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33</w:t>
            </w:r>
          </w:p>
        </w:tc>
        <w:tc>
          <w:tcPr>
            <w:tcW w:w="286" w:type="dxa"/>
            <w:gridSpan w:val="2"/>
            <w:tcBorders>
              <w:top w:val="nil"/>
              <w:left w:val="nil"/>
              <w:bottom w:val="single" w:sz="8" w:space="0" w:color="auto"/>
              <w:right w:val="single" w:sz="4"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34</w:t>
            </w:r>
          </w:p>
        </w:tc>
        <w:tc>
          <w:tcPr>
            <w:tcW w:w="286" w:type="dxa"/>
            <w:gridSpan w:val="2"/>
            <w:tcBorders>
              <w:top w:val="nil"/>
              <w:left w:val="nil"/>
              <w:bottom w:val="single" w:sz="8" w:space="0" w:color="auto"/>
              <w:right w:val="nil"/>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35</w:t>
            </w:r>
          </w:p>
        </w:tc>
        <w:tc>
          <w:tcPr>
            <w:tcW w:w="286" w:type="dxa"/>
            <w:gridSpan w:val="2"/>
            <w:tcBorders>
              <w:top w:val="nil"/>
              <w:left w:val="single" w:sz="4" w:space="0" w:color="auto"/>
              <w:bottom w:val="single" w:sz="8" w:space="0" w:color="auto"/>
              <w:right w:val="nil"/>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36</w:t>
            </w:r>
          </w:p>
        </w:tc>
        <w:tc>
          <w:tcPr>
            <w:tcW w:w="286" w:type="dxa"/>
            <w:gridSpan w:val="2"/>
            <w:tcBorders>
              <w:top w:val="nil"/>
              <w:left w:val="single" w:sz="4" w:space="0" w:color="auto"/>
              <w:bottom w:val="single" w:sz="8" w:space="0" w:color="auto"/>
              <w:right w:val="single" w:sz="8" w:space="0" w:color="auto"/>
            </w:tcBorders>
            <w:shd w:val="clear" w:color="000000" w:fill="FFCC00"/>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37</w:t>
            </w:r>
          </w:p>
        </w:tc>
        <w:tc>
          <w:tcPr>
            <w:tcW w:w="333" w:type="dxa"/>
            <w:gridSpan w:val="3"/>
            <w:tcBorders>
              <w:top w:val="nil"/>
              <w:left w:val="nil"/>
              <w:bottom w:val="single" w:sz="8" w:space="0" w:color="auto"/>
              <w:right w:val="nil"/>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38</w:t>
            </w:r>
          </w:p>
        </w:tc>
        <w:tc>
          <w:tcPr>
            <w:tcW w:w="286" w:type="dxa"/>
            <w:gridSpan w:val="2"/>
            <w:tcBorders>
              <w:top w:val="nil"/>
              <w:left w:val="single" w:sz="4" w:space="0" w:color="auto"/>
              <w:bottom w:val="single" w:sz="8" w:space="0" w:color="auto"/>
              <w:right w:val="nil"/>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39</w:t>
            </w:r>
          </w:p>
        </w:tc>
        <w:tc>
          <w:tcPr>
            <w:tcW w:w="286" w:type="dxa"/>
            <w:gridSpan w:val="2"/>
            <w:tcBorders>
              <w:top w:val="nil"/>
              <w:left w:val="single" w:sz="4" w:space="0" w:color="auto"/>
              <w:bottom w:val="single" w:sz="8" w:space="0" w:color="auto"/>
              <w:right w:val="nil"/>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40</w:t>
            </w:r>
          </w:p>
        </w:tc>
        <w:tc>
          <w:tcPr>
            <w:tcW w:w="286" w:type="dxa"/>
            <w:gridSpan w:val="2"/>
            <w:tcBorders>
              <w:top w:val="nil"/>
              <w:left w:val="single" w:sz="4" w:space="0" w:color="auto"/>
              <w:bottom w:val="nil"/>
              <w:right w:val="single" w:sz="8" w:space="0" w:color="auto"/>
            </w:tcBorders>
            <w:shd w:val="clear" w:color="000000" w:fill="FFCC00"/>
            <w:noWrap/>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41</w:t>
            </w:r>
          </w:p>
        </w:tc>
      </w:tr>
      <w:tr w:rsidR="00C51663" w:rsidRPr="003C3D24" w:rsidTr="004A6DE6">
        <w:trPr>
          <w:trHeight w:val="340"/>
        </w:trPr>
        <w:tc>
          <w:tcPr>
            <w:tcW w:w="1549"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3C3D24" w:rsidRDefault="00E6213C"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Evaluaciones psicológicas trimestrales</w:t>
            </w:r>
          </w:p>
        </w:tc>
        <w:tc>
          <w:tcPr>
            <w:tcW w:w="812"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r w:rsidR="00E6213C" w:rsidRPr="003C3D24">
              <w:rPr>
                <w:rFonts w:ascii="Times New Roman" w:eastAsia="Times New Roman" w:hAnsi="Times New Roman" w:cs="Times New Roman"/>
                <w:sz w:val="20"/>
                <w:szCs w:val="20"/>
                <w:lang w:eastAsia="es-CO"/>
              </w:rPr>
              <w:t>Inv.</w:t>
            </w:r>
          </w:p>
          <w:p w:rsidR="00E6213C" w:rsidRPr="003C3D24" w:rsidRDefault="00E6213C"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Co-</w:t>
            </w:r>
            <w:proofErr w:type="spellStart"/>
            <w:r w:rsidRPr="003C3D24">
              <w:rPr>
                <w:rFonts w:ascii="Times New Roman" w:eastAsia="Times New Roman" w:hAnsi="Times New Roman" w:cs="Times New Roman"/>
                <w:sz w:val="20"/>
                <w:szCs w:val="20"/>
                <w:lang w:eastAsia="es-CO"/>
              </w:rPr>
              <w:t>Inv</w:t>
            </w:r>
            <w:proofErr w:type="spellEnd"/>
          </w:p>
        </w:tc>
        <w:tc>
          <w:tcPr>
            <w:tcW w:w="495" w:type="dxa"/>
            <w:gridSpan w:val="2"/>
            <w:tcBorders>
              <w:top w:val="single" w:sz="8" w:space="0" w:color="auto"/>
              <w:left w:val="single" w:sz="8" w:space="0" w:color="auto"/>
              <w:bottom w:val="nil"/>
              <w:right w:val="single" w:sz="8" w:space="0" w:color="auto"/>
            </w:tcBorders>
            <w:shd w:val="clear" w:color="000000" w:fill="C0C0C0"/>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 </w:t>
            </w:r>
          </w:p>
        </w:tc>
        <w:tc>
          <w:tcPr>
            <w:tcW w:w="546" w:type="dxa"/>
            <w:gridSpan w:val="2"/>
            <w:tcBorders>
              <w:top w:val="nil"/>
              <w:left w:val="nil"/>
              <w:bottom w:val="nil"/>
              <w:right w:val="nil"/>
            </w:tcBorders>
            <w:shd w:val="clear" w:color="000000" w:fill="FF8080"/>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p>
        </w:tc>
        <w:tc>
          <w:tcPr>
            <w:tcW w:w="177" w:type="dxa"/>
            <w:gridSpan w:val="2"/>
            <w:tcBorders>
              <w:top w:val="nil"/>
              <w:left w:val="single" w:sz="4" w:space="0" w:color="auto"/>
              <w:bottom w:val="nil"/>
              <w:right w:val="single" w:sz="4" w:space="0" w:color="auto"/>
            </w:tcBorders>
            <w:shd w:val="diagCross" w:color="000000" w:fill="C0C0C0"/>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8"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3"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3"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3"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3"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3"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4"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353" w:type="dxa"/>
            <w:gridSpan w:val="3"/>
            <w:tcBorders>
              <w:top w:val="single" w:sz="8" w:space="0" w:color="auto"/>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451"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76" w:type="dxa"/>
            <w:gridSpan w:val="2"/>
            <w:tcBorders>
              <w:top w:val="single" w:sz="8" w:space="0" w:color="auto"/>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66" w:type="dxa"/>
            <w:gridSpan w:val="2"/>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334" w:type="dxa"/>
            <w:gridSpan w:val="3"/>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333" w:type="dxa"/>
            <w:gridSpan w:val="3"/>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6" w:type="dxa"/>
            <w:gridSpan w:val="2"/>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r>
      <w:tr w:rsidR="00C51663" w:rsidRPr="003C3D24" w:rsidTr="00C51663">
        <w:trPr>
          <w:trHeight w:val="321"/>
        </w:trPr>
        <w:tc>
          <w:tcPr>
            <w:tcW w:w="1545" w:type="dxa"/>
            <w:tcBorders>
              <w:top w:val="nil"/>
              <w:left w:val="single" w:sz="8" w:space="0" w:color="auto"/>
              <w:bottom w:val="single" w:sz="4" w:space="0" w:color="auto"/>
              <w:right w:val="single" w:sz="8" w:space="0" w:color="auto"/>
            </w:tcBorders>
            <w:shd w:val="clear" w:color="auto" w:fill="auto"/>
            <w:vAlign w:val="center"/>
            <w:hideMark/>
          </w:tcPr>
          <w:p w:rsidR="001D6087" w:rsidRPr="003C3D24" w:rsidRDefault="00E6213C"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lastRenderedPageBreak/>
              <w:t>Elaboración y presentación de informes psicológicos individuales y grupales</w:t>
            </w:r>
          </w:p>
        </w:tc>
        <w:tc>
          <w:tcPr>
            <w:tcW w:w="811" w:type="dxa"/>
            <w:gridSpan w:val="2"/>
            <w:tcBorders>
              <w:top w:val="nil"/>
              <w:left w:val="nil"/>
              <w:bottom w:val="single" w:sz="4" w:space="0" w:color="auto"/>
              <w:right w:val="single" w:sz="8" w:space="0" w:color="auto"/>
            </w:tcBorders>
            <w:shd w:val="clear" w:color="auto" w:fill="auto"/>
            <w:vAlign w:val="center"/>
            <w:hideMark/>
          </w:tcPr>
          <w:p w:rsidR="002D53EE" w:rsidRPr="003C3D24" w:rsidRDefault="001D6087"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r w:rsidR="002D53EE" w:rsidRPr="003C3D24">
              <w:rPr>
                <w:rFonts w:ascii="Times New Roman" w:eastAsia="Times New Roman" w:hAnsi="Times New Roman" w:cs="Times New Roman"/>
                <w:sz w:val="20"/>
                <w:szCs w:val="20"/>
                <w:lang w:eastAsia="es-CO"/>
              </w:rPr>
              <w:t>Inv.</w:t>
            </w:r>
          </w:p>
          <w:p w:rsidR="001D6087" w:rsidRPr="003C3D24" w:rsidRDefault="002D53EE"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Co-</w:t>
            </w:r>
            <w:proofErr w:type="spellStart"/>
            <w:r w:rsidRPr="003C3D24">
              <w:rPr>
                <w:rFonts w:ascii="Times New Roman" w:eastAsia="Times New Roman" w:hAnsi="Times New Roman" w:cs="Times New Roman"/>
                <w:sz w:val="20"/>
                <w:szCs w:val="20"/>
                <w:lang w:eastAsia="es-CO"/>
              </w:rPr>
              <w:t>Inv</w:t>
            </w:r>
            <w:proofErr w:type="spellEnd"/>
          </w:p>
        </w:tc>
        <w:tc>
          <w:tcPr>
            <w:tcW w:w="494"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 </w:t>
            </w:r>
          </w:p>
        </w:tc>
        <w:tc>
          <w:tcPr>
            <w:tcW w:w="545"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 </w:t>
            </w:r>
          </w:p>
        </w:tc>
        <w:tc>
          <w:tcPr>
            <w:tcW w:w="177" w:type="dxa"/>
            <w:gridSpan w:val="2"/>
            <w:tcBorders>
              <w:top w:val="nil"/>
              <w:left w:val="single" w:sz="4" w:space="0" w:color="auto"/>
              <w:bottom w:val="nil"/>
              <w:right w:val="single" w:sz="4" w:space="0" w:color="auto"/>
            </w:tcBorders>
            <w:shd w:val="diagCross" w:color="000000" w:fill="C0C0C0"/>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8"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3"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76"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76" w:type="dxa"/>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450"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60"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60"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65"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333" w:type="dxa"/>
            <w:gridSpan w:val="3"/>
            <w:tcBorders>
              <w:top w:val="nil"/>
              <w:left w:val="nil"/>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332" w:type="dxa"/>
            <w:gridSpan w:val="3"/>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r>
      <w:tr w:rsidR="00407F1F" w:rsidRPr="003C3D24" w:rsidTr="00407F1F">
        <w:trPr>
          <w:trHeight w:val="321"/>
        </w:trPr>
        <w:tc>
          <w:tcPr>
            <w:tcW w:w="1545" w:type="dxa"/>
            <w:tcBorders>
              <w:top w:val="nil"/>
              <w:left w:val="single" w:sz="8" w:space="0" w:color="auto"/>
              <w:bottom w:val="single" w:sz="4" w:space="0" w:color="auto"/>
              <w:right w:val="single" w:sz="8" w:space="0" w:color="auto"/>
            </w:tcBorders>
            <w:shd w:val="clear" w:color="auto" w:fill="auto"/>
            <w:vAlign w:val="center"/>
            <w:hideMark/>
          </w:tcPr>
          <w:p w:rsidR="001D6087" w:rsidRPr="003C3D24" w:rsidRDefault="002D53EE"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Capacitación y socialización de resultados a los equipos psicosociales de los CAE</w:t>
            </w:r>
            <w:r w:rsidR="00B035C1" w:rsidRPr="003C3D24">
              <w:rPr>
                <w:rFonts w:ascii="Times New Roman" w:eastAsia="Times New Roman" w:hAnsi="Times New Roman" w:cs="Times New Roman"/>
                <w:sz w:val="20"/>
                <w:szCs w:val="20"/>
                <w:lang w:eastAsia="es-CO"/>
              </w:rPr>
              <w:t xml:space="preserve"> e ICBF a nivel nacional</w:t>
            </w:r>
          </w:p>
        </w:tc>
        <w:tc>
          <w:tcPr>
            <w:tcW w:w="811" w:type="dxa"/>
            <w:gridSpan w:val="2"/>
            <w:tcBorders>
              <w:top w:val="nil"/>
              <w:left w:val="nil"/>
              <w:bottom w:val="single" w:sz="4" w:space="0" w:color="auto"/>
              <w:right w:val="single" w:sz="8" w:space="0" w:color="auto"/>
            </w:tcBorders>
            <w:shd w:val="clear" w:color="auto" w:fill="auto"/>
            <w:vAlign w:val="center"/>
            <w:hideMark/>
          </w:tcPr>
          <w:p w:rsidR="002D53EE" w:rsidRPr="003C3D24" w:rsidRDefault="001D6087"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r w:rsidR="002D53EE" w:rsidRPr="003C3D24">
              <w:rPr>
                <w:rFonts w:ascii="Times New Roman" w:eastAsia="Times New Roman" w:hAnsi="Times New Roman" w:cs="Times New Roman"/>
                <w:sz w:val="20"/>
                <w:szCs w:val="20"/>
                <w:lang w:eastAsia="es-CO"/>
              </w:rPr>
              <w:t>Inv.</w:t>
            </w:r>
          </w:p>
          <w:p w:rsidR="001D6087" w:rsidRPr="003C3D24" w:rsidRDefault="002D53EE"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Co-</w:t>
            </w:r>
            <w:proofErr w:type="spellStart"/>
            <w:r w:rsidRPr="003C3D24">
              <w:rPr>
                <w:rFonts w:ascii="Times New Roman" w:eastAsia="Times New Roman" w:hAnsi="Times New Roman" w:cs="Times New Roman"/>
                <w:sz w:val="20"/>
                <w:szCs w:val="20"/>
                <w:lang w:eastAsia="es-CO"/>
              </w:rPr>
              <w:t>Inv</w:t>
            </w:r>
            <w:proofErr w:type="spellEnd"/>
          </w:p>
        </w:tc>
        <w:tc>
          <w:tcPr>
            <w:tcW w:w="494"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 </w:t>
            </w:r>
          </w:p>
        </w:tc>
        <w:tc>
          <w:tcPr>
            <w:tcW w:w="545"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 </w:t>
            </w:r>
          </w:p>
        </w:tc>
        <w:tc>
          <w:tcPr>
            <w:tcW w:w="177" w:type="dxa"/>
            <w:gridSpan w:val="2"/>
            <w:tcBorders>
              <w:top w:val="nil"/>
              <w:left w:val="single" w:sz="4" w:space="0" w:color="auto"/>
              <w:bottom w:val="nil"/>
              <w:right w:val="single" w:sz="4" w:space="0" w:color="auto"/>
            </w:tcBorders>
            <w:shd w:val="diagCross" w:color="000000" w:fill="C0C0C0"/>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8"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3"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76"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76" w:type="dxa"/>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450"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60"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60"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65"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333" w:type="dxa"/>
            <w:gridSpan w:val="3"/>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332" w:type="dxa"/>
            <w:gridSpan w:val="3"/>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r>
      <w:tr w:rsidR="00407F1F" w:rsidRPr="003C3D24" w:rsidTr="00BE2482">
        <w:trPr>
          <w:trHeight w:val="321"/>
        </w:trPr>
        <w:tc>
          <w:tcPr>
            <w:tcW w:w="1545" w:type="dxa"/>
            <w:tcBorders>
              <w:top w:val="nil"/>
              <w:left w:val="single" w:sz="8" w:space="0" w:color="auto"/>
              <w:bottom w:val="single" w:sz="4" w:space="0" w:color="auto"/>
              <w:right w:val="single" w:sz="8" w:space="0" w:color="auto"/>
            </w:tcBorders>
            <w:shd w:val="clear" w:color="auto" w:fill="auto"/>
            <w:vAlign w:val="center"/>
            <w:hideMark/>
          </w:tcPr>
          <w:p w:rsidR="001D6087" w:rsidRPr="003C3D24" w:rsidRDefault="002D53EE"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Análisis psicométricos que aporten evidencia en torno a la validez y confiabilidad del Modelo de Formulación de caso.</w:t>
            </w:r>
          </w:p>
        </w:tc>
        <w:tc>
          <w:tcPr>
            <w:tcW w:w="811" w:type="dxa"/>
            <w:gridSpan w:val="2"/>
            <w:tcBorders>
              <w:top w:val="nil"/>
              <w:left w:val="nil"/>
              <w:bottom w:val="single" w:sz="4" w:space="0" w:color="auto"/>
              <w:right w:val="single" w:sz="8" w:space="0" w:color="auto"/>
            </w:tcBorders>
            <w:shd w:val="clear" w:color="auto" w:fill="auto"/>
            <w:vAlign w:val="center"/>
            <w:hideMark/>
          </w:tcPr>
          <w:p w:rsidR="002D53EE" w:rsidRPr="003C3D24" w:rsidRDefault="001D6087"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r w:rsidR="002D53EE" w:rsidRPr="003C3D24">
              <w:rPr>
                <w:rFonts w:ascii="Times New Roman" w:eastAsia="Times New Roman" w:hAnsi="Times New Roman" w:cs="Times New Roman"/>
                <w:sz w:val="20"/>
                <w:szCs w:val="20"/>
                <w:lang w:eastAsia="es-CO"/>
              </w:rPr>
              <w:t>Inv.</w:t>
            </w:r>
          </w:p>
          <w:p w:rsidR="001D6087" w:rsidRPr="003C3D24" w:rsidRDefault="002D53EE"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Co-</w:t>
            </w:r>
            <w:proofErr w:type="spellStart"/>
            <w:r w:rsidRPr="003C3D24">
              <w:rPr>
                <w:rFonts w:ascii="Times New Roman" w:eastAsia="Times New Roman" w:hAnsi="Times New Roman" w:cs="Times New Roman"/>
                <w:sz w:val="20"/>
                <w:szCs w:val="20"/>
                <w:lang w:eastAsia="es-CO"/>
              </w:rPr>
              <w:t>Inv</w:t>
            </w:r>
            <w:proofErr w:type="spellEnd"/>
          </w:p>
        </w:tc>
        <w:tc>
          <w:tcPr>
            <w:tcW w:w="494"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 </w:t>
            </w:r>
          </w:p>
        </w:tc>
        <w:tc>
          <w:tcPr>
            <w:tcW w:w="545"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 </w:t>
            </w:r>
          </w:p>
        </w:tc>
        <w:tc>
          <w:tcPr>
            <w:tcW w:w="177" w:type="dxa"/>
            <w:gridSpan w:val="2"/>
            <w:tcBorders>
              <w:top w:val="nil"/>
              <w:left w:val="single" w:sz="4" w:space="0" w:color="auto"/>
              <w:bottom w:val="nil"/>
              <w:right w:val="single" w:sz="4" w:space="0" w:color="auto"/>
            </w:tcBorders>
            <w:shd w:val="diagCross" w:color="000000" w:fill="C0C0C0"/>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8"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3" w:type="dxa"/>
            <w:gridSpan w:val="2"/>
            <w:tcBorders>
              <w:top w:val="nil"/>
              <w:left w:val="nil"/>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76"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76" w:type="dxa"/>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450" w:type="dxa"/>
            <w:gridSpan w:val="2"/>
            <w:tcBorders>
              <w:top w:val="nil"/>
              <w:left w:val="nil"/>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60"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60"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65"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333" w:type="dxa"/>
            <w:gridSpan w:val="3"/>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332" w:type="dxa"/>
            <w:gridSpan w:val="3"/>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r>
      <w:tr w:rsidR="00BE2482" w:rsidRPr="003C3D24" w:rsidTr="00BE2482">
        <w:trPr>
          <w:trHeight w:val="321"/>
        </w:trPr>
        <w:tc>
          <w:tcPr>
            <w:tcW w:w="1545" w:type="dxa"/>
            <w:tcBorders>
              <w:top w:val="nil"/>
              <w:left w:val="single" w:sz="8" w:space="0" w:color="auto"/>
              <w:bottom w:val="single" w:sz="4" w:space="0" w:color="auto"/>
              <w:right w:val="single" w:sz="8" w:space="0" w:color="auto"/>
            </w:tcBorders>
            <w:shd w:val="clear" w:color="auto" w:fill="auto"/>
            <w:vAlign w:val="center"/>
            <w:hideMark/>
          </w:tcPr>
          <w:p w:rsidR="001D6087" w:rsidRPr="003C3D24" w:rsidRDefault="002D53EE"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Elaboración de informe de investigación con fines de publicación en revista indexada</w:t>
            </w:r>
          </w:p>
        </w:tc>
        <w:tc>
          <w:tcPr>
            <w:tcW w:w="811" w:type="dxa"/>
            <w:gridSpan w:val="2"/>
            <w:tcBorders>
              <w:top w:val="nil"/>
              <w:left w:val="nil"/>
              <w:bottom w:val="single" w:sz="4" w:space="0" w:color="auto"/>
              <w:right w:val="single" w:sz="8" w:space="0" w:color="auto"/>
            </w:tcBorders>
            <w:shd w:val="clear" w:color="auto" w:fill="auto"/>
            <w:vAlign w:val="center"/>
            <w:hideMark/>
          </w:tcPr>
          <w:p w:rsidR="002D53EE" w:rsidRPr="003C3D24" w:rsidRDefault="001D6087"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r w:rsidR="002D53EE" w:rsidRPr="003C3D24">
              <w:rPr>
                <w:rFonts w:ascii="Times New Roman" w:eastAsia="Times New Roman" w:hAnsi="Times New Roman" w:cs="Times New Roman"/>
                <w:sz w:val="20"/>
                <w:szCs w:val="20"/>
                <w:lang w:eastAsia="es-CO"/>
              </w:rPr>
              <w:t>Inv.</w:t>
            </w:r>
          </w:p>
          <w:p w:rsidR="001D6087" w:rsidRPr="003C3D24" w:rsidRDefault="002D53EE" w:rsidP="00217561">
            <w:pPr>
              <w:spacing w:after="0" w:line="240" w:lineRule="auto"/>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Co-</w:t>
            </w:r>
            <w:proofErr w:type="spellStart"/>
            <w:r w:rsidRPr="003C3D24">
              <w:rPr>
                <w:rFonts w:ascii="Times New Roman" w:eastAsia="Times New Roman" w:hAnsi="Times New Roman" w:cs="Times New Roman"/>
                <w:sz w:val="20"/>
                <w:szCs w:val="20"/>
                <w:lang w:eastAsia="es-CO"/>
              </w:rPr>
              <w:t>Inv</w:t>
            </w:r>
            <w:proofErr w:type="spellEnd"/>
          </w:p>
        </w:tc>
        <w:tc>
          <w:tcPr>
            <w:tcW w:w="494"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 </w:t>
            </w:r>
          </w:p>
        </w:tc>
        <w:tc>
          <w:tcPr>
            <w:tcW w:w="545"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3C3D24" w:rsidRDefault="001D6087" w:rsidP="00217561">
            <w:pPr>
              <w:spacing w:after="0" w:line="240" w:lineRule="auto"/>
              <w:jc w:val="center"/>
              <w:rPr>
                <w:rFonts w:ascii="Times New Roman" w:eastAsia="Times New Roman" w:hAnsi="Times New Roman" w:cs="Times New Roman"/>
                <w:b/>
                <w:bCs/>
                <w:sz w:val="20"/>
                <w:szCs w:val="20"/>
                <w:lang w:eastAsia="es-CO"/>
              </w:rPr>
            </w:pPr>
            <w:r w:rsidRPr="003C3D24">
              <w:rPr>
                <w:rFonts w:ascii="Times New Roman" w:eastAsia="Times New Roman" w:hAnsi="Times New Roman" w:cs="Times New Roman"/>
                <w:b/>
                <w:bCs/>
                <w:sz w:val="20"/>
                <w:szCs w:val="20"/>
                <w:lang w:eastAsia="es-CO"/>
              </w:rPr>
              <w:t> </w:t>
            </w:r>
          </w:p>
        </w:tc>
        <w:tc>
          <w:tcPr>
            <w:tcW w:w="177" w:type="dxa"/>
            <w:gridSpan w:val="2"/>
            <w:tcBorders>
              <w:top w:val="nil"/>
              <w:left w:val="single" w:sz="4" w:space="0" w:color="auto"/>
              <w:bottom w:val="nil"/>
              <w:right w:val="single" w:sz="4" w:space="0" w:color="auto"/>
            </w:tcBorders>
            <w:shd w:val="diagCross" w:color="000000" w:fill="C0C0C0"/>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8"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2"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13"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76"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76" w:type="dxa"/>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450"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60"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160"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65"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333" w:type="dxa"/>
            <w:gridSpan w:val="3"/>
            <w:tcBorders>
              <w:top w:val="nil"/>
              <w:left w:val="nil"/>
              <w:bottom w:val="single" w:sz="4" w:space="0" w:color="auto"/>
              <w:right w:val="single" w:sz="4"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332" w:type="dxa"/>
            <w:gridSpan w:val="3"/>
            <w:tcBorders>
              <w:top w:val="nil"/>
              <w:left w:val="nil"/>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gridSpan w:val="2"/>
            <w:tcBorders>
              <w:top w:val="nil"/>
              <w:left w:val="single" w:sz="4" w:space="0" w:color="auto"/>
              <w:bottom w:val="single" w:sz="4" w:space="0" w:color="auto"/>
              <w:right w:val="nil"/>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6A6A6" w:themeFill="background1" w:themeFillShade="A6"/>
            <w:vAlign w:val="center"/>
            <w:hideMark/>
          </w:tcPr>
          <w:p w:rsidR="001D6087" w:rsidRPr="003C3D24" w:rsidRDefault="001D6087" w:rsidP="00217561">
            <w:pPr>
              <w:spacing w:after="0" w:line="240" w:lineRule="auto"/>
              <w:jc w:val="center"/>
              <w:rPr>
                <w:rFonts w:ascii="Times New Roman" w:eastAsia="Times New Roman" w:hAnsi="Times New Roman" w:cs="Times New Roman"/>
                <w:sz w:val="20"/>
                <w:szCs w:val="20"/>
                <w:lang w:eastAsia="es-CO"/>
              </w:rPr>
            </w:pPr>
            <w:r w:rsidRPr="003C3D24">
              <w:rPr>
                <w:rFonts w:ascii="Times New Roman" w:eastAsia="Times New Roman" w:hAnsi="Times New Roman" w:cs="Times New Roman"/>
                <w:sz w:val="20"/>
                <w:szCs w:val="20"/>
                <w:lang w:eastAsia="es-CO"/>
              </w:rPr>
              <w:t> </w:t>
            </w:r>
          </w:p>
        </w:tc>
      </w:tr>
    </w:tbl>
    <w:tbl>
      <w:tblPr>
        <w:tblpPr w:leftFromText="141" w:rightFromText="141" w:vertAnchor="page" w:horzAnchor="margin" w:tblpY="7816"/>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4A6DE6" w:rsidRPr="00974B89" w:rsidTr="004A6DE6">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4A6DE6" w:rsidRPr="00974B89" w:rsidRDefault="004A6DE6" w:rsidP="004A6DE6">
            <w:pPr>
              <w:spacing w:after="0" w:line="276" w:lineRule="auto"/>
              <w:jc w:val="center"/>
              <w:rPr>
                <w:rFonts w:ascii="Times New Roman" w:eastAsia="Times New Roman" w:hAnsi="Times New Roman" w:cs="Times New Roman"/>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A6DE6" w:rsidRPr="00974B89" w:rsidRDefault="004A6DE6" w:rsidP="004A6DE6">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Presupuesto</w:t>
            </w:r>
          </w:p>
        </w:tc>
      </w:tr>
      <w:tr w:rsidR="004A6DE6" w:rsidRPr="00974B89" w:rsidTr="004A6DE6">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4A6DE6" w:rsidRPr="00974B89" w:rsidRDefault="004A6DE6" w:rsidP="004A6DE6">
            <w:pPr>
              <w:spacing w:after="0" w:line="276" w:lineRule="auto"/>
              <w:jc w:val="center"/>
              <w:rPr>
                <w:rFonts w:ascii="Times New Roman" w:eastAsia="Times New Roman" w:hAnsi="Times New Roman" w:cs="Times New Roman"/>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4A6DE6" w:rsidRPr="00974B89" w:rsidRDefault="004A6DE6" w:rsidP="004A6DE6">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Horas nómina</w:t>
            </w:r>
          </w:p>
        </w:tc>
      </w:tr>
      <w:tr w:rsidR="004A6DE6" w:rsidRPr="00974B89" w:rsidTr="004A6DE6">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A6DE6" w:rsidRPr="00974B89" w:rsidRDefault="004A6DE6" w:rsidP="004A6DE6">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A6DE6" w:rsidRPr="00974B89" w:rsidRDefault="004A6DE6" w:rsidP="004A6DE6">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A6DE6" w:rsidRPr="00974B89" w:rsidRDefault="004A6DE6" w:rsidP="004A6DE6">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A6DE6" w:rsidRPr="00974B89" w:rsidRDefault="004A6DE6" w:rsidP="004A6DE6">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4A6DE6" w:rsidRPr="00974B89" w:rsidRDefault="004A6DE6" w:rsidP="004A6DE6">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4A6DE6" w:rsidRPr="00974B89" w:rsidRDefault="004A6DE6" w:rsidP="004A6DE6">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t>Total ($)</w:t>
            </w:r>
          </w:p>
        </w:tc>
      </w:tr>
      <w:tr w:rsidR="004A6DE6" w:rsidRPr="00974B89" w:rsidTr="004A6DE6">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sidRPr="00974B89">
              <w:rPr>
                <w:rFonts w:ascii="Times New Roman" w:eastAsia="Times New Roman" w:hAnsi="Times New Roman" w:cs="Times New Roman"/>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sidRPr="002B3267">
              <w:rPr>
                <w:rFonts w:ascii="Times New Roman" w:eastAsia="Times New Roman" w:hAnsi="Times New Roman" w:cs="Times New Roman"/>
                <w:color w:val="222222"/>
                <w:sz w:val="24"/>
                <w:szCs w:val="24"/>
                <w:lang w:eastAsia="es-CO"/>
              </w:rPr>
              <w:t>Luis Alberto Quiroga Baquero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21727200</w:t>
            </w:r>
          </w:p>
        </w:tc>
      </w:tr>
      <w:tr w:rsidR="004A6DE6" w:rsidRPr="00974B89" w:rsidTr="004A6DE6">
        <w:trPr>
          <w:trHeight w:val="257"/>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sidRPr="00974B89">
              <w:rPr>
                <w:rFonts w:ascii="Times New Roman" w:eastAsia="Times New Roman" w:hAnsi="Times New Roman" w:cs="Times New Roman"/>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Adriana Patricia Espinosa Becerra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4A6DE6" w:rsidRPr="00974B89" w:rsidRDefault="004A6DE6" w:rsidP="004A6DE6">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21727200</w:t>
            </w:r>
          </w:p>
        </w:tc>
      </w:tr>
    </w:tbl>
    <w:p w:rsidR="00E6213C" w:rsidRPr="00E6213C" w:rsidRDefault="00E6213C" w:rsidP="00E6213C">
      <w:pPr>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53"/>
        <w:tblW w:w="14748" w:type="dxa"/>
        <w:tblLayout w:type="fixed"/>
        <w:tblLook w:val="04A0" w:firstRow="1" w:lastRow="0" w:firstColumn="1" w:lastColumn="0" w:noHBand="0" w:noVBand="1"/>
      </w:tblPr>
      <w:tblGrid>
        <w:gridCol w:w="1124"/>
        <w:gridCol w:w="2106"/>
        <w:gridCol w:w="6830"/>
        <w:gridCol w:w="1275"/>
        <w:gridCol w:w="1843"/>
        <w:gridCol w:w="1570"/>
      </w:tblGrid>
      <w:tr w:rsidR="004A6DE6" w:rsidRPr="003C3D24" w:rsidTr="0025327D">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A6DE6" w:rsidRPr="003C3D24" w:rsidRDefault="004A6DE6" w:rsidP="0025327D">
            <w:pPr>
              <w:spacing w:line="276" w:lineRule="auto"/>
              <w:ind w:left="-108" w:right="-108"/>
              <w:jc w:val="center"/>
              <w:rPr>
                <w:rFonts w:ascii="Times New Roman" w:hAnsi="Times New Roman" w:cs="Times New Roman"/>
                <w:b/>
                <w:sz w:val="20"/>
                <w:szCs w:val="20"/>
              </w:rPr>
            </w:pPr>
            <w:r w:rsidRPr="003C3D24">
              <w:rPr>
                <w:rFonts w:ascii="Times New Roman" w:hAnsi="Times New Roman" w:cs="Times New Roman"/>
                <w:b/>
                <w:sz w:val="20"/>
                <w:szCs w:val="20"/>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A6DE6" w:rsidRPr="003C3D24" w:rsidRDefault="004A6DE6" w:rsidP="0025327D">
            <w:pPr>
              <w:spacing w:line="276" w:lineRule="auto"/>
              <w:jc w:val="center"/>
              <w:rPr>
                <w:rFonts w:ascii="Times New Roman" w:hAnsi="Times New Roman" w:cs="Times New Roman"/>
                <w:b/>
                <w:sz w:val="20"/>
                <w:szCs w:val="20"/>
              </w:rPr>
            </w:pPr>
            <w:r w:rsidRPr="003C3D24">
              <w:rPr>
                <w:rFonts w:ascii="Times New Roman" w:hAnsi="Times New Roman" w:cs="Times New Roman"/>
                <w:b/>
                <w:sz w:val="20"/>
                <w:szCs w:val="20"/>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A6DE6" w:rsidRPr="003C3D24" w:rsidRDefault="004A6DE6" w:rsidP="0025327D">
            <w:pPr>
              <w:spacing w:line="276" w:lineRule="auto"/>
              <w:jc w:val="center"/>
              <w:rPr>
                <w:rFonts w:ascii="Times New Roman" w:hAnsi="Times New Roman" w:cs="Times New Roman"/>
                <w:b/>
                <w:sz w:val="20"/>
                <w:szCs w:val="20"/>
              </w:rPr>
            </w:pPr>
            <w:r w:rsidRPr="003C3D24">
              <w:rPr>
                <w:rFonts w:ascii="Times New Roman" w:hAnsi="Times New Roman" w:cs="Times New Roman"/>
                <w:b/>
                <w:sz w:val="20"/>
                <w:szCs w:val="20"/>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6DE6" w:rsidRPr="003C3D24" w:rsidRDefault="004A6DE6" w:rsidP="0025327D">
            <w:pPr>
              <w:spacing w:line="276" w:lineRule="auto"/>
              <w:jc w:val="center"/>
              <w:rPr>
                <w:rFonts w:ascii="Times New Roman" w:eastAsia="Times New Roman" w:hAnsi="Times New Roman" w:cs="Times New Roman"/>
                <w:b/>
                <w:bCs/>
                <w:color w:val="222222"/>
                <w:sz w:val="20"/>
                <w:szCs w:val="20"/>
                <w:lang w:eastAsia="es-CO"/>
              </w:rPr>
            </w:pPr>
            <w:r w:rsidRPr="003C3D24">
              <w:rPr>
                <w:rFonts w:ascii="Times New Roman" w:eastAsia="Times New Roman" w:hAnsi="Times New Roman" w:cs="Times New Roman"/>
                <w:b/>
                <w:bCs/>
                <w:color w:val="222222"/>
                <w:sz w:val="20"/>
                <w:szCs w:val="20"/>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A6DE6" w:rsidRPr="003C3D24" w:rsidRDefault="004A6DE6" w:rsidP="0025327D">
            <w:pPr>
              <w:spacing w:line="276" w:lineRule="auto"/>
              <w:jc w:val="center"/>
              <w:rPr>
                <w:rFonts w:ascii="Times New Roman" w:eastAsia="Times New Roman" w:hAnsi="Times New Roman" w:cs="Times New Roman"/>
                <w:b/>
                <w:bCs/>
                <w:color w:val="222222"/>
                <w:sz w:val="20"/>
                <w:szCs w:val="20"/>
                <w:lang w:eastAsia="es-CO"/>
              </w:rPr>
            </w:pPr>
            <w:r w:rsidRPr="003C3D24">
              <w:rPr>
                <w:rFonts w:ascii="Times New Roman" w:eastAsia="Times New Roman" w:hAnsi="Times New Roman" w:cs="Times New Roman"/>
                <w:b/>
                <w:bCs/>
                <w:color w:val="222222"/>
                <w:sz w:val="20"/>
                <w:szCs w:val="20"/>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A6DE6" w:rsidRPr="003C3D24" w:rsidRDefault="004A6DE6" w:rsidP="0025327D">
            <w:pPr>
              <w:spacing w:line="276" w:lineRule="auto"/>
              <w:jc w:val="center"/>
              <w:rPr>
                <w:rFonts w:ascii="Times New Roman" w:eastAsia="Times New Roman" w:hAnsi="Times New Roman" w:cs="Times New Roman"/>
                <w:b/>
                <w:bCs/>
                <w:color w:val="222222"/>
                <w:sz w:val="20"/>
                <w:szCs w:val="20"/>
                <w:lang w:eastAsia="es-CO"/>
              </w:rPr>
            </w:pPr>
            <w:r w:rsidRPr="003C3D24">
              <w:rPr>
                <w:rFonts w:ascii="Times New Roman" w:eastAsia="Times New Roman" w:hAnsi="Times New Roman" w:cs="Times New Roman"/>
                <w:b/>
                <w:bCs/>
                <w:color w:val="222222"/>
                <w:sz w:val="20"/>
                <w:szCs w:val="20"/>
                <w:lang w:eastAsia="es-CO"/>
              </w:rPr>
              <w:t>Total ($)</w:t>
            </w:r>
          </w:p>
        </w:tc>
      </w:tr>
      <w:tr w:rsidR="004A6DE6" w:rsidRPr="003C3D24" w:rsidTr="0025327D">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center"/>
              <w:rPr>
                <w:rFonts w:ascii="Times New Roman" w:hAnsi="Times New Roman" w:cs="Times New Roman"/>
                <w:b/>
                <w:sz w:val="20"/>
                <w:szCs w:val="20"/>
              </w:rPr>
            </w:pPr>
            <w:r w:rsidRPr="003C3D24">
              <w:rPr>
                <w:rFonts w:ascii="Times New Roman" w:hAnsi="Times New Roman" w:cs="Times New Roman"/>
                <w:b/>
                <w:sz w:val="20"/>
                <w:szCs w:val="20"/>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b/>
                <w:sz w:val="20"/>
                <w:szCs w:val="20"/>
              </w:rPr>
            </w:pPr>
            <w:r w:rsidRPr="003C3D24">
              <w:rPr>
                <w:rFonts w:ascii="Times New Roman" w:hAnsi="Times New Roman" w:cs="Times New Roman"/>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both"/>
              <w:rPr>
                <w:rFonts w:ascii="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sz w:val="20"/>
                <w:szCs w:val="20"/>
              </w:rPr>
            </w:pPr>
            <w:r w:rsidRPr="003C3D24">
              <w:rPr>
                <w:rFonts w:ascii="Times New Roman" w:hAnsi="Times New Roman" w:cs="Times New Roman"/>
                <w:sz w:val="20"/>
                <w:szCs w:val="20"/>
              </w:rPr>
              <w:t>$ 0</w:t>
            </w:r>
          </w:p>
        </w:tc>
      </w:tr>
      <w:tr w:rsidR="004A6DE6" w:rsidRPr="003C3D24" w:rsidTr="0025327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b/>
                <w:sz w:val="20"/>
                <w:szCs w:val="20"/>
              </w:rPr>
            </w:pPr>
            <w:r w:rsidRPr="003C3D24">
              <w:rPr>
                <w:rFonts w:ascii="Times New Roman" w:hAnsi="Times New Roman" w:cs="Times New Roman"/>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4A6DE6"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2 jornadas de tres días para capacitación y socialización de resultados con equipos </w:t>
            </w:r>
            <w:proofErr w:type="spellStart"/>
            <w:r>
              <w:rPr>
                <w:rFonts w:ascii="Times New Roman" w:hAnsi="Times New Roman" w:cs="Times New Roman"/>
                <w:sz w:val="20"/>
                <w:szCs w:val="20"/>
              </w:rPr>
              <w:t>psico</w:t>
            </w:r>
            <w:proofErr w:type="spellEnd"/>
            <w:r>
              <w:rPr>
                <w:rFonts w:ascii="Times New Roman" w:hAnsi="Times New Roman" w:cs="Times New Roman"/>
                <w:sz w:val="20"/>
                <w:szCs w:val="20"/>
              </w:rPr>
              <w:t>-sociales y funcionarios de ICBF en la ciudad de Yopal</w:t>
            </w:r>
          </w:p>
          <w:p w:rsidR="004A6DE6"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2 jornadas de tres días para capacitación y socialización de resultados con equipos </w:t>
            </w:r>
            <w:proofErr w:type="spellStart"/>
            <w:r>
              <w:rPr>
                <w:rFonts w:ascii="Times New Roman" w:hAnsi="Times New Roman" w:cs="Times New Roman"/>
                <w:sz w:val="20"/>
                <w:szCs w:val="20"/>
              </w:rPr>
              <w:t>psico</w:t>
            </w:r>
            <w:proofErr w:type="spellEnd"/>
            <w:r>
              <w:rPr>
                <w:rFonts w:ascii="Times New Roman" w:hAnsi="Times New Roman" w:cs="Times New Roman"/>
                <w:sz w:val="20"/>
                <w:szCs w:val="20"/>
              </w:rPr>
              <w:t>-sociales y funcionarios de ICBF en la ciudad de Cali</w:t>
            </w:r>
          </w:p>
          <w:p w:rsidR="004A6DE6"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2 jornadas de tres días para capacitación y socialización de resultados con equipos </w:t>
            </w:r>
            <w:proofErr w:type="spellStart"/>
            <w:r>
              <w:rPr>
                <w:rFonts w:ascii="Times New Roman" w:hAnsi="Times New Roman" w:cs="Times New Roman"/>
                <w:sz w:val="20"/>
                <w:szCs w:val="20"/>
              </w:rPr>
              <w:t>psico</w:t>
            </w:r>
            <w:proofErr w:type="spellEnd"/>
            <w:r>
              <w:rPr>
                <w:rFonts w:ascii="Times New Roman" w:hAnsi="Times New Roman" w:cs="Times New Roman"/>
                <w:sz w:val="20"/>
                <w:szCs w:val="20"/>
              </w:rPr>
              <w:t>-sociales y funcionarios de ICBF en la ciudad de Cúcuta</w:t>
            </w:r>
          </w:p>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2 jornadas de tres días para capacitación y socialización de resultados con equipos </w:t>
            </w:r>
            <w:proofErr w:type="spellStart"/>
            <w:r>
              <w:rPr>
                <w:rFonts w:ascii="Times New Roman" w:hAnsi="Times New Roman" w:cs="Times New Roman"/>
                <w:sz w:val="20"/>
                <w:szCs w:val="20"/>
              </w:rPr>
              <w:t>psico</w:t>
            </w:r>
            <w:proofErr w:type="spellEnd"/>
            <w:r>
              <w:rPr>
                <w:rFonts w:ascii="Times New Roman" w:hAnsi="Times New Roman" w:cs="Times New Roman"/>
                <w:sz w:val="20"/>
                <w:szCs w:val="20"/>
              </w:rPr>
              <w:t>-sociales y funcionarios de ICBF en la ciudad de Ibagué</w:t>
            </w:r>
          </w:p>
        </w:tc>
        <w:tc>
          <w:tcPr>
            <w:tcW w:w="1275"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9000000</w:t>
            </w:r>
          </w:p>
        </w:tc>
        <w:tc>
          <w:tcPr>
            <w:tcW w:w="1843"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sz w:val="20"/>
                <w:szCs w:val="20"/>
              </w:rPr>
            </w:pPr>
            <w:r w:rsidRPr="003C3D24">
              <w:rPr>
                <w:rFonts w:ascii="Times New Roman" w:hAnsi="Times New Roman" w:cs="Times New Roman"/>
                <w:sz w:val="20"/>
                <w:szCs w:val="20"/>
              </w:rPr>
              <w:t xml:space="preserve">$ </w:t>
            </w:r>
            <w:r>
              <w:rPr>
                <w:rFonts w:ascii="Times New Roman" w:hAnsi="Times New Roman" w:cs="Times New Roman"/>
                <w:sz w:val="20"/>
                <w:szCs w:val="20"/>
              </w:rPr>
              <w:t>9000000</w:t>
            </w:r>
          </w:p>
        </w:tc>
      </w:tr>
      <w:tr w:rsidR="004A6DE6" w:rsidRPr="003C3D24" w:rsidTr="0025327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b/>
                <w:sz w:val="20"/>
                <w:szCs w:val="20"/>
              </w:rPr>
            </w:pPr>
            <w:r w:rsidRPr="003C3D24">
              <w:rPr>
                <w:rFonts w:ascii="Times New Roman" w:hAnsi="Times New Roman" w:cs="Times New Roman"/>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both"/>
              <w:rPr>
                <w:rFonts w:ascii="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sz w:val="20"/>
                <w:szCs w:val="20"/>
              </w:rPr>
            </w:pPr>
            <w:r w:rsidRPr="003C3D24">
              <w:rPr>
                <w:rFonts w:ascii="Times New Roman" w:hAnsi="Times New Roman" w:cs="Times New Roman"/>
                <w:sz w:val="20"/>
                <w:szCs w:val="20"/>
              </w:rPr>
              <w:t>$ 0</w:t>
            </w:r>
          </w:p>
        </w:tc>
      </w:tr>
      <w:tr w:rsidR="004A6DE6" w:rsidRPr="003C3D24" w:rsidTr="0025327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b/>
                <w:sz w:val="20"/>
                <w:szCs w:val="20"/>
              </w:rPr>
            </w:pPr>
            <w:r w:rsidRPr="003C3D24">
              <w:rPr>
                <w:rFonts w:ascii="Times New Roman" w:hAnsi="Times New Roman" w:cs="Times New Roman"/>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rPr>
                <w:rFonts w:ascii="Times New Roman" w:hAnsi="Times New Roman" w:cs="Times New Roman"/>
                <w:sz w:val="20"/>
                <w:szCs w:val="20"/>
              </w:rPr>
            </w:pPr>
            <w:r w:rsidRPr="006B53DB">
              <w:rPr>
                <w:rFonts w:ascii="Times New Roman" w:hAnsi="Times New Roman" w:cs="Times New Roman"/>
                <w:sz w:val="20"/>
                <w:szCs w:val="20"/>
              </w:rPr>
              <w:t>Pruebas psicológicas y material pedagógico</w:t>
            </w:r>
          </w:p>
        </w:tc>
        <w:tc>
          <w:tcPr>
            <w:tcW w:w="1275"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8000000</w:t>
            </w:r>
          </w:p>
        </w:tc>
        <w:tc>
          <w:tcPr>
            <w:tcW w:w="1843"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sz w:val="20"/>
                <w:szCs w:val="20"/>
              </w:rPr>
            </w:pPr>
            <w:r w:rsidRPr="003C3D24">
              <w:rPr>
                <w:rFonts w:ascii="Times New Roman" w:hAnsi="Times New Roman" w:cs="Times New Roman"/>
                <w:sz w:val="20"/>
                <w:szCs w:val="20"/>
              </w:rPr>
              <w:t xml:space="preserve">$ </w:t>
            </w:r>
            <w:r>
              <w:rPr>
                <w:rFonts w:ascii="Times New Roman" w:hAnsi="Times New Roman" w:cs="Times New Roman"/>
                <w:sz w:val="20"/>
                <w:szCs w:val="20"/>
              </w:rPr>
              <w:t>8000000</w:t>
            </w:r>
          </w:p>
        </w:tc>
      </w:tr>
      <w:tr w:rsidR="004A6DE6" w:rsidRPr="003C3D24" w:rsidTr="0025327D">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center"/>
              <w:rPr>
                <w:rFonts w:ascii="Times New Roman" w:hAnsi="Times New Roman" w:cs="Times New Roman"/>
                <w:b/>
                <w:sz w:val="20"/>
                <w:szCs w:val="20"/>
              </w:rPr>
            </w:pPr>
            <w:r w:rsidRPr="003C3D24">
              <w:rPr>
                <w:rFonts w:ascii="Times New Roman" w:hAnsi="Times New Roman" w:cs="Times New Roman"/>
                <w:b/>
                <w:sz w:val="20"/>
                <w:szCs w:val="20"/>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b/>
                <w:sz w:val="20"/>
                <w:szCs w:val="20"/>
              </w:rPr>
            </w:pPr>
            <w:r w:rsidRPr="003C3D24">
              <w:rPr>
                <w:rFonts w:ascii="Times New Roman" w:hAnsi="Times New Roman" w:cs="Times New Roman"/>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rPr>
                <w:rFonts w:ascii="Times New Roman" w:hAnsi="Times New Roman" w:cs="Times New Roman"/>
                <w:sz w:val="20"/>
                <w:szCs w:val="20"/>
              </w:rPr>
            </w:pPr>
            <w:r w:rsidRPr="006B53DB">
              <w:rPr>
                <w:rFonts w:ascii="Times New Roman" w:hAnsi="Times New Roman" w:cs="Times New Roman"/>
                <w:sz w:val="20"/>
                <w:szCs w:val="20"/>
              </w:rPr>
              <w:t>Resmas de papel</w:t>
            </w:r>
            <w:r>
              <w:rPr>
                <w:rFonts w:ascii="Times New Roman" w:hAnsi="Times New Roman" w:cs="Times New Roman"/>
                <w:sz w:val="20"/>
                <w:szCs w:val="20"/>
              </w:rPr>
              <w:t>, marcadores, lápices.</w:t>
            </w:r>
          </w:p>
        </w:tc>
        <w:tc>
          <w:tcPr>
            <w:tcW w:w="1275"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400000</w:t>
            </w:r>
          </w:p>
        </w:tc>
        <w:tc>
          <w:tcPr>
            <w:tcW w:w="1843"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  400000</w:t>
            </w:r>
          </w:p>
        </w:tc>
      </w:tr>
      <w:tr w:rsidR="004A6DE6" w:rsidRPr="003C3D24" w:rsidTr="0025327D">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cente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both"/>
              <w:rPr>
                <w:rFonts w:ascii="Times New Roman" w:hAnsi="Times New Roman" w:cs="Times New Roman"/>
                <w:b/>
                <w:sz w:val="20"/>
                <w:szCs w:val="20"/>
              </w:rPr>
            </w:pPr>
            <w:r w:rsidRPr="003C3D24">
              <w:rPr>
                <w:rFonts w:ascii="Times New Roman" w:hAnsi="Times New Roman" w:cs="Times New Roman"/>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rPr>
                <w:rFonts w:ascii="Times New Roman" w:hAnsi="Times New Roman" w:cs="Times New Roman"/>
                <w:sz w:val="20"/>
                <w:szCs w:val="20"/>
              </w:rPr>
            </w:pPr>
            <w:r w:rsidRPr="00580B7D">
              <w:rPr>
                <w:rFonts w:ascii="Times New Roman" w:hAnsi="Times New Roman" w:cs="Times New Roman"/>
                <w:sz w:val="20"/>
                <w:szCs w:val="20"/>
              </w:rPr>
              <w:t>Consentimientos informados e informes de resultados</w:t>
            </w:r>
          </w:p>
        </w:tc>
        <w:tc>
          <w:tcPr>
            <w:tcW w:w="1275"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300000</w:t>
            </w:r>
          </w:p>
        </w:tc>
        <w:tc>
          <w:tcPr>
            <w:tcW w:w="1843"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both"/>
              <w:rPr>
                <w:rFonts w:ascii="Times New Roman" w:hAnsi="Times New Roman" w:cs="Times New Roman"/>
                <w:sz w:val="20"/>
                <w:szCs w:val="20"/>
              </w:rPr>
            </w:pPr>
            <w:r w:rsidRPr="003C3D24">
              <w:rPr>
                <w:rFonts w:ascii="Times New Roman" w:hAnsi="Times New Roman" w:cs="Times New Roman"/>
                <w:sz w:val="20"/>
                <w:szCs w:val="20"/>
              </w:rPr>
              <w:t xml:space="preserve">$  </w:t>
            </w:r>
            <w:r>
              <w:rPr>
                <w:rFonts w:ascii="Times New Roman" w:hAnsi="Times New Roman" w:cs="Times New Roman"/>
                <w:sz w:val="20"/>
                <w:szCs w:val="20"/>
              </w:rPr>
              <w:t>300000</w:t>
            </w:r>
          </w:p>
        </w:tc>
      </w:tr>
      <w:tr w:rsidR="004A6DE6" w:rsidRPr="003C3D24" w:rsidTr="0025327D">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cente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both"/>
              <w:rPr>
                <w:rFonts w:ascii="Times New Roman" w:hAnsi="Times New Roman" w:cs="Times New Roman"/>
                <w:b/>
                <w:sz w:val="20"/>
                <w:szCs w:val="20"/>
              </w:rPr>
            </w:pPr>
            <w:r w:rsidRPr="003C3D24">
              <w:rPr>
                <w:rFonts w:ascii="Times New Roman" w:hAnsi="Times New Roman" w:cs="Times New Roman"/>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rPr>
                <w:rFonts w:ascii="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both"/>
              <w:rPr>
                <w:rFonts w:ascii="Times New Roman" w:hAnsi="Times New Roman" w:cs="Times New Roman"/>
                <w:sz w:val="20"/>
                <w:szCs w:val="20"/>
              </w:rPr>
            </w:pPr>
          </w:p>
        </w:tc>
      </w:tr>
      <w:tr w:rsidR="004A6DE6" w:rsidRPr="003C3D24" w:rsidTr="0025327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b/>
                <w:sz w:val="20"/>
                <w:szCs w:val="20"/>
              </w:rPr>
            </w:pPr>
            <w:r w:rsidRPr="003C3D24">
              <w:rPr>
                <w:rFonts w:ascii="Times New Roman" w:hAnsi="Times New Roman" w:cs="Times New Roman"/>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D</w:t>
            </w:r>
            <w:r w:rsidRPr="002E7829">
              <w:rPr>
                <w:rFonts w:ascii="Times New Roman" w:hAnsi="Times New Roman" w:cs="Times New Roman"/>
                <w:sz w:val="20"/>
                <w:szCs w:val="20"/>
              </w:rPr>
              <w:t xml:space="preserve">esplazamientos </w:t>
            </w:r>
            <w:r>
              <w:rPr>
                <w:rFonts w:ascii="Times New Roman" w:hAnsi="Times New Roman" w:cs="Times New Roman"/>
                <w:sz w:val="20"/>
                <w:szCs w:val="20"/>
              </w:rPr>
              <w:t>semanales</w:t>
            </w:r>
            <w:r w:rsidRPr="002E7829">
              <w:rPr>
                <w:rFonts w:ascii="Times New Roman" w:hAnsi="Times New Roman" w:cs="Times New Roman"/>
                <w:sz w:val="20"/>
                <w:szCs w:val="20"/>
              </w:rPr>
              <w:t xml:space="preserve"> a Centro de Atención Especializada </w:t>
            </w:r>
            <w:r>
              <w:rPr>
                <w:rFonts w:ascii="Times New Roman" w:hAnsi="Times New Roman" w:cs="Times New Roman"/>
                <w:sz w:val="20"/>
                <w:szCs w:val="20"/>
              </w:rPr>
              <w:t xml:space="preserve">El Redentor Bogotá </w:t>
            </w:r>
            <w:r w:rsidRPr="002E7829">
              <w:rPr>
                <w:rFonts w:ascii="Times New Roman" w:hAnsi="Times New Roman" w:cs="Times New Roman"/>
                <w:sz w:val="20"/>
                <w:szCs w:val="20"/>
              </w:rPr>
              <w:t>con el fin de adelantar e</w:t>
            </w:r>
            <w:r>
              <w:rPr>
                <w:rFonts w:ascii="Times New Roman" w:hAnsi="Times New Roman" w:cs="Times New Roman"/>
                <w:sz w:val="20"/>
                <w:szCs w:val="20"/>
              </w:rPr>
              <w:t xml:space="preserve">valuaciones psicológicas, capacitaciones y socialización de resultado </w:t>
            </w:r>
            <w:r w:rsidRPr="002E7829">
              <w:rPr>
                <w:rFonts w:ascii="Times New Roman" w:hAnsi="Times New Roman" w:cs="Times New Roman"/>
                <w:sz w:val="20"/>
                <w:szCs w:val="20"/>
              </w:rPr>
              <w:t xml:space="preserve">a operadores </w:t>
            </w:r>
            <w:r>
              <w:rPr>
                <w:rFonts w:ascii="Times New Roman" w:hAnsi="Times New Roman" w:cs="Times New Roman"/>
                <w:sz w:val="20"/>
                <w:szCs w:val="20"/>
              </w:rPr>
              <w:t xml:space="preserve">y equipos </w:t>
            </w:r>
            <w:proofErr w:type="spellStart"/>
            <w:r>
              <w:rPr>
                <w:rFonts w:ascii="Times New Roman" w:hAnsi="Times New Roman" w:cs="Times New Roman"/>
                <w:sz w:val="20"/>
                <w:szCs w:val="20"/>
              </w:rPr>
              <w:t>psico</w:t>
            </w:r>
            <w:proofErr w:type="spellEnd"/>
            <w:r>
              <w:rPr>
                <w:rFonts w:ascii="Times New Roman" w:hAnsi="Times New Roman" w:cs="Times New Roman"/>
                <w:sz w:val="20"/>
                <w:szCs w:val="20"/>
              </w:rPr>
              <w:t xml:space="preserve">-sociales </w:t>
            </w:r>
            <w:r w:rsidRPr="002E7829">
              <w:rPr>
                <w:rFonts w:ascii="Times New Roman" w:hAnsi="Times New Roman" w:cs="Times New Roman"/>
                <w:sz w:val="20"/>
                <w:szCs w:val="20"/>
              </w:rPr>
              <w:t>de ICBF.</w:t>
            </w:r>
          </w:p>
        </w:tc>
        <w:tc>
          <w:tcPr>
            <w:tcW w:w="1275"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1000000</w:t>
            </w:r>
          </w:p>
        </w:tc>
        <w:tc>
          <w:tcPr>
            <w:tcW w:w="1843"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sz w:val="20"/>
                <w:szCs w:val="20"/>
              </w:rPr>
            </w:pPr>
            <w:r w:rsidRPr="003C3D24">
              <w:rPr>
                <w:rFonts w:ascii="Times New Roman" w:hAnsi="Times New Roman" w:cs="Times New Roman"/>
                <w:sz w:val="20"/>
                <w:szCs w:val="20"/>
              </w:rPr>
              <w:t xml:space="preserve">$ </w:t>
            </w:r>
            <w:r>
              <w:rPr>
                <w:rFonts w:ascii="Times New Roman" w:hAnsi="Times New Roman" w:cs="Times New Roman"/>
                <w:sz w:val="20"/>
                <w:szCs w:val="20"/>
              </w:rPr>
              <w:t>1000000</w:t>
            </w:r>
          </w:p>
        </w:tc>
      </w:tr>
      <w:tr w:rsidR="004A6DE6" w:rsidRPr="003C3D24" w:rsidTr="0025327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b/>
                <w:sz w:val="20"/>
                <w:szCs w:val="20"/>
              </w:rPr>
            </w:pPr>
            <w:r w:rsidRPr="003C3D24">
              <w:rPr>
                <w:rFonts w:ascii="Times New Roman" w:hAnsi="Times New Roman" w:cs="Times New Roman"/>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4A6DE6"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Asistencia de investigadores a e</w:t>
            </w:r>
            <w:r w:rsidRPr="007734B9">
              <w:rPr>
                <w:rFonts w:ascii="Times New Roman" w:hAnsi="Times New Roman" w:cs="Times New Roman"/>
                <w:sz w:val="20"/>
                <w:szCs w:val="20"/>
              </w:rPr>
              <w:t>ventos para socialización de resultados.</w:t>
            </w:r>
          </w:p>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Asistencia de directores de Centros de Atención Especializada de Yopal, Cali, Cúcuta e Ibagué a simposio en el Congreso de Responsabilidad Social 2020 -</w:t>
            </w:r>
            <w:proofErr w:type="spellStart"/>
            <w:r>
              <w:rPr>
                <w:rFonts w:ascii="Times New Roman" w:hAnsi="Times New Roman" w:cs="Times New Roman"/>
                <w:sz w:val="20"/>
                <w:szCs w:val="20"/>
              </w:rPr>
              <w:t>USTA</w:t>
            </w:r>
            <w:proofErr w:type="spellEnd"/>
            <w:r>
              <w:rPr>
                <w:rFonts w:ascii="Times New Roman" w:hAnsi="Times New Roman" w:cs="Times New Roman"/>
                <w:sz w:val="20"/>
                <w:szCs w:val="20"/>
              </w:rPr>
              <w:t xml:space="preserve"> Bogotá</w:t>
            </w:r>
          </w:p>
        </w:tc>
        <w:tc>
          <w:tcPr>
            <w:tcW w:w="1275"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12000000</w:t>
            </w:r>
          </w:p>
        </w:tc>
        <w:tc>
          <w:tcPr>
            <w:tcW w:w="1843"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sz w:val="20"/>
                <w:szCs w:val="20"/>
              </w:rPr>
            </w:pPr>
            <w:r w:rsidRPr="003C3D24">
              <w:rPr>
                <w:rFonts w:ascii="Times New Roman" w:hAnsi="Times New Roman" w:cs="Times New Roman"/>
                <w:sz w:val="20"/>
                <w:szCs w:val="20"/>
              </w:rPr>
              <w:t xml:space="preserve">$ </w:t>
            </w:r>
            <w:r>
              <w:rPr>
                <w:rFonts w:ascii="Times New Roman" w:hAnsi="Times New Roman" w:cs="Times New Roman"/>
                <w:sz w:val="20"/>
                <w:szCs w:val="20"/>
              </w:rPr>
              <w:t>12000000</w:t>
            </w:r>
          </w:p>
        </w:tc>
      </w:tr>
      <w:tr w:rsidR="004A6DE6" w:rsidRPr="003C3D24" w:rsidTr="0025327D">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b/>
                <w:sz w:val="20"/>
                <w:szCs w:val="20"/>
              </w:rPr>
            </w:pPr>
            <w:r w:rsidRPr="003C3D24">
              <w:rPr>
                <w:rFonts w:ascii="Times New Roman" w:hAnsi="Times New Roman" w:cs="Times New Roman"/>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both"/>
              <w:rPr>
                <w:rFonts w:ascii="Times New Roman" w:hAnsi="Times New Roman" w:cs="Times New Roman"/>
                <w:sz w:val="20"/>
                <w:szCs w:val="20"/>
              </w:rPr>
            </w:pPr>
            <w:r w:rsidRPr="008F2184">
              <w:rPr>
                <w:rFonts w:ascii="Times New Roman" w:hAnsi="Times New Roman" w:cs="Times New Roman"/>
                <w:sz w:val="20"/>
                <w:szCs w:val="20"/>
              </w:rPr>
              <w:t>Publicación de informe de investigación</w:t>
            </w:r>
          </w:p>
        </w:tc>
        <w:tc>
          <w:tcPr>
            <w:tcW w:w="1275"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1000000</w:t>
            </w:r>
          </w:p>
        </w:tc>
        <w:tc>
          <w:tcPr>
            <w:tcW w:w="1843" w:type="dxa"/>
            <w:tcBorders>
              <w:top w:val="single" w:sz="4" w:space="0" w:color="auto"/>
              <w:left w:val="single" w:sz="4" w:space="0" w:color="auto"/>
              <w:bottom w:val="single" w:sz="4" w:space="0" w:color="auto"/>
              <w:right w:val="single" w:sz="4" w:space="0" w:color="auto"/>
            </w:tcBorders>
          </w:tcPr>
          <w:p w:rsidR="004A6DE6" w:rsidRPr="003C3D24" w:rsidRDefault="004A6DE6" w:rsidP="0025327D">
            <w:pPr>
              <w:spacing w:line="276" w:lineRule="auto"/>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4A6DE6" w:rsidRPr="003C3D24" w:rsidRDefault="004A6DE6" w:rsidP="0025327D">
            <w:pPr>
              <w:spacing w:line="276" w:lineRule="auto"/>
              <w:jc w:val="both"/>
              <w:rPr>
                <w:rFonts w:ascii="Times New Roman" w:hAnsi="Times New Roman" w:cs="Times New Roman"/>
                <w:sz w:val="20"/>
                <w:szCs w:val="20"/>
              </w:rPr>
            </w:pPr>
            <w:r w:rsidRPr="003C3D24">
              <w:rPr>
                <w:rFonts w:ascii="Times New Roman" w:hAnsi="Times New Roman" w:cs="Times New Roman"/>
                <w:sz w:val="20"/>
                <w:szCs w:val="20"/>
              </w:rPr>
              <w:t xml:space="preserve">$ </w:t>
            </w:r>
            <w:r>
              <w:rPr>
                <w:rFonts w:ascii="Times New Roman" w:hAnsi="Times New Roman" w:cs="Times New Roman"/>
                <w:sz w:val="20"/>
                <w:szCs w:val="20"/>
              </w:rPr>
              <w:t>1000000</w:t>
            </w:r>
          </w:p>
        </w:tc>
      </w:tr>
      <w:tr w:rsidR="004A6DE6" w:rsidRPr="003C3D24" w:rsidTr="0025327D">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right"/>
              <w:rPr>
                <w:rFonts w:ascii="Times New Roman" w:hAnsi="Times New Roman" w:cs="Times New Roman"/>
                <w:sz w:val="20"/>
                <w:szCs w:val="20"/>
              </w:rPr>
            </w:pPr>
            <w:r w:rsidRPr="003C3D24">
              <w:rPr>
                <w:rFonts w:ascii="Times New Roman" w:hAnsi="Times New Roman" w:cs="Times New Roman"/>
                <w:b/>
                <w:sz w:val="20"/>
                <w:szCs w:val="20"/>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4A6DE6" w:rsidRPr="003C3D24" w:rsidRDefault="004A6DE6" w:rsidP="0025327D">
            <w:pPr>
              <w:spacing w:line="276" w:lineRule="auto"/>
              <w:jc w:val="both"/>
              <w:rPr>
                <w:rFonts w:ascii="Times New Roman" w:hAnsi="Times New Roman" w:cs="Times New Roman"/>
                <w:sz w:val="20"/>
                <w:szCs w:val="20"/>
              </w:rPr>
            </w:pPr>
            <w:r>
              <w:rPr>
                <w:rFonts w:ascii="Times New Roman" w:hAnsi="Times New Roman" w:cs="Times New Roman"/>
                <w:sz w:val="20"/>
                <w:szCs w:val="20"/>
              </w:rPr>
              <w:t>$75’154.400</w:t>
            </w:r>
          </w:p>
        </w:tc>
      </w:tr>
    </w:tbl>
    <w:p w:rsidR="00ED1717" w:rsidRPr="00974B89" w:rsidRDefault="00ED1717" w:rsidP="00974B89">
      <w:pPr>
        <w:spacing w:after="0" w:line="276" w:lineRule="auto"/>
        <w:rPr>
          <w:rFonts w:ascii="Times New Roman" w:eastAsia="Times New Roman" w:hAnsi="Times New Roman" w:cs="Times New Roman"/>
          <w:sz w:val="24"/>
          <w:szCs w:val="24"/>
          <w:lang w:eastAsia="es-CO"/>
        </w:rPr>
      </w:pPr>
      <w:bookmarkStart w:id="0" w:name="_GoBack"/>
      <w:bookmarkEnd w:id="0"/>
    </w:p>
    <w:p w:rsidR="00ED1717" w:rsidRDefault="00ED1717" w:rsidP="00974B89">
      <w:pPr>
        <w:spacing w:after="0" w:line="276" w:lineRule="auto"/>
        <w:rPr>
          <w:rFonts w:ascii="Times New Roman" w:eastAsia="Times New Roman" w:hAnsi="Times New Roman" w:cs="Times New Roman"/>
          <w:sz w:val="24"/>
          <w:szCs w:val="24"/>
          <w:lang w:eastAsia="es-CO"/>
        </w:rPr>
      </w:pPr>
    </w:p>
    <w:p w:rsidR="006166C7" w:rsidRDefault="006166C7" w:rsidP="00974B89">
      <w:pPr>
        <w:spacing w:after="0" w:line="276" w:lineRule="auto"/>
        <w:rPr>
          <w:rFonts w:ascii="Times New Roman" w:eastAsia="Times New Roman" w:hAnsi="Times New Roman" w:cs="Times New Roman"/>
          <w:sz w:val="24"/>
          <w:szCs w:val="24"/>
          <w:lang w:eastAsia="es-CO"/>
        </w:rPr>
      </w:pPr>
    </w:p>
    <w:p w:rsidR="006166C7" w:rsidRDefault="006166C7" w:rsidP="00974B89">
      <w:pPr>
        <w:spacing w:after="0" w:line="276" w:lineRule="auto"/>
        <w:rPr>
          <w:rFonts w:ascii="Times New Roman" w:eastAsia="Times New Roman" w:hAnsi="Times New Roman" w:cs="Times New Roman"/>
          <w:sz w:val="24"/>
          <w:szCs w:val="24"/>
          <w:lang w:eastAsia="es-CO"/>
        </w:rPr>
      </w:pPr>
    </w:p>
    <w:p w:rsidR="006166C7" w:rsidRPr="00974B89" w:rsidRDefault="006166C7" w:rsidP="00974B89">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74B89"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974B89" w:rsidRDefault="002A18AF" w:rsidP="00974B89">
            <w:pPr>
              <w:spacing w:after="0" w:line="276" w:lineRule="auto"/>
              <w:jc w:val="center"/>
              <w:rPr>
                <w:rFonts w:ascii="Times New Roman" w:eastAsia="Times New Roman" w:hAnsi="Times New Roman" w:cs="Times New Roman"/>
                <w:b/>
                <w:bCs/>
                <w:color w:val="222222"/>
                <w:sz w:val="24"/>
                <w:szCs w:val="24"/>
                <w:lang w:eastAsia="es-CO"/>
              </w:rPr>
            </w:pPr>
            <w:r w:rsidRPr="00974B89">
              <w:rPr>
                <w:rFonts w:ascii="Times New Roman" w:eastAsia="Times New Roman" w:hAnsi="Times New Roman" w:cs="Times New Roman"/>
                <w:b/>
                <w:bCs/>
                <w:color w:val="222222"/>
                <w:sz w:val="24"/>
                <w:szCs w:val="24"/>
                <w:lang w:eastAsia="es-CO"/>
              </w:rPr>
              <w:lastRenderedPageBreak/>
              <w:t>Referencia</w:t>
            </w:r>
            <w:r w:rsidR="00ED1717" w:rsidRPr="00974B89">
              <w:rPr>
                <w:rFonts w:ascii="Times New Roman" w:eastAsia="Times New Roman" w:hAnsi="Times New Roman" w:cs="Times New Roman"/>
                <w:b/>
                <w:bCs/>
                <w:color w:val="222222"/>
                <w:sz w:val="24"/>
                <w:szCs w:val="24"/>
                <w:lang w:eastAsia="es-CO"/>
              </w:rPr>
              <w:t xml:space="preserve"> bibliográficas</w:t>
            </w:r>
          </w:p>
        </w:tc>
      </w:tr>
      <w:tr w:rsidR="002A18AF" w:rsidRPr="006166C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American Psychological Association. (2002). Ethical principles of psychologists and code of conduct: 2002. American Psychologist, 57, 1060 –1073.</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American Psychological Association. (2006). American Psychological Association Task Force on the Assessment of Competence in Professional Psychology: Final report. Washington, DC: American Psychological Association.</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American Psychological Association Presidential Task Force on Evidence-Based Practice. (2006). Evidence-based practice in psychology. American Psychologist, 61(4), 271–85.</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American Psychological Association. (2010). 2010 Amendments to the 2002 Ethical Principles of Psychologists and Code of Conduct. American Psychologist, 65(5), 493.</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American Psychological Association. (2013). Specialty Guidelines for Forensic Psychology. American Psychologist, 68, 7-19.</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 xml:space="preserve">Aston, R. (2009). A literature review exploring the efficacy of case formulation in clinical practice. What are the themes and pertinent issues? The Cognitive </w:t>
            </w:r>
            <w:proofErr w:type="spellStart"/>
            <w:r w:rsidRPr="006166C7">
              <w:rPr>
                <w:rFonts w:ascii="Times New Roman" w:eastAsia="Times New Roman" w:hAnsi="Times New Roman" w:cs="Times New Roman"/>
                <w:bCs/>
                <w:color w:val="222222"/>
                <w:sz w:val="24"/>
                <w:szCs w:val="24"/>
                <w:lang w:val="en-US" w:eastAsia="es-CO"/>
              </w:rPr>
              <w:t>Behaviour</w:t>
            </w:r>
            <w:proofErr w:type="spellEnd"/>
            <w:r w:rsidRPr="006166C7">
              <w:rPr>
                <w:rFonts w:ascii="Times New Roman" w:eastAsia="Times New Roman" w:hAnsi="Times New Roman" w:cs="Times New Roman"/>
                <w:bCs/>
                <w:color w:val="222222"/>
                <w:sz w:val="24"/>
                <w:szCs w:val="24"/>
                <w:lang w:val="en-US" w:eastAsia="es-CO"/>
              </w:rPr>
              <w:t xml:space="preserve"> Therapist, 2, 63–74. doi:10.1017/S1754470X09000178</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 xml:space="preserve">Baer, </w:t>
            </w:r>
            <w:proofErr w:type="spellStart"/>
            <w:r w:rsidRPr="006166C7">
              <w:rPr>
                <w:rFonts w:ascii="Times New Roman" w:eastAsia="Times New Roman" w:hAnsi="Times New Roman" w:cs="Times New Roman"/>
                <w:bCs/>
                <w:color w:val="222222"/>
                <w:sz w:val="24"/>
                <w:szCs w:val="24"/>
                <w:lang w:val="en-US" w:eastAsia="es-CO"/>
              </w:rPr>
              <w:t>D.M</w:t>
            </w:r>
            <w:proofErr w:type="spellEnd"/>
            <w:r w:rsidRPr="006166C7">
              <w:rPr>
                <w:rFonts w:ascii="Times New Roman" w:eastAsia="Times New Roman" w:hAnsi="Times New Roman" w:cs="Times New Roman"/>
                <w:bCs/>
                <w:color w:val="222222"/>
                <w:sz w:val="24"/>
                <w:szCs w:val="24"/>
                <w:lang w:val="en-US" w:eastAsia="es-CO"/>
              </w:rPr>
              <w:t xml:space="preserve">., Wolf, M.M., &amp; </w:t>
            </w:r>
            <w:proofErr w:type="spellStart"/>
            <w:r w:rsidRPr="006166C7">
              <w:rPr>
                <w:rFonts w:ascii="Times New Roman" w:eastAsia="Times New Roman" w:hAnsi="Times New Roman" w:cs="Times New Roman"/>
                <w:bCs/>
                <w:color w:val="222222"/>
                <w:sz w:val="24"/>
                <w:szCs w:val="24"/>
                <w:lang w:val="en-US" w:eastAsia="es-CO"/>
              </w:rPr>
              <w:t>Risley</w:t>
            </w:r>
            <w:proofErr w:type="spellEnd"/>
            <w:r w:rsidRPr="006166C7">
              <w:rPr>
                <w:rFonts w:ascii="Times New Roman" w:eastAsia="Times New Roman" w:hAnsi="Times New Roman" w:cs="Times New Roman"/>
                <w:bCs/>
                <w:color w:val="222222"/>
                <w:sz w:val="24"/>
                <w:szCs w:val="24"/>
                <w:lang w:val="en-US" w:eastAsia="es-CO"/>
              </w:rPr>
              <w:t xml:space="preserve">, </w:t>
            </w:r>
            <w:proofErr w:type="spellStart"/>
            <w:r w:rsidRPr="006166C7">
              <w:rPr>
                <w:rFonts w:ascii="Times New Roman" w:eastAsia="Times New Roman" w:hAnsi="Times New Roman" w:cs="Times New Roman"/>
                <w:bCs/>
                <w:color w:val="222222"/>
                <w:sz w:val="24"/>
                <w:szCs w:val="24"/>
                <w:lang w:val="en-US" w:eastAsia="es-CO"/>
              </w:rPr>
              <w:t>T.R</w:t>
            </w:r>
            <w:proofErr w:type="spellEnd"/>
            <w:r w:rsidRPr="006166C7">
              <w:rPr>
                <w:rFonts w:ascii="Times New Roman" w:eastAsia="Times New Roman" w:hAnsi="Times New Roman" w:cs="Times New Roman"/>
                <w:bCs/>
                <w:color w:val="222222"/>
                <w:sz w:val="24"/>
                <w:szCs w:val="24"/>
                <w:lang w:val="en-US" w:eastAsia="es-CO"/>
              </w:rPr>
              <w:t>. (1968). Some current dimensions of applied behavior analysis. Journal of Applied Behavior Analysis, 1, 91-97.</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 xml:space="preserve">Ballesteros, </w:t>
            </w:r>
            <w:proofErr w:type="spellStart"/>
            <w:r w:rsidRPr="006166C7">
              <w:rPr>
                <w:rFonts w:ascii="Times New Roman" w:eastAsia="Times New Roman" w:hAnsi="Times New Roman" w:cs="Times New Roman"/>
                <w:bCs/>
                <w:color w:val="222222"/>
                <w:sz w:val="24"/>
                <w:szCs w:val="24"/>
                <w:lang w:val="en-US" w:eastAsia="es-CO"/>
              </w:rPr>
              <w:t>B.P</w:t>
            </w:r>
            <w:proofErr w:type="spellEnd"/>
            <w:r w:rsidRPr="006166C7">
              <w:rPr>
                <w:rFonts w:ascii="Times New Roman" w:eastAsia="Times New Roman" w:hAnsi="Times New Roman" w:cs="Times New Roman"/>
                <w:bCs/>
                <w:color w:val="222222"/>
                <w:sz w:val="24"/>
                <w:szCs w:val="24"/>
                <w:lang w:val="en-US" w:eastAsia="es-CO"/>
              </w:rPr>
              <w:t xml:space="preserve">., </w:t>
            </w:r>
            <w:proofErr w:type="spellStart"/>
            <w:r w:rsidRPr="006166C7">
              <w:rPr>
                <w:rFonts w:ascii="Times New Roman" w:eastAsia="Times New Roman" w:hAnsi="Times New Roman" w:cs="Times New Roman"/>
                <w:bCs/>
                <w:color w:val="222222"/>
                <w:sz w:val="24"/>
                <w:szCs w:val="24"/>
                <w:lang w:val="en-US" w:eastAsia="es-CO"/>
              </w:rPr>
              <w:t>Novoa</w:t>
            </w:r>
            <w:proofErr w:type="spellEnd"/>
            <w:r w:rsidRPr="006166C7">
              <w:rPr>
                <w:rFonts w:ascii="Times New Roman" w:eastAsia="Times New Roman" w:hAnsi="Times New Roman" w:cs="Times New Roman"/>
                <w:bCs/>
                <w:color w:val="222222"/>
                <w:sz w:val="24"/>
                <w:szCs w:val="24"/>
                <w:lang w:val="en-US" w:eastAsia="es-CO"/>
              </w:rPr>
              <w:t xml:space="preserve">, M., </w:t>
            </w:r>
            <w:proofErr w:type="spellStart"/>
            <w:r w:rsidRPr="006166C7">
              <w:rPr>
                <w:rFonts w:ascii="Times New Roman" w:eastAsia="Times New Roman" w:hAnsi="Times New Roman" w:cs="Times New Roman"/>
                <w:bCs/>
                <w:color w:val="222222"/>
                <w:sz w:val="24"/>
                <w:szCs w:val="24"/>
                <w:lang w:val="en-US" w:eastAsia="es-CO"/>
              </w:rPr>
              <w:t>Caycedo</w:t>
            </w:r>
            <w:proofErr w:type="spellEnd"/>
            <w:r w:rsidRPr="006166C7">
              <w:rPr>
                <w:rFonts w:ascii="Times New Roman" w:eastAsia="Times New Roman" w:hAnsi="Times New Roman" w:cs="Times New Roman"/>
                <w:bCs/>
                <w:color w:val="222222"/>
                <w:sz w:val="24"/>
                <w:szCs w:val="24"/>
                <w:lang w:val="en-US" w:eastAsia="es-CO"/>
              </w:rPr>
              <w:t xml:space="preserve">, C., &amp; Garcia, D. (2006). </w:t>
            </w:r>
            <w:r w:rsidRPr="006166C7">
              <w:rPr>
                <w:rFonts w:ascii="Times New Roman" w:eastAsia="Times New Roman" w:hAnsi="Times New Roman" w:cs="Times New Roman"/>
                <w:bCs/>
                <w:color w:val="222222"/>
                <w:sz w:val="24"/>
                <w:szCs w:val="24"/>
                <w:lang w:eastAsia="es-CO"/>
              </w:rPr>
              <w:t xml:space="preserve">Análisis funcional de casos de conductas de juego en niños y jóvenes de Bogotá, Colombia. </w:t>
            </w:r>
            <w:proofErr w:type="spellStart"/>
            <w:r w:rsidRPr="006166C7">
              <w:rPr>
                <w:rFonts w:ascii="Times New Roman" w:eastAsia="Times New Roman" w:hAnsi="Times New Roman" w:cs="Times New Roman"/>
                <w:bCs/>
                <w:color w:val="222222"/>
                <w:sz w:val="24"/>
                <w:szCs w:val="24"/>
                <w:lang w:val="en-US" w:eastAsia="es-CO"/>
              </w:rPr>
              <w:t>Adicciones</w:t>
            </w:r>
            <w:proofErr w:type="spellEnd"/>
            <w:r w:rsidRPr="006166C7">
              <w:rPr>
                <w:rFonts w:ascii="Times New Roman" w:eastAsia="Times New Roman" w:hAnsi="Times New Roman" w:cs="Times New Roman"/>
                <w:bCs/>
                <w:color w:val="222222"/>
                <w:sz w:val="24"/>
                <w:szCs w:val="24"/>
                <w:lang w:val="en-US" w:eastAsia="es-CO"/>
              </w:rPr>
              <w:t>, 18, 73-86.</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 xml:space="preserve">Beck, </w:t>
            </w:r>
            <w:proofErr w:type="spellStart"/>
            <w:r w:rsidRPr="006166C7">
              <w:rPr>
                <w:rFonts w:ascii="Times New Roman" w:eastAsia="Times New Roman" w:hAnsi="Times New Roman" w:cs="Times New Roman"/>
                <w:bCs/>
                <w:color w:val="222222"/>
                <w:sz w:val="24"/>
                <w:szCs w:val="24"/>
                <w:lang w:val="en-US" w:eastAsia="es-CO"/>
              </w:rPr>
              <w:t>J.S</w:t>
            </w:r>
            <w:proofErr w:type="spellEnd"/>
            <w:r w:rsidRPr="006166C7">
              <w:rPr>
                <w:rFonts w:ascii="Times New Roman" w:eastAsia="Times New Roman" w:hAnsi="Times New Roman" w:cs="Times New Roman"/>
                <w:bCs/>
                <w:color w:val="222222"/>
                <w:sz w:val="24"/>
                <w:szCs w:val="24"/>
                <w:lang w:val="en-US" w:eastAsia="es-CO"/>
              </w:rPr>
              <w:t>. (1995). Cognitive Therapy: Basics and Beyond. New York: Guilford Press.</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Bieling</w:t>
            </w:r>
            <w:proofErr w:type="spellEnd"/>
            <w:r w:rsidRPr="006166C7">
              <w:rPr>
                <w:rFonts w:ascii="Times New Roman" w:eastAsia="Times New Roman" w:hAnsi="Times New Roman" w:cs="Times New Roman"/>
                <w:bCs/>
                <w:color w:val="222222"/>
                <w:sz w:val="24"/>
                <w:szCs w:val="24"/>
                <w:lang w:val="en-US" w:eastAsia="es-CO"/>
              </w:rPr>
              <w:t xml:space="preserve">, </w:t>
            </w:r>
            <w:proofErr w:type="spellStart"/>
            <w:r w:rsidRPr="006166C7">
              <w:rPr>
                <w:rFonts w:ascii="Times New Roman" w:eastAsia="Times New Roman" w:hAnsi="Times New Roman" w:cs="Times New Roman"/>
                <w:bCs/>
                <w:color w:val="222222"/>
                <w:sz w:val="24"/>
                <w:szCs w:val="24"/>
                <w:lang w:val="en-US" w:eastAsia="es-CO"/>
              </w:rPr>
              <w:t>P.J</w:t>
            </w:r>
            <w:proofErr w:type="spellEnd"/>
            <w:r w:rsidRPr="006166C7">
              <w:rPr>
                <w:rFonts w:ascii="Times New Roman" w:eastAsia="Times New Roman" w:hAnsi="Times New Roman" w:cs="Times New Roman"/>
                <w:bCs/>
                <w:color w:val="222222"/>
                <w:sz w:val="24"/>
                <w:szCs w:val="24"/>
                <w:lang w:val="en-US" w:eastAsia="es-CO"/>
              </w:rPr>
              <w:t xml:space="preserve">., &amp; </w:t>
            </w:r>
            <w:proofErr w:type="spellStart"/>
            <w:r w:rsidRPr="006166C7">
              <w:rPr>
                <w:rFonts w:ascii="Times New Roman" w:eastAsia="Times New Roman" w:hAnsi="Times New Roman" w:cs="Times New Roman"/>
                <w:bCs/>
                <w:color w:val="222222"/>
                <w:sz w:val="24"/>
                <w:szCs w:val="24"/>
                <w:lang w:val="en-US" w:eastAsia="es-CO"/>
              </w:rPr>
              <w:t>Kuyken</w:t>
            </w:r>
            <w:proofErr w:type="spellEnd"/>
            <w:r w:rsidRPr="006166C7">
              <w:rPr>
                <w:rFonts w:ascii="Times New Roman" w:eastAsia="Times New Roman" w:hAnsi="Times New Roman" w:cs="Times New Roman"/>
                <w:bCs/>
                <w:color w:val="222222"/>
                <w:sz w:val="24"/>
                <w:szCs w:val="24"/>
                <w:lang w:val="en-US" w:eastAsia="es-CO"/>
              </w:rPr>
              <w:t>, W. (2003). Is cognitive case formulation science or science fiction? Clinical Psychology: Science and Practice, 10, 52–69. doi: 10.1093/clipsy.10.1.52</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val="en-US" w:eastAsia="es-CO"/>
              </w:rPr>
              <w:t xml:space="preserve">British Psychological Society. (2011). Guidelines for Clinical Psychology Services. </w:t>
            </w:r>
            <w:r w:rsidRPr="006166C7">
              <w:rPr>
                <w:rFonts w:ascii="Times New Roman" w:eastAsia="Times New Roman" w:hAnsi="Times New Roman" w:cs="Times New Roman"/>
                <w:bCs/>
                <w:color w:val="222222"/>
                <w:sz w:val="24"/>
                <w:szCs w:val="24"/>
                <w:lang w:eastAsia="es-CO"/>
              </w:rPr>
              <w:t xml:space="preserve">Leicester, </w:t>
            </w:r>
            <w:proofErr w:type="spellStart"/>
            <w:r w:rsidRPr="006166C7">
              <w:rPr>
                <w:rFonts w:ascii="Times New Roman" w:eastAsia="Times New Roman" w:hAnsi="Times New Roman" w:cs="Times New Roman"/>
                <w:bCs/>
                <w:color w:val="222222"/>
                <w:sz w:val="24"/>
                <w:szCs w:val="24"/>
                <w:lang w:eastAsia="es-CO"/>
              </w:rPr>
              <w:t>UK</w:t>
            </w:r>
            <w:proofErr w:type="spellEnd"/>
            <w:r w:rsidRPr="006166C7">
              <w:rPr>
                <w:rFonts w:ascii="Times New Roman" w:eastAsia="Times New Roman" w:hAnsi="Times New Roman" w:cs="Times New Roman"/>
                <w:bCs/>
                <w:color w:val="222222"/>
                <w:sz w:val="24"/>
                <w:szCs w:val="24"/>
                <w:lang w:eastAsia="es-CO"/>
              </w:rPr>
              <w:t>: BPS.</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Colegio Colombiano de Psicólogos (</w:t>
            </w:r>
            <w:proofErr w:type="spellStart"/>
            <w:r w:rsidRPr="006166C7">
              <w:rPr>
                <w:rFonts w:ascii="Times New Roman" w:eastAsia="Times New Roman" w:hAnsi="Times New Roman" w:cs="Times New Roman"/>
                <w:bCs/>
                <w:color w:val="222222"/>
                <w:sz w:val="24"/>
                <w:szCs w:val="24"/>
                <w:lang w:eastAsia="es-CO"/>
              </w:rPr>
              <w:t>COLPSIC</w:t>
            </w:r>
            <w:proofErr w:type="spellEnd"/>
            <w:r w:rsidRPr="006166C7">
              <w:rPr>
                <w:rFonts w:ascii="Times New Roman" w:eastAsia="Times New Roman" w:hAnsi="Times New Roman" w:cs="Times New Roman"/>
                <w:bCs/>
                <w:color w:val="222222"/>
                <w:sz w:val="24"/>
                <w:szCs w:val="24"/>
                <w:lang w:eastAsia="es-CO"/>
              </w:rPr>
              <w:t>) (2014). Perfil del psicólogo en Colombia, en el contexto de la salud. Bogotá, D.C. Recuperado de http://www.minsalud.gov.co/sites/rid/Lists/BibliotecaDigital/RIDE/VS/TH/Psicologia_Octubre2014.pdf</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Colegio Colombiano de Psicólogos (</w:t>
            </w:r>
            <w:proofErr w:type="spellStart"/>
            <w:r w:rsidRPr="006166C7">
              <w:rPr>
                <w:rFonts w:ascii="Times New Roman" w:eastAsia="Times New Roman" w:hAnsi="Times New Roman" w:cs="Times New Roman"/>
                <w:bCs/>
                <w:color w:val="222222"/>
                <w:sz w:val="24"/>
                <w:szCs w:val="24"/>
                <w:lang w:eastAsia="es-CO"/>
              </w:rPr>
              <w:t>COLPSIC</w:t>
            </w:r>
            <w:proofErr w:type="spellEnd"/>
            <w:r w:rsidRPr="006166C7">
              <w:rPr>
                <w:rFonts w:ascii="Times New Roman" w:eastAsia="Times New Roman" w:hAnsi="Times New Roman" w:cs="Times New Roman"/>
                <w:bCs/>
                <w:color w:val="222222"/>
                <w:sz w:val="24"/>
                <w:szCs w:val="24"/>
                <w:lang w:eastAsia="es-CO"/>
              </w:rPr>
              <w:t>) (10, junio, 2018). Campo Psicología Jurídica. Recuperado de http://colpsic.org.co/productos-y-servicios/campo-psicologia-juridica/240</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Castro, L., &amp; Ángel, E. (1998). Formulación clínica conductual. En V. Caballo (</w:t>
            </w:r>
            <w:proofErr w:type="spellStart"/>
            <w:r w:rsidRPr="006166C7">
              <w:rPr>
                <w:rFonts w:ascii="Times New Roman" w:eastAsia="Times New Roman" w:hAnsi="Times New Roman" w:cs="Times New Roman"/>
                <w:bCs/>
                <w:color w:val="222222"/>
                <w:sz w:val="24"/>
                <w:szCs w:val="24"/>
                <w:lang w:eastAsia="es-CO"/>
              </w:rPr>
              <w:t>comp.</w:t>
            </w:r>
            <w:proofErr w:type="spellEnd"/>
            <w:r w:rsidRPr="006166C7">
              <w:rPr>
                <w:rFonts w:ascii="Times New Roman" w:eastAsia="Times New Roman" w:hAnsi="Times New Roman" w:cs="Times New Roman"/>
                <w:bCs/>
                <w:color w:val="222222"/>
                <w:sz w:val="24"/>
                <w:szCs w:val="24"/>
                <w:lang w:eastAsia="es-CO"/>
              </w:rPr>
              <w:t>), Manual para el tratamiento cognitivo-conductual de los trastornos psicológicos. Vol. II (pp. 3 – 69). Madrid: Siglo XXI.</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proofErr w:type="spellStart"/>
            <w:r w:rsidRPr="006166C7">
              <w:rPr>
                <w:rFonts w:ascii="Times New Roman" w:eastAsia="Times New Roman" w:hAnsi="Times New Roman" w:cs="Times New Roman"/>
                <w:bCs/>
                <w:color w:val="222222"/>
                <w:sz w:val="24"/>
                <w:szCs w:val="24"/>
                <w:lang w:eastAsia="es-CO"/>
              </w:rPr>
              <w:t>Caycedo</w:t>
            </w:r>
            <w:proofErr w:type="spellEnd"/>
            <w:r w:rsidRPr="006166C7">
              <w:rPr>
                <w:rFonts w:ascii="Times New Roman" w:eastAsia="Times New Roman" w:hAnsi="Times New Roman" w:cs="Times New Roman"/>
                <w:bCs/>
                <w:color w:val="222222"/>
                <w:sz w:val="24"/>
                <w:szCs w:val="24"/>
                <w:lang w:eastAsia="es-CO"/>
              </w:rPr>
              <w:t xml:space="preserve">, C., Ballesteros, B., &amp; Novoa, M. (2008). Análisis de un protocolo de formulación de caso clínico desde las categorías de bienestar psicológico. </w:t>
            </w:r>
            <w:proofErr w:type="spellStart"/>
            <w:r w:rsidRPr="006166C7">
              <w:rPr>
                <w:rFonts w:ascii="Times New Roman" w:eastAsia="Times New Roman" w:hAnsi="Times New Roman" w:cs="Times New Roman"/>
                <w:bCs/>
                <w:color w:val="222222"/>
                <w:sz w:val="24"/>
                <w:szCs w:val="24"/>
                <w:lang w:eastAsia="es-CO"/>
              </w:rPr>
              <w:t>Universitas</w:t>
            </w:r>
            <w:proofErr w:type="spellEnd"/>
            <w:r w:rsidRPr="006166C7">
              <w:rPr>
                <w:rFonts w:ascii="Times New Roman" w:eastAsia="Times New Roman" w:hAnsi="Times New Roman" w:cs="Times New Roman"/>
                <w:bCs/>
                <w:color w:val="222222"/>
                <w:sz w:val="24"/>
                <w:szCs w:val="24"/>
                <w:lang w:eastAsia="es-CO"/>
              </w:rPr>
              <w:t xml:space="preserve"> </w:t>
            </w:r>
            <w:proofErr w:type="spellStart"/>
            <w:r w:rsidRPr="006166C7">
              <w:rPr>
                <w:rFonts w:ascii="Times New Roman" w:eastAsia="Times New Roman" w:hAnsi="Times New Roman" w:cs="Times New Roman"/>
                <w:bCs/>
                <w:color w:val="222222"/>
                <w:sz w:val="24"/>
                <w:szCs w:val="24"/>
                <w:lang w:eastAsia="es-CO"/>
              </w:rPr>
              <w:t>Psychologica</w:t>
            </w:r>
            <w:proofErr w:type="spellEnd"/>
            <w:r w:rsidRPr="006166C7">
              <w:rPr>
                <w:rFonts w:ascii="Times New Roman" w:eastAsia="Times New Roman" w:hAnsi="Times New Roman" w:cs="Times New Roman"/>
                <w:bCs/>
                <w:color w:val="222222"/>
                <w:sz w:val="24"/>
                <w:szCs w:val="24"/>
                <w:lang w:eastAsia="es-CO"/>
              </w:rPr>
              <w:t>, 7, 231-250.</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 xml:space="preserve">Cohen, </w:t>
            </w:r>
            <w:proofErr w:type="spellStart"/>
            <w:r w:rsidRPr="006166C7">
              <w:rPr>
                <w:rFonts w:ascii="Times New Roman" w:eastAsia="Times New Roman" w:hAnsi="Times New Roman" w:cs="Times New Roman"/>
                <w:bCs/>
                <w:color w:val="222222"/>
                <w:sz w:val="24"/>
                <w:szCs w:val="24"/>
                <w:lang w:eastAsia="es-CO"/>
              </w:rPr>
              <w:t>R.J</w:t>
            </w:r>
            <w:proofErr w:type="spellEnd"/>
            <w:r w:rsidRPr="006166C7">
              <w:rPr>
                <w:rFonts w:ascii="Times New Roman" w:eastAsia="Times New Roman" w:hAnsi="Times New Roman" w:cs="Times New Roman"/>
                <w:bCs/>
                <w:color w:val="222222"/>
                <w:sz w:val="24"/>
                <w:szCs w:val="24"/>
                <w:lang w:eastAsia="es-CO"/>
              </w:rPr>
              <w:t xml:space="preserve">., &amp; </w:t>
            </w:r>
            <w:proofErr w:type="spellStart"/>
            <w:r w:rsidRPr="006166C7">
              <w:rPr>
                <w:rFonts w:ascii="Times New Roman" w:eastAsia="Times New Roman" w:hAnsi="Times New Roman" w:cs="Times New Roman"/>
                <w:bCs/>
                <w:color w:val="222222"/>
                <w:sz w:val="24"/>
                <w:szCs w:val="24"/>
                <w:lang w:eastAsia="es-CO"/>
              </w:rPr>
              <w:t>Swerdlik</w:t>
            </w:r>
            <w:proofErr w:type="spellEnd"/>
            <w:r w:rsidRPr="006166C7">
              <w:rPr>
                <w:rFonts w:ascii="Times New Roman" w:eastAsia="Times New Roman" w:hAnsi="Times New Roman" w:cs="Times New Roman"/>
                <w:bCs/>
                <w:color w:val="222222"/>
                <w:sz w:val="24"/>
                <w:szCs w:val="24"/>
                <w:lang w:eastAsia="es-CO"/>
              </w:rPr>
              <w:t xml:space="preserve">, </w:t>
            </w:r>
            <w:proofErr w:type="spellStart"/>
            <w:r w:rsidRPr="006166C7">
              <w:rPr>
                <w:rFonts w:ascii="Times New Roman" w:eastAsia="Times New Roman" w:hAnsi="Times New Roman" w:cs="Times New Roman"/>
                <w:bCs/>
                <w:color w:val="222222"/>
                <w:sz w:val="24"/>
                <w:szCs w:val="24"/>
                <w:lang w:eastAsia="es-CO"/>
              </w:rPr>
              <w:t>M.E</w:t>
            </w:r>
            <w:proofErr w:type="spellEnd"/>
            <w:r w:rsidRPr="006166C7">
              <w:rPr>
                <w:rFonts w:ascii="Times New Roman" w:eastAsia="Times New Roman" w:hAnsi="Times New Roman" w:cs="Times New Roman"/>
                <w:bCs/>
                <w:color w:val="222222"/>
                <w:sz w:val="24"/>
                <w:szCs w:val="24"/>
                <w:lang w:eastAsia="es-CO"/>
              </w:rPr>
              <w:t>. (2000). Pruebas y evaluación psicológicas. Introducción a las pruebas y a la medición. México: McGraw Hill.</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Colegio Colombiano de Psicólogos. (2014). Perfil del psicólogo en Colombia, en el contexto de la salud. Bogotá, D.C. Recuperado de http://www.minsalud.gov.co/sites /rid/Lists/BibliotecaDigital/RIDE/VS/TH/Psicologia_Octubre2014.pdf</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Colegio Colombiano de Psicólogos. (2018). Listado de peritos en psicología jurídica y forense. Recuperado de http://www.colpsic.org.co/productos-y-servicios/perfil-peritos/107</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lastRenderedPageBreak/>
              <w:t>Congreso de la República de Colombia. (2006). Ley 1090 de 2006. Por la cual se reglamenta el ejercicio de la profesión de Psicología, se dicta el Código Deontológico y Bioético y otras disposiciones. Recuperado de http://www.secretariasenado.gov.co/senado/basedoc /ley_1090_2006.html</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Delle-Vergini</w:t>
            </w:r>
            <w:proofErr w:type="spellEnd"/>
            <w:r w:rsidRPr="006166C7">
              <w:rPr>
                <w:rFonts w:ascii="Times New Roman" w:eastAsia="Times New Roman" w:hAnsi="Times New Roman" w:cs="Times New Roman"/>
                <w:bCs/>
                <w:color w:val="222222"/>
                <w:sz w:val="24"/>
                <w:szCs w:val="24"/>
                <w:lang w:val="en-US" w:eastAsia="es-CO"/>
              </w:rPr>
              <w:t>, V., &amp; Day, A. (2016). Case formulation in forensic practice: challenges and opportunities. Journal of Forensic Practice, 18, 240-250.</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val="en-US" w:eastAsia="es-CO"/>
              </w:rPr>
              <w:t xml:space="preserve">Division of Clinical Psychology (2010). Clinical psychology: The core purpose and philosophy of the profession. </w:t>
            </w:r>
            <w:r w:rsidRPr="006166C7">
              <w:rPr>
                <w:rFonts w:ascii="Times New Roman" w:eastAsia="Times New Roman" w:hAnsi="Times New Roman" w:cs="Times New Roman"/>
                <w:bCs/>
                <w:color w:val="222222"/>
                <w:sz w:val="24"/>
                <w:szCs w:val="24"/>
                <w:lang w:eastAsia="es-CO"/>
              </w:rPr>
              <w:t xml:space="preserve">Leicester, </w:t>
            </w:r>
            <w:proofErr w:type="spellStart"/>
            <w:r w:rsidRPr="006166C7">
              <w:rPr>
                <w:rFonts w:ascii="Times New Roman" w:eastAsia="Times New Roman" w:hAnsi="Times New Roman" w:cs="Times New Roman"/>
                <w:bCs/>
                <w:color w:val="222222"/>
                <w:sz w:val="24"/>
                <w:szCs w:val="24"/>
                <w:lang w:eastAsia="es-CO"/>
              </w:rPr>
              <w:t>UK</w:t>
            </w:r>
            <w:proofErr w:type="spellEnd"/>
            <w:r w:rsidRPr="006166C7">
              <w:rPr>
                <w:rFonts w:ascii="Times New Roman" w:eastAsia="Times New Roman" w:hAnsi="Times New Roman" w:cs="Times New Roman"/>
                <w:bCs/>
                <w:color w:val="222222"/>
                <w:sz w:val="24"/>
                <w:szCs w:val="24"/>
                <w:lang w:eastAsia="es-CO"/>
              </w:rPr>
              <w:t xml:space="preserve">: British </w:t>
            </w:r>
            <w:proofErr w:type="spellStart"/>
            <w:r w:rsidRPr="006166C7">
              <w:rPr>
                <w:rFonts w:ascii="Times New Roman" w:eastAsia="Times New Roman" w:hAnsi="Times New Roman" w:cs="Times New Roman"/>
                <w:bCs/>
                <w:color w:val="222222"/>
                <w:sz w:val="24"/>
                <w:szCs w:val="24"/>
                <w:lang w:eastAsia="es-CO"/>
              </w:rPr>
              <w:t>Psychological</w:t>
            </w:r>
            <w:proofErr w:type="spellEnd"/>
            <w:r w:rsidRPr="006166C7">
              <w:rPr>
                <w:rFonts w:ascii="Times New Roman" w:eastAsia="Times New Roman" w:hAnsi="Times New Roman" w:cs="Times New Roman"/>
                <w:bCs/>
                <w:color w:val="222222"/>
                <w:sz w:val="24"/>
                <w:szCs w:val="24"/>
                <w:lang w:eastAsia="es-CO"/>
              </w:rPr>
              <w:t xml:space="preserve"> </w:t>
            </w:r>
            <w:proofErr w:type="spellStart"/>
            <w:r w:rsidRPr="006166C7">
              <w:rPr>
                <w:rFonts w:ascii="Times New Roman" w:eastAsia="Times New Roman" w:hAnsi="Times New Roman" w:cs="Times New Roman"/>
                <w:bCs/>
                <w:color w:val="222222"/>
                <w:sz w:val="24"/>
                <w:szCs w:val="24"/>
                <w:lang w:eastAsia="es-CO"/>
              </w:rPr>
              <w:t>Society</w:t>
            </w:r>
            <w:proofErr w:type="spellEnd"/>
            <w:r w:rsidRPr="006166C7">
              <w:rPr>
                <w:rFonts w:ascii="Times New Roman" w:eastAsia="Times New Roman" w:hAnsi="Times New Roman" w:cs="Times New Roman"/>
                <w:bCs/>
                <w:color w:val="222222"/>
                <w:sz w:val="24"/>
                <w:szCs w:val="24"/>
                <w:lang w:eastAsia="es-CO"/>
              </w:rPr>
              <w:t>.</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Echeverri Vera, J. A. (2010).La prisionalización, sus efectos psicológicos y su evaluación. Revista Pensando Psicología, 16, 157-166.</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eastAsia="es-CO"/>
              </w:rPr>
              <w:t>Echeburúa</w:t>
            </w:r>
            <w:proofErr w:type="spellEnd"/>
            <w:r w:rsidRPr="006166C7">
              <w:rPr>
                <w:rFonts w:ascii="Times New Roman" w:eastAsia="Times New Roman" w:hAnsi="Times New Roman" w:cs="Times New Roman"/>
                <w:bCs/>
                <w:color w:val="222222"/>
                <w:sz w:val="24"/>
                <w:szCs w:val="24"/>
                <w:lang w:eastAsia="es-CO"/>
              </w:rPr>
              <w:t>, E</w:t>
            </w:r>
            <w:proofErr w:type="gramStart"/>
            <w:r w:rsidRPr="006166C7">
              <w:rPr>
                <w:rFonts w:ascii="Times New Roman" w:eastAsia="Times New Roman" w:hAnsi="Times New Roman" w:cs="Times New Roman"/>
                <w:bCs/>
                <w:color w:val="222222"/>
                <w:sz w:val="24"/>
                <w:szCs w:val="24"/>
                <w:lang w:eastAsia="es-CO"/>
              </w:rPr>
              <w:t>;  Muñoz</w:t>
            </w:r>
            <w:proofErr w:type="gramEnd"/>
            <w:r w:rsidRPr="006166C7">
              <w:rPr>
                <w:rFonts w:ascii="Times New Roman" w:eastAsia="Times New Roman" w:hAnsi="Times New Roman" w:cs="Times New Roman"/>
                <w:bCs/>
                <w:color w:val="222222"/>
                <w:sz w:val="24"/>
                <w:szCs w:val="24"/>
                <w:lang w:eastAsia="es-CO"/>
              </w:rPr>
              <w:t xml:space="preserve">, J., &amp; </w:t>
            </w:r>
            <w:proofErr w:type="spellStart"/>
            <w:r w:rsidRPr="006166C7">
              <w:rPr>
                <w:rFonts w:ascii="Times New Roman" w:eastAsia="Times New Roman" w:hAnsi="Times New Roman" w:cs="Times New Roman"/>
                <w:bCs/>
                <w:color w:val="222222"/>
                <w:sz w:val="24"/>
                <w:szCs w:val="24"/>
                <w:lang w:eastAsia="es-CO"/>
              </w:rPr>
              <w:t>Loinaz</w:t>
            </w:r>
            <w:proofErr w:type="spellEnd"/>
            <w:r w:rsidRPr="006166C7">
              <w:rPr>
                <w:rFonts w:ascii="Times New Roman" w:eastAsia="Times New Roman" w:hAnsi="Times New Roman" w:cs="Times New Roman"/>
                <w:bCs/>
                <w:color w:val="222222"/>
                <w:sz w:val="24"/>
                <w:szCs w:val="24"/>
                <w:lang w:eastAsia="es-CO"/>
              </w:rPr>
              <w:t xml:space="preserve">, I. (2011). La evaluación psicológica forense frente a la evaluación clínica: propuestas y retos de futuro. </w:t>
            </w:r>
            <w:r w:rsidRPr="006166C7">
              <w:rPr>
                <w:rFonts w:ascii="Times New Roman" w:eastAsia="Times New Roman" w:hAnsi="Times New Roman" w:cs="Times New Roman"/>
                <w:bCs/>
                <w:color w:val="222222"/>
                <w:sz w:val="24"/>
                <w:szCs w:val="24"/>
                <w:lang w:val="en-US" w:eastAsia="es-CO"/>
              </w:rPr>
              <w:t>International Journal of clinical and health psychology, 11, 141-159.</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Eells</w:t>
            </w:r>
            <w:proofErr w:type="spellEnd"/>
            <w:r w:rsidRPr="006166C7">
              <w:rPr>
                <w:rFonts w:ascii="Times New Roman" w:eastAsia="Times New Roman" w:hAnsi="Times New Roman" w:cs="Times New Roman"/>
                <w:bCs/>
                <w:color w:val="222222"/>
                <w:sz w:val="24"/>
                <w:szCs w:val="24"/>
                <w:lang w:val="en-US" w:eastAsia="es-CO"/>
              </w:rPr>
              <w:t xml:space="preserve">, T. (2007). Psychotherapy case formulation: History and current status. </w:t>
            </w:r>
            <w:proofErr w:type="spellStart"/>
            <w:r w:rsidRPr="006166C7">
              <w:rPr>
                <w:rFonts w:ascii="Times New Roman" w:eastAsia="Times New Roman" w:hAnsi="Times New Roman" w:cs="Times New Roman"/>
                <w:bCs/>
                <w:color w:val="222222"/>
                <w:sz w:val="24"/>
                <w:szCs w:val="24"/>
                <w:lang w:val="en-US" w:eastAsia="es-CO"/>
              </w:rPr>
              <w:t>En</w:t>
            </w:r>
            <w:proofErr w:type="spellEnd"/>
            <w:r w:rsidRPr="006166C7">
              <w:rPr>
                <w:rFonts w:ascii="Times New Roman" w:eastAsia="Times New Roman" w:hAnsi="Times New Roman" w:cs="Times New Roman"/>
                <w:bCs/>
                <w:color w:val="222222"/>
                <w:sz w:val="24"/>
                <w:szCs w:val="24"/>
                <w:lang w:val="en-US" w:eastAsia="es-CO"/>
              </w:rPr>
              <w:t xml:space="preserve"> T. </w:t>
            </w:r>
            <w:proofErr w:type="spellStart"/>
            <w:r w:rsidRPr="006166C7">
              <w:rPr>
                <w:rFonts w:ascii="Times New Roman" w:eastAsia="Times New Roman" w:hAnsi="Times New Roman" w:cs="Times New Roman"/>
                <w:bCs/>
                <w:color w:val="222222"/>
                <w:sz w:val="24"/>
                <w:szCs w:val="24"/>
                <w:lang w:val="en-US" w:eastAsia="es-CO"/>
              </w:rPr>
              <w:t>Eells</w:t>
            </w:r>
            <w:proofErr w:type="spellEnd"/>
            <w:r w:rsidRPr="006166C7">
              <w:rPr>
                <w:rFonts w:ascii="Times New Roman" w:eastAsia="Times New Roman" w:hAnsi="Times New Roman" w:cs="Times New Roman"/>
                <w:bCs/>
                <w:color w:val="222222"/>
                <w:sz w:val="24"/>
                <w:szCs w:val="24"/>
                <w:lang w:val="en-US" w:eastAsia="es-CO"/>
              </w:rPr>
              <w:t xml:space="preserve"> (ed.), Handbook of Psychotherapy Case Formulation (pp. 3–32). New York: Guilford.</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Eells</w:t>
            </w:r>
            <w:proofErr w:type="spellEnd"/>
            <w:r w:rsidRPr="006166C7">
              <w:rPr>
                <w:rFonts w:ascii="Times New Roman" w:eastAsia="Times New Roman" w:hAnsi="Times New Roman" w:cs="Times New Roman"/>
                <w:bCs/>
                <w:color w:val="222222"/>
                <w:sz w:val="24"/>
                <w:szCs w:val="24"/>
                <w:lang w:val="en-US" w:eastAsia="es-CO"/>
              </w:rPr>
              <w:t xml:space="preserve">, T., </w:t>
            </w:r>
            <w:proofErr w:type="spellStart"/>
            <w:r w:rsidRPr="006166C7">
              <w:rPr>
                <w:rFonts w:ascii="Times New Roman" w:eastAsia="Times New Roman" w:hAnsi="Times New Roman" w:cs="Times New Roman"/>
                <w:bCs/>
                <w:color w:val="222222"/>
                <w:sz w:val="24"/>
                <w:szCs w:val="24"/>
                <w:lang w:val="en-US" w:eastAsia="es-CO"/>
              </w:rPr>
              <w:t>Kendjelic</w:t>
            </w:r>
            <w:proofErr w:type="spellEnd"/>
            <w:r w:rsidRPr="006166C7">
              <w:rPr>
                <w:rFonts w:ascii="Times New Roman" w:eastAsia="Times New Roman" w:hAnsi="Times New Roman" w:cs="Times New Roman"/>
                <w:bCs/>
                <w:color w:val="222222"/>
                <w:sz w:val="24"/>
                <w:szCs w:val="24"/>
                <w:lang w:val="en-US" w:eastAsia="es-CO"/>
              </w:rPr>
              <w:t>, E. &amp; Lucas, C. (1998). What’s in a Case Formulation? Development and Use of a Content Coding Manual. Journal of Psychotherapy Practice and Research, 7(2), 144-153.</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Eells</w:t>
            </w:r>
            <w:proofErr w:type="spellEnd"/>
            <w:r w:rsidRPr="006166C7">
              <w:rPr>
                <w:rFonts w:ascii="Times New Roman" w:eastAsia="Times New Roman" w:hAnsi="Times New Roman" w:cs="Times New Roman"/>
                <w:bCs/>
                <w:color w:val="222222"/>
                <w:sz w:val="24"/>
                <w:szCs w:val="24"/>
                <w:lang w:val="en-US" w:eastAsia="es-CO"/>
              </w:rPr>
              <w:t xml:space="preserve">, T., &amp; </w:t>
            </w:r>
            <w:proofErr w:type="spellStart"/>
            <w:r w:rsidRPr="006166C7">
              <w:rPr>
                <w:rFonts w:ascii="Times New Roman" w:eastAsia="Times New Roman" w:hAnsi="Times New Roman" w:cs="Times New Roman"/>
                <w:bCs/>
                <w:color w:val="222222"/>
                <w:sz w:val="24"/>
                <w:szCs w:val="24"/>
                <w:lang w:val="en-US" w:eastAsia="es-CO"/>
              </w:rPr>
              <w:t>Lombart</w:t>
            </w:r>
            <w:proofErr w:type="spellEnd"/>
            <w:r w:rsidRPr="006166C7">
              <w:rPr>
                <w:rFonts w:ascii="Times New Roman" w:eastAsia="Times New Roman" w:hAnsi="Times New Roman" w:cs="Times New Roman"/>
                <w:bCs/>
                <w:color w:val="222222"/>
                <w:sz w:val="24"/>
                <w:szCs w:val="24"/>
                <w:lang w:val="en-US" w:eastAsia="es-CO"/>
              </w:rPr>
              <w:t xml:space="preserve">, K. (2011). Theoretical and evidence-based approaches to case formulation. </w:t>
            </w:r>
            <w:proofErr w:type="spellStart"/>
            <w:r w:rsidRPr="006166C7">
              <w:rPr>
                <w:rFonts w:ascii="Times New Roman" w:eastAsia="Times New Roman" w:hAnsi="Times New Roman" w:cs="Times New Roman"/>
                <w:bCs/>
                <w:color w:val="222222"/>
                <w:sz w:val="24"/>
                <w:szCs w:val="24"/>
                <w:lang w:val="en-US" w:eastAsia="es-CO"/>
              </w:rPr>
              <w:t>En</w:t>
            </w:r>
            <w:proofErr w:type="spellEnd"/>
            <w:r w:rsidRPr="006166C7">
              <w:rPr>
                <w:rFonts w:ascii="Times New Roman" w:eastAsia="Times New Roman" w:hAnsi="Times New Roman" w:cs="Times New Roman"/>
                <w:bCs/>
                <w:color w:val="222222"/>
                <w:sz w:val="24"/>
                <w:szCs w:val="24"/>
                <w:lang w:val="en-US" w:eastAsia="es-CO"/>
              </w:rPr>
              <w:t xml:space="preserve"> P. </w:t>
            </w:r>
            <w:proofErr w:type="spellStart"/>
            <w:r w:rsidRPr="006166C7">
              <w:rPr>
                <w:rFonts w:ascii="Times New Roman" w:eastAsia="Times New Roman" w:hAnsi="Times New Roman" w:cs="Times New Roman"/>
                <w:bCs/>
                <w:color w:val="222222"/>
                <w:sz w:val="24"/>
                <w:szCs w:val="24"/>
                <w:lang w:val="en-US" w:eastAsia="es-CO"/>
              </w:rPr>
              <w:t>Sturmey</w:t>
            </w:r>
            <w:proofErr w:type="spellEnd"/>
            <w:r w:rsidRPr="006166C7">
              <w:rPr>
                <w:rFonts w:ascii="Times New Roman" w:eastAsia="Times New Roman" w:hAnsi="Times New Roman" w:cs="Times New Roman"/>
                <w:bCs/>
                <w:color w:val="222222"/>
                <w:sz w:val="24"/>
                <w:szCs w:val="24"/>
                <w:lang w:val="en-US" w:eastAsia="es-CO"/>
              </w:rPr>
              <w:t xml:space="preserve"> &amp; M. </w:t>
            </w:r>
            <w:proofErr w:type="spellStart"/>
            <w:r w:rsidRPr="006166C7">
              <w:rPr>
                <w:rFonts w:ascii="Times New Roman" w:eastAsia="Times New Roman" w:hAnsi="Times New Roman" w:cs="Times New Roman"/>
                <w:bCs/>
                <w:color w:val="222222"/>
                <w:sz w:val="24"/>
                <w:szCs w:val="24"/>
                <w:lang w:val="en-US" w:eastAsia="es-CO"/>
              </w:rPr>
              <w:t>McMurran</w:t>
            </w:r>
            <w:proofErr w:type="spellEnd"/>
            <w:r w:rsidRPr="006166C7">
              <w:rPr>
                <w:rFonts w:ascii="Times New Roman" w:eastAsia="Times New Roman" w:hAnsi="Times New Roman" w:cs="Times New Roman"/>
                <w:bCs/>
                <w:color w:val="222222"/>
                <w:sz w:val="24"/>
                <w:szCs w:val="24"/>
                <w:lang w:val="en-US" w:eastAsia="es-CO"/>
              </w:rPr>
              <w:t xml:space="preserve"> (Eds.), Forensic case formulation (pp. 3-32). </w:t>
            </w:r>
            <w:proofErr w:type="spellStart"/>
            <w:r w:rsidRPr="006166C7">
              <w:rPr>
                <w:rFonts w:ascii="Times New Roman" w:eastAsia="Times New Roman" w:hAnsi="Times New Roman" w:cs="Times New Roman"/>
                <w:bCs/>
                <w:color w:val="222222"/>
                <w:sz w:val="24"/>
                <w:szCs w:val="24"/>
                <w:lang w:val="en-US" w:eastAsia="es-CO"/>
              </w:rPr>
              <w:t>Chichester</w:t>
            </w:r>
            <w:proofErr w:type="spellEnd"/>
            <w:r w:rsidRPr="006166C7">
              <w:rPr>
                <w:rFonts w:ascii="Times New Roman" w:eastAsia="Times New Roman" w:hAnsi="Times New Roman" w:cs="Times New Roman"/>
                <w:bCs/>
                <w:color w:val="222222"/>
                <w:sz w:val="24"/>
                <w:szCs w:val="24"/>
                <w:lang w:val="en-US" w:eastAsia="es-CO"/>
              </w:rPr>
              <w:t>, UK: Wiley-Blackwell.</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proofErr w:type="spellStart"/>
            <w:r w:rsidRPr="006166C7">
              <w:rPr>
                <w:rFonts w:ascii="Times New Roman" w:eastAsia="Times New Roman" w:hAnsi="Times New Roman" w:cs="Times New Roman"/>
                <w:bCs/>
                <w:color w:val="222222"/>
                <w:sz w:val="24"/>
                <w:szCs w:val="24"/>
                <w:lang w:val="en-US" w:eastAsia="es-CO"/>
              </w:rPr>
              <w:t>Eells</w:t>
            </w:r>
            <w:proofErr w:type="spellEnd"/>
            <w:r w:rsidRPr="006166C7">
              <w:rPr>
                <w:rFonts w:ascii="Times New Roman" w:eastAsia="Times New Roman" w:hAnsi="Times New Roman" w:cs="Times New Roman"/>
                <w:bCs/>
                <w:color w:val="222222"/>
                <w:sz w:val="24"/>
                <w:szCs w:val="24"/>
                <w:lang w:val="en-US" w:eastAsia="es-CO"/>
              </w:rPr>
              <w:t xml:space="preserve">, T., </w:t>
            </w:r>
            <w:proofErr w:type="spellStart"/>
            <w:r w:rsidRPr="006166C7">
              <w:rPr>
                <w:rFonts w:ascii="Times New Roman" w:eastAsia="Times New Roman" w:hAnsi="Times New Roman" w:cs="Times New Roman"/>
                <w:bCs/>
                <w:color w:val="222222"/>
                <w:sz w:val="24"/>
                <w:szCs w:val="24"/>
                <w:lang w:val="en-US" w:eastAsia="es-CO"/>
              </w:rPr>
              <w:t>Lombart</w:t>
            </w:r>
            <w:proofErr w:type="spellEnd"/>
            <w:r w:rsidRPr="006166C7">
              <w:rPr>
                <w:rFonts w:ascii="Times New Roman" w:eastAsia="Times New Roman" w:hAnsi="Times New Roman" w:cs="Times New Roman"/>
                <w:bCs/>
                <w:color w:val="222222"/>
                <w:sz w:val="24"/>
                <w:szCs w:val="24"/>
                <w:lang w:val="en-US" w:eastAsia="es-CO"/>
              </w:rPr>
              <w:t xml:space="preserve">, K., </w:t>
            </w:r>
            <w:proofErr w:type="spellStart"/>
            <w:r w:rsidRPr="006166C7">
              <w:rPr>
                <w:rFonts w:ascii="Times New Roman" w:eastAsia="Times New Roman" w:hAnsi="Times New Roman" w:cs="Times New Roman"/>
                <w:bCs/>
                <w:color w:val="222222"/>
                <w:sz w:val="24"/>
                <w:szCs w:val="24"/>
                <w:lang w:val="en-US" w:eastAsia="es-CO"/>
              </w:rPr>
              <w:t>Kendjelic</w:t>
            </w:r>
            <w:proofErr w:type="spellEnd"/>
            <w:r w:rsidRPr="006166C7">
              <w:rPr>
                <w:rFonts w:ascii="Times New Roman" w:eastAsia="Times New Roman" w:hAnsi="Times New Roman" w:cs="Times New Roman"/>
                <w:bCs/>
                <w:color w:val="222222"/>
                <w:sz w:val="24"/>
                <w:szCs w:val="24"/>
                <w:lang w:val="en-US" w:eastAsia="es-CO"/>
              </w:rPr>
              <w:t xml:space="preserve">, E., Turner. C. &amp; Lucas, C. (2005). The Quality of Psychotherapy Case Formulations: A Comparison of Expert, Experienced, and Novice Cognitive-Behavioral and Psychodynamic Therapists. </w:t>
            </w:r>
            <w:proofErr w:type="spellStart"/>
            <w:r w:rsidRPr="006166C7">
              <w:rPr>
                <w:rFonts w:ascii="Times New Roman" w:eastAsia="Times New Roman" w:hAnsi="Times New Roman" w:cs="Times New Roman"/>
                <w:bCs/>
                <w:color w:val="222222"/>
                <w:sz w:val="24"/>
                <w:szCs w:val="24"/>
                <w:lang w:eastAsia="es-CO"/>
              </w:rPr>
              <w:t>Journal</w:t>
            </w:r>
            <w:proofErr w:type="spellEnd"/>
            <w:r w:rsidRPr="006166C7">
              <w:rPr>
                <w:rFonts w:ascii="Times New Roman" w:eastAsia="Times New Roman" w:hAnsi="Times New Roman" w:cs="Times New Roman"/>
                <w:bCs/>
                <w:color w:val="222222"/>
                <w:sz w:val="24"/>
                <w:szCs w:val="24"/>
                <w:lang w:eastAsia="es-CO"/>
              </w:rPr>
              <w:t xml:space="preserve"> of </w:t>
            </w:r>
            <w:proofErr w:type="spellStart"/>
            <w:r w:rsidRPr="006166C7">
              <w:rPr>
                <w:rFonts w:ascii="Times New Roman" w:eastAsia="Times New Roman" w:hAnsi="Times New Roman" w:cs="Times New Roman"/>
                <w:bCs/>
                <w:color w:val="222222"/>
                <w:sz w:val="24"/>
                <w:szCs w:val="24"/>
                <w:lang w:eastAsia="es-CO"/>
              </w:rPr>
              <w:t>Consulting</w:t>
            </w:r>
            <w:proofErr w:type="spellEnd"/>
            <w:r w:rsidRPr="006166C7">
              <w:rPr>
                <w:rFonts w:ascii="Times New Roman" w:eastAsia="Times New Roman" w:hAnsi="Times New Roman" w:cs="Times New Roman"/>
                <w:bCs/>
                <w:color w:val="222222"/>
                <w:sz w:val="24"/>
                <w:szCs w:val="24"/>
                <w:lang w:eastAsia="es-CO"/>
              </w:rPr>
              <w:t xml:space="preserve"> and </w:t>
            </w:r>
            <w:proofErr w:type="spellStart"/>
            <w:r w:rsidRPr="006166C7">
              <w:rPr>
                <w:rFonts w:ascii="Times New Roman" w:eastAsia="Times New Roman" w:hAnsi="Times New Roman" w:cs="Times New Roman"/>
                <w:bCs/>
                <w:color w:val="222222"/>
                <w:sz w:val="24"/>
                <w:szCs w:val="24"/>
                <w:lang w:eastAsia="es-CO"/>
              </w:rPr>
              <w:t>Clinical</w:t>
            </w:r>
            <w:proofErr w:type="spellEnd"/>
            <w:r w:rsidRPr="006166C7">
              <w:rPr>
                <w:rFonts w:ascii="Times New Roman" w:eastAsia="Times New Roman" w:hAnsi="Times New Roman" w:cs="Times New Roman"/>
                <w:bCs/>
                <w:color w:val="222222"/>
                <w:sz w:val="24"/>
                <w:szCs w:val="24"/>
                <w:lang w:eastAsia="es-CO"/>
              </w:rPr>
              <w:t xml:space="preserve"> Psychology, 73(4), 579-589.</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Espinosa-Becerra, A. (2011). La psicología del testimonio. En G. Hernández (Coord.). Psicología Jurídica Iberoamericana (pp. 197-230). Bogotá, Colombia: Manual Moderno.</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 xml:space="preserve">Espinosa-Becerra, A. (2015). Generalidades de la evaluación psicológica forense y su aplicación en víctimas de maltrato infantil. En I. </w:t>
            </w:r>
            <w:proofErr w:type="spellStart"/>
            <w:r w:rsidRPr="006166C7">
              <w:rPr>
                <w:rFonts w:ascii="Times New Roman" w:eastAsia="Times New Roman" w:hAnsi="Times New Roman" w:cs="Times New Roman"/>
                <w:bCs/>
                <w:color w:val="222222"/>
                <w:sz w:val="24"/>
                <w:szCs w:val="24"/>
                <w:lang w:eastAsia="es-CO"/>
              </w:rPr>
              <w:t>Loinaz</w:t>
            </w:r>
            <w:proofErr w:type="spellEnd"/>
            <w:r w:rsidRPr="006166C7">
              <w:rPr>
                <w:rFonts w:ascii="Times New Roman" w:eastAsia="Times New Roman" w:hAnsi="Times New Roman" w:cs="Times New Roman"/>
                <w:bCs/>
                <w:color w:val="222222"/>
                <w:sz w:val="24"/>
                <w:szCs w:val="24"/>
                <w:lang w:eastAsia="es-CO"/>
              </w:rPr>
              <w:t xml:space="preserve"> y R. Gallardo. (Eds.). Prevención del maltrato infantil. (pp. 51-91). Puebla, México: Benemérita Universidad Autónoma de Puebla. Dirección de Fomento Editorial.</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Espinosa-Becerra, A. (2016). Prueba pericial psicológica. En: L. Rodríguez-</w:t>
            </w:r>
            <w:proofErr w:type="spellStart"/>
            <w:r w:rsidRPr="006166C7">
              <w:rPr>
                <w:rFonts w:ascii="Times New Roman" w:eastAsia="Times New Roman" w:hAnsi="Times New Roman" w:cs="Times New Roman"/>
                <w:bCs/>
                <w:color w:val="222222"/>
                <w:sz w:val="24"/>
                <w:szCs w:val="24"/>
                <w:lang w:eastAsia="es-CO"/>
              </w:rPr>
              <w:t>Cely</w:t>
            </w:r>
            <w:proofErr w:type="spellEnd"/>
            <w:r w:rsidRPr="006166C7">
              <w:rPr>
                <w:rFonts w:ascii="Times New Roman" w:eastAsia="Times New Roman" w:hAnsi="Times New Roman" w:cs="Times New Roman"/>
                <w:bCs/>
                <w:color w:val="222222"/>
                <w:sz w:val="24"/>
                <w:szCs w:val="24"/>
                <w:lang w:eastAsia="es-CO"/>
              </w:rPr>
              <w:t xml:space="preserve"> (Coord.), Psicología Jurídica y Forense: Debates, propuestas e investigaciones (pp. 233-257). Madrid, España: </w:t>
            </w:r>
            <w:proofErr w:type="spellStart"/>
            <w:r w:rsidRPr="006166C7">
              <w:rPr>
                <w:rFonts w:ascii="Times New Roman" w:eastAsia="Times New Roman" w:hAnsi="Times New Roman" w:cs="Times New Roman"/>
                <w:bCs/>
                <w:color w:val="222222"/>
                <w:sz w:val="24"/>
                <w:szCs w:val="24"/>
                <w:lang w:eastAsia="es-CO"/>
              </w:rPr>
              <w:t>EOS</w:t>
            </w:r>
            <w:proofErr w:type="spellEnd"/>
            <w:r w:rsidRPr="006166C7">
              <w:rPr>
                <w:rFonts w:ascii="Times New Roman" w:eastAsia="Times New Roman" w:hAnsi="Times New Roman" w:cs="Times New Roman"/>
                <w:bCs/>
                <w:color w:val="222222"/>
                <w:sz w:val="24"/>
                <w:szCs w:val="24"/>
                <w:lang w:eastAsia="es-CO"/>
              </w:rPr>
              <w:t xml:space="preserve"> Psicología Jurídica.</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Espinosa-Becerra, A., &amp; Quiroga-Baquero, L. (2018). Investigación traslacional en psicología jurídica: retos y perspectivas. Manuscrito presentado para su publicación.</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eastAsia="es-CO"/>
              </w:rPr>
              <w:t xml:space="preserve">Fernández-Ballesteros, R. (2007). Evaluación psicológica. Conceptos métodos y estudio de casos. </w:t>
            </w:r>
            <w:r w:rsidRPr="006166C7">
              <w:rPr>
                <w:rFonts w:ascii="Times New Roman" w:eastAsia="Times New Roman" w:hAnsi="Times New Roman" w:cs="Times New Roman"/>
                <w:bCs/>
                <w:color w:val="222222"/>
                <w:sz w:val="24"/>
                <w:szCs w:val="24"/>
                <w:lang w:val="en-US" w:eastAsia="es-CO"/>
              </w:rPr>
              <w:t xml:space="preserve">Madrid: </w:t>
            </w:r>
            <w:proofErr w:type="spellStart"/>
            <w:r w:rsidRPr="006166C7">
              <w:rPr>
                <w:rFonts w:ascii="Times New Roman" w:eastAsia="Times New Roman" w:hAnsi="Times New Roman" w:cs="Times New Roman"/>
                <w:bCs/>
                <w:color w:val="222222"/>
                <w:sz w:val="24"/>
                <w:szCs w:val="24"/>
                <w:lang w:val="en-US" w:eastAsia="es-CO"/>
              </w:rPr>
              <w:t>Pirámide</w:t>
            </w:r>
            <w:proofErr w:type="spellEnd"/>
            <w:r w:rsidRPr="006166C7">
              <w:rPr>
                <w:rFonts w:ascii="Times New Roman" w:eastAsia="Times New Roman" w:hAnsi="Times New Roman" w:cs="Times New Roman"/>
                <w:bCs/>
                <w:color w:val="222222"/>
                <w:sz w:val="24"/>
                <w:szCs w:val="24"/>
                <w:lang w:val="en-US" w:eastAsia="es-CO"/>
              </w:rPr>
              <w:t>.</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Flinn</w:t>
            </w:r>
            <w:proofErr w:type="spellEnd"/>
            <w:r w:rsidRPr="006166C7">
              <w:rPr>
                <w:rFonts w:ascii="Times New Roman" w:eastAsia="Times New Roman" w:hAnsi="Times New Roman" w:cs="Times New Roman"/>
                <w:bCs/>
                <w:color w:val="222222"/>
                <w:sz w:val="24"/>
                <w:szCs w:val="24"/>
                <w:lang w:val="en-US" w:eastAsia="es-CO"/>
              </w:rPr>
              <w:t>, L., Braham, L., &amp; das Nair, R. (2014). How reliable are case formulations? A systematic literature review. British Journal of Clinical Psychology, 54, 266-290. doi: 10.1111/bjc.12073</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val="en-US" w:eastAsia="es-CO"/>
              </w:rPr>
              <w:t xml:space="preserve">Gardner, </w:t>
            </w:r>
            <w:proofErr w:type="spellStart"/>
            <w:r w:rsidRPr="006166C7">
              <w:rPr>
                <w:rFonts w:ascii="Times New Roman" w:eastAsia="Times New Roman" w:hAnsi="Times New Roman" w:cs="Times New Roman"/>
                <w:bCs/>
                <w:color w:val="222222"/>
                <w:sz w:val="24"/>
                <w:szCs w:val="24"/>
                <w:lang w:val="en-US" w:eastAsia="es-CO"/>
              </w:rPr>
              <w:t>F.L</w:t>
            </w:r>
            <w:proofErr w:type="spellEnd"/>
            <w:r w:rsidRPr="006166C7">
              <w:rPr>
                <w:rFonts w:ascii="Times New Roman" w:eastAsia="Times New Roman" w:hAnsi="Times New Roman" w:cs="Times New Roman"/>
                <w:bCs/>
                <w:color w:val="222222"/>
                <w:sz w:val="24"/>
                <w:szCs w:val="24"/>
                <w:lang w:val="en-US" w:eastAsia="es-CO"/>
              </w:rPr>
              <w:t xml:space="preserve">., &amp; Moore, </w:t>
            </w:r>
            <w:proofErr w:type="spellStart"/>
            <w:r w:rsidRPr="006166C7">
              <w:rPr>
                <w:rFonts w:ascii="Times New Roman" w:eastAsia="Times New Roman" w:hAnsi="Times New Roman" w:cs="Times New Roman"/>
                <w:bCs/>
                <w:color w:val="222222"/>
                <w:sz w:val="24"/>
                <w:szCs w:val="24"/>
                <w:lang w:val="en-US" w:eastAsia="es-CO"/>
              </w:rPr>
              <w:t>Z.E</w:t>
            </w:r>
            <w:proofErr w:type="spellEnd"/>
            <w:r w:rsidRPr="006166C7">
              <w:rPr>
                <w:rFonts w:ascii="Times New Roman" w:eastAsia="Times New Roman" w:hAnsi="Times New Roman" w:cs="Times New Roman"/>
                <w:bCs/>
                <w:color w:val="222222"/>
                <w:sz w:val="24"/>
                <w:szCs w:val="24"/>
                <w:lang w:val="en-US" w:eastAsia="es-CO"/>
              </w:rPr>
              <w:t xml:space="preserve">. (2005). Using a case formulation approach in sport psychology consulting. </w:t>
            </w:r>
            <w:proofErr w:type="spellStart"/>
            <w:r w:rsidRPr="006166C7">
              <w:rPr>
                <w:rFonts w:ascii="Times New Roman" w:eastAsia="Times New Roman" w:hAnsi="Times New Roman" w:cs="Times New Roman"/>
                <w:bCs/>
                <w:color w:val="222222"/>
                <w:sz w:val="24"/>
                <w:szCs w:val="24"/>
                <w:lang w:eastAsia="es-CO"/>
              </w:rPr>
              <w:t>The</w:t>
            </w:r>
            <w:proofErr w:type="spellEnd"/>
            <w:r w:rsidRPr="006166C7">
              <w:rPr>
                <w:rFonts w:ascii="Times New Roman" w:eastAsia="Times New Roman" w:hAnsi="Times New Roman" w:cs="Times New Roman"/>
                <w:bCs/>
                <w:color w:val="222222"/>
                <w:sz w:val="24"/>
                <w:szCs w:val="24"/>
                <w:lang w:eastAsia="es-CO"/>
              </w:rPr>
              <w:t xml:space="preserve"> Sport </w:t>
            </w:r>
            <w:proofErr w:type="spellStart"/>
            <w:r w:rsidRPr="006166C7">
              <w:rPr>
                <w:rFonts w:ascii="Times New Roman" w:eastAsia="Times New Roman" w:hAnsi="Times New Roman" w:cs="Times New Roman"/>
                <w:bCs/>
                <w:color w:val="222222"/>
                <w:sz w:val="24"/>
                <w:szCs w:val="24"/>
                <w:lang w:eastAsia="es-CO"/>
              </w:rPr>
              <w:t>Psychologist</w:t>
            </w:r>
            <w:proofErr w:type="spellEnd"/>
            <w:r w:rsidRPr="006166C7">
              <w:rPr>
                <w:rFonts w:ascii="Times New Roman" w:eastAsia="Times New Roman" w:hAnsi="Times New Roman" w:cs="Times New Roman"/>
                <w:bCs/>
                <w:color w:val="222222"/>
                <w:sz w:val="24"/>
                <w:szCs w:val="24"/>
                <w:lang w:eastAsia="es-CO"/>
              </w:rPr>
              <w:t>, 19, 430–445.</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eastAsia="es-CO"/>
              </w:rPr>
              <w:t xml:space="preserve">González-Bravo, L. (2009). Formulaciones Clínicas en Psicoterapia. </w:t>
            </w:r>
            <w:proofErr w:type="spellStart"/>
            <w:r w:rsidRPr="006166C7">
              <w:rPr>
                <w:rFonts w:ascii="Times New Roman" w:eastAsia="Times New Roman" w:hAnsi="Times New Roman" w:cs="Times New Roman"/>
                <w:bCs/>
                <w:color w:val="222222"/>
                <w:sz w:val="24"/>
                <w:szCs w:val="24"/>
                <w:lang w:val="en-US" w:eastAsia="es-CO"/>
              </w:rPr>
              <w:t>Terapia</w:t>
            </w:r>
            <w:proofErr w:type="spellEnd"/>
            <w:r w:rsidRPr="006166C7">
              <w:rPr>
                <w:rFonts w:ascii="Times New Roman" w:eastAsia="Times New Roman" w:hAnsi="Times New Roman" w:cs="Times New Roman"/>
                <w:bCs/>
                <w:color w:val="222222"/>
                <w:sz w:val="24"/>
                <w:szCs w:val="24"/>
                <w:lang w:val="en-US" w:eastAsia="es-CO"/>
              </w:rPr>
              <w:t xml:space="preserve"> </w:t>
            </w:r>
            <w:proofErr w:type="spellStart"/>
            <w:r w:rsidRPr="006166C7">
              <w:rPr>
                <w:rFonts w:ascii="Times New Roman" w:eastAsia="Times New Roman" w:hAnsi="Times New Roman" w:cs="Times New Roman"/>
                <w:bCs/>
                <w:color w:val="222222"/>
                <w:sz w:val="24"/>
                <w:szCs w:val="24"/>
                <w:lang w:val="en-US" w:eastAsia="es-CO"/>
              </w:rPr>
              <w:t>Psicológica</w:t>
            </w:r>
            <w:proofErr w:type="spellEnd"/>
            <w:r w:rsidRPr="006166C7">
              <w:rPr>
                <w:rFonts w:ascii="Times New Roman" w:eastAsia="Times New Roman" w:hAnsi="Times New Roman" w:cs="Times New Roman"/>
                <w:bCs/>
                <w:color w:val="222222"/>
                <w:sz w:val="24"/>
                <w:szCs w:val="24"/>
                <w:lang w:val="en-US" w:eastAsia="es-CO"/>
              </w:rPr>
              <w:t>, 27, 93-102.</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lastRenderedPageBreak/>
              <w:t xml:space="preserve">Greenberg, </w:t>
            </w:r>
            <w:proofErr w:type="spellStart"/>
            <w:r w:rsidRPr="006166C7">
              <w:rPr>
                <w:rFonts w:ascii="Times New Roman" w:eastAsia="Times New Roman" w:hAnsi="Times New Roman" w:cs="Times New Roman"/>
                <w:bCs/>
                <w:color w:val="222222"/>
                <w:sz w:val="24"/>
                <w:szCs w:val="24"/>
                <w:lang w:val="en-US" w:eastAsia="es-CO"/>
              </w:rPr>
              <w:t>L.S</w:t>
            </w:r>
            <w:proofErr w:type="spellEnd"/>
            <w:r w:rsidRPr="006166C7">
              <w:rPr>
                <w:rFonts w:ascii="Times New Roman" w:eastAsia="Times New Roman" w:hAnsi="Times New Roman" w:cs="Times New Roman"/>
                <w:bCs/>
                <w:color w:val="222222"/>
                <w:sz w:val="24"/>
                <w:szCs w:val="24"/>
                <w:lang w:val="en-US" w:eastAsia="es-CO"/>
              </w:rPr>
              <w:t>. (2002). Emotion-Focused Therapy: Coaching Clients to Work through their Feelings. Washington, DC, US: American Psychological Association.</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Greenberg, S. A., &amp; Shuman, D. W. (1997). Irreconcilable conflict between therapeutic and forensic roles. Professional Psychology: Research and Practice, 28, 50 –57.</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Greve</w:t>
            </w:r>
            <w:proofErr w:type="spellEnd"/>
            <w:r w:rsidRPr="006166C7">
              <w:rPr>
                <w:rFonts w:ascii="Times New Roman" w:eastAsia="Times New Roman" w:hAnsi="Times New Roman" w:cs="Times New Roman"/>
                <w:bCs/>
                <w:color w:val="222222"/>
                <w:sz w:val="24"/>
                <w:szCs w:val="24"/>
                <w:lang w:val="en-US" w:eastAsia="es-CO"/>
              </w:rPr>
              <w:t xml:space="preserve">, W., </w:t>
            </w:r>
            <w:proofErr w:type="spellStart"/>
            <w:r w:rsidRPr="006166C7">
              <w:rPr>
                <w:rFonts w:ascii="Times New Roman" w:eastAsia="Times New Roman" w:hAnsi="Times New Roman" w:cs="Times New Roman"/>
                <w:bCs/>
                <w:color w:val="222222"/>
                <w:sz w:val="24"/>
                <w:szCs w:val="24"/>
                <w:lang w:val="en-US" w:eastAsia="es-CO"/>
              </w:rPr>
              <w:t>Enzmann</w:t>
            </w:r>
            <w:proofErr w:type="spellEnd"/>
            <w:r w:rsidRPr="006166C7">
              <w:rPr>
                <w:rFonts w:ascii="Times New Roman" w:eastAsia="Times New Roman" w:hAnsi="Times New Roman" w:cs="Times New Roman"/>
                <w:bCs/>
                <w:color w:val="222222"/>
                <w:sz w:val="24"/>
                <w:szCs w:val="24"/>
                <w:lang w:val="en-US" w:eastAsia="es-CO"/>
              </w:rPr>
              <w:t xml:space="preserve">, D., &amp; </w:t>
            </w:r>
            <w:proofErr w:type="spellStart"/>
            <w:r w:rsidRPr="006166C7">
              <w:rPr>
                <w:rFonts w:ascii="Times New Roman" w:eastAsia="Times New Roman" w:hAnsi="Times New Roman" w:cs="Times New Roman"/>
                <w:bCs/>
                <w:color w:val="222222"/>
                <w:sz w:val="24"/>
                <w:szCs w:val="24"/>
                <w:lang w:val="en-US" w:eastAsia="es-CO"/>
              </w:rPr>
              <w:t>Hosser</w:t>
            </w:r>
            <w:proofErr w:type="spellEnd"/>
            <w:r w:rsidRPr="006166C7">
              <w:rPr>
                <w:rFonts w:ascii="Times New Roman" w:eastAsia="Times New Roman" w:hAnsi="Times New Roman" w:cs="Times New Roman"/>
                <w:bCs/>
                <w:color w:val="222222"/>
                <w:sz w:val="24"/>
                <w:szCs w:val="24"/>
                <w:lang w:val="en-US" w:eastAsia="es-CO"/>
              </w:rPr>
              <w:t>, D. (2001). Incarcerated Adolescents The Stabilization of Self-Esteem Among Incarcerated Adolescents: Accommodative and Immunizing Processes. International Journal of Offender Therapy and Comparative Criminology, 45(6), 749-768.</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Guarnera</w:t>
            </w:r>
            <w:proofErr w:type="spellEnd"/>
            <w:r w:rsidRPr="006166C7">
              <w:rPr>
                <w:rFonts w:ascii="Times New Roman" w:eastAsia="Times New Roman" w:hAnsi="Times New Roman" w:cs="Times New Roman"/>
                <w:bCs/>
                <w:color w:val="222222"/>
                <w:sz w:val="24"/>
                <w:szCs w:val="24"/>
                <w:lang w:val="en-US" w:eastAsia="es-CO"/>
              </w:rPr>
              <w:t xml:space="preserve">, L., &amp; </w:t>
            </w:r>
            <w:proofErr w:type="spellStart"/>
            <w:r w:rsidRPr="006166C7">
              <w:rPr>
                <w:rFonts w:ascii="Times New Roman" w:eastAsia="Times New Roman" w:hAnsi="Times New Roman" w:cs="Times New Roman"/>
                <w:bCs/>
                <w:color w:val="222222"/>
                <w:sz w:val="24"/>
                <w:szCs w:val="24"/>
                <w:lang w:val="en-US" w:eastAsia="es-CO"/>
              </w:rPr>
              <w:t>Murrie</w:t>
            </w:r>
            <w:proofErr w:type="spellEnd"/>
            <w:r w:rsidRPr="006166C7">
              <w:rPr>
                <w:rFonts w:ascii="Times New Roman" w:eastAsia="Times New Roman" w:hAnsi="Times New Roman" w:cs="Times New Roman"/>
                <w:bCs/>
                <w:color w:val="222222"/>
                <w:sz w:val="24"/>
                <w:szCs w:val="24"/>
                <w:lang w:val="en-US" w:eastAsia="es-CO"/>
              </w:rPr>
              <w:t xml:space="preserve">, D. (2017). Field reliability of competency and sanity opinions: A systematic review and meta-analysis. </w:t>
            </w:r>
            <w:proofErr w:type="spellStart"/>
            <w:r w:rsidRPr="006166C7">
              <w:rPr>
                <w:rFonts w:ascii="Times New Roman" w:eastAsia="Times New Roman" w:hAnsi="Times New Roman" w:cs="Times New Roman"/>
                <w:bCs/>
                <w:color w:val="222222"/>
                <w:sz w:val="24"/>
                <w:szCs w:val="24"/>
                <w:lang w:val="en-US" w:eastAsia="es-CO"/>
              </w:rPr>
              <w:t>Psychoogical</w:t>
            </w:r>
            <w:proofErr w:type="spellEnd"/>
            <w:r w:rsidRPr="006166C7">
              <w:rPr>
                <w:rFonts w:ascii="Times New Roman" w:eastAsia="Times New Roman" w:hAnsi="Times New Roman" w:cs="Times New Roman"/>
                <w:bCs/>
                <w:color w:val="222222"/>
                <w:sz w:val="24"/>
                <w:szCs w:val="24"/>
                <w:lang w:val="en-US" w:eastAsia="es-CO"/>
              </w:rPr>
              <w:t xml:space="preserve"> Assessment, 29, 795-818. doi: 10.1037/pas0000388</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Guarnera</w:t>
            </w:r>
            <w:proofErr w:type="spellEnd"/>
            <w:r w:rsidRPr="006166C7">
              <w:rPr>
                <w:rFonts w:ascii="Times New Roman" w:eastAsia="Times New Roman" w:hAnsi="Times New Roman" w:cs="Times New Roman"/>
                <w:bCs/>
                <w:color w:val="222222"/>
                <w:sz w:val="24"/>
                <w:szCs w:val="24"/>
                <w:lang w:val="en-US" w:eastAsia="es-CO"/>
              </w:rPr>
              <w:t xml:space="preserve">, L., </w:t>
            </w:r>
            <w:proofErr w:type="spellStart"/>
            <w:r w:rsidRPr="006166C7">
              <w:rPr>
                <w:rFonts w:ascii="Times New Roman" w:eastAsia="Times New Roman" w:hAnsi="Times New Roman" w:cs="Times New Roman"/>
                <w:bCs/>
                <w:color w:val="222222"/>
                <w:sz w:val="24"/>
                <w:szCs w:val="24"/>
                <w:lang w:val="en-US" w:eastAsia="es-CO"/>
              </w:rPr>
              <w:t>Murrie</w:t>
            </w:r>
            <w:proofErr w:type="spellEnd"/>
            <w:r w:rsidRPr="006166C7">
              <w:rPr>
                <w:rFonts w:ascii="Times New Roman" w:eastAsia="Times New Roman" w:hAnsi="Times New Roman" w:cs="Times New Roman"/>
                <w:bCs/>
                <w:color w:val="222222"/>
                <w:sz w:val="24"/>
                <w:szCs w:val="24"/>
                <w:lang w:val="en-US" w:eastAsia="es-CO"/>
              </w:rPr>
              <w:t xml:space="preserve">, D., &amp; </w:t>
            </w:r>
            <w:proofErr w:type="spellStart"/>
            <w:r w:rsidRPr="006166C7">
              <w:rPr>
                <w:rFonts w:ascii="Times New Roman" w:eastAsia="Times New Roman" w:hAnsi="Times New Roman" w:cs="Times New Roman"/>
                <w:bCs/>
                <w:color w:val="222222"/>
                <w:sz w:val="24"/>
                <w:szCs w:val="24"/>
                <w:lang w:val="en-US" w:eastAsia="es-CO"/>
              </w:rPr>
              <w:t>Boccaccini</w:t>
            </w:r>
            <w:proofErr w:type="spellEnd"/>
            <w:r w:rsidRPr="006166C7">
              <w:rPr>
                <w:rFonts w:ascii="Times New Roman" w:eastAsia="Times New Roman" w:hAnsi="Times New Roman" w:cs="Times New Roman"/>
                <w:bCs/>
                <w:color w:val="222222"/>
                <w:sz w:val="24"/>
                <w:szCs w:val="24"/>
                <w:lang w:val="en-US" w:eastAsia="es-CO"/>
              </w:rPr>
              <w:t>, M. (2017). Why do forensic experts disagree? Sources of unreliability and bias in forensic psychology evaluations. Translational Issues in Psychological Science, 3, 143-152. doi: 10.1037/tps0000114</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 xml:space="preserve">Guerrero, A., Lobo, A., &amp; Espinosa, A. (2016). ¿Cómo se hace una evaluación psicológica forense? En A. Lobo, A. Espinosa-Becerra, A. Guerrero &amp; V. Ospina (Eds.), Psicología Forense en el Proceso Penal con tendencia acusatoria (pp. 80-125). Bogotá, Colombia: Ediciones </w:t>
            </w:r>
            <w:proofErr w:type="spellStart"/>
            <w:r w:rsidRPr="006166C7">
              <w:rPr>
                <w:rFonts w:ascii="Times New Roman" w:eastAsia="Times New Roman" w:hAnsi="Times New Roman" w:cs="Times New Roman"/>
                <w:bCs/>
                <w:color w:val="222222"/>
                <w:sz w:val="24"/>
                <w:szCs w:val="24"/>
                <w:lang w:eastAsia="es-CO"/>
              </w:rPr>
              <w:t>USTA</w:t>
            </w:r>
            <w:proofErr w:type="spellEnd"/>
            <w:r w:rsidRPr="006166C7">
              <w:rPr>
                <w:rFonts w:ascii="Times New Roman" w:eastAsia="Times New Roman" w:hAnsi="Times New Roman" w:cs="Times New Roman"/>
                <w:bCs/>
                <w:color w:val="222222"/>
                <w:sz w:val="24"/>
                <w:szCs w:val="24"/>
                <w:lang w:eastAsia="es-CO"/>
              </w:rPr>
              <w:t xml:space="preserve"> – Manual Moderno.</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eastAsia="es-CO"/>
              </w:rPr>
              <w:t>Hart</w:t>
            </w:r>
            <w:proofErr w:type="spellEnd"/>
            <w:r w:rsidRPr="006166C7">
              <w:rPr>
                <w:rFonts w:ascii="Times New Roman" w:eastAsia="Times New Roman" w:hAnsi="Times New Roman" w:cs="Times New Roman"/>
                <w:bCs/>
                <w:color w:val="222222"/>
                <w:sz w:val="24"/>
                <w:szCs w:val="24"/>
                <w:lang w:eastAsia="es-CO"/>
              </w:rPr>
              <w:t xml:space="preserve">, S., </w:t>
            </w:r>
            <w:proofErr w:type="spellStart"/>
            <w:r w:rsidRPr="006166C7">
              <w:rPr>
                <w:rFonts w:ascii="Times New Roman" w:eastAsia="Times New Roman" w:hAnsi="Times New Roman" w:cs="Times New Roman"/>
                <w:bCs/>
                <w:color w:val="222222"/>
                <w:sz w:val="24"/>
                <w:szCs w:val="24"/>
                <w:lang w:eastAsia="es-CO"/>
              </w:rPr>
              <w:t>Sturmey</w:t>
            </w:r>
            <w:proofErr w:type="spellEnd"/>
            <w:r w:rsidRPr="006166C7">
              <w:rPr>
                <w:rFonts w:ascii="Times New Roman" w:eastAsia="Times New Roman" w:hAnsi="Times New Roman" w:cs="Times New Roman"/>
                <w:bCs/>
                <w:color w:val="222222"/>
                <w:sz w:val="24"/>
                <w:szCs w:val="24"/>
                <w:lang w:eastAsia="es-CO"/>
              </w:rPr>
              <w:t xml:space="preserve">, P., Logan, C., &amp; </w:t>
            </w:r>
            <w:proofErr w:type="spellStart"/>
            <w:r w:rsidRPr="006166C7">
              <w:rPr>
                <w:rFonts w:ascii="Times New Roman" w:eastAsia="Times New Roman" w:hAnsi="Times New Roman" w:cs="Times New Roman"/>
                <w:bCs/>
                <w:color w:val="222222"/>
                <w:sz w:val="24"/>
                <w:szCs w:val="24"/>
                <w:lang w:eastAsia="es-CO"/>
              </w:rPr>
              <w:t>McMurran</w:t>
            </w:r>
            <w:proofErr w:type="spellEnd"/>
            <w:r w:rsidRPr="006166C7">
              <w:rPr>
                <w:rFonts w:ascii="Times New Roman" w:eastAsia="Times New Roman" w:hAnsi="Times New Roman" w:cs="Times New Roman"/>
                <w:bCs/>
                <w:color w:val="222222"/>
                <w:sz w:val="24"/>
                <w:szCs w:val="24"/>
                <w:lang w:eastAsia="es-CO"/>
              </w:rPr>
              <w:t xml:space="preserve">, M. (2011). </w:t>
            </w:r>
            <w:r w:rsidRPr="006166C7">
              <w:rPr>
                <w:rFonts w:ascii="Times New Roman" w:eastAsia="Times New Roman" w:hAnsi="Times New Roman" w:cs="Times New Roman"/>
                <w:bCs/>
                <w:color w:val="222222"/>
                <w:sz w:val="24"/>
                <w:szCs w:val="24"/>
                <w:lang w:val="en-US" w:eastAsia="es-CO"/>
              </w:rPr>
              <w:t>Forensic Case Formulation. International Journal of Forensic Mental Health, 10(2), 118-126.</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eastAsia="es-CO"/>
              </w:rPr>
              <w:t>Haynes</w:t>
            </w:r>
            <w:proofErr w:type="spellEnd"/>
            <w:r w:rsidRPr="006166C7">
              <w:rPr>
                <w:rFonts w:ascii="Times New Roman" w:eastAsia="Times New Roman" w:hAnsi="Times New Roman" w:cs="Times New Roman"/>
                <w:bCs/>
                <w:color w:val="222222"/>
                <w:sz w:val="24"/>
                <w:szCs w:val="24"/>
                <w:lang w:eastAsia="es-CO"/>
              </w:rPr>
              <w:t xml:space="preserve">, S.N. &amp; O’Brien. </w:t>
            </w:r>
            <w:proofErr w:type="spellStart"/>
            <w:r w:rsidRPr="006166C7">
              <w:rPr>
                <w:rFonts w:ascii="Times New Roman" w:eastAsia="Times New Roman" w:hAnsi="Times New Roman" w:cs="Times New Roman"/>
                <w:bCs/>
                <w:color w:val="222222"/>
                <w:sz w:val="24"/>
                <w:szCs w:val="24"/>
                <w:lang w:eastAsia="es-CO"/>
              </w:rPr>
              <w:t>W.O</w:t>
            </w:r>
            <w:proofErr w:type="spellEnd"/>
            <w:r w:rsidRPr="006166C7">
              <w:rPr>
                <w:rFonts w:ascii="Times New Roman" w:eastAsia="Times New Roman" w:hAnsi="Times New Roman" w:cs="Times New Roman"/>
                <w:bCs/>
                <w:color w:val="222222"/>
                <w:sz w:val="24"/>
                <w:szCs w:val="24"/>
                <w:lang w:eastAsia="es-CO"/>
              </w:rPr>
              <w:t xml:space="preserve">. (2000). </w:t>
            </w:r>
            <w:r w:rsidRPr="006166C7">
              <w:rPr>
                <w:rFonts w:ascii="Times New Roman" w:eastAsia="Times New Roman" w:hAnsi="Times New Roman" w:cs="Times New Roman"/>
                <w:bCs/>
                <w:color w:val="222222"/>
                <w:sz w:val="24"/>
                <w:szCs w:val="24"/>
                <w:lang w:val="en-US" w:eastAsia="es-CO"/>
              </w:rPr>
              <w:t>Principles and Methods of Behavioral Assessment.  New York: Plenum/Kluwer Press.</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val="en-US" w:eastAsia="es-CO"/>
              </w:rPr>
              <w:t xml:space="preserve">Haynes, </w:t>
            </w:r>
            <w:proofErr w:type="spellStart"/>
            <w:r w:rsidRPr="006166C7">
              <w:rPr>
                <w:rFonts w:ascii="Times New Roman" w:eastAsia="Times New Roman" w:hAnsi="Times New Roman" w:cs="Times New Roman"/>
                <w:bCs/>
                <w:color w:val="222222"/>
                <w:sz w:val="24"/>
                <w:szCs w:val="24"/>
                <w:lang w:val="en-US" w:eastAsia="es-CO"/>
              </w:rPr>
              <w:t>S.N</w:t>
            </w:r>
            <w:proofErr w:type="spellEnd"/>
            <w:r w:rsidRPr="006166C7">
              <w:rPr>
                <w:rFonts w:ascii="Times New Roman" w:eastAsia="Times New Roman" w:hAnsi="Times New Roman" w:cs="Times New Roman"/>
                <w:bCs/>
                <w:color w:val="222222"/>
                <w:sz w:val="24"/>
                <w:szCs w:val="24"/>
                <w:lang w:val="en-US" w:eastAsia="es-CO"/>
              </w:rPr>
              <w:t xml:space="preserve">, Godoy, A., &amp; </w:t>
            </w:r>
            <w:proofErr w:type="spellStart"/>
            <w:r w:rsidRPr="006166C7">
              <w:rPr>
                <w:rFonts w:ascii="Times New Roman" w:eastAsia="Times New Roman" w:hAnsi="Times New Roman" w:cs="Times New Roman"/>
                <w:bCs/>
                <w:color w:val="222222"/>
                <w:sz w:val="24"/>
                <w:szCs w:val="24"/>
                <w:lang w:val="en-US" w:eastAsia="es-CO"/>
              </w:rPr>
              <w:t>Gavino</w:t>
            </w:r>
            <w:proofErr w:type="spellEnd"/>
            <w:r w:rsidRPr="006166C7">
              <w:rPr>
                <w:rFonts w:ascii="Times New Roman" w:eastAsia="Times New Roman" w:hAnsi="Times New Roman" w:cs="Times New Roman"/>
                <w:bCs/>
                <w:color w:val="222222"/>
                <w:sz w:val="24"/>
                <w:szCs w:val="24"/>
                <w:lang w:val="en-US" w:eastAsia="es-CO"/>
              </w:rPr>
              <w:t xml:space="preserve">, A. (2011). </w:t>
            </w:r>
            <w:r w:rsidRPr="006166C7">
              <w:rPr>
                <w:rFonts w:ascii="Times New Roman" w:eastAsia="Times New Roman" w:hAnsi="Times New Roman" w:cs="Times New Roman"/>
                <w:bCs/>
                <w:color w:val="222222"/>
                <w:sz w:val="24"/>
                <w:szCs w:val="24"/>
                <w:lang w:eastAsia="es-CO"/>
              </w:rPr>
              <w:t>Cómo elegir el mejor tratamiento. Formulación de casos clínicos en terapia del comportamiento. Madrid: Pirámide.</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eastAsia="es-CO"/>
              </w:rPr>
              <w:t>Haynes</w:t>
            </w:r>
            <w:proofErr w:type="spellEnd"/>
            <w:r w:rsidRPr="006166C7">
              <w:rPr>
                <w:rFonts w:ascii="Times New Roman" w:eastAsia="Times New Roman" w:hAnsi="Times New Roman" w:cs="Times New Roman"/>
                <w:bCs/>
                <w:color w:val="222222"/>
                <w:sz w:val="24"/>
                <w:szCs w:val="24"/>
                <w:lang w:eastAsia="es-CO"/>
              </w:rPr>
              <w:t xml:space="preserve">, S.N., &amp; O’Brien. </w:t>
            </w:r>
            <w:proofErr w:type="spellStart"/>
            <w:r w:rsidRPr="006166C7">
              <w:rPr>
                <w:rFonts w:ascii="Times New Roman" w:eastAsia="Times New Roman" w:hAnsi="Times New Roman" w:cs="Times New Roman"/>
                <w:bCs/>
                <w:color w:val="222222"/>
                <w:sz w:val="24"/>
                <w:szCs w:val="24"/>
                <w:lang w:eastAsia="es-CO"/>
              </w:rPr>
              <w:t>W.O</w:t>
            </w:r>
            <w:proofErr w:type="spellEnd"/>
            <w:r w:rsidRPr="006166C7">
              <w:rPr>
                <w:rFonts w:ascii="Times New Roman" w:eastAsia="Times New Roman" w:hAnsi="Times New Roman" w:cs="Times New Roman"/>
                <w:bCs/>
                <w:color w:val="222222"/>
                <w:sz w:val="24"/>
                <w:szCs w:val="24"/>
                <w:lang w:eastAsia="es-CO"/>
              </w:rPr>
              <w:t xml:space="preserve">. (2000). </w:t>
            </w:r>
            <w:r w:rsidRPr="006166C7">
              <w:rPr>
                <w:rFonts w:ascii="Times New Roman" w:eastAsia="Times New Roman" w:hAnsi="Times New Roman" w:cs="Times New Roman"/>
                <w:bCs/>
                <w:color w:val="222222"/>
                <w:sz w:val="24"/>
                <w:szCs w:val="24"/>
                <w:lang w:val="en-US" w:eastAsia="es-CO"/>
              </w:rPr>
              <w:t>Principles of behavioral assessment: A functional approach to psychological assessment. New York: Plenum/Kluwer.</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 xml:space="preserve">Haynes, </w:t>
            </w:r>
            <w:proofErr w:type="spellStart"/>
            <w:r w:rsidRPr="006166C7">
              <w:rPr>
                <w:rFonts w:ascii="Times New Roman" w:eastAsia="Times New Roman" w:hAnsi="Times New Roman" w:cs="Times New Roman"/>
                <w:bCs/>
                <w:color w:val="222222"/>
                <w:sz w:val="24"/>
                <w:szCs w:val="24"/>
                <w:lang w:val="en-US" w:eastAsia="es-CO"/>
              </w:rPr>
              <w:t>S.N</w:t>
            </w:r>
            <w:proofErr w:type="spellEnd"/>
            <w:r w:rsidRPr="006166C7">
              <w:rPr>
                <w:rFonts w:ascii="Times New Roman" w:eastAsia="Times New Roman" w:hAnsi="Times New Roman" w:cs="Times New Roman"/>
                <w:bCs/>
                <w:color w:val="222222"/>
                <w:sz w:val="24"/>
                <w:szCs w:val="24"/>
                <w:lang w:val="en-US" w:eastAsia="es-CO"/>
              </w:rPr>
              <w:t xml:space="preserve">., O’Brien, </w:t>
            </w:r>
            <w:proofErr w:type="spellStart"/>
            <w:r w:rsidRPr="006166C7">
              <w:rPr>
                <w:rFonts w:ascii="Times New Roman" w:eastAsia="Times New Roman" w:hAnsi="Times New Roman" w:cs="Times New Roman"/>
                <w:bCs/>
                <w:color w:val="222222"/>
                <w:sz w:val="24"/>
                <w:szCs w:val="24"/>
                <w:lang w:val="en-US" w:eastAsia="es-CO"/>
              </w:rPr>
              <w:t>W.O</w:t>
            </w:r>
            <w:proofErr w:type="spellEnd"/>
            <w:r w:rsidRPr="006166C7">
              <w:rPr>
                <w:rFonts w:ascii="Times New Roman" w:eastAsia="Times New Roman" w:hAnsi="Times New Roman" w:cs="Times New Roman"/>
                <w:bCs/>
                <w:color w:val="222222"/>
                <w:sz w:val="24"/>
                <w:szCs w:val="24"/>
                <w:lang w:val="en-US" w:eastAsia="es-CO"/>
              </w:rPr>
              <w:t xml:space="preserve">., &amp; </w:t>
            </w:r>
            <w:proofErr w:type="spellStart"/>
            <w:r w:rsidRPr="006166C7">
              <w:rPr>
                <w:rFonts w:ascii="Times New Roman" w:eastAsia="Times New Roman" w:hAnsi="Times New Roman" w:cs="Times New Roman"/>
                <w:bCs/>
                <w:color w:val="222222"/>
                <w:sz w:val="24"/>
                <w:szCs w:val="24"/>
                <w:lang w:val="en-US" w:eastAsia="es-CO"/>
              </w:rPr>
              <w:t>Kaholokula</w:t>
            </w:r>
            <w:proofErr w:type="spellEnd"/>
            <w:r w:rsidRPr="006166C7">
              <w:rPr>
                <w:rFonts w:ascii="Times New Roman" w:eastAsia="Times New Roman" w:hAnsi="Times New Roman" w:cs="Times New Roman"/>
                <w:bCs/>
                <w:color w:val="222222"/>
                <w:sz w:val="24"/>
                <w:szCs w:val="24"/>
                <w:lang w:val="en-US" w:eastAsia="es-CO"/>
              </w:rPr>
              <w:t xml:space="preserve">, </w:t>
            </w:r>
            <w:proofErr w:type="spellStart"/>
            <w:r w:rsidRPr="006166C7">
              <w:rPr>
                <w:rFonts w:ascii="Times New Roman" w:eastAsia="Times New Roman" w:hAnsi="Times New Roman" w:cs="Times New Roman"/>
                <w:bCs/>
                <w:color w:val="222222"/>
                <w:sz w:val="24"/>
                <w:szCs w:val="24"/>
                <w:lang w:val="en-US" w:eastAsia="es-CO"/>
              </w:rPr>
              <w:t>J.K</w:t>
            </w:r>
            <w:proofErr w:type="spellEnd"/>
            <w:r w:rsidRPr="006166C7">
              <w:rPr>
                <w:rFonts w:ascii="Times New Roman" w:eastAsia="Times New Roman" w:hAnsi="Times New Roman" w:cs="Times New Roman"/>
                <w:bCs/>
                <w:color w:val="222222"/>
                <w:sz w:val="24"/>
                <w:szCs w:val="24"/>
                <w:lang w:val="en-US" w:eastAsia="es-CO"/>
              </w:rPr>
              <w:t>. (2011). Behavioral assessment and case formulation. Hoboken, NJ, USA: Wiley.</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Heltzel</w:t>
            </w:r>
            <w:proofErr w:type="spellEnd"/>
            <w:r w:rsidRPr="006166C7">
              <w:rPr>
                <w:rFonts w:ascii="Times New Roman" w:eastAsia="Times New Roman" w:hAnsi="Times New Roman" w:cs="Times New Roman"/>
                <w:bCs/>
                <w:color w:val="222222"/>
                <w:sz w:val="24"/>
                <w:szCs w:val="24"/>
                <w:lang w:val="en-US" w:eastAsia="es-CO"/>
              </w:rPr>
              <w:t>, T. (2007). Compatibility of Therapeutic and Forensic Roles. Professional Psychology: Research and Practice, 38, 122–128.</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 xml:space="preserve">Iwata, B.A., &amp; Dozier, </w:t>
            </w:r>
            <w:proofErr w:type="spellStart"/>
            <w:r w:rsidRPr="006166C7">
              <w:rPr>
                <w:rFonts w:ascii="Times New Roman" w:eastAsia="Times New Roman" w:hAnsi="Times New Roman" w:cs="Times New Roman"/>
                <w:bCs/>
                <w:color w:val="222222"/>
                <w:sz w:val="24"/>
                <w:szCs w:val="24"/>
                <w:lang w:val="en-US" w:eastAsia="es-CO"/>
              </w:rPr>
              <w:t>C.L</w:t>
            </w:r>
            <w:proofErr w:type="spellEnd"/>
            <w:r w:rsidRPr="006166C7">
              <w:rPr>
                <w:rFonts w:ascii="Times New Roman" w:eastAsia="Times New Roman" w:hAnsi="Times New Roman" w:cs="Times New Roman"/>
                <w:bCs/>
                <w:color w:val="222222"/>
                <w:sz w:val="24"/>
                <w:szCs w:val="24"/>
                <w:lang w:val="en-US" w:eastAsia="es-CO"/>
              </w:rPr>
              <w:t>. (2008). Clinical Application of Functional Analysis Methodology. Behavior Analysis in Practice, 1(1), 3–9. doi: 10.1007/BF03391714</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Kaholokula</w:t>
            </w:r>
            <w:proofErr w:type="spellEnd"/>
            <w:r w:rsidRPr="006166C7">
              <w:rPr>
                <w:rFonts w:ascii="Times New Roman" w:eastAsia="Times New Roman" w:hAnsi="Times New Roman" w:cs="Times New Roman"/>
                <w:bCs/>
                <w:color w:val="222222"/>
                <w:sz w:val="24"/>
                <w:szCs w:val="24"/>
                <w:lang w:val="en-US" w:eastAsia="es-CO"/>
              </w:rPr>
              <w:t xml:space="preserve">, J., Godoy, A., O´Brien, W. Haynes, S., &amp; </w:t>
            </w:r>
            <w:proofErr w:type="spellStart"/>
            <w:r w:rsidRPr="006166C7">
              <w:rPr>
                <w:rFonts w:ascii="Times New Roman" w:eastAsia="Times New Roman" w:hAnsi="Times New Roman" w:cs="Times New Roman"/>
                <w:bCs/>
                <w:color w:val="222222"/>
                <w:sz w:val="24"/>
                <w:szCs w:val="24"/>
                <w:lang w:val="en-US" w:eastAsia="es-CO"/>
              </w:rPr>
              <w:t>Gavino</w:t>
            </w:r>
            <w:proofErr w:type="spellEnd"/>
            <w:r w:rsidRPr="006166C7">
              <w:rPr>
                <w:rFonts w:ascii="Times New Roman" w:eastAsia="Times New Roman" w:hAnsi="Times New Roman" w:cs="Times New Roman"/>
                <w:bCs/>
                <w:color w:val="222222"/>
                <w:sz w:val="24"/>
                <w:szCs w:val="24"/>
                <w:lang w:val="en-US" w:eastAsia="es-CO"/>
              </w:rPr>
              <w:t xml:space="preserve">, A. (2013). </w:t>
            </w:r>
            <w:r w:rsidRPr="006166C7">
              <w:rPr>
                <w:rFonts w:ascii="Times New Roman" w:eastAsia="Times New Roman" w:hAnsi="Times New Roman" w:cs="Times New Roman"/>
                <w:bCs/>
                <w:color w:val="222222"/>
                <w:sz w:val="24"/>
                <w:szCs w:val="24"/>
                <w:lang w:eastAsia="es-CO"/>
              </w:rPr>
              <w:t xml:space="preserve">Análisis funcional en evaluación conductual y formulación de casos clínicos. </w:t>
            </w:r>
            <w:proofErr w:type="spellStart"/>
            <w:r w:rsidRPr="006166C7">
              <w:rPr>
                <w:rFonts w:ascii="Times New Roman" w:eastAsia="Times New Roman" w:hAnsi="Times New Roman" w:cs="Times New Roman"/>
                <w:bCs/>
                <w:color w:val="222222"/>
                <w:sz w:val="24"/>
                <w:szCs w:val="24"/>
                <w:lang w:val="en-US" w:eastAsia="es-CO"/>
              </w:rPr>
              <w:t>Clínica</w:t>
            </w:r>
            <w:proofErr w:type="spellEnd"/>
            <w:r w:rsidRPr="006166C7">
              <w:rPr>
                <w:rFonts w:ascii="Times New Roman" w:eastAsia="Times New Roman" w:hAnsi="Times New Roman" w:cs="Times New Roman"/>
                <w:bCs/>
                <w:color w:val="222222"/>
                <w:sz w:val="24"/>
                <w:szCs w:val="24"/>
                <w:lang w:val="en-US" w:eastAsia="es-CO"/>
              </w:rPr>
              <w:t xml:space="preserve"> y </w:t>
            </w:r>
            <w:proofErr w:type="spellStart"/>
            <w:r w:rsidRPr="006166C7">
              <w:rPr>
                <w:rFonts w:ascii="Times New Roman" w:eastAsia="Times New Roman" w:hAnsi="Times New Roman" w:cs="Times New Roman"/>
                <w:bCs/>
                <w:color w:val="222222"/>
                <w:sz w:val="24"/>
                <w:szCs w:val="24"/>
                <w:lang w:val="en-US" w:eastAsia="es-CO"/>
              </w:rPr>
              <w:t>Salud</w:t>
            </w:r>
            <w:proofErr w:type="spellEnd"/>
            <w:r w:rsidRPr="006166C7">
              <w:rPr>
                <w:rFonts w:ascii="Times New Roman" w:eastAsia="Times New Roman" w:hAnsi="Times New Roman" w:cs="Times New Roman"/>
                <w:bCs/>
                <w:color w:val="222222"/>
                <w:sz w:val="24"/>
                <w:szCs w:val="24"/>
                <w:lang w:val="en-US" w:eastAsia="es-CO"/>
              </w:rPr>
              <w:t>, 24, 117-127.</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Kendjelic</w:t>
            </w:r>
            <w:proofErr w:type="spellEnd"/>
            <w:r w:rsidRPr="006166C7">
              <w:rPr>
                <w:rFonts w:ascii="Times New Roman" w:eastAsia="Times New Roman" w:hAnsi="Times New Roman" w:cs="Times New Roman"/>
                <w:bCs/>
                <w:color w:val="222222"/>
                <w:sz w:val="24"/>
                <w:szCs w:val="24"/>
                <w:lang w:val="en-US" w:eastAsia="es-CO"/>
              </w:rPr>
              <w:t xml:space="preserve">, E., &amp; </w:t>
            </w:r>
            <w:proofErr w:type="spellStart"/>
            <w:r w:rsidRPr="006166C7">
              <w:rPr>
                <w:rFonts w:ascii="Times New Roman" w:eastAsia="Times New Roman" w:hAnsi="Times New Roman" w:cs="Times New Roman"/>
                <w:bCs/>
                <w:color w:val="222222"/>
                <w:sz w:val="24"/>
                <w:szCs w:val="24"/>
                <w:lang w:val="en-US" w:eastAsia="es-CO"/>
              </w:rPr>
              <w:t>Eells</w:t>
            </w:r>
            <w:proofErr w:type="spellEnd"/>
            <w:r w:rsidRPr="006166C7">
              <w:rPr>
                <w:rFonts w:ascii="Times New Roman" w:eastAsia="Times New Roman" w:hAnsi="Times New Roman" w:cs="Times New Roman"/>
                <w:bCs/>
                <w:color w:val="222222"/>
                <w:sz w:val="24"/>
                <w:szCs w:val="24"/>
                <w:lang w:val="en-US" w:eastAsia="es-CO"/>
              </w:rPr>
              <w:t>, T. (2007). Generic Psychotherapy Case Formulation Training Improves Formulation Quality. Psychotherapy: Theory, Research, Practice, Training, 44(1), 66–77.</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proofErr w:type="spellStart"/>
            <w:r w:rsidRPr="006166C7">
              <w:rPr>
                <w:rFonts w:ascii="Times New Roman" w:eastAsia="Times New Roman" w:hAnsi="Times New Roman" w:cs="Times New Roman"/>
                <w:bCs/>
                <w:color w:val="222222"/>
                <w:sz w:val="24"/>
                <w:szCs w:val="24"/>
                <w:lang w:val="en-US" w:eastAsia="es-CO"/>
              </w:rPr>
              <w:t>Lawshe</w:t>
            </w:r>
            <w:proofErr w:type="spellEnd"/>
            <w:r w:rsidRPr="006166C7">
              <w:rPr>
                <w:rFonts w:ascii="Times New Roman" w:eastAsia="Times New Roman" w:hAnsi="Times New Roman" w:cs="Times New Roman"/>
                <w:bCs/>
                <w:color w:val="222222"/>
                <w:sz w:val="24"/>
                <w:szCs w:val="24"/>
                <w:lang w:val="en-US" w:eastAsia="es-CO"/>
              </w:rPr>
              <w:t xml:space="preserve">, C. (1975). A quantitative approach to content validity. </w:t>
            </w:r>
            <w:proofErr w:type="spellStart"/>
            <w:r w:rsidRPr="006166C7">
              <w:rPr>
                <w:rFonts w:ascii="Times New Roman" w:eastAsia="Times New Roman" w:hAnsi="Times New Roman" w:cs="Times New Roman"/>
                <w:bCs/>
                <w:color w:val="222222"/>
                <w:sz w:val="24"/>
                <w:szCs w:val="24"/>
                <w:lang w:eastAsia="es-CO"/>
              </w:rPr>
              <w:t>Personnel</w:t>
            </w:r>
            <w:proofErr w:type="spellEnd"/>
            <w:r w:rsidRPr="006166C7">
              <w:rPr>
                <w:rFonts w:ascii="Times New Roman" w:eastAsia="Times New Roman" w:hAnsi="Times New Roman" w:cs="Times New Roman"/>
                <w:bCs/>
                <w:color w:val="222222"/>
                <w:sz w:val="24"/>
                <w:szCs w:val="24"/>
                <w:lang w:eastAsia="es-CO"/>
              </w:rPr>
              <w:t xml:space="preserve"> Psychology, 28(4), 563-575.</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 xml:space="preserve">Lobo, A., Espinosa-Becerra, A., Guerrero, A., &amp; Ospina, V. (2016). Psicología Forense en el proceso penal con tendencia acusatoria. Guía práctica para psicólogos y abogados. Bogotá, Colombia: Ediciones </w:t>
            </w:r>
            <w:proofErr w:type="spellStart"/>
            <w:r w:rsidRPr="006166C7">
              <w:rPr>
                <w:rFonts w:ascii="Times New Roman" w:eastAsia="Times New Roman" w:hAnsi="Times New Roman" w:cs="Times New Roman"/>
                <w:bCs/>
                <w:color w:val="222222"/>
                <w:sz w:val="24"/>
                <w:szCs w:val="24"/>
                <w:lang w:eastAsia="es-CO"/>
              </w:rPr>
              <w:t>USTA</w:t>
            </w:r>
            <w:proofErr w:type="spellEnd"/>
            <w:r w:rsidRPr="006166C7">
              <w:rPr>
                <w:rFonts w:ascii="Times New Roman" w:eastAsia="Times New Roman" w:hAnsi="Times New Roman" w:cs="Times New Roman"/>
                <w:bCs/>
                <w:color w:val="222222"/>
                <w:sz w:val="24"/>
                <w:szCs w:val="24"/>
                <w:lang w:eastAsia="es-CO"/>
              </w:rPr>
              <w:t xml:space="preserve"> – Manual Moderno.</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López B., E. &amp; Fonseca L., R. C. (2014). Privación de la libertad en el sistema de justicia para adolescentes del Distrito Federal, México. Revista Criminalidad, 56(3): 69-86.</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lastRenderedPageBreak/>
              <w:t>McMurran</w:t>
            </w:r>
            <w:proofErr w:type="spellEnd"/>
            <w:r w:rsidRPr="006166C7">
              <w:rPr>
                <w:rFonts w:ascii="Times New Roman" w:eastAsia="Times New Roman" w:hAnsi="Times New Roman" w:cs="Times New Roman"/>
                <w:bCs/>
                <w:color w:val="222222"/>
                <w:sz w:val="24"/>
                <w:szCs w:val="24"/>
                <w:lang w:val="en-US" w:eastAsia="es-CO"/>
              </w:rPr>
              <w:t xml:space="preserve">, M., &amp; </w:t>
            </w:r>
            <w:proofErr w:type="spellStart"/>
            <w:r w:rsidRPr="006166C7">
              <w:rPr>
                <w:rFonts w:ascii="Times New Roman" w:eastAsia="Times New Roman" w:hAnsi="Times New Roman" w:cs="Times New Roman"/>
                <w:bCs/>
                <w:color w:val="222222"/>
                <w:sz w:val="24"/>
                <w:szCs w:val="24"/>
                <w:lang w:val="en-US" w:eastAsia="es-CO"/>
              </w:rPr>
              <w:t>Bruford</w:t>
            </w:r>
            <w:proofErr w:type="spellEnd"/>
            <w:r w:rsidRPr="006166C7">
              <w:rPr>
                <w:rFonts w:ascii="Times New Roman" w:eastAsia="Times New Roman" w:hAnsi="Times New Roman" w:cs="Times New Roman"/>
                <w:bCs/>
                <w:color w:val="222222"/>
                <w:sz w:val="24"/>
                <w:szCs w:val="24"/>
                <w:lang w:val="en-US" w:eastAsia="es-CO"/>
              </w:rPr>
              <w:t>, S. (2016). Case formulation quality checklist: a revision based upon clinicians' views. Journal of Forensic Practice, 18(1), 31-38.</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 xml:space="preserve">Messer, S. &amp; </w:t>
            </w:r>
            <w:proofErr w:type="spellStart"/>
            <w:r w:rsidRPr="006166C7">
              <w:rPr>
                <w:rFonts w:ascii="Times New Roman" w:eastAsia="Times New Roman" w:hAnsi="Times New Roman" w:cs="Times New Roman"/>
                <w:bCs/>
                <w:color w:val="222222"/>
                <w:sz w:val="24"/>
                <w:szCs w:val="24"/>
                <w:lang w:val="en-US" w:eastAsia="es-CO"/>
              </w:rPr>
              <w:t>Wolitzky</w:t>
            </w:r>
            <w:proofErr w:type="spellEnd"/>
            <w:r w:rsidRPr="006166C7">
              <w:rPr>
                <w:rFonts w:ascii="Times New Roman" w:eastAsia="Times New Roman" w:hAnsi="Times New Roman" w:cs="Times New Roman"/>
                <w:bCs/>
                <w:color w:val="222222"/>
                <w:sz w:val="24"/>
                <w:szCs w:val="24"/>
                <w:lang w:val="en-US" w:eastAsia="es-CO"/>
              </w:rPr>
              <w:t xml:space="preserve">, D. (2007). The traditional psychoanalytic approach to case formulation. </w:t>
            </w:r>
            <w:proofErr w:type="spellStart"/>
            <w:r w:rsidRPr="006166C7">
              <w:rPr>
                <w:rFonts w:ascii="Times New Roman" w:eastAsia="Times New Roman" w:hAnsi="Times New Roman" w:cs="Times New Roman"/>
                <w:bCs/>
                <w:color w:val="222222"/>
                <w:sz w:val="24"/>
                <w:szCs w:val="24"/>
                <w:lang w:val="en-US" w:eastAsia="es-CO"/>
              </w:rPr>
              <w:t>En</w:t>
            </w:r>
            <w:proofErr w:type="spellEnd"/>
            <w:r w:rsidRPr="006166C7">
              <w:rPr>
                <w:rFonts w:ascii="Times New Roman" w:eastAsia="Times New Roman" w:hAnsi="Times New Roman" w:cs="Times New Roman"/>
                <w:bCs/>
                <w:color w:val="222222"/>
                <w:sz w:val="24"/>
                <w:szCs w:val="24"/>
                <w:lang w:val="en-US" w:eastAsia="es-CO"/>
              </w:rPr>
              <w:t xml:space="preserve"> T. </w:t>
            </w:r>
            <w:proofErr w:type="spellStart"/>
            <w:r w:rsidRPr="006166C7">
              <w:rPr>
                <w:rFonts w:ascii="Times New Roman" w:eastAsia="Times New Roman" w:hAnsi="Times New Roman" w:cs="Times New Roman"/>
                <w:bCs/>
                <w:color w:val="222222"/>
                <w:sz w:val="24"/>
                <w:szCs w:val="24"/>
                <w:lang w:val="en-US" w:eastAsia="es-CO"/>
              </w:rPr>
              <w:t>Eells</w:t>
            </w:r>
            <w:proofErr w:type="spellEnd"/>
            <w:r w:rsidRPr="006166C7">
              <w:rPr>
                <w:rFonts w:ascii="Times New Roman" w:eastAsia="Times New Roman" w:hAnsi="Times New Roman" w:cs="Times New Roman"/>
                <w:bCs/>
                <w:color w:val="222222"/>
                <w:sz w:val="24"/>
                <w:szCs w:val="24"/>
                <w:lang w:val="en-US" w:eastAsia="es-CO"/>
              </w:rPr>
              <w:t xml:space="preserve"> (ed.), Handbook of Psychotherapy Case Formulation (pp. 67–104). New York, NY: Guilford Press.</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Misch</w:t>
            </w:r>
            <w:proofErr w:type="spellEnd"/>
            <w:r w:rsidRPr="006166C7">
              <w:rPr>
                <w:rFonts w:ascii="Times New Roman" w:eastAsia="Times New Roman" w:hAnsi="Times New Roman" w:cs="Times New Roman"/>
                <w:bCs/>
                <w:color w:val="222222"/>
                <w:sz w:val="24"/>
                <w:szCs w:val="24"/>
                <w:lang w:val="en-US" w:eastAsia="es-CO"/>
              </w:rPr>
              <w:t>, D.A. (2000). Psychosocial formulation training using commercial films. Academic Psychiatry 24(2): 99–104.</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Mumma</w:t>
            </w:r>
            <w:proofErr w:type="spellEnd"/>
            <w:r w:rsidRPr="006166C7">
              <w:rPr>
                <w:rFonts w:ascii="Times New Roman" w:eastAsia="Times New Roman" w:hAnsi="Times New Roman" w:cs="Times New Roman"/>
                <w:bCs/>
                <w:color w:val="222222"/>
                <w:sz w:val="24"/>
                <w:szCs w:val="24"/>
                <w:lang w:val="en-US" w:eastAsia="es-CO"/>
              </w:rPr>
              <w:t xml:space="preserve">, </w:t>
            </w:r>
            <w:proofErr w:type="spellStart"/>
            <w:r w:rsidRPr="006166C7">
              <w:rPr>
                <w:rFonts w:ascii="Times New Roman" w:eastAsia="Times New Roman" w:hAnsi="Times New Roman" w:cs="Times New Roman"/>
                <w:bCs/>
                <w:color w:val="222222"/>
                <w:sz w:val="24"/>
                <w:szCs w:val="24"/>
                <w:lang w:val="en-US" w:eastAsia="es-CO"/>
              </w:rPr>
              <w:t>G.H</w:t>
            </w:r>
            <w:proofErr w:type="spellEnd"/>
            <w:r w:rsidRPr="006166C7">
              <w:rPr>
                <w:rFonts w:ascii="Times New Roman" w:eastAsia="Times New Roman" w:hAnsi="Times New Roman" w:cs="Times New Roman"/>
                <w:bCs/>
                <w:color w:val="222222"/>
                <w:sz w:val="24"/>
                <w:szCs w:val="24"/>
                <w:lang w:val="en-US" w:eastAsia="es-CO"/>
              </w:rPr>
              <w:t xml:space="preserve">. (2011). Current issues in case formulation. </w:t>
            </w:r>
            <w:proofErr w:type="spellStart"/>
            <w:r w:rsidRPr="006166C7">
              <w:rPr>
                <w:rFonts w:ascii="Times New Roman" w:eastAsia="Times New Roman" w:hAnsi="Times New Roman" w:cs="Times New Roman"/>
                <w:bCs/>
                <w:color w:val="222222"/>
                <w:sz w:val="24"/>
                <w:szCs w:val="24"/>
                <w:lang w:val="en-US" w:eastAsia="es-CO"/>
              </w:rPr>
              <w:t>En</w:t>
            </w:r>
            <w:proofErr w:type="spellEnd"/>
            <w:r w:rsidRPr="006166C7">
              <w:rPr>
                <w:rFonts w:ascii="Times New Roman" w:eastAsia="Times New Roman" w:hAnsi="Times New Roman" w:cs="Times New Roman"/>
                <w:bCs/>
                <w:color w:val="222222"/>
                <w:sz w:val="24"/>
                <w:szCs w:val="24"/>
                <w:lang w:val="en-US" w:eastAsia="es-CO"/>
              </w:rPr>
              <w:t xml:space="preserve"> P. </w:t>
            </w:r>
            <w:proofErr w:type="spellStart"/>
            <w:r w:rsidRPr="006166C7">
              <w:rPr>
                <w:rFonts w:ascii="Times New Roman" w:eastAsia="Times New Roman" w:hAnsi="Times New Roman" w:cs="Times New Roman"/>
                <w:bCs/>
                <w:color w:val="222222"/>
                <w:sz w:val="24"/>
                <w:szCs w:val="24"/>
                <w:lang w:val="en-US" w:eastAsia="es-CO"/>
              </w:rPr>
              <w:t>Sturmey</w:t>
            </w:r>
            <w:proofErr w:type="spellEnd"/>
            <w:r w:rsidRPr="006166C7">
              <w:rPr>
                <w:rFonts w:ascii="Times New Roman" w:eastAsia="Times New Roman" w:hAnsi="Times New Roman" w:cs="Times New Roman"/>
                <w:bCs/>
                <w:color w:val="222222"/>
                <w:sz w:val="24"/>
                <w:szCs w:val="24"/>
                <w:lang w:val="en-US" w:eastAsia="es-CO"/>
              </w:rPr>
              <w:t xml:space="preserve"> &amp; M. </w:t>
            </w:r>
            <w:proofErr w:type="spellStart"/>
            <w:r w:rsidRPr="006166C7">
              <w:rPr>
                <w:rFonts w:ascii="Times New Roman" w:eastAsia="Times New Roman" w:hAnsi="Times New Roman" w:cs="Times New Roman"/>
                <w:bCs/>
                <w:color w:val="222222"/>
                <w:sz w:val="24"/>
                <w:szCs w:val="24"/>
                <w:lang w:val="en-US" w:eastAsia="es-CO"/>
              </w:rPr>
              <w:t>McMurran</w:t>
            </w:r>
            <w:proofErr w:type="spellEnd"/>
            <w:r w:rsidRPr="006166C7">
              <w:rPr>
                <w:rFonts w:ascii="Times New Roman" w:eastAsia="Times New Roman" w:hAnsi="Times New Roman" w:cs="Times New Roman"/>
                <w:bCs/>
                <w:color w:val="222222"/>
                <w:sz w:val="24"/>
                <w:szCs w:val="24"/>
                <w:lang w:val="en-US" w:eastAsia="es-CO"/>
              </w:rPr>
              <w:t xml:space="preserve"> (Eds.), Forensic case formulation (pp. 33–60). </w:t>
            </w:r>
            <w:proofErr w:type="spellStart"/>
            <w:r w:rsidRPr="006166C7">
              <w:rPr>
                <w:rFonts w:ascii="Times New Roman" w:eastAsia="Times New Roman" w:hAnsi="Times New Roman" w:cs="Times New Roman"/>
                <w:bCs/>
                <w:color w:val="222222"/>
                <w:sz w:val="24"/>
                <w:szCs w:val="24"/>
                <w:lang w:val="en-US" w:eastAsia="es-CO"/>
              </w:rPr>
              <w:t>Chichester</w:t>
            </w:r>
            <w:proofErr w:type="spellEnd"/>
            <w:r w:rsidRPr="006166C7">
              <w:rPr>
                <w:rFonts w:ascii="Times New Roman" w:eastAsia="Times New Roman" w:hAnsi="Times New Roman" w:cs="Times New Roman"/>
                <w:bCs/>
                <w:color w:val="222222"/>
                <w:sz w:val="24"/>
                <w:szCs w:val="24"/>
                <w:lang w:val="en-US" w:eastAsia="es-CO"/>
              </w:rPr>
              <w:t>, UK: Wiley-Blackwell.</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Mumma</w:t>
            </w:r>
            <w:proofErr w:type="spellEnd"/>
            <w:r w:rsidRPr="006166C7">
              <w:rPr>
                <w:rFonts w:ascii="Times New Roman" w:eastAsia="Times New Roman" w:hAnsi="Times New Roman" w:cs="Times New Roman"/>
                <w:bCs/>
                <w:color w:val="222222"/>
                <w:sz w:val="24"/>
                <w:szCs w:val="24"/>
                <w:lang w:val="en-US" w:eastAsia="es-CO"/>
              </w:rPr>
              <w:t xml:space="preserve">, </w:t>
            </w:r>
            <w:proofErr w:type="spellStart"/>
            <w:r w:rsidRPr="006166C7">
              <w:rPr>
                <w:rFonts w:ascii="Times New Roman" w:eastAsia="Times New Roman" w:hAnsi="Times New Roman" w:cs="Times New Roman"/>
                <w:bCs/>
                <w:color w:val="222222"/>
                <w:sz w:val="24"/>
                <w:szCs w:val="24"/>
                <w:lang w:val="en-US" w:eastAsia="es-CO"/>
              </w:rPr>
              <w:t>G.H</w:t>
            </w:r>
            <w:proofErr w:type="spellEnd"/>
            <w:r w:rsidRPr="006166C7">
              <w:rPr>
                <w:rFonts w:ascii="Times New Roman" w:eastAsia="Times New Roman" w:hAnsi="Times New Roman" w:cs="Times New Roman"/>
                <w:bCs/>
                <w:color w:val="222222"/>
                <w:sz w:val="24"/>
                <w:szCs w:val="24"/>
                <w:lang w:val="en-US" w:eastAsia="es-CO"/>
              </w:rPr>
              <w:t xml:space="preserve">., &amp; Smith, L. (2001). Cognitive–Behavioral-Interpersonal Scenarios: </w:t>
            </w:r>
            <w:proofErr w:type="spellStart"/>
            <w:r w:rsidRPr="006166C7">
              <w:rPr>
                <w:rFonts w:ascii="Times New Roman" w:eastAsia="Times New Roman" w:hAnsi="Times New Roman" w:cs="Times New Roman"/>
                <w:bCs/>
                <w:color w:val="222222"/>
                <w:sz w:val="24"/>
                <w:szCs w:val="24"/>
                <w:lang w:val="en-US" w:eastAsia="es-CO"/>
              </w:rPr>
              <w:t>Interformulator</w:t>
            </w:r>
            <w:proofErr w:type="spellEnd"/>
            <w:r w:rsidRPr="006166C7">
              <w:rPr>
                <w:rFonts w:ascii="Times New Roman" w:eastAsia="Times New Roman" w:hAnsi="Times New Roman" w:cs="Times New Roman"/>
                <w:bCs/>
                <w:color w:val="222222"/>
                <w:sz w:val="24"/>
                <w:szCs w:val="24"/>
                <w:lang w:val="en-US" w:eastAsia="es-CO"/>
              </w:rPr>
              <w:t xml:space="preserve"> Reliability and Convergent Validity. Journal of Psychopathology and Behavioral Assessment, 23, 203-221.</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val="en-US" w:eastAsia="es-CO"/>
              </w:rPr>
              <w:t xml:space="preserve">Muñoz, M. J., </w:t>
            </w:r>
            <w:proofErr w:type="spellStart"/>
            <w:r w:rsidRPr="006166C7">
              <w:rPr>
                <w:rFonts w:ascii="Times New Roman" w:eastAsia="Times New Roman" w:hAnsi="Times New Roman" w:cs="Times New Roman"/>
                <w:bCs/>
                <w:color w:val="222222"/>
                <w:sz w:val="24"/>
                <w:szCs w:val="24"/>
                <w:lang w:val="en-US" w:eastAsia="es-CO"/>
              </w:rPr>
              <w:t>Echeburúa</w:t>
            </w:r>
            <w:proofErr w:type="spellEnd"/>
            <w:r w:rsidRPr="006166C7">
              <w:rPr>
                <w:rFonts w:ascii="Times New Roman" w:eastAsia="Times New Roman" w:hAnsi="Times New Roman" w:cs="Times New Roman"/>
                <w:bCs/>
                <w:color w:val="222222"/>
                <w:sz w:val="24"/>
                <w:szCs w:val="24"/>
                <w:lang w:val="en-US" w:eastAsia="es-CO"/>
              </w:rPr>
              <w:t xml:space="preserve">, E., &amp; </w:t>
            </w:r>
            <w:proofErr w:type="spellStart"/>
            <w:r w:rsidRPr="006166C7">
              <w:rPr>
                <w:rFonts w:ascii="Times New Roman" w:eastAsia="Times New Roman" w:hAnsi="Times New Roman" w:cs="Times New Roman"/>
                <w:bCs/>
                <w:color w:val="222222"/>
                <w:sz w:val="24"/>
                <w:szCs w:val="24"/>
                <w:lang w:val="en-US" w:eastAsia="es-CO"/>
              </w:rPr>
              <w:t>García</w:t>
            </w:r>
            <w:proofErr w:type="spellEnd"/>
            <w:r w:rsidRPr="006166C7">
              <w:rPr>
                <w:rFonts w:ascii="Times New Roman" w:eastAsia="Times New Roman" w:hAnsi="Times New Roman" w:cs="Times New Roman"/>
                <w:bCs/>
                <w:color w:val="222222"/>
                <w:sz w:val="24"/>
                <w:szCs w:val="24"/>
                <w:lang w:val="en-US" w:eastAsia="es-CO"/>
              </w:rPr>
              <w:t xml:space="preserve">, L. (2014). </w:t>
            </w:r>
            <w:r w:rsidRPr="006166C7">
              <w:rPr>
                <w:rFonts w:ascii="Times New Roman" w:eastAsia="Times New Roman" w:hAnsi="Times New Roman" w:cs="Times New Roman"/>
                <w:bCs/>
                <w:color w:val="222222"/>
                <w:sz w:val="24"/>
                <w:szCs w:val="24"/>
                <w:lang w:eastAsia="es-CO"/>
              </w:rPr>
              <w:t>La exploración psicopatológica en Psicología Forense: integración en el informe pericial. En E. García (Ed.), Psicopatología Forense, comportamiento humano y tribunales de justicia (pp. 54-88). Bogotá: Manual Moderno.</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eastAsia="es-CO"/>
              </w:rPr>
              <w:t xml:space="preserve">Muñoz-Martínez, A., &amp; Novoa-Gómez, M. (2010). Confiabilidad y validación de un modelo de formulación clínica conductual. </w:t>
            </w:r>
            <w:proofErr w:type="spellStart"/>
            <w:r w:rsidRPr="006166C7">
              <w:rPr>
                <w:rFonts w:ascii="Times New Roman" w:eastAsia="Times New Roman" w:hAnsi="Times New Roman" w:cs="Times New Roman"/>
                <w:bCs/>
                <w:color w:val="222222"/>
                <w:sz w:val="24"/>
                <w:szCs w:val="24"/>
                <w:lang w:val="en-US" w:eastAsia="es-CO"/>
              </w:rPr>
              <w:t>Universitas</w:t>
            </w:r>
            <w:proofErr w:type="spellEnd"/>
            <w:r w:rsidRPr="006166C7">
              <w:rPr>
                <w:rFonts w:ascii="Times New Roman" w:eastAsia="Times New Roman" w:hAnsi="Times New Roman" w:cs="Times New Roman"/>
                <w:bCs/>
                <w:color w:val="222222"/>
                <w:sz w:val="24"/>
                <w:szCs w:val="24"/>
                <w:lang w:val="en-US" w:eastAsia="es-CO"/>
              </w:rPr>
              <w:t xml:space="preserve"> </w:t>
            </w:r>
            <w:proofErr w:type="spellStart"/>
            <w:r w:rsidRPr="006166C7">
              <w:rPr>
                <w:rFonts w:ascii="Times New Roman" w:eastAsia="Times New Roman" w:hAnsi="Times New Roman" w:cs="Times New Roman"/>
                <w:bCs/>
                <w:color w:val="222222"/>
                <w:sz w:val="24"/>
                <w:szCs w:val="24"/>
                <w:lang w:val="en-US" w:eastAsia="es-CO"/>
              </w:rPr>
              <w:t>Psychologica</w:t>
            </w:r>
            <w:proofErr w:type="spellEnd"/>
            <w:r w:rsidRPr="006166C7">
              <w:rPr>
                <w:rFonts w:ascii="Times New Roman" w:eastAsia="Times New Roman" w:hAnsi="Times New Roman" w:cs="Times New Roman"/>
                <w:bCs/>
                <w:color w:val="222222"/>
                <w:sz w:val="24"/>
                <w:szCs w:val="24"/>
                <w:lang w:val="en-US" w:eastAsia="es-CO"/>
              </w:rPr>
              <w:t>, 10, 501-519.</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 xml:space="preserve">Neal, T., &amp; </w:t>
            </w:r>
            <w:proofErr w:type="spellStart"/>
            <w:r w:rsidRPr="006166C7">
              <w:rPr>
                <w:rFonts w:ascii="Times New Roman" w:eastAsia="Times New Roman" w:hAnsi="Times New Roman" w:cs="Times New Roman"/>
                <w:bCs/>
                <w:color w:val="222222"/>
                <w:sz w:val="24"/>
                <w:szCs w:val="24"/>
                <w:lang w:val="en-US" w:eastAsia="es-CO"/>
              </w:rPr>
              <w:t>Grisso</w:t>
            </w:r>
            <w:proofErr w:type="spellEnd"/>
            <w:r w:rsidRPr="006166C7">
              <w:rPr>
                <w:rFonts w:ascii="Times New Roman" w:eastAsia="Times New Roman" w:hAnsi="Times New Roman" w:cs="Times New Roman"/>
                <w:bCs/>
                <w:color w:val="222222"/>
                <w:sz w:val="24"/>
                <w:szCs w:val="24"/>
                <w:lang w:val="en-US" w:eastAsia="es-CO"/>
              </w:rPr>
              <w:t>, T. (2014). Assessment practices and expert judgment methods in forensic psychology and psychiatry. Criminal Justice and Behavior, 41, 1406–1421.</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 xml:space="preserve">Nelson, </w:t>
            </w:r>
            <w:proofErr w:type="spellStart"/>
            <w:r w:rsidRPr="006166C7">
              <w:rPr>
                <w:rFonts w:ascii="Times New Roman" w:eastAsia="Times New Roman" w:hAnsi="Times New Roman" w:cs="Times New Roman"/>
                <w:bCs/>
                <w:color w:val="222222"/>
                <w:sz w:val="24"/>
                <w:szCs w:val="24"/>
                <w:lang w:val="en-US" w:eastAsia="es-CO"/>
              </w:rPr>
              <w:t>R.O</w:t>
            </w:r>
            <w:proofErr w:type="spellEnd"/>
            <w:r w:rsidRPr="006166C7">
              <w:rPr>
                <w:rFonts w:ascii="Times New Roman" w:eastAsia="Times New Roman" w:hAnsi="Times New Roman" w:cs="Times New Roman"/>
                <w:bCs/>
                <w:color w:val="222222"/>
                <w:sz w:val="24"/>
                <w:szCs w:val="24"/>
                <w:lang w:val="en-US" w:eastAsia="es-CO"/>
              </w:rPr>
              <w:t>., &amp; Haynes, S.C. (1979). The nature of behavioral assessment: A commentary. Journal of Applied Behavior Analysis, 12, 491–500.</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proofErr w:type="spellStart"/>
            <w:r w:rsidRPr="006166C7">
              <w:rPr>
                <w:rFonts w:ascii="Times New Roman" w:eastAsia="Times New Roman" w:hAnsi="Times New Roman" w:cs="Times New Roman"/>
                <w:bCs/>
                <w:color w:val="222222"/>
                <w:sz w:val="24"/>
                <w:szCs w:val="24"/>
                <w:lang w:val="en-US" w:eastAsia="es-CO"/>
              </w:rPr>
              <w:t>Nezu</w:t>
            </w:r>
            <w:proofErr w:type="spellEnd"/>
            <w:r w:rsidRPr="006166C7">
              <w:rPr>
                <w:rFonts w:ascii="Times New Roman" w:eastAsia="Times New Roman" w:hAnsi="Times New Roman" w:cs="Times New Roman"/>
                <w:bCs/>
                <w:color w:val="222222"/>
                <w:sz w:val="24"/>
                <w:szCs w:val="24"/>
                <w:lang w:val="en-US" w:eastAsia="es-CO"/>
              </w:rPr>
              <w:t xml:space="preserve">, A.M., </w:t>
            </w:r>
            <w:proofErr w:type="spellStart"/>
            <w:r w:rsidRPr="006166C7">
              <w:rPr>
                <w:rFonts w:ascii="Times New Roman" w:eastAsia="Times New Roman" w:hAnsi="Times New Roman" w:cs="Times New Roman"/>
                <w:bCs/>
                <w:color w:val="222222"/>
                <w:sz w:val="24"/>
                <w:szCs w:val="24"/>
                <w:lang w:val="en-US" w:eastAsia="es-CO"/>
              </w:rPr>
              <w:t>Nezu</w:t>
            </w:r>
            <w:proofErr w:type="spellEnd"/>
            <w:r w:rsidRPr="006166C7">
              <w:rPr>
                <w:rFonts w:ascii="Times New Roman" w:eastAsia="Times New Roman" w:hAnsi="Times New Roman" w:cs="Times New Roman"/>
                <w:bCs/>
                <w:color w:val="222222"/>
                <w:sz w:val="24"/>
                <w:szCs w:val="24"/>
                <w:lang w:val="en-US" w:eastAsia="es-CO"/>
              </w:rPr>
              <w:t xml:space="preserve">, </w:t>
            </w:r>
            <w:proofErr w:type="spellStart"/>
            <w:r w:rsidRPr="006166C7">
              <w:rPr>
                <w:rFonts w:ascii="Times New Roman" w:eastAsia="Times New Roman" w:hAnsi="Times New Roman" w:cs="Times New Roman"/>
                <w:bCs/>
                <w:color w:val="222222"/>
                <w:sz w:val="24"/>
                <w:szCs w:val="24"/>
                <w:lang w:val="en-US" w:eastAsia="es-CO"/>
              </w:rPr>
              <w:t>C.M</w:t>
            </w:r>
            <w:proofErr w:type="spellEnd"/>
            <w:r w:rsidRPr="006166C7">
              <w:rPr>
                <w:rFonts w:ascii="Times New Roman" w:eastAsia="Times New Roman" w:hAnsi="Times New Roman" w:cs="Times New Roman"/>
                <w:bCs/>
                <w:color w:val="222222"/>
                <w:sz w:val="24"/>
                <w:szCs w:val="24"/>
                <w:lang w:val="en-US" w:eastAsia="es-CO"/>
              </w:rPr>
              <w:t xml:space="preserve">., &amp; Lombardo, </w:t>
            </w:r>
            <w:proofErr w:type="spellStart"/>
            <w:r w:rsidRPr="006166C7">
              <w:rPr>
                <w:rFonts w:ascii="Times New Roman" w:eastAsia="Times New Roman" w:hAnsi="Times New Roman" w:cs="Times New Roman"/>
                <w:bCs/>
                <w:color w:val="222222"/>
                <w:sz w:val="24"/>
                <w:szCs w:val="24"/>
                <w:lang w:val="en-US" w:eastAsia="es-CO"/>
              </w:rPr>
              <w:t>E.R</w:t>
            </w:r>
            <w:proofErr w:type="spellEnd"/>
            <w:r w:rsidRPr="006166C7">
              <w:rPr>
                <w:rFonts w:ascii="Times New Roman" w:eastAsia="Times New Roman" w:hAnsi="Times New Roman" w:cs="Times New Roman"/>
                <w:bCs/>
                <w:color w:val="222222"/>
                <w:sz w:val="24"/>
                <w:szCs w:val="24"/>
                <w:lang w:val="en-US" w:eastAsia="es-CO"/>
              </w:rPr>
              <w:t xml:space="preserve">. (2004). Cognitive-Behavioral Case Formulation and Treatment Design: A Problem-Solving Approach. </w:t>
            </w:r>
            <w:r w:rsidRPr="006166C7">
              <w:rPr>
                <w:rFonts w:ascii="Times New Roman" w:eastAsia="Times New Roman" w:hAnsi="Times New Roman" w:cs="Times New Roman"/>
                <w:bCs/>
                <w:color w:val="222222"/>
                <w:sz w:val="24"/>
                <w:szCs w:val="24"/>
                <w:lang w:eastAsia="es-CO"/>
              </w:rPr>
              <w:t xml:space="preserve">New York: </w:t>
            </w:r>
            <w:proofErr w:type="spellStart"/>
            <w:r w:rsidRPr="006166C7">
              <w:rPr>
                <w:rFonts w:ascii="Times New Roman" w:eastAsia="Times New Roman" w:hAnsi="Times New Roman" w:cs="Times New Roman"/>
                <w:bCs/>
                <w:color w:val="222222"/>
                <w:sz w:val="24"/>
                <w:szCs w:val="24"/>
                <w:lang w:eastAsia="es-CO"/>
              </w:rPr>
              <w:t>Springer</w:t>
            </w:r>
            <w:proofErr w:type="spellEnd"/>
            <w:r w:rsidRPr="006166C7">
              <w:rPr>
                <w:rFonts w:ascii="Times New Roman" w:eastAsia="Times New Roman" w:hAnsi="Times New Roman" w:cs="Times New Roman"/>
                <w:bCs/>
                <w:color w:val="222222"/>
                <w:sz w:val="24"/>
                <w:szCs w:val="24"/>
                <w:lang w:eastAsia="es-CO"/>
              </w:rPr>
              <w:t xml:space="preserve"> Publishing Co.</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 xml:space="preserve">Ochoa de </w:t>
            </w:r>
            <w:proofErr w:type="spellStart"/>
            <w:r w:rsidRPr="006166C7">
              <w:rPr>
                <w:rFonts w:ascii="Times New Roman" w:eastAsia="Times New Roman" w:hAnsi="Times New Roman" w:cs="Times New Roman"/>
                <w:bCs/>
                <w:color w:val="222222"/>
                <w:sz w:val="24"/>
                <w:szCs w:val="24"/>
                <w:lang w:eastAsia="es-CO"/>
              </w:rPr>
              <w:t>Alda</w:t>
            </w:r>
            <w:proofErr w:type="spellEnd"/>
            <w:r w:rsidRPr="006166C7">
              <w:rPr>
                <w:rFonts w:ascii="Times New Roman" w:eastAsia="Times New Roman" w:hAnsi="Times New Roman" w:cs="Times New Roman"/>
                <w:bCs/>
                <w:color w:val="222222"/>
                <w:sz w:val="24"/>
                <w:szCs w:val="24"/>
                <w:lang w:eastAsia="es-CO"/>
              </w:rPr>
              <w:t>, I. (1995). Enfoques en Terapia Familiar Sistémica. Barcelona: Herder.</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 xml:space="preserve">Rendón, </w:t>
            </w:r>
            <w:proofErr w:type="spellStart"/>
            <w:r w:rsidRPr="006166C7">
              <w:rPr>
                <w:rFonts w:ascii="Times New Roman" w:eastAsia="Times New Roman" w:hAnsi="Times New Roman" w:cs="Times New Roman"/>
                <w:bCs/>
                <w:color w:val="222222"/>
                <w:sz w:val="24"/>
                <w:szCs w:val="24"/>
                <w:lang w:eastAsia="es-CO"/>
              </w:rPr>
              <w:t>M.I</w:t>
            </w:r>
            <w:proofErr w:type="spellEnd"/>
            <w:r w:rsidRPr="006166C7">
              <w:rPr>
                <w:rFonts w:ascii="Times New Roman" w:eastAsia="Times New Roman" w:hAnsi="Times New Roman" w:cs="Times New Roman"/>
                <w:bCs/>
                <w:color w:val="222222"/>
                <w:sz w:val="24"/>
                <w:szCs w:val="24"/>
                <w:lang w:eastAsia="es-CO"/>
              </w:rPr>
              <w:t>., &amp; Quiroga-Baquero, L. (2017). Investigación traslacional en el estudio de marcos deícticos: reflexiones a partir de un trabajo experimental. Revista Mexicana de Análisis de la Conducta, 43, 97-127.</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proofErr w:type="spellStart"/>
            <w:r w:rsidRPr="006166C7">
              <w:rPr>
                <w:rFonts w:ascii="Times New Roman" w:eastAsia="Times New Roman" w:hAnsi="Times New Roman" w:cs="Times New Roman"/>
                <w:bCs/>
                <w:color w:val="222222"/>
                <w:sz w:val="24"/>
                <w:szCs w:val="24"/>
                <w:lang w:eastAsia="es-CO"/>
              </w:rPr>
              <w:t>Rodhes</w:t>
            </w:r>
            <w:proofErr w:type="spellEnd"/>
            <w:r w:rsidRPr="006166C7">
              <w:rPr>
                <w:rFonts w:ascii="Times New Roman" w:eastAsia="Times New Roman" w:hAnsi="Times New Roman" w:cs="Times New Roman"/>
                <w:bCs/>
                <w:color w:val="222222"/>
                <w:sz w:val="24"/>
                <w:szCs w:val="24"/>
                <w:lang w:eastAsia="es-CO"/>
              </w:rPr>
              <w:t>, S. (1983). Un enfoque de desarrollo del Ciclo de Vida Familiar. Revista de la Escuela de Trabajo Social, 39, 20-29.</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Rodríguez-Páez, M., &amp; Vanegas-Gómez, F. (2010). Validación empírica del modelo de formulación clínica por procesos básicos de Castro y Ángel. Acta Colombiana de Psicología, 13(1), 91-101.</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 xml:space="preserve">Sarmiento, A., </w:t>
            </w:r>
            <w:proofErr w:type="spellStart"/>
            <w:r w:rsidRPr="006166C7">
              <w:rPr>
                <w:rFonts w:ascii="Times New Roman" w:eastAsia="Times New Roman" w:hAnsi="Times New Roman" w:cs="Times New Roman"/>
                <w:bCs/>
                <w:color w:val="222222"/>
                <w:sz w:val="24"/>
                <w:szCs w:val="24"/>
                <w:lang w:eastAsia="es-CO"/>
              </w:rPr>
              <w:t>Ghiso</w:t>
            </w:r>
            <w:proofErr w:type="spellEnd"/>
            <w:r w:rsidRPr="006166C7">
              <w:rPr>
                <w:rFonts w:ascii="Times New Roman" w:eastAsia="Times New Roman" w:hAnsi="Times New Roman" w:cs="Times New Roman"/>
                <w:bCs/>
                <w:color w:val="222222"/>
                <w:sz w:val="24"/>
                <w:szCs w:val="24"/>
                <w:lang w:eastAsia="es-CO"/>
              </w:rPr>
              <w:t xml:space="preserve">, C., </w:t>
            </w:r>
            <w:proofErr w:type="spellStart"/>
            <w:r w:rsidRPr="006166C7">
              <w:rPr>
                <w:rFonts w:ascii="Times New Roman" w:eastAsia="Times New Roman" w:hAnsi="Times New Roman" w:cs="Times New Roman"/>
                <w:bCs/>
                <w:color w:val="222222"/>
                <w:sz w:val="24"/>
                <w:szCs w:val="24"/>
                <w:lang w:eastAsia="es-CO"/>
              </w:rPr>
              <w:t>Siderakis</w:t>
            </w:r>
            <w:proofErr w:type="spellEnd"/>
            <w:r w:rsidRPr="006166C7">
              <w:rPr>
                <w:rFonts w:ascii="Times New Roman" w:eastAsia="Times New Roman" w:hAnsi="Times New Roman" w:cs="Times New Roman"/>
                <w:bCs/>
                <w:color w:val="222222"/>
                <w:sz w:val="24"/>
                <w:szCs w:val="24"/>
                <w:lang w:eastAsia="es-CO"/>
              </w:rPr>
              <w:t xml:space="preserve">, M., &amp; De </w:t>
            </w:r>
            <w:proofErr w:type="spellStart"/>
            <w:r w:rsidRPr="006166C7">
              <w:rPr>
                <w:rFonts w:ascii="Times New Roman" w:eastAsia="Times New Roman" w:hAnsi="Times New Roman" w:cs="Times New Roman"/>
                <w:bCs/>
                <w:color w:val="222222"/>
                <w:sz w:val="24"/>
                <w:szCs w:val="24"/>
                <w:lang w:eastAsia="es-CO"/>
              </w:rPr>
              <w:t>Somine</w:t>
            </w:r>
            <w:proofErr w:type="spellEnd"/>
            <w:r w:rsidRPr="006166C7">
              <w:rPr>
                <w:rFonts w:ascii="Times New Roman" w:eastAsia="Times New Roman" w:hAnsi="Times New Roman" w:cs="Times New Roman"/>
                <w:bCs/>
                <w:color w:val="222222"/>
                <w:sz w:val="24"/>
                <w:szCs w:val="24"/>
                <w:lang w:eastAsia="es-CO"/>
              </w:rPr>
              <w:t>, C. (2018). Adolescentes infractores: instituciones de régimen cerrado y consecuencias de la internación. Anuario de Investigaciones – Universidad de Buenos Aires, 24, 261-266.</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val="en-US" w:eastAsia="es-CO"/>
              </w:rPr>
              <w:t xml:space="preserve">Shelton, S., </w:t>
            </w:r>
            <w:proofErr w:type="spellStart"/>
            <w:r w:rsidRPr="006166C7">
              <w:rPr>
                <w:rFonts w:ascii="Times New Roman" w:eastAsia="Times New Roman" w:hAnsi="Times New Roman" w:cs="Times New Roman"/>
                <w:bCs/>
                <w:color w:val="222222"/>
                <w:sz w:val="24"/>
                <w:szCs w:val="24"/>
                <w:lang w:val="en-US" w:eastAsia="es-CO"/>
              </w:rPr>
              <w:t>Goldner</w:t>
            </w:r>
            <w:proofErr w:type="spellEnd"/>
            <w:r w:rsidRPr="006166C7">
              <w:rPr>
                <w:rFonts w:ascii="Times New Roman" w:eastAsia="Times New Roman" w:hAnsi="Times New Roman" w:cs="Times New Roman"/>
                <w:bCs/>
                <w:color w:val="222222"/>
                <w:sz w:val="24"/>
                <w:szCs w:val="24"/>
                <w:lang w:val="en-US" w:eastAsia="es-CO"/>
              </w:rPr>
              <w:t xml:space="preserve">, J. A., &amp; Henry, J. (2016). Psychologists in the Legal System: Merging and Avoiding Collisions at the Intersection of Psychology and Law. </w:t>
            </w:r>
            <w:r w:rsidRPr="006166C7">
              <w:rPr>
                <w:rFonts w:ascii="Times New Roman" w:eastAsia="Times New Roman" w:hAnsi="Times New Roman" w:cs="Times New Roman"/>
                <w:bCs/>
                <w:color w:val="222222"/>
                <w:sz w:val="24"/>
                <w:szCs w:val="24"/>
                <w:lang w:eastAsia="es-CO"/>
              </w:rPr>
              <w:t>Recuperado de https://www.nationalregister.org/pub/the-national-register-report-pub/the-register-report-fall-2016/psychologists-in-the-legal-system-merging-and-avoiding-collisions-at-the-intersection-of-psychology-and-law/</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proofErr w:type="spellStart"/>
            <w:r w:rsidRPr="006166C7">
              <w:rPr>
                <w:rFonts w:ascii="Times New Roman" w:eastAsia="Times New Roman" w:hAnsi="Times New Roman" w:cs="Times New Roman"/>
                <w:bCs/>
                <w:color w:val="222222"/>
                <w:sz w:val="24"/>
                <w:szCs w:val="24"/>
                <w:lang w:eastAsia="es-CO"/>
              </w:rPr>
              <w:t>Siegel</w:t>
            </w:r>
            <w:proofErr w:type="spellEnd"/>
            <w:r w:rsidRPr="006166C7">
              <w:rPr>
                <w:rFonts w:ascii="Times New Roman" w:eastAsia="Times New Roman" w:hAnsi="Times New Roman" w:cs="Times New Roman"/>
                <w:bCs/>
                <w:color w:val="222222"/>
                <w:sz w:val="24"/>
                <w:szCs w:val="24"/>
                <w:lang w:eastAsia="es-CO"/>
              </w:rPr>
              <w:t xml:space="preserve">, S. &amp; </w:t>
            </w:r>
            <w:proofErr w:type="spellStart"/>
            <w:r w:rsidRPr="006166C7">
              <w:rPr>
                <w:rFonts w:ascii="Times New Roman" w:eastAsia="Times New Roman" w:hAnsi="Times New Roman" w:cs="Times New Roman"/>
                <w:bCs/>
                <w:color w:val="222222"/>
                <w:sz w:val="24"/>
                <w:szCs w:val="24"/>
                <w:lang w:eastAsia="es-CO"/>
              </w:rPr>
              <w:t>Castellan</w:t>
            </w:r>
            <w:proofErr w:type="spellEnd"/>
            <w:r w:rsidRPr="006166C7">
              <w:rPr>
                <w:rFonts w:ascii="Times New Roman" w:eastAsia="Times New Roman" w:hAnsi="Times New Roman" w:cs="Times New Roman"/>
                <w:bCs/>
                <w:color w:val="222222"/>
                <w:sz w:val="24"/>
                <w:szCs w:val="24"/>
                <w:lang w:eastAsia="es-CO"/>
              </w:rPr>
              <w:t>, N. (1995). Estadística no paramétrica, aplicada a las ciencias de la conducta. México: Editorial Trillas.</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lastRenderedPageBreak/>
              <w:t xml:space="preserve">Sim, K., </w:t>
            </w:r>
            <w:proofErr w:type="spellStart"/>
            <w:r w:rsidRPr="006166C7">
              <w:rPr>
                <w:rFonts w:ascii="Times New Roman" w:eastAsia="Times New Roman" w:hAnsi="Times New Roman" w:cs="Times New Roman"/>
                <w:bCs/>
                <w:color w:val="222222"/>
                <w:sz w:val="24"/>
                <w:szCs w:val="24"/>
                <w:lang w:val="en-US" w:eastAsia="es-CO"/>
              </w:rPr>
              <w:t>Gwee</w:t>
            </w:r>
            <w:proofErr w:type="spellEnd"/>
            <w:r w:rsidRPr="006166C7">
              <w:rPr>
                <w:rFonts w:ascii="Times New Roman" w:eastAsia="Times New Roman" w:hAnsi="Times New Roman" w:cs="Times New Roman"/>
                <w:bCs/>
                <w:color w:val="222222"/>
                <w:sz w:val="24"/>
                <w:szCs w:val="24"/>
                <w:lang w:val="en-US" w:eastAsia="es-CO"/>
              </w:rPr>
              <w:t>, K., &amp; Bateman, A. (2005). Case formulation in Psychotherapy: revitalizing its usefulness as a clinical tool. Academic Psychiatry, 29, 289-292.</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val="en-US" w:eastAsia="es-CO"/>
              </w:rPr>
              <w:t xml:space="preserve">Sperry, L., </w:t>
            </w:r>
            <w:proofErr w:type="spellStart"/>
            <w:r w:rsidRPr="006166C7">
              <w:rPr>
                <w:rFonts w:ascii="Times New Roman" w:eastAsia="Times New Roman" w:hAnsi="Times New Roman" w:cs="Times New Roman"/>
                <w:bCs/>
                <w:color w:val="222222"/>
                <w:sz w:val="24"/>
                <w:szCs w:val="24"/>
                <w:lang w:val="en-US" w:eastAsia="es-CO"/>
              </w:rPr>
              <w:t>Gudeman</w:t>
            </w:r>
            <w:proofErr w:type="spellEnd"/>
            <w:r w:rsidRPr="006166C7">
              <w:rPr>
                <w:rFonts w:ascii="Times New Roman" w:eastAsia="Times New Roman" w:hAnsi="Times New Roman" w:cs="Times New Roman"/>
                <w:bCs/>
                <w:color w:val="222222"/>
                <w:sz w:val="24"/>
                <w:szCs w:val="24"/>
                <w:lang w:val="en-US" w:eastAsia="es-CO"/>
              </w:rPr>
              <w:t>, X., Blackwell, B., &amp; Faulkner, L. (2000). Psychiatric Case Formulations. Washington: APA Editions.</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Sturmey</w:t>
            </w:r>
            <w:proofErr w:type="spellEnd"/>
            <w:r w:rsidRPr="006166C7">
              <w:rPr>
                <w:rFonts w:ascii="Times New Roman" w:eastAsia="Times New Roman" w:hAnsi="Times New Roman" w:cs="Times New Roman"/>
                <w:bCs/>
                <w:color w:val="222222"/>
                <w:sz w:val="24"/>
                <w:szCs w:val="24"/>
                <w:lang w:val="en-US" w:eastAsia="es-CO"/>
              </w:rPr>
              <w:t xml:space="preserve">, P. (2010). Case formulation in forensic psychology. </w:t>
            </w:r>
            <w:proofErr w:type="spellStart"/>
            <w:r w:rsidRPr="006166C7">
              <w:rPr>
                <w:rFonts w:ascii="Times New Roman" w:eastAsia="Times New Roman" w:hAnsi="Times New Roman" w:cs="Times New Roman"/>
                <w:bCs/>
                <w:color w:val="222222"/>
                <w:sz w:val="24"/>
                <w:szCs w:val="24"/>
                <w:lang w:val="en-US" w:eastAsia="es-CO"/>
              </w:rPr>
              <w:t>En</w:t>
            </w:r>
            <w:proofErr w:type="spellEnd"/>
            <w:r w:rsidRPr="006166C7">
              <w:rPr>
                <w:rFonts w:ascii="Times New Roman" w:eastAsia="Times New Roman" w:hAnsi="Times New Roman" w:cs="Times New Roman"/>
                <w:bCs/>
                <w:color w:val="222222"/>
                <w:sz w:val="24"/>
                <w:szCs w:val="24"/>
                <w:lang w:val="en-US" w:eastAsia="es-CO"/>
              </w:rPr>
              <w:t xml:space="preserve"> M. Daffern, L. Jones, &amp; J. Shine (Eds.), Offence paralleling </w:t>
            </w:r>
            <w:proofErr w:type="spellStart"/>
            <w:r w:rsidRPr="006166C7">
              <w:rPr>
                <w:rFonts w:ascii="Times New Roman" w:eastAsia="Times New Roman" w:hAnsi="Times New Roman" w:cs="Times New Roman"/>
                <w:bCs/>
                <w:color w:val="222222"/>
                <w:sz w:val="24"/>
                <w:szCs w:val="24"/>
                <w:lang w:val="en-US" w:eastAsia="es-CO"/>
              </w:rPr>
              <w:t>behaviour</w:t>
            </w:r>
            <w:proofErr w:type="spellEnd"/>
            <w:r w:rsidRPr="006166C7">
              <w:rPr>
                <w:rFonts w:ascii="Times New Roman" w:eastAsia="Times New Roman" w:hAnsi="Times New Roman" w:cs="Times New Roman"/>
                <w:bCs/>
                <w:color w:val="222222"/>
                <w:sz w:val="24"/>
                <w:szCs w:val="24"/>
                <w:lang w:val="en-US" w:eastAsia="es-CO"/>
              </w:rPr>
              <w:t xml:space="preserve"> (pp. 25–52). </w:t>
            </w:r>
            <w:proofErr w:type="spellStart"/>
            <w:r w:rsidRPr="006166C7">
              <w:rPr>
                <w:rFonts w:ascii="Times New Roman" w:eastAsia="Times New Roman" w:hAnsi="Times New Roman" w:cs="Times New Roman"/>
                <w:bCs/>
                <w:color w:val="222222"/>
                <w:sz w:val="24"/>
                <w:szCs w:val="24"/>
                <w:lang w:val="en-US" w:eastAsia="es-CO"/>
              </w:rPr>
              <w:t>Chichester</w:t>
            </w:r>
            <w:proofErr w:type="spellEnd"/>
            <w:r w:rsidRPr="006166C7">
              <w:rPr>
                <w:rFonts w:ascii="Times New Roman" w:eastAsia="Times New Roman" w:hAnsi="Times New Roman" w:cs="Times New Roman"/>
                <w:bCs/>
                <w:color w:val="222222"/>
                <w:sz w:val="24"/>
                <w:szCs w:val="24"/>
                <w:lang w:val="en-US" w:eastAsia="es-CO"/>
              </w:rPr>
              <w:t>: John Wiley &amp; Sons.</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proofErr w:type="spellStart"/>
            <w:r w:rsidRPr="006166C7">
              <w:rPr>
                <w:rFonts w:ascii="Times New Roman" w:eastAsia="Times New Roman" w:hAnsi="Times New Roman" w:cs="Times New Roman"/>
                <w:bCs/>
                <w:color w:val="222222"/>
                <w:sz w:val="24"/>
                <w:szCs w:val="24"/>
                <w:lang w:val="en-US" w:eastAsia="es-CO"/>
              </w:rPr>
              <w:t>Sturmey</w:t>
            </w:r>
            <w:proofErr w:type="spellEnd"/>
            <w:r w:rsidRPr="006166C7">
              <w:rPr>
                <w:rFonts w:ascii="Times New Roman" w:eastAsia="Times New Roman" w:hAnsi="Times New Roman" w:cs="Times New Roman"/>
                <w:bCs/>
                <w:color w:val="222222"/>
                <w:sz w:val="24"/>
                <w:szCs w:val="24"/>
                <w:lang w:val="en-US" w:eastAsia="es-CO"/>
              </w:rPr>
              <w:t xml:space="preserve">, P., &amp; </w:t>
            </w:r>
            <w:proofErr w:type="spellStart"/>
            <w:r w:rsidRPr="006166C7">
              <w:rPr>
                <w:rFonts w:ascii="Times New Roman" w:eastAsia="Times New Roman" w:hAnsi="Times New Roman" w:cs="Times New Roman"/>
                <w:bCs/>
                <w:color w:val="222222"/>
                <w:sz w:val="24"/>
                <w:szCs w:val="24"/>
                <w:lang w:val="en-US" w:eastAsia="es-CO"/>
              </w:rPr>
              <w:t>McMurran</w:t>
            </w:r>
            <w:proofErr w:type="spellEnd"/>
            <w:r w:rsidRPr="006166C7">
              <w:rPr>
                <w:rFonts w:ascii="Times New Roman" w:eastAsia="Times New Roman" w:hAnsi="Times New Roman" w:cs="Times New Roman"/>
                <w:bCs/>
                <w:color w:val="222222"/>
                <w:sz w:val="24"/>
                <w:szCs w:val="24"/>
                <w:lang w:val="en-US" w:eastAsia="es-CO"/>
              </w:rPr>
              <w:t xml:space="preserve">, M. (2011). Forensic case formulation. </w:t>
            </w:r>
            <w:proofErr w:type="spellStart"/>
            <w:r w:rsidRPr="006166C7">
              <w:rPr>
                <w:rFonts w:ascii="Times New Roman" w:eastAsia="Times New Roman" w:hAnsi="Times New Roman" w:cs="Times New Roman"/>
                <w:bCs/>
                <w:color w:val="222222"/>
                <w:sz w:val="24"/>
                <w:szCs w:val="24"/>
                <w:lang w:val="en-US" w:eastAsia="es-CO"/>
              </w:rPr>
              <w:t>Chichester</w:t>
            </w:r>
            <w:proofErr w:type="spellEnd"/>
            <w:r w:rsidRPr="006166C7">
              <w:rPr>
                <w:rFonts w:ascii="Times New Roman" w:eastAsia="Times New Roman" w:hAnsi="Times New Roman" w:cs="Times New Roman"/>
                <w:bCs/>
                <w:color w:val="222222"/>
                <w:sz w:val="24"/>
                <w:szCs w:val="24"/>
                <w:lang w:val="en-US" w:eastAsia="es-CO"/>
              </w:rPr>
              <w:t>, UK: Wiley-Blackwell.</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proofErr w:type="spellStart"/>
            <w:r w:rsidRPr="006166C7">
              <w:rPr>
                <w:rFonts w:ascii="Times New Roman" w:eastAsia="Times New Roman" w:hAnsi="Times New Roman" w:cs="Times New Roman"/>
                <w:bCs/>
                <w:color w:val="222222"/>
                <w:sz w:val="24"/>
                <w:szCs w:val="24"/>
                <w:lang w:val="en-US" w:eastAsia="es-CO"/>
              </w:rPr>
              <w:t>Tristán-López</w:t>
            </w:r>
            <w:proofErr w:type="spellEnd"/>
            <w:r w:rsidRPr="006166C7">
              <w:rPr>
                <w:rFonts w:ascii="Times New Roman" w:eastAsia="Times New Roman" w:hAnsi="Times New Roman" w:cs="Times New Roman"/>
                <w:bCs/>
                <w:color w:val="222222"/>
                <w:sz w:val="24"/>
                <w:szCs w:val="24"/>
                <w:lang w:val="en-US" w:eastAsia="es-CO"/>
              </w:rPr>
              <w:t xml:space="preserve">, A. (2008). </w:t>
            </w:r>
            <w:r w:rsidRPr="006166C7">
              <w:rPr>
                <w:rFonts w:ascii="Times New Roman" w:eastAsia="Times New Roman" w:hAnsi="Times New Roman" w:cs="Times New Roman"/>
                <w:bCs/>
                <w:color w:val="222222"/>
                <w:sz w:val="24"/>
                <w:szCs w:val="24"/>
                <w:lang w:eastAsia="es-CO"/>
              </w:rPr>
              <w:t xml:space="preserve">Modificación al modelo de </w:t>
            </w:r>
            <w:proofErr w:type="spellStart"/>
            <w:r w:rsidRPr="006166C7">
              <w:rPr>
                <w:rFonts w:ascii="Times New Roman" w:eastAsia="Times New Roman" w:hAnsi="Times New Roman" w:cs="Times New Roman"/>
                <w:bCs/>
                <w:color w:val="222222"/>
                <w:sz w:val="24"/>
                <w:szCs w:val="24"/>
                <w:lang w:eastAsia="es-CO"/>
              </w:rPr>
              <w:t>Lawshe</w:t>
            </w:r>
            <w:proofErr w:type="spellEnd"/>
            <w:r w:rsidRPr="006166C7">
              <w:rPr>
                <w:rFonts w:ascii="Times New Roman" w:eastAsia="Times New Roman" w:hAnsi="Times New Roman" w:cs="Times New Roman"/>
                <w:bCs/>
                <w:color w:val="222222"/>
                <w:sz w:val="24"/>
                <w:szCs w:val="24"/>
                <w:lang w:eastAsia="es-CO"/>
              </w:rPr>
              <w:t xml:space="preserve"> para el dictamen cuantitativo de la validez de contenido de un instrumento objetivo. Avances en Medición, 6, 37-48.</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r w:rsidRPr="006166C7">
              <w:rPr>
                <w:rFonts w:ascii="Times New Roman" w:eastAsia="Times New Roman" w:hAnsi="Times New Roman" w:cs="Times New Roman"/>
                <w:bCs/>
                <w:color w:val="222222"/>
                <w:sz w:val="24"/>
                <w:szCs w:val="24"/>
                <w:lang w:eastAsia="es-CO"/>
              </w:rPr>
              <w:t xml:space="preserve">Urra, J., &amp; </w:t>
            </w:r>
            <w:proofErr w:type="spellStart"/>
            <w:r w:rsidRPr="006166C7">
              <w:rPr>
                <w:rFonts w:ascii="Times New Roman" w:eastAsia="Times New Roman" w:hAnsi="Times New Roman" w:cs="Times New Roman"/>
                <w:bCs/>
                <w:color w:val="222222"/>
                <w:sz w:val="24"/>
                <w:szCs w:val="24"/>
                <w:lang w:eastAsia="es-CO"/>
              </w:rPr>
              <w:t>Vazquez</w:t>
            </w:r>
            <w:proofErr w:type="spellEnd"/>
            <w:r w:rsidRPr="006166C7">
              <w:rPr>
                <w:rFonts w:ascii="Times New Roman" w:eastAsia="Times New Roman" w:hAnsi="Times New Roman" w:cs="Times New Roman"/>
                <w:bCs/>
                <w:color w:val="222222"/>
                <w:sz w:val="24"/>
                <w:szCs w:val="24"/>
                <w:lang w:eastAsia="es-CO"/>
              </w:rPr>
              <w:t>, B. (1993). Manual de Psicología Forense. Madrid: Siglo XXI.</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val="en-US" w:eastAsia="es-CO"/>
              </w:rPr>
            </w:pPr>
            <w:r w:rsidRPr="006166C7">
              <w:rPr>
                <w:rFonts w:ascii="Times New Roman" w:eastAsia="Times New Roman" w:hAnsi="Times New Roman" w:cs="Times New Roman"/>
                <w:bCs/>
                <w:color w:val="222222"/>
                <w:sz w:val="24"/>
                <w:szCs w:val="24"/>
                <w:lang w:eastAsia="es-CO"/>
              </w:rPr>
              <w:t xml:space="preserve">Villamil, </w:t>
            </w:r>
            <w:proofErr w:type="spellStart"/>
            <w:r w:rsidRPr="006166C7">
              <w:rPr>
                <w:rFonts w:ascii="Times New Roman" w:eastAsia="Times New Roman" w:hAnsi="Times New Roman" w:cs="Times New Roman"/>
                <w:bCs/>
                <w:color w:val="222222"/>
                <w:sz w:val="24"/>
                <w:szCs w:val="24"/>
                <w:lang w:eastAsia="es-CO"/>
              </w:rPr>
              <w:t>C.W</w:t>
            </w:r>
            <w:proofErr w:type="spellEnd"/>
            <w:r w:rsidRPr="006166C7">
              <w:rPr>
                <w:rFonts w:ascii="Times New Roman" w:eastAsia="Times New Roman" w:hAnsi="Times New Roman" w:cs="Times New Roman"/>
                <w:bCs/>
                <w:color w:val="222222"/>
                <w:sz w:val="24"/>
                <w:szCs w:val="24"/>
                <w:lang w:eastAsia="es-CO"/>
              </w:rPr>
              <w:t xml:space="preserve">., Peña-Correal, </w:t>
            </w:r>
            <w:proofErr w:type="spellStart"/>
            <w:r w:rsidRPr="006166C7">
              <w:rPr>
                <w:rFonts w:ascii="Times New Roman" w:eastAsia="Times New Roman" w:hAnsi="Times New Roman" w:cs="Times New Roman"/>
                <w:bCs/>
                <w:color w:val="222222"/>
                <w:sz w:val="24"/>
                <w:szCs w:val="24"/>
                <w:lang w:eastAsia="es-CO"/>
              </w:rPr>
              <w:t>T.E</w:t>
            </w:r>
            <w:proofErr w:type="spellEnd"/>
            <w:r w:rsidRPr="006166C7">
              <w:rPr>
                <w:rFonts w:ascii="Times New Roman" w:eastAsia="Times New Roman" w:hAnsi="Times New Roman" w:cs="Times New Roman"/>
                <w:bCs/>
                <w:color w:val="222222"/>
                <w:sz w:val="24"/>
                <w:szCs w:val="24"/>
                <w:lang w:eastAsia="es-CO"/>
              </w:rPr>
              <w:t xml:space="preserve">., &amp; Quiroga-Baquero, L. (2018). Efectos del contenido funcional de la instrucción sobre el desempeño en igualación a la muestra de segundo orden. </w:t>
            </w:r>
            <w:proofErr w:type="spellStart"/>
            <w:r w:rsidRPr="006166C7">
              <w:rPr>
                <w:rFonts w:ascii="Times New Roman" w:eastAsia="Times New Roman" w:hAnsi="Times New Roman" w:cs="Times New Roman"/>
                <w:bCs/>
                <w:color w:val="222222"/>
                <w:sz w:val="24"/>
                <w:szCs w:val="24"/>
                <w:lang w:val="en-US" w:eastAsia="es-CO"/>
              </w:rPr>
              <w:t>Acta</w:t>
            </w:r>
            <w:proofErr w:type="spellEnd"/>
            <w:r w:rsidRPr="006166C7">
              <w:rPr>
                <w:rFonts w:ascii="Times New Roman" w:eastAsia="Times New Roman" w:hAnsi="Times New Roman" w:cs="Times New Roman"/>
                <w:bCs/>
                <w:color w:val="222222"/>
                <w:sz w:val="24"/>
                <w:szCs w:val="24"/>
                <w:lang w:val="en-US" w:eastAsia="es-CO"/>
              </w:rPr>
              <w:t xml:space="preserve"> </w:t>
            </w:r>
            <w:proofErr w:type="spellStart"/>
            <w:r w:rsidRPr="006166C7">
              <w:rPr>
                <w:rFonts w:ascii="Times New Roman" w:eastAsia="Times New Roman" w:hAnsi="Times New Roman" w:cs="Times New Roman"/>
                <w:bCs/>
                <w:color w:val="222222"/>
                <w:sz w:val="24"/>
                <w:szCs w:val="24"/>
                <w:lang w:val="en-US" w:eastAsia="es-CO"/>
              </w:rPr>
              <w:t>Colombiana</w:t>
            </w:r>
            <w:proofErr w:type="spellEnd"/>
            <w:r w:rsidRPr="006166C7">
              <w:rPr>
                <w:rFonts w:ascii="Times New Roman" w:eastAsia="Times New Roman" w:hAnsi="Times New Roman" w:cs="Times New Roman"/>
                <w:bCs/>
                <w:color w:val="222222"/>
                <w:sz w:val="24"/>
                <w:szCs w:val="24"/>
                <w:lang w:val="en-US" w:eastAsia="es-CO"/>
              </w:rPr>
              <w:t xml:space="preserve"> de </w:t>
            </w:r>
            <w:proofErr w:type="spellStart"/>
            <w:r w:rsidRPr="006166C7">
              <w:rPr>
                <w:rFonts w:ascii="Times New Roman" w:eastAsia="Times New Roman" w:hAnsi="Times New Roman" w:cs="Times New Roman"/>
                <w:bCs/>
                <w:color w:val="222222"/>
                <w:sz w:val="24"/>
                <w:szCs w:val="24"/>
                <w:lang w:val="en-US" w:eastAsia="es-CO"/>
              </w:rPr>
              <w:t>Psicología</w:t>
            </w:r>
            <w:proofErr w:type="spellEnd"/>
            <w:r w:rsidRPr="006166C7">
              <w:rPr>
                <w:rFonts w:ascii="Times New Roman" w:eastAsia="Times New Roman" w:hAnsi="Times New Roman" w:cs="Times New Roman"/>
                <w:bCs/>
                <w:color w:val="222222"/>
                <w:sz w:val="24"/>
                <w:szCs w:val="24"/>
                <w:lang w:val="en-US" w:eastAsia="es-CO"/>
              </w:rPr>
              <w:t>, 21(1), 44-56. doi: 10.14718/ACP.2018.22.2.3</w:t>
            </w:r>
          </w:p>
          <w:p w:rsidR="006166C7" w:rsidRPr="006166C7" w:rsidRDefault="006166C7" w:rsidP="006166C7">
            <w:pPr>
              <w:spacing w:after="0" w:line="276" w:lineRule="auto"/>
              <w:rPr>
                <w:rFonts w:ascii="Times New Roman" w:eastAsia="Times New Roman" w:hAnsi="Times New Roman" w:cs="Times New Roman"/>
                <w:bCs/>
                <w:color w:val="222222"/>
                <w:sz w:val="24"/>
                <w:szCs w:val="24"/>
                <w:lang w:eastAsia="es-CO"/>
              </w:rPr>
            </w:pPr>
            <w:proofErr w:type="spellStart"/>
            <w:r w:rsidRPr="006166C7">
              <w:rPr>
                <w:rFonts w:ascii="Times New Roman" w:eastAsia="Times New Roman" w:hAnsi="Times New Roman" w:cs="Times New Roman"/>
                <w:bCs/>
                <w:color w:val="222222"/>
                <w:sz w:val="24"/>
                <w:szCs w:val="24"/>
                <w:lang w:val="en-US" w:eastAsia="es-CO"/>
              </w:rPr>
              <w:t>Virués</w:t>
            </w:r>
            <w:proofErr w:type="spellEnd"/>
            <w:r w:rsidRPr="006166C7">
              <w:rPr>
                <w:rFonts w:ascii="Times New Roman" w:eastAsia="Times New Roman" w:hAnsi="Times New Roman" w:cs="Times New Roman"/>
                <w:bCs/>
                <w:color w:val="222222"/>
                <w:sz w:val="24"/>
                <w:szCs w:val="24"/>
                <w:lang w:val="en-US" w:eastAsia="es-CO"/>
              </w:rPr>
              <w:t xml:space="preserve">-Ortega &amp; Haynes. (2005). Functional Analysis in Behavior Therapy: Behavioral Foundations and Clinical Application. </w:t>
            </w:r>
            <w:r w:rsidRPr="006166C7">
              <w:rPr>
                <w:rFonts w:ascii="Times New Roman" w:eastAsia="Times New Roman" w:hAnsi="Times New Roman" w:cs="Times New Roman"/>
                <w:bCs/>
                <w:color w:val="222222"/>
                <w:sz w:val="24"/>
                <w:szCs w:val="24"/>
                <w:lang w:eastAsia="es-CO"/>
              </w:rPr>
              <w:t xml:space="preserve">International </w:t>
            </w:r>
            <w:proofErr w:type="spellStart"/>
            <w:r w:rsidRPr="006166C7">
              <w:rPr>
                <w:rFonts w:ascii="Times New Roman" w:eastAsia="Times New Roman" w:hAnsi="Times New Roman" w:cs="Times New Roman"/>
                <w:bCs/>
                <w:color w:val="222222"/>
                <w:sz w:val="24"/>
                <w:szCs w:val="24"/>
                <w:lang w:eastAsia="es-CO"/>
              </w:rPr>
              <w:t>Journal</w:t>
            </w:r>
            <w:proofErr w:type="spellEnd"/>
            <w:r w:rsidRPr="006166C7">
              <w:rPr>
                <w:rFonts w:ascii="Times New Roman" w:eastAsia="Times New Roman" w:hAnsi="Times New Roman" w:cs="Times New Roman"/>
                <w:bCs/>
                <w:color w:val="222222"/>
                <w:sz w:val="24"/>
                <w:szCs w:val="24"/>
                <w:lang w:eastAsia="es-CO"/>
              </w:rPr>
              <w:t xml:space="preserve"> of </w:t>
            </w:r>
            <w:proofErr w:type="spellStart"/>
            <w:r w:rsidRPr="006166C7">
              <w:rPr>
                <w:rFonts w:ascii="Times New Roman" w:eastAsia="Times New Roman" w:hAnsi="Times New Roman" w:cs="Times New Roman"/>
                <w:bCs/>
                <w:color w:val="222222"/>
                <w:sz w:val="24"/>
                <w:szCs w:val="24"/>
                <w:lang w:eastAsia="es-CO"/>
              </w:rPr>
              <w:t>Clinical</w:t>
            </w:r>
            <w:proofErr w:type="spellEnd"/>
            <w:r w:rsidRPr="006166C7">
              <w:rPr>
                <w:rFonts w:ascii="Times New Roman" w:eastAsia="Times New Roman" w:hAnsi="Times New Roman" w:cs="Times New Roman"/>
                <w:bCs/>
                <w:color w:val="222222"/>
                <w:sz w:val="24"/>
                <w:szCs w:val="24"/>
                <w:lang w:eastAsia="es-CO"/>
              </w:rPr>
              <w:t xml:space="preserve"> and </w:t>
            </w:r>
            <w:proofErr w:type="spellStart"/>
            <w:r w:rsidRPr="006166C7">
              <w:rPr>
                <w:rFonts w:ascii="Times New Roman" w:eastAsia="Times New Roman" w:hAnsi="Times New Roman" w:cs="Times New Roman"/>
                <w:bCs/>
                <w:color w:val="222222"/>
                <w:sz w:val="24"/>
                <w:szCs w:val="24"/>
                <w:lang w:eastAsia="es-CO"/>
              </w:rPr>
              <w:t>Health</w:t>
            </w:r>
            <w:proofErr w:type="spellEnd"/>
            <w:r w:rsidRPr="006166C7">
              <w:rPr>
                <w:rFonts w:ascii="Times New Roman" w:eastAsia="Times New Roman" w:hAnsi="Times New Roman" w:cs="Times New Roman"/>
                <w:bCs/>
                <w:color w:val="222222"/>
                <w:sz w:val="24"/>
                <w:szCs w:val="24"/>
                <w:lang w:eastAsia="es-CO"/>
              </w:rPr>
              <w:t xml:space="preserve"> Psychology, 5(3), 567-587.</w:t>
            </w:r>
          </w:p>
          <w:p w:rsidR="00ED1717" w:rsidRPr="006166C7" w:rsidRDefault="006166C7" w:rsidP="00974B89">
            <w:pPr>
              <w:spacing w:after="0" w:line="276" w:lineRule="auto"/>
              <w:rPr>
                <w:rFonts w:ascii="Times New Roman" w:eastAsia="Times New Roman" w:hAnsi="Times New Roman" w:cs="Times New Roman"/>
                <w:bCs/>
                <w:color w:val="222222"/>
                <w:sz w:val="24"/>
                <w:szCs w:val="24"/>
                <w:lang w:eastAsia="es-CO"/>
              </w:rPr>
            </w:pPr>
            <w:proofErr w:type="spellStart"/>
            <w:r w:rsidRPr="006166C7">
              <w:rPr>
                <w:rFonts w:ascii="Times New Roman" w:eastAsia="Times New Roman" w:hAnsi="Times New Roman" w:cs="Times New Roman"/>
                <w:bCs/>
                <w:color w:val="222222"/>
                <w:sz w:val="24"/>
                <w:szCs w:val="24"/>
                <w:lang w:eastAsia="es-CO"/>
              </w:rPr>
              <w:t>Winkler</w:t>
            </w:r>
            <w:proofErr w:type="spellEnd"/>
            <w:r w:rsidRPr="006166C7">
              <w:rPr>
                <w:rFonts w:ascii="Times New Roman" w:eastAsia="Times New Roman" w:hAnsi="Times New Roman" w:cs="Times New Roman"/>
                <w:bCs/>
                <w:color w:val="222222"/>
                <w:sz w:val="24"/>
                <w:szCs w:val="24"/>
                <w:lang w:eastAsia="es-CO"/>
              </w:rPr>
              <w:t>, M. &amp; Chacón, M. (1991). Diagnóstico en el enfoque humanista: una visión crítica. Terapia Psicológica, 16, 41-55.</w:t>
            </w:r>
          </w:p>
        </w:tc>
      </w:tr>
    </w:tbl>
    <w:p w:rsidR="002A18AF" w:rsidRPr="00974B89" w:rsidRDefault="002A18AF" w:rsidP="00974B89">
      <w:pPr>
        <w:spacing w:after="0" w:line="276"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974B89" w:rsidTr="00ED1717">
        <w:tc>
          <w:tcPr>
            <w:tcW w:w="0" w:type="auto"/>
            <w:shd w:val="clear" w:color="auto" w:fill="FFFFFF"/>
            <w:tcMar>
              <w:top w:w="15" w:type="dxa"/>
              <w:left w:w="15" w:type="dxa"/>
              <w:bottom w:w="15" w:type="dxa"/>
              <w:right w:w="15" w:type="dxa"/>
            </w:tcMar>
            <w:vAlign w:val="center"/>
            <w:hideMark/>
          </w:tcPr>
          <w:p w:rsidR="00ED1717" w:rsidRPr="00974B89" w:rsidRDefault="00ED1717" w:rsidP="00974B89">
            <w:pPr>
              <w:spacing w:after="0" w:line="276" w:lineRule="auto"/>
              <w:rPr>
                <w:rFonts w:ascii="Times New Roman" w:hAnsi="Times New Roman" w:cs="Times New Roman"/>
                <w:sz w:val="24"/>
                <w:szCs w:val="24"/>
                <w:lang w:eastAsia="es-CO"/>
              </w:rPr>
            </w:pPr>
          </w:p>
        </w:tc>
      </w:tr>
    </w:tbl>
    <w:p w:rsidR="002A18AF" w:rsidRPr="00974B89" w:rsidRDefault="002A18AF" w:rsidP="00974B89">
      <w:pPr>
        <w:spacing w:after="0" w:line="276" w:lineRule="auto"/>
        <w:rPr>
          <w:rFonts w:ascii="Times New Roman" w:hAnsi="Times New Roman" w:cs="Times New Roman"/>
          <w:sz w:val="24"/>
          <w:szCs w:val="24"/>
        </w:rPr>
      </w:pPr>
    </w:p>
    <w:p w:rsidR="00642463" w:rsidRPr="00974B89" w:rsidRDefault="00642463" w:rsidP="00974B89">
      <w:pPr>
        <w:spacing w:after="0" w:line="276" w:lineRule="auto"/>
        <w:jc w:val="center"/>
        <w:rPr>
          <w:rFonts w:ascii="Times New Roman" w:hAnsi="Times New Roman" w:cs="Times New Roman"/>
          <w:b/>
          <w:sz w:val="24"/>
          <w:szCs w:val="24"/>
          <w:lang w:val="es-ES"/>
        </w:rPr>
      </w:pPr>
    </w:p>
    <w:p w:rsidR="00642463" w:rsidRPr="00974B89" w:rsidRDefault="00642463" w:rsidP="00974B89">
      <w:pPr>
        <w:spacing w:after="0" w:line="276" w:lineRule="auto"/>
        <w:jc w:val="center"/>
        <w:rPr>
          <w:rFonts w:ascii="Times New Roman" w:hAnsi="Times New Roman" w:cs="Times New Roman"/>
          <w:b/>
          <w:sz w:val="24"/>
          <w:szCs w:val="24"/>
          <w:lang w:val="es-ES"/>
        </w:rPr>
      </w:pPr>
    </w:p>
    <w:sectPr w:rsidR="00642463" w:rsidRPr="00974B89" w:rsidSect="00265B89">
      <w:headerReference w:type="even" r:id="rId10"/>
      <w:headerReference w:type="default" r:id="rId11"/>
      <w:footerReference w:type="default" r:id="rId12"/>
      <w:headerReference w:type="first" r:id="rId13"/>
      <w:footerReference w:type="first" r:id="rId14"/>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60CA" w:rsidRDefault="005060CA" w:rsidP="00F14D0D">
      <w:pPr>
        <w:spacing w:after="0" w:line="240" w:lineRule="auto"/>
      </w:pPr>
      <w:r>
        <w:separator/>
      </w:r>
    </w:p>
  </w:endnote>
  <w:endnote w:type="continuationSeparator" w:id="0">
    <w:p w:rsidR="005060CA" w:rsidRDefault="005060CA"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32E" w:rsidRDefault="00F1032E">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32E" w:rsidRDefault="00F1032E">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60CA" w:rsidRDefault="005060CA" w:rsidP="00F14D0D">
      <w:pPr>
        <w:spacing w:after="0" w:line="240" w:lineRule="auto"/>
      </w:pPr>
      <w:r>
        <w:separator/>
      </w:r>
    </w:p>
  </w:footnote>
  <w:footnote w:type="continuationSeparator" w:id="0">
    <w:p w:rsidR="005060CA" w:rsidRDefault="005060CA"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32E" w:rsidRDefault="00F1032E">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32E" w:rsidRDefault="00F1032E"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1032E" w:rsidRDefault="00F1032E" w:rsidP="004F1944">
    <w:pPr>
      <w:pStyle w:val="Encabezado"/>
      <w:jc w:val="right"/>
      <w:rPr>
        <w:sz w:val="14"/>
        <w:szCs w:val="16"/>
        <w:lang w:val="es-ES"/>
      </w:rPr>
    </w:pPr>
  </w:p>
  <w:p w:rsidR="00F1032E" w:rsidRPr="004F1944" w:rsidRDefault="00F1032E"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4A6DE6">
      <w:rPr>
        <w:b/>
        <w:bCs/>
        <w:noProof/>
        <w:sz w:val="14"/>
        <w:szCs w:val="16"/>
      </w:rPr>
      <w:t>16</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4A6DE6">
      <w:rPr>
        <w:b/>
        <w:bCs/>
        <w:noProof/>
        <w:sz w:val="14"/>
        <w:szCs w:val="16"/>
      </w:rPr>
      <w:t>17</w:t>
    </w:r>
    <w:r w:rsidRPr="006930C8">
      <w:rPr>
        <w:b/>
        <w:bCs/>
        <w:sz w:val="14"/>
        <w:szCs w:val="16"/>
      </w:rPr>
      <w:fldChar w:fldCharType="end"/>
    </w:r>
    <w:r>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F1032E" w:rsidRDefault="00F1032E"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1032E" w:rsidRDefault="00F1032E"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4A6DE6">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4A6DE6">
          <w:rPr>
            <w:b/>
            <w:bCs/>
            <w:noProof/>
            <w:sz w:val="14"/>
            <w:szCs w:val="16"/>
          </w:rPr>
          <w:t>17</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F1032E" w:rsidRPr="00A34F4E" w:rsidRDefault="00F1032E"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61113"/>
    <w:rsid w:val="00071187"/>
    <w:rsid w:val="000720B3"/>
    <w:rsid w:val="0009117E"/>
    <w:rsid w:val="000A067A"/>
    <w:rsid w:val="000A1F3D"/>
    <w:rsid w:val="000D4132"/>
    <w:rsid w:val="000D41DB"/>
    <w:rsid w:val="00121552"/>
    <w:rsid w:val="00133CE2"/>
    <w:rsid w:val="00141983"/>
    <w:rsid w:val="00151AC7"/>
    <w:rsid w:val="00157E70"/>
    <w:rsid w:val="001779C0"/>
    <w:rsid w:val="00194D98"/>
    <w:rsid w:val="001A6F2C"/>
    <w:rsid w:val="001C6852"/>
    <w:rsid w:val="001C71E1"/>
    <w:rsid w:val="001D6087"/>
    <w:rsid w:val="001E053E"/>
    <w:rsid w:val="001F6D20"/>
    <w:rsid w:val="00217561"/>
    <w:rsid w:val="002307A1"/>
    <w:rsid w:val="00251442"/>
    <w:rsid w:val="00251825"/>
    <w:rsid w:val="002652B5"/>
    <w:rsid w:val="00265B89"/>
    <w:rsid w:val="00265D08"/>
    <w:rsid w:val="00265FCD"/>
    <w:rsid w:val="00274480"/>
    <w:rsid w:val="00280851"/>
    <w:rsid w:val="002912FF"/>
    <w:rsid w:val="002A18AF"/>
    <w:rsid w:val="002B1A55"/>
    <w:rsid w:val="002B3267"/>
    <w:rsid w:val="002C3E46"/>
    <w:rsid w:val="002D41C0"/>
    <w:rsid w:val="002D53EE"/>
    <w:rsid w:val="002E7829"/>
    <w:rsid w:val="002E7E55"/>
    <w:rsid w:val="00300621"/>
    <w:rsid w:val="00311E44"/>
    <w:rsid w:val="00337DBB"/>
    <w:rsid w:val="00343306"/>
    <w:rsid w:val="0036247F"/>
    <w:rsid w:val="00381ADB"/>
    <w:rsid w:val="00387219"/>
    <w:rsid w:val="00397E09"/>
    <w:rsid w:val="003A22B3"/>
    <w:rsid w:val="003C313B"/>
    <w:rsid w:val="003C3D24"/>
    <w:rsid w:val="003D2567"/>
    <w:rsid w:val="003D2DF8"/>
    <w:rsid w:val="003F4252"/>
    <w:rsid w:val="00403605"/>
    <w:rsid w:val="00407F1F"/>
    <w:rsid w:val="00414EC7"/>
    <w:rsid w:val="004243B4"/>
    <w:rsid w:val="00454059"/>
    <w:rsid w:val="00473DD3"/>
    <w:rsid w:val="004976DC"/>
    <w:rsid w:val="004A0718"/>
    <w:rsid w:val="004A6DE6"/>
    <w:rsid w:val="004C2036"/>
    <w:rsid w:val="004D6E9B"/>
    <w:rsid w:val="004F1944"/>
    <w:rsid w:val="004F4667"/>
    <w:rsid w:val="00505A65"/>
    <w:rsid w:val="005060CA"/>
    <w:rsid w:val="00515B61"/>
    <w:rsid w:val="00535D0F"/>
    <w:rsid w:val="00580B7D"/>
    <w:rsid w:val="0058167B"/>
    <w:rsid w:val="00582B5F"/>
    <w:rsid w:val="00583222"/>
    <w:rsid w:val="0058684F"/>
    <w:rsid w:val="005B114B"/>
    <w:rsid w:val="005C6AF4"/>
    <w:rsid w:val="005D3A79"/>
    <w:rsid w:val="005D7AC3"/>
    <w:rsid w:val="006021B7"/>
    <w:rsid w:val="0061319F"/>
    <w:rsid w:val="006166C7"/>
    <w:rsid w:val="00617F7C"/>
    <w:rsid w:val="00641F22"/>
    <w:rsid w:val="00642463"/>
    <w:rsid w:val="0067092C"/>
    <w:rsid w:val="00676308"/>
    <w:rsid w:val="006930C8"/>
    <w:rsid w:val="00694B49"/>
    <w:rsid w:val="006B53DB"/>
    <w:rsid w:val="006E3336"/>
    <w:rsid w:val="006F4699"/>
    <w:rsid w:val="007002B4"/>
    <w:rsid w:val="00712F55"/>
    <w:rsid w:val="00737531"/>
    <w:rsid w:val="00746A0E"/>
    <w:rsid w:val="0076408E"/>
    <w:rsid w:val="00767012"/>
    <w:rsid w:val="007734B9"/>
    <w:rsid w:val="00794EE7"/>
    <w:rsid w:val="007E1E78"/>
    <w:rsid w:val="007F7427"/>
    <w:rsid w:val="00844EB9"/>
    <w:rsid w:val="008502A7"/>
    <w:rsid w:val="00887EFE"/>
    <w:rsid w:val="008A0184"/>
    <w:rsid w:val="008A3EC4"/>
    <w:rsid w:val="008C1647"/>
    <w:rsid w:val="008D2ED2"/>
    <w:rsid w:val="008D47D0"/>
    <w:rsid w:val="008D6920"/>
    <w:rsid w:val="008F2184"/>
    <w:rsid w:val="009038BA"/>
    <w:rsid w:val="00910A04"/>
    <w:rsid w:val="0091307D"/>
    <w:rsid w:val="00922517"/>
    <w:rsid w:val="00924CCC"/>
    <w:rsid w:val="00944309"/>
    <w:rsid w:val="00954CE3"/>
    <w:rsid w:val="00960243"/>
    <w:rsid w:val="00960D4E"/>
    <w:rsid w:val="00974B89"/>
    <w:rsid w:val="0099314B"/>
    <w:rsid w:val="009974C6"/>
    <w:rsid w:val="009C1711"/>
    <w:rsid w:val="009C721F"/>
    <w:rsid w:val="009D2CE3"/>
    <w:rsid w:val="009F368A"/>
    <w:rsid w:val="009F47E6"/>
    <w:rsid w:val="00A04BC7"/>
    <w:rsid w:val="00A34F4E"/>
    <w:rsid w:val="00A512B6"/>
    <w:rsid w:val="00A64A5A"/>
    <w:rsid w:val="00A8014C"/>
    <w:rsid w:val="00AC47BF"/>
    <w:rsid w:val="00B00682"/>
    <w:rsid w:val="00B035C1"/>
    <w:rsid w:val="00B2385F"/>
    <w:rsid w:val="00B35FB6"/>
    <w:rsid w:val="00B6632E"/>
    <w:rsid w:val="00B66D74"/>
    <w:rsid w:val="00B705C7"/>
    <w:rsid w:val="00BB19D9"/>
    <w:rsid w:val="00BB1DE8"/>
    <w:rsid w:val="00BC1E73"/>
    <w:rsid w:val="00BC5572"/>
    <w:rsid w:val="00BE2482"/>
    <w:rsid w:val="00BE354E"/>
    <w:rsid w:val="00C10FD4"/>
    <w:rsid w:val="00C11B6D"/>
    <w:rsid w:val="00C15915"/>
    <w:rsid w:val="00C17434"/>
    <w:rsid w:val="00C4364A"/>
    <w:rsid w:val="00C46EE5"/>
    <w:rsid w:val="00C47487"/>
    <w:rsid w:val="00C51663"/>
    <w:rsid w:val="00C5405E"/>
    <w:rsid w:val="00C57E95"/>
    <w:rsid w:val="00C65B97"/>
    <w:rsid w:val="00C7499F"/>
    <w:rsid w:val="00C972F4"/>
    <w:rsid w:val="00CB03E7"/>
    <w:rsid w:val="00CB1DDB"/>
    <w:rsid w:val="00CC3C5E"/>
    <w:rsid w:val="00CC77C3"/>
    <w:rsid w:val="00D05F45"/>
    <w:rsid w:val="00D11105"/>
    <w:rsid w:val="00D11706"/>
    <w:rsid w:val="00D2386B"/>
    <w:rsid w:val="00D540AA"/>
    <w:rsid w:val="00DC124D"/>
    <w:rsid w:val="00DE419F"/>
    <w:rsid w:val="00DF19E4"/>
    <w:rsid w:val="00E034DF"/>
    <w:rsid w:val="00E10509"/>
    <w:rsid w:val="00E41954"/>
    <w:rsid w:val="00E5472C"/>
    <w:rsid w:val="00E55B73"/>
    <w:rsid w:val="00E6008D"/>
    <w:rsid w:val="00E6213C"/>
    <w:rsid w:val="00E65262"/>
    <w:rsid w:val="00E75BAD"/>
    <w:rsid w:val="00E762C6"/>
    <w:rsid w:val="00E944DB"/>
    <w:rsid w:val="00EA042A"/>
    <w:rsid w:val="00EA5619"/>
    <w:rsid w:val="00EB31A3"/>
    <w:rsid w:val="00EC5323"/>
    <w:rsid w:val="00ED1717"/>
    <w:rsid w:val="00EF7014"/>
    <w:rsid w:val="00F1032E"/>
    <w:rsid w:val="00F14D0D"/>
    <w:rsid w:val="00F243E8"/>
    <w:rsid w:val="00F2556B"/>
    <w:rsid w:val="00F34710"/>
    <w:rsid w:val="00F55938"/>
    <w:rsid w:val="00FA5249"/>
    <w:rsid w:val="00FB33BC"/>
    <w:rsid w:val="00FC2DA2"/>
    <w:rsid w:val="00FF157E"/>
    <w:rsid w:val="00FF231C"/>
    <w:rsid w:val="00FF2F7D"/>
    <w:rsid w:val="00FF48C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DCC675-CB68-45CE-B32B-6DD340160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439</TotalTime>
  <Pages>17</Pages>
  <Words>7640</Words>
  <Characters>42022</Characters>
  <Application>Microsoft Office Word</Application>
  <DocSecurity>0</DocSecurity>
  <Lines>350</Lines>
  <Paragraphs>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luis quiroga</cp:lastModifiedBy>
  <cp:revision>47</cp:revision>
  <cp:lastPrinted>2019-05-21T14:57:00Z</cp:lastPrinted>
  <dcterms:created xsi:type="dcterms:W3CDTF">2019-04-25T19:38:00Z</dcterms:created>
  <dcterms:modified xsi:type="dcterms:W3CDTF">2019-08-09T10:20:00Z</dcterms:modified>
</cp:coreProperties>
</file>