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2AD6" w:rsidRPr="00CF2AD6" w:rsidRDefault="00CF2AD6" w:rsidP="00CF2A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s-CO"/>
        </w:rPr>
      </w:pPr>
      <w:bookmarkStart w:id="0" w:name="_GoBack"/>
    </w:p>
    <w:p w:rsidR="00CF2AD6" w:rsidRPr="00CF2AD6" w:rsidRDefault="00CF2AD6" w:rsidP="00CF2A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s-CO"/>
        </w:rPr>
      </w:pPr>
      <w:r w:rsidRPr="00CF2AD6">
        <w:rPr>
          <w:rFonts w:ascii="Times New Roman" w:eastAsia="Times New Roman" w:hAnsi="Times New Roman" w:cs="Times New Roman"/>
          <w:b/>
          <w:sz w:val="24"/>
          <w:szCs w:val="24"/>
          <w:lang w:eastAsia="es-CO"/>
        </w:rPr>
        <w:t>CRONOGRAMA</w:t>
      </w:r>
    </w:p>
    <w:tbl>
      <w:tblPr>
        <w:tblStyle w:val="6"/>
        <w:tblW w:w="14693" w:type="dxa"/>
        <w:tblInd w:w="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32"/>
        <w:gridCol w:w="446"/>
        <w:gridCol w:w="236"/>
        <w:gridCol w:w="235"/>
        <w:gridCol w:w="257"/>
        <w:gridCol w:w="266"/>
        <w:gridCol w:w="266"/>
        <w:gridCol w:w="265"/>
        <w:gridCol w:w="265"/>
        <w:gridCol w:w="220"/>
        <w:gridCol w:w="256"/>
        <w:gridCol w:w="265"/>
        <w:gridCol w:w="265"/>
        <w:gridCol w:w="265"/>
        <w:gridCol w:w="265"/>
        <w:gridCol w:w="287"/>
        <w:gridCol w:w="284"/>
        <w:gridCol w:w="287"/>
        <w:gridCol w:w="270"/>
        <w:gridCol w:w="220"/>
        <w:gridCol w:w="287"/>
        <w:gridCol w:w="287"/>
        <w:gridCol w:w="287"/>
        <w:gridCol w:w="270"/>
        <w:gridCol w:w="220"/>
        <w:gridCol w:w="287"/>
        <w:gridCol w:w="287"/>
        <w:gridCol w:w="287"/>
        <w:gridCol w:w="221"/>
        <w:gridCol w:w="220"/>
        <w:gridCol w:w="287"/>
        <w:gridCol w:w="287"/>
        <w:gridCol w:w="287"/>
        <w:gridCol w:w="287"/>
        <w:gridCol w:w="287"/>
        <w:gridCol w:w="287"/>
        <w:gridCol w:w="287"/>
        <w:gridCol w:w="270"/>
        <w:gridCol w:w="220"/>
        <w:gridCol w:w="287"/>
        <w:gridCol w:w="287"/>
        <w:gridCol w:w="287"/>
        <w:gridCol w:w="279"/>
        <w:gridCol w:w="220"/>
        <w:gridCol w:w="287"/>
        <w:gridCol w:w="287"/>
        <w:gridCol w:w="287"/>
        <w:gridCol w:w="270"/>
        <w:gridCol w:w="220"/>
        <w:gridCol w:w="287"/>
        <w:gridCol w:w="287"/>
        <w:gridCol w:w="284"/>
        <w:gridCol w:w="220"/>
      </w:tblGrid>
      <w:tr w:rsidR="00CF2AD6" w:rsidRPr="00CF2AD6" w:rsidTr="009134C0">
        <w:trPr>
          <w:trHeight w:val="540"/>
        </w:trPr>
        <w:tc>
          <w:tcPr>
            <w:tcW w:w="75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bookmarkEnd w:id="0"/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  ACTIVIDADES</w:t>
            </w:r>
          </w:p>
        </w:tc>
        <w:tc>
          <w:tcPr>
            <w:tcW w:w="51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>RESPONSABLE</w:t>
            </w:r>
          </w:p>
        </w:tc>
        <w:tc>
          <w:tcPr>
            <w:tcW w:w="47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>FECHA</w:t>
            </w:r>
          </w:p>
        </w:tc>
        <w:tc>
          <w:tcPr>
            <w:tcW w:w="2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1200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FEBRERO</w:t>
            </w:r>
          </w:p>
        </w:tc>
        <w:tc>
          <w:tcPr>
            <w:tcW w:w="1101" w:type="dxa"/>
            <w:gridSpan w:val="4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MARZO</w:t>
            </w:r>
          </w:p>
        </w:tc>
        <w:tc>
          <w:tcPr>
            <w:tcW w:w="1478" w:type="dxa"/>
            <w:gridSpan w:val="5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ABRIL</w:t>
            </w:r>
          </w:p>
        </w:tc>
        <w:tc>
          <w:tcPr>
            <w:tcW w:w="1305" w:type="dxa"/>
            <w:gridSpan w:val="5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MAYO</w:t>
            </w:r>
          </w:p>
        </w:tc>
        <w:tc>
          <w:tcPr>
            <w:tcW w:w="1242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JUNIO</w:t>
            </w:r>
          </w:p>
        </w:tc>
        <w:tc>
          <w:tcPr>
            <w:tcW w:w="1391" w:type="dxa"/>
            <w:gridSpan w:val="5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JULIO</w:t>
            </w:r>
          </w:p>
        </w:tc>
        <w:tc>
          <w:tcPr>
            <w:tcW w:w="120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AGOSTO</w:t>
            </w:r>
          </w:p>
        </w:tc>
        <w:tc>
          <w:tcPr>
            <w:tcW w:w="131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SEPTIEMBRE</w:t>
            </w:r>
          </w:p>
        </w:tc>
        <w:tc>
          <w:tcPr>
            <w:tcW w:w="1293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OCTUBRE</w:t>
            </w:r>
          </w:p>
        </w:tc>
        <w:tc>
          <w:tcPr>
            <w:tcW w:w="1121" w:type="dxa"/>
            <w:gridSpan w:val="5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9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NOVIEMBRE</w:t>
            </w:r>
          </w:p>
        </w:tc>
      </w:tr>
      <w:tr w:rsidR="00CF2AD6" w:rsidRPr="00CF2AD6" w:rsidTr="009134C0">
        <w:trPr>
          <w:cantSplit/>
          <w:trHeight w:val="1340"/>
        </w:trPr>
        <w:tc>
          <w:tcPr>
            <w:tcW w:w="750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510" w:type="dxa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Inicio</w:t>
            </w:r>
          </w:p>
        </w:tc>
        <w:tc>
          <w:tcPr>
            <w:tcW w:w="23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Fin</w:t>
            </w:r>
          </w:p>
        </w:tc>
        <w:tc>
          <w:tcPr>
            <w:tcW w:w="2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4</w:t>
            </w:r>
          </w:p>
        </w:tc>
        <w:tc>
          <w:tcPr>
            <w:tcW w:w="355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5</w:t>
            </w:r>
          </w:p>
        </w:tc>
        <w:tc>
          <w:tcPr>
            <w:tcW w:w="2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6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7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8</w:t>
            </w:r>
          </w:p>
        </w:tc>
        <w:tc>
          <w:tcPr>
            <w:tcW w:w="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9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10</w:t>
            </w:r>
          </w:p>
        </w:tc>
        <w:tc>
          <w:tcPr>
            <w:tcW w:w="3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11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12</w:t>
            </w:r>
          </w:p>
        </w:tc>
        <w:tc>
          <w:tcPr>
            <w:tcW w:w="38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13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14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15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16</w:t>
            </w:r>
          </w:p>
        </w:tc>
        <w:tc>
          <w:tcPr>
            <w:tcW w:w="38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17</w:t>
            </w:r>
          </w:p>
        </w:tc>
        <w:tc>
          <w:tcPr>
            <w:tcW w:w="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18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19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20</w:t>
            </w:r>
          </w:p>
        </w:tc>
        <w:tc>
          <w:tcPr>
            <w:tcW w:w="38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21</w:t>
            </w:r>
          </w:p>
        </w:tc>
        <w:tc>
          <w:tcPr>
            <w:tcW w:w="3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22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23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24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25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26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28</w:t>
            </w:r>
          </w:p>
        </w:tc>
        <w:tc>
          <w:tcPr>
            <w:tcW w:w="3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29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31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32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33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34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35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36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37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38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39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2"/>
                <w:szCs w:val="12"/>
                <w:lang w:eastAsia="es-CO"/>
              </w:rPr>
              <w:t>40</w:t>
            </w:r>
          </w:p>
        </w:tc>
        <w:tc>
          <w:tcPr>
            <w:tcW w:w="30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CC00"/>
            <w:tcMar>
              <w:top w:w="100" w:type="dxa"/>
              <w:left w:w="100" w:type="dxa"/>
              <w:bottom w:w="100" w:type="dxa"/>
              <w:right w:w="100" w:type="dxa"/>
            </w:tcMar>
            <w:textDirection w:val="btLr"/>
          </w:tcPr>
          <w:p w:rsidR="00CF2AD6" w:rsidRPr="00CF2AD6" w:rsidRDefault="00CF2AD6" w:rsidP="00CF2AD6">
            <w:pPr>
              <w:spacing w:after="0" w:line="276" w:lineRule="auto"/>
              <w:ind w:left="120" w:right="120"/>
              <w:jc w:val="center"/>
              <w:rPr>
                <w:rFonts w:ascii="Bodoni" w:eastAsia="Bodoni" w:hAnsi="Bodoni" w:cs="Bodoni"/>
                <w:b/>
                <w:sz w:val="12"/>
                <w:szCs w:val="12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2"/>
                <w:szCs w:val="12"/>
                <w:lang w:eastAsia="es-CO"/>
              </w:rPr>
              <w:t>41</w:t>
            </w:r>
          </w:p>
        </w:tc>
        <w:tc>
          <w:tcPr>
            <w:tcW w:w="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  <w:r w:rsidRPr="00CF2A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100"/>
        </w:trPr>
        <w:tc>
          <w:tcPr>
            <w:tcW w:w="75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Elaboración del marco teórico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 xml:space="preserve"> Investigador principal y Co-investigador</w:t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55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7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7CAA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84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3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  <w:r w:rsidRPr="00CF2AD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200"/>
        </w:trPr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  <w:tc>
          <w:tcPr>
            <w:tcW w:w="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es-CO"/>
              </w:rPr>
            </w:pPr>
          </w:p>
        </w:tc>
      </w:tr>
    </w:tbl>
    <w:tbl>
      <w:tblPr>
        <w:tblStyle w:val="5"/>
        <w:tblpPr w:leftFromText="141" w:rightFromText="141" w:horzAnchor="margin" w:tblpY="-9945"/>
        <w:tblW w:w="14706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661"/>
        <w:gridCol w:w="1400"/>
        <w:gridCol w:w="247"/>
        <w:gridCol w:w="247"/>
        <w:gridCol w:w="261"/>
        <w:gridCol w:w="261"/>
        <w:gridCol w:w="261"/>
        <w:gridCol w:w="261"/>
        <w:gridCol w:w="261"/>
        <w:gridCol w:w="261"/>
        <w:gridCol w:w="261"/>
        <w:gridCol w:w="261"/>
        <w:gridCol w:w="261"/>
        <w:gridCol w:w="261"/>
        <w:gridCol w:w="247"/>
        <w:gridCol w:w="261"/>
        <w:gridCol w:w="261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46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  <w:gridCol w:w="246"/>
        <w:gridCol w:w="260"/>
        <w:gridCol w:w="260"/>
        <w:gridCol w:w="260"/>
        <w:gridCol w:w="260"/>
        <w:gridCol w:w="260"/>
        <w:gridCol w:w="260"/>
        <w:gridCol w:w="260"/>
        <w:gridCol w:w="260"/>
        <w:gridCol w:w="260"/>
      </w:tblGrid>
      <w:tr w:rsidR="00CF2AD6" w:rsidRPr="00CF2AD6" w:rsidTr="009134C0">
        <w:trPr>
          <w:trHeight w:val="82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lastRenderedPageBreak/>
              <w:t>Revisión de literatura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Detección de información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Obtención de información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Consulta de información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8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Extracción y recopilación de la información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Construcción del marco teórico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Revisión de marco teórico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Revisión de hipótesis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8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lastRenderedPageBreak/>
              <w:t>Definición del nivel de investigación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Selección de la muestra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Determinación del universo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Extraer la muestra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Recolección de datos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10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Elaboración de instrumentos de medición y aplicarlo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FFFFFF"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10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Calcular la validez y confiabilidad del instrumento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Procesamiento de la información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lastRenderedPageBreak/>
              <w:t>Interpretación  de resultados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0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Análisis y discusión de resultados obtenidos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Discusión y definición de recomendaciones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0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Organización de la redacción preliminar de los artículos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0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Entrega de avances de la redacción de artículos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1040"/>
        </w:trPr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Revisión y discusión de avances de artículos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880"/>
        </w:trPr>
        <w:tc>
          <w:tcPr>
            <w:tcW w:w="166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lastRenderedPageBreak/>
              <w:t>Entrega de artículos completos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>Investigador principal y Co-investigadores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C0C0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808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  <w:tr w:rsidR="00CF2AD6" w:rsidRPr="00CF2AD6" w:rsidTr="009134C0">
        <w:trPr>
          <w:trHeight w:val="22"/>
        </w:trPr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:rsidR="00CF2AD6" w:rsidRPr="00CF2AD6" w:rsidRDefault="00CF2AD6" w:rsidP="00CF2AD6">
            <w:pPr>
              <w:spacing w:after="0" w:line="276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 xml:space="preserve">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40" w:lineRule="auto"/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20"/>
                <w:szCs w:val="20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4"/>
                <w:szCs w:val="14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8D08D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F2AD6" w:rsidRPr="00CF2AD6" w:rsidRDefault="00CF2AD6" w:rsidP="00CF2AD6">
            <w:pPr>
              <w:spacing w:after="0" w:line="276" w:lineRule="auto"/>
              <w:jc w:val="center"/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</w:pPr>
            <w:r w:rsidRPr="00CF2AD6">
              <w:rPr>
                <w:rFonts w:ascii="Bodoni" w:eastAsia="Bodoni" w:hAnsi="Bodoni" w:cs="Bodoni"/>
                <w:b/>
                <w:sz w:val="16"/>
                <w:szCs w:val="16"/>
                <w:lang w:eastAsia="es-CO"/>
              </w:rPr>
              <w:t xml:space="preserve"> </w:t>
            </w:r>
          </w:p>
        </w:tc>
      </w:tr>
    </w:tbl>
    <w:tbl>
      <w:tblPr>
        <w:tblStyle w:val="2"/>
        <w:tblW w:w="1498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14983"/>
      </w:tblGrid>
      <w:tr w:rsidR="00CF2AD6" w:rsidRPr="00CF2AD6" w:rsidTr="009134C0">
        <w:tc>
          <w:tcPr>
            <w:tcW w:w="14983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3F3F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F2AD6" w:rsidRPr="00CF2AD6" w:rsidRDefault="00CF2AD6" w:rsidP="00CF2AD6">
            <w:pPr>
              <w:spacing w:line="240" w:lineRule="auto"/>
              <w:jc w:val="center"/>
              <w:rPr>
                <w:rFonts w:ascii="Arial" w:eastAsia="Arial" w:hAnsi="Arial" w:cs="Arial"/>
                <w:b/>
                <w:color w:val="222222"/>
                <w:sz w:val="24"/>
                <w:szCs w:val="24"/>
                <w:lang w:eastAsia="es-CO"/>
              </w:rPr>
            </w:pPr>
            <w:r w:rsidRPr="00CF2AD6">
              <w:rPr>
                <w:rFonts w:ascii="Arial" w:eastAsia="Arial" w:hAnsi="Arial" w:cs="Arial"/>
                <w:b/>
                <w:color w:val="222222"/>
                <w:sz w:val="24"/>
                <w:szCs w:val="24"/>
                <w:lang w:eastAsia="es-CO"/>
              </w:rPr>
              <w:t>Referencia bibliográficas</w:t>
            </w:r>
          </w:p>
        </w:tc>
      </w:tr>
      <w:tr w:rsidR="00CF2AD6" w:rsidRPr="00CF2AD6" w:rsidTr="009134C0">
        <w:tc>
          <w:tcPr>
            <w:tcW w:w="14983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hyperlink r:id="rId4">
              <w:r w:rsidRPr="00CF2AD6">
                <w:rPr>
                  <w:rFonts w:ascii="Times New Roman" w:eastAsia="Times New Roman" w:hAnsi="Times New Roman" w:cs="Times New Roman"/>
                  <w:sz w:val="20"/>
                  <w:szCs w:val="20"/>
                  <w:lang w:eastAsia="es-CO"/>
                </w:rPr>
                <w:t>Derecho de propiedad del estado : noción-elementos-clasificación-defensa / Luis Alonso Rico Puerta. (2013)</w:t>
              </w:r>
            </w:hyperlink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 xml:space="preserve"> Edición: Editor Leonardo David López Escobar. Editorial: Bogotá : Universidad de Medellín, 2013. 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hyperlink r:id="rId5">
              <w:r w:rsidRPr="00CF2AD6">
                <w:rPr>
                  <w:rFonts w:ascii="Times New Roman" w:eastAsia="Times New Roman" w:hAnsi="Times New Roman" w:cs="Times New Roman"/>
                  <w:sz w:val="20"/>
                  <w:szCs w:val="20"/>
                  <w:lang w:eastAsia="es-CO"/>
                </w:rPr>
                <w:t>El patrimonio del estado / por Juan José Bayona de Perogordo. (1977)</w:t>
              </w:r>
            </w:hyperlink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 xml:space="preserve"> Editorial: Madrid : [Instituto de Estudios Fiscales, 1977?]. 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hyperlink r:id="rId6">
              <w:r w:rsidRPr="00CF2AD6">
                <w:rPr>
                  <w:rFonts w:ascii="Times New Roman" w:eastAsia="Times New Roman" w:hAnsi="Times New Roman" w:cs="Times New Roman"/>
                  <w:sz w:val="20"/>
                  <w:szCs w:val="20"/>
                  <w:lang w:eastAsia="es-CO"/>
                </w:rPr>
                <w:t>El dominio público en Europa y América Latina / Primer Proyecto de la Red Internacional de Bienes Públicos ; Fernando López-Ramón, Orlando Vignolo Cueva (coord.) ; Hubert Alcaraz, Juan Carlos Cassagne, Fernando Alves Correia [y otros]. (2015)</w:t>
              </w:r>
            </w:hyperlink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 xml:space="preserve"> Editorial:  Lima : Círculo de Derecho Administrativo, 2015. Autores: Alcaraz, Hubert.Cassagne, Juan Carlos, 1937-Alves Correia, Fernando.Guerrero Manso, Carmen de.Riva, Ignacio de la.Michele, Annamaría de.Hernández-Mendible, Víctor Rafael.Huapaya Tapia, Ramón.Jinesta Lobo, Ernesto.Danos Ordóñez, Jorge.Vergara Blanco, Alejandro.López Ramón, Fernando.Moniz, Ana Raquel Gonçalves.Moreu Carbonell, Elisa.Novaro, Piergiorgio.Pimiento Echeverri, Julián Andrés.Santaella Quintero, Héctor.Vignolo Cueva, Orlando.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>Le droit de la propriété des personnes publiques, Moysan H.,Paris, L.G.D.J, 2001.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>Derecho Constitucional, Pactet P., Melin-Soucramanien F., (traduction en espagnol de Droit constitutionnel par Corina Duque Ayala), Buenos Aires, Editorial Legis, 2011.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>Derecho Administrativo de Bienes. Los bienes públicos: historia, clasificación y régimen jurídico, Pimiento Echeverri J. A.,, Bogota, Universidad Externado de Colombia, 2015.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 xml:space="preserve">Gobernanza para el desarrollo económico territorial en América Latina.Serrano C., Centro Latinoamericano para el Desarrollo Rural. </w:t>
            </w: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>Diciembre 2011.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>La Propriété Publique : éléments pour une théorie, Yolka P., Paris, L.G.D.J., 1997.</w:t>
            </w:r>
          </w:p>
          <w:p w:rsidR="00CF2AD6" w:rsidRPr="00CF2AD6" w:rsidRDefault="00CF2AD6" w:rsidP="00CF2AD6">
            <w:pP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 xml:space="preserve"> </w:t>
            </w: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>“Régimen jurídico de las actividades extractivas en el derecho alemán: un sugestivo espejo para nuestro dominio público minero”, Moreu Carbonell E.,  Revista de Administración Pública, n° 152, mai – août 2000, p. 339-383.</w:t>
            </w:r>
          </w:p>
          <w:p w:rsidR="00CF2AD6" w:rsidRPr="00CF2AD6" w:rsidRDefault="00CF2AD6" w:rsidP="00CF2AD6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pacing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</w:pP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 xml:space="preserve">Aportes de Tomás de Aquino para la construcción del bien común económico del Siglo XXI. </w:t>
            </w: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val="fr-FR" w:eastAsia="es-CO"/>
              </w:rPr>
              <w:t xml:space="preserve">Cárdenas, C. A. (2017)., </w:t>
            </w:r>
            <w:r w:rsidRPr="00CF2AD6">
              <w:rPr>
                <w:rFonts w:ascii="Times New Roman" w:eastAsia="Times New Roman" w:hAnsi="Times New Roman" w:cs="Times New Roman"/>
                <w:sz w:val="20"/>
                <w:szCs w:val="20"/>
                <w:lang w:eastAsia="es-CO"/>
              </w:rPr>
              <w:t>Bogotá, Colombia: Editorial. Grupo Editorial Ibáñez.</w:t>
            </w:r>
          </w:p>
        </w:tc>
      </w:tr>
    </w:tbl>
    <w:tbl>
      <w:tblPr>
        <w:tblStyle w:val="1"/>
        <w:tblW w:w="768" w:type="dxa"/>
        <w:tblInd w:w="8" w:type="dxa"/>
        <w:tblLayout w:type="fixed"/>
        <w:tblLook w:val="0400" w:firstRow="0" w:lastRow="0" w:firstColumn="0" w:lastColumn="0" w:noHBand="0" w:noVBand="1"/>
      </w:tblPr>
      <w:tblGrid>
        <w:gridCol w:w="768"/>
      </w:tblGrid>
      <w:tr w:rsidR="00CF2AD6" w:rsidRPr="00CF2AD6" w:rsidTr="009134C0">
        <w:tc>
          <w:tcPr>
            <w:tcW w:w="76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CF2AD6" w:rsidRPr="00CF2AD6" w:rsidRDefault="00CF2AD6" w:rsidP="00CF2AD6">
            <w:pPr>
              <w:spacing w:after="0"/>
              <w:rPr>
                <w:rFonts w:ascii="Calibri" w:eastAsia="Calibri" w:hAnsi="Calibri" w:cs="Calibri"/>
                <w:sz w:val="20"/>
                <w:szCs w:val="20"/>
                <w:lang w:eastAsia="es-CO"/>
              </w:rPr>
            </w:pPr>
          </w:p>
        </w:tc>
      </w:tr>
    </w:tbl>
    <w:p w:rsidR="00CF2AD6" w:rsidRPr="00CF2AD6" w:rsidRDefault="00CF2AD6" w:rsidP="00CF2AD6">
      <w:pPr>
        <w:rPr>
          <w:rFonts w:ascii="Calibri" w:eastAsia="Calibri" w:hAnsi="Calibri" w:cs="Calibri"/>
          <w:b/>
          <w:lang w:eastAsia="es-CO"/>
        </w:rPr>
      </w:pPr>
    </w:p>
    <w:p w:rsidR="006F337E" w:rsidRDefault="006F337E"/>
    <w:sectPr w:rsidR="006F337E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5840" w:h="12240"/>
      <w:pgMar w:top="567" w:right="567" w:bottom="567" w:left="567" w:header="709" w:footer="709" w:gutter="0"/>
      <w:pgNumType w:start="1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doni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1312" behindDoc="0" locked="0" layoutInCell="1" hidden="0" allowOverlap="1" wp14:anchorId="1A0B0A8A" wp14:editId="34A00FF9">
          <wp:simplePos x="0" y="0"/>
          <wp:positionH relativeFrom="column">
            <wp:posOffset>2107981</wp:posOffset>
          </wp:positionH>
          <wp:positionV relativeFrom="paragraph">
            <wp:posOffset>-222709</wp:posOffset>
          </wp:positionV>
          <wp:extent cx="5748834" cy="761478"/>
          <wp:effectExtent l="0" t="0" r="0" b="0"/>
          <wp:wrapNone/>
          <wp:docPr id="62" name="image2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48834" cy="76147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62336" behindDoc="0" locked="0" layoutInCell="1" hidden="0" allowOverlap="1" wp14:anchorId="49E2DF41" wp14:editId="1F9B94AF">
          <wp:simplePos x="0" y="0"/>
          <wp:positionH relativeFrom="column">
            <wp:posOffset>2040254</wp:posOffset>
          </wp:positionH>
          <wp:positionV relativeFrom="paragraph">
            <wp:posOffset>-216533</wp:posOffset>
          </wp:positionV>
          <wp:extent cx="5748834" cy="761478"/>
          <wp:effectExtent l="0" t="0" r="0" b="0"/>
          <wp:wrapNone/>
          <wp:docPr id="59" name="image2.jpg" descr="Comunicaciones:Comunicaciones USTA:3.Comunicaciones Institucionales:1. Comunicacion Interna:2018:Solicitudes:ST548-2018 Hoja Membrete Actualizada:Pieza:ST548–2018 Membrete 23 octubre-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Comunicaciones:Comunicaciones USTA:3.Comunicaciones Institucionales:1. Comunicacion Interna:2018:Solicitudes:ST548-2018 Hoja Membrete Actualizada:Pieza:ST548–2018 Membrete 23 octubre-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48834" cy="76147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183404AD" wp14:editId="1EA42423">
          <wp:simplePos x="0" y="0"/>
          <wp:positionH relativeFrom="column">
            <wp:posOffset>1860331</wp:posOffset>
          </wp:positionH>
          <wp:positionV relativeFrom="paragraph">
            <wp:posOffset>-456389</wp:posOffset>
          </wp:positionV>
          <wp:extent cx="5908040" cy="917196"/>
          <wp:effectExtent l="0" t="0" r="0" b="0"/>
          <wp:wrapNone/>
          <wp:docPr id="61" name="image3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8040" cy="91719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>
      <w:rPr>
        <w:b/>
        <w:noProof/>
        <w:color w:val="000000"/>
        <w:sz w:val="14"/>
        <w:szCs w:val="14"/>
      </w:rPr>
      <w:t>5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>
      <w:rPr>
        <w:b/>
        <w:noProof/>
        <w:color w:val="000000"/>
        <w:sz w:val="14"/>
        <w:szCs w:val="14"/>
      </w:rPr>
      <w:t>5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7DE3" w:rsidRDefault="00CF2AD6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7B919400" wp14:editId="1AE7CE52">
          <wp:simplePos x="0" y="0"/>
          <wp:positionH relativeFrom="column">
            <wp:posOffset>1792604</wp:posOffset>
          </wp:positionH>
          <wp:positionV relativeFrom="paragraph">
            <wp:posOffset>-450214</wp:posOffset>
          </wp:positionV>
          <wp:extent cx="5908040" cy="917196"/>
          <wp:effectExtent l="0" t="0" r="0" b="0"/>
          <wp:wrapNone/>
          <wp:docPr id="58" name="image3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908040" cy="91719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b/>
        <w:color w:val="000000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>
      <w:rPr>
        <w:b/>
        <w:noProof/>
        <w:color w:val="000000"/>
        <w:sz w:val="14"/>
        <w:szCs w:val="14"/>
      </w:rPr>
      <w:t>1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>
      <w:rPr>
        <w:b/>
        <w:noProof/>
        <w:color w:val="000000"/>
        <w:sz w:val="14"/>
        <w:szCs w:val="14"/>
      </w:rPr>
      <w:t>5</w:t>
    </w:r>
    <w:r>
      <w:rPr>
        <w:b/>
        <w:color w:val="000000"/>
        <w:sz w:val="14"/>
        <w:szCs w:val="14"/>
      </w:rPr>
      <w:fldChar w:fldCharType="end"/>
    </w:r>
  </w:p>
  <w:p w:rsidR="005E7DE3" w:rsidRDefault="00CF2AD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AD6"/>
    <w:rsid w:val="006F337E"/>
    <w:rsid w:val="00CF2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01BD4A-33EF-4E1A-98E1-B087C8443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F2AD6"/>
    <w:pPr>
      <w:keepNext/>
      <w:keepLines/>
      <w:spacing w:before="480" w:after="120"/>
      <w:outlineLvl w:val="0"/>
    </w:pPr>
    <w:rPr>
      <w:rFonts w:ascii="Calibri" w:eastAsia="Calibri" w:hAnsi="Calibri" w:cs="Calibri"/>
      <w:b/>
      <w:sz w:val="48"/>
      <w:szCs w:val="48"/>
      <w:lang w:eastAsia="es-CO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F2AD6"/>
    <w:pPr>
      <w:keepNext/>
      <w:keepLines/>
      <w:spacing w:before="360" w:after="80"/>
      <w:outlineLvl w:val="1"/>
    </w:pPr>
    <w:rPr>
      <w:rFonts w:ascii="Calibri" w:eastAsia="Calibri" w:hAnsi="Calibri" w:cs="Calibri"/>
      <w:b/>
      <w:sz w:val="36"/>
      <w:szCs w:val="36"/>
      <w:lang w:eastAsia="es-CO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F2AD6"/>
    <w:pPr>
      <w:keepNext/>
      <w:keepLines/>
      <w:spacing w:before="280" w:after="80"/>
      <w:outlineLvl w:val="2"/>
    </w:pPr>
    <w:rPr>
      <w:rFonts w:ascii="Calibri" w:eastAsia="Calibri" w:hAnsi="Calibri" w:cs="Calibri"/>
      <w:b/>
      <w:sz w:val="28"/>
      <w:szCs w:val="28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F2AD6"/>
    <w:pPr>
      <w:keepNext/>
      <w:keepLines/>
      <w:spacing w:before="240" w:after="40"/>
      <w:outlineLvl w:val="3"/>
    </w:pPr>
    <w:rPr>
      <w:rFonts w:ascii="Calibri" w:eastAsia="Calibri" w:hAnsi="Calibri" w:cs="Calibri"/>
      <w:b/>
      <w:sz w:val="24"/>
      <w:szCs w:val="24"/>
      <w:lang w:eastAsia="es-CO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F2AD6"/>
    <w:pPr>
      <w:keepNext/>
      <w:keepLines/>
      <w:spacing w:before="220" w:after="40"/>
      <w:outlineLvl w:val="4"/>
    </w:pPr>
    <w:rPr>
      <w:rFonts w:ascii="Calibri" w:eastAsia="Calibri" w:hAnsi="Calibri" w:cs="Calibri"/>
      <w:b/>
      <w:lang w:eastAsia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F2AD6"/>
    <w:pPr>
      <w:keepNext/>
      <w:keepLines/>
      <w:spacing w:before="200" w:after="40"/>
      <w:outlineLvl w:val="5"/>
    </w:pPr>
    <w:rPr>
      <w:rFonts w:ascii="Calibri" w:eastAsia="Calibri" w:hAnsi="Calibri" w:cs="Calibri"/>
      <w:b/>
      <w:sz w:val="20"/>
      <w:szCs w:val="20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F2AD6"/>
    <w:rPr>
      <w:rFonts w:ascii="Calibri" w:eastAsia="Calibri" w:hAnsi="Calibri" w:cs="Calibri"/>
      <w:b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F2AD6"/>
    <w:rPr>
      <w:rFonts w:ascii="Calibri" w:eastAsia="Calibri" w:hAnsi="Calibri" w:cs="Calibri"/>
      <w:b/>
      <w:sz w:val="36"/>
      <w:szCs w:val="36"/>
      <w:lang w:eastAsia="es-CO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F2AD6"/>
    <w:rPr>
      <w:rFonts w:ascii="Calibri" w:eastAsia="Calibri" w:hAnsi="Calibri" w:cs="Calibri"/>
      <w:b/>
      <w:sz w:val="28"/>
      <w:szCs w:val="28"/>
      <w:lang w:eastAsia="es-CO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F2AD6"/>
    <w:rPr>
      <w:rFonts w:ascii="Calibri" w:eastAsia="Calibri" w:hAnsi="Calibri" w:cs="Calibri"/>
      <w:b/>
      <w:sz w:val="24"/>
      <w:szCs w:val="24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F2AD6"/>
    <w:rPr>
      <w:rFonts w:ascii="Calibri" w:eastAsia="Calibri" w:hAnsi="Calibri" w:cs="Calibri"/>
      <w:b/>
      <w:lang w:eastAsia="es-CO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F2AD6"/>
    <w:rPr>
      <w:rFonts w:ascii="Calibri" w:eastAsia="Calibri" w:hAnsi="Calibri" w:cs="Calibri"/>
      <w:b/>
      <w:sz w:val="20"/>
      <w:szCs w:val="20"/>
      <w:lang w:eastAsia="es-CO"/>
    </w:rPr>
  </w:style>
  <w:style w:type="numbering" w:customStyle="1" w:styleId="Sinlista1">
    <w:name w:val="Sin lista1"/>
    <w:next w:val="Sinlista"/>
    <w:uiPriority w:val="99"/>
    <w:semiHidden/>
    <w:unhideWhenUsed/>
    <w:rsid w:val="00CF2AD6"/>
  </w:style>
  <w:style w:type="table" w:customStyle="1" w:styleId="TableNormal">
    <w:name w:val="Table Normal"/>
    <w:rsid w:val="00CF2AD6"/>
    <w:rPr>
      <w:rFonts w:ascii="Calibri" w:eastAsia="Calibri" w:hAnsi="Calibri" w:cs="Calibri"/>
      <w:lang w:eastAsia="es-CO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link w:val="PuestoCar"/>
    <w:uiPriority w:val="10"/>
    <w:qFormat/>
    <w:rsid w:val="00CF2AD6"/>
    <w:pPr>
      <w:keepNext/>
      <w:keepLines/>
      <w:spacing w:before="480" w:after="120"/>
    </w:pPr>
    <w:rPr>
      <w:rFonts w:ascii="Calibri" w:eastAsia="Calibri" w:hAnsi="Calibri" w:cs="Calibri"/>
      <w:b/>
      <w:sz w:val="72"/>
      <w:szCs w:val="72"/>
      <w:lang w:eastAsia="es-CO"/>
    </w:rPr>
  </w:style>
  <w:style w:type="character" w:customStyle="1" w:styleId="PuestoCar">
    <w:name w:val="Puesto Car"/>
    <w:basedOn w:val="Fuentedeprrafopredeter"/>
    <w:link w:val="Puesto"/>
    <w:uiPriority w:val="10"/>
    <w:rsid w:val="00CF2AD6"/>
    <w:rPr>
      <w:rFonts w:ascii="Calibri" w:eastAsia="Calibri" w:hAnsi="Calibri" w:cs="Calibri"/>
      <w:b/>
      <w:sz w:val="72"/>
      <w:szCs w:val="72"/>
      <w:lang w:eastAsia="es-CO"/>
    </w:rPr>
  </w:style>
  <w:style w:type="paragraph" w:styleId="Encabezado">
    <w:name w:val="header"/>
    <w:basedOn w:val="Normal"/>
    <w:link w:val="EncabezadoCar"/>
    <w:uiPriority w:val="99"/>
    <w:unhideWhenUsed/>
    <w:rsid w:val="00CF2AD6"/>
    <w:pPr>
      <w:tabs>
        <w:tab w:val="center" w:pos="4419"/>
        <w:tab w:val="right" w:pos="8838"/>
      </w:tabs>
      <w:spacing w:after="0" w:line="240" w:lineRule="auto"/>
    </w:pPr>
    <w:rPr>
      <w:rFonts w:ascii="Calibri" w:eastAsia="Calibri" w:hAnsi="Calibri" w:cs="Calibri"/>
      <w:lang w:eastAsia="es-CO"/>
    </w:rPr>
  </w:style>
  <w:style w:type="character" w:customStyle="1" w:styleId="EncabezadoCar">
    <w:name w:val="Encabezado Car"/>
    <w:basedOn w:val="Fuentedeprrafopredeter"/>
    <w:link w:val="Encabezado"/>
    <w:uiPriority w:val="99"/>
    <w:rsid w:val="00CF2AD6"/>
    <w:rPr>
      <w:rFonts w:ascii="Calibri" w:eastAsia="Calibri" w:hAnsi="Calibri" w:cs="Calibri"/>
      <w:lang w:eastAsia="es-CO"/>
    </w:rPr>
  </w:style>
  <w:style w:type="paragraph" w:styleId="Piedepgina">
    <w:name w:val="footer"/>
    <w:basedOn w:val="Normal"/>
    <w:link w:val="PiedepginaCar"/>
    <w:uiPriority w:val="99"/>
    <w:unhideWhenUsed/>
    <w:rsid w:val="00CF2AD6"/>
    <w:pPr>
      <w:tabs>
        <w:tab w:val="center" w:pos="4419"/>
        <w:tab w:val="right" w:pos="8838"/>
      </w:tabs>
      <w:spacing w:after="0" w:line="240" w:lineRule="auto"/>
    </w:pPr>
    <w:rPr>
      <w:rFonts w:ascii="Calibri" w:eastAsia="Calibri" w:hAnsi="Calibri" w:cs="Calibri"/>
      <w:lang w:eastAsia="es-CO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F2AD6"/>
    <w:rPr>
      <w:rFonts w:ascii="Calibri" w:eastAsia="Calibri" w:hAnsi="Calibri" w:cs="Calibri"/>
      <w:lang w:eastAsia="es-CO"/>
    </w:rPr>
  </w:style>
  <w:style w:type="table" w:styleId="Tablaconcuadrcula">
    <w:name w:val="Table Grid"/>
    <w:basedOn w:val="Tablanormal"/>
    <w:uiPriority w:val="39"/>
    <w:rsid w:val="00CF2AD6"/>
    <w:pPr>
      <w:spacing w:after="0" w:line="240" w:lineRule="auto"/>
    </w:pPr>
    <w:rPr>
      <w:rFonts w:ascii="Calibri" w:eastAsia="Calibri" w:hAnsi="Calibri" w:cs="Calibri"/>
      <w:lang w:eastAsia="es-C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F2AD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2AD6"/>
    <w:pPr>
      <w:spacing w:after="0" w:line="240" w:lineRule="auto"/>
    </w:pPr>
    <w:rPr>
      <w:rFonts w:ascii="Segoe UI" w:eastAsia="Calibri" w:hAnsi="Segoe UI" w:cs="Segoe UI"/>
      <w:sz w:val="18"/>
      <w:szCs w:val="18"/>
      <w:lang w:eastAsia="es-CO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2AD6"/>
    <w:rPr>
      <w:rFonts w:ascii="Segoe UI" w:eastAsia="Calibri" w:hAnsi="Segoe UI" w:cs="Segoe UI"/>
      <w:sz w:val="18"/>
      <w:szCs w:val="18"/>
      <w:lang w:eastAsia="es-CO"/>
    </w:rPr>
  </w:style>
  <w:style w:type="paragraph" w:styleId="Sinespaciado">
    <w:name w:val="No Spacing"/>
    <w:qFormat/>
    <w:rsid w:val="00CF2AD6"/>
    <w:pPr>
      <w:spacing w:after="0" w:line="240" w:lineRule="auto"/>
    </w:pPr>
    <w:rPr>
      <w:rFonts w:ascii="Calibri" w:eastAsia="Calibri" w:hAnsi="Calibri" w:cs="Times New Roman"/>
      <w:lang w:val="es-ES" w:eastAsia="es-CO"/>
    </w:rPr>
  </w:style>
  <w:style w:type="character" w:customStyle="1" w:styleId="5yl5">
    <w:name w:val="_5yl5"/>
    <w:rsid w:val="00CF2AD6"/>
  </w:style>
  <w:style w:type="character" w:styleId="Refdecomentario">
    <w:name w:val="annotation reference"/>
    <w:basedOn w:val="Fuentedeprrafopredeter"/>
    <w:uiPriority w:val="99"/>
    <w:semiHidden/>
    <w:unhideWhenUsed/>
    <w:rsid w:val="00CF2A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F2AD6"/>
    <w:pPr>
      <w:spacing w:line="240" w:lineRule="auto"/>
    </w:pPr>
    <w:rPr>
      <w:rFonts w:ascii="Calibri" w:eastAsia="Calibri" w:hAnsi="Calibri" w:cs="Calibri"/>
      <w:sz w:val="20"/>
      <w:szCs w:val="20"/>
      <w:lang w:eastAsia="es-CO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F2AD6"/>
    <w:rPr>
      <w:rFonts w:ascii="Calibri" w:eastAsia="Calibri" w:hAnsi="Calibri" w:cs="Calibri"/>
      <w:sz w:val="20"/>
      <w:szCs w:val="20"/>
      <w:lang w:eastAsia="es-CO"/>
    </w:rPr>
  </w:style>
  <w:style w:type="character" w:styleId="Hipervnculo">
    <w:name w:val="Hyperlink"/>
    <w:basedOn w:val="Fuentedeprrafopredeter"/>
    <w:uiPriority w:val="99"/>
    <w:unhideWhenUsed/>
    <w:rsid w:val="00CF2AD6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CF2A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CF2AD6"/>
    <w:pPr>
      <w:ind w:left="720"/>
      <w:contextualSpacing/>
    </w:pPr>
    <w:rPr>
      <w:rFonts w:ascii="Calibri" w:eastAsia="Calibri" w:hAnsi="Calibri" w:cs="Calibri"/>
      <w:lang w:eastAsia="es-CO"/>
    </w:rPr>
  </w:style>
  <w:style w:type="character" w:styleId="Textoennegrita">
    <w:name w:val="Strong"/>
    <w:basedOn w:val="Fuentedeprrafopredeter"/>
    <w:uiPriority w:val="22"/>
    <w:qFormat/>
    <w:rsid w:val="00CF2AD6"/>
    <w:rPr>
      <w:b/>
      <w:bCs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F2AD6"/>
    <w:pPr>
      <w:spacing w:after="0" w:line="240" w:lineRule="auto"/>
    </w:pPr>
    <w:rPr>
      <w:rFonts w:ascii="Calibri" w:eastAsia="Calibri" w:hAnsi="Calibri" w:cs="Calibri"/>
      <w:sz w:val="20"/>
      <w:szCs w:val="20"/>
      <w:lang w:eastAsia="es-CO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CF2AD6"/>
    <w:rPr>
      <w:rFonts w:ascii="Calibri" w:eastAsia="Calibri" w:hAnsi="Calibri" w:cs="Calibri"/>
      <w:sz w:val="20"/>
      <w:szCs w:val="20"/>
      <w:lang w:eastAsia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CF2AD6"/>
    <w:rPr>
      <w:vertAlign w:val="superscript"/>
    </w:rPr>
  </w:style>
  <w:style w:type="paragraph" w:styleId="Subttulo">
    <w:name w:val="Subtitle"/>
    <w:basedOn w:val="Normal"/>
    <w:next w:val="Normal"/>
    <w:link w:val="SubttuloCar"/>
    <w:uiPriority w:val="11"/>
    <w:qFormat/>
    <w:rsid w:val="00CF2AD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  <w:lang w:eastAsia="es-CO"/>
    </w:rPr>
  </w:style>
  <w:style w:type="character" w:customStyle="1" w:styleId="SubttuloCar">
    <w:name w:val="Subtítulo Car"/>
    <w:basedOn w:val="Fuentedeprrafopredeter"/>
    <w:link w:val="Subttulo"/>
    <w:uiPriority w:val="11"/>
    <w:rsid w:val="00CF2AD6"/>
    <w:rPr>
      <w:rFonts w:ascii="Georgia" w:eastAsia="Georgia" w:hAnsi="Georgia" w:cs="Georgia"/>
      <w:i/>
      <w:color w:val="666666"/>
      <w:sz w:val="48"/>
      <w:szCs w:val="48"/>
      <w:lang w:eastAsia="es-CO"/>
    </w:rPr>
  </w:style>
  <w:style w:type="table" w:customStyle="1" w:styleId="17">
    <w:name w:val="17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6">
    <w:name w:val="16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5">
    <w:name w:val="15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4">
    <w:name w:val="14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3">
    <w:name w:val="13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2">
    <w:name w:val="12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1">
    <w:name w:val="11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0">
    <w:name w:val="10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9">
    <w:name w:val="9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8">
    <w:name w:val="8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FFFFFF"/>
    </w:tcPr>
  </w:style>
  <w:style w:type="table" w:customStyle="1" w:styleId="6">
    <w:name w:val="6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rsid w:val="00CF2AD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1">
    <w:name w:val="1"/>
    <w:basedOn w:val="TableNormal"/>
    <w:rsid w:val="00CF2AD6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F2AD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F2AD6"/>
    <w:rPr>
      <w:rFonts w:ascii="Calibri" w:eastAsia="Calibri" w:hAnsi="Calibri" w:cs="Calibri"/>
      <w:b/>
      <w:bCs/>
      <w:sz w:val="20"/>
      <w:szCs w:val="20"/>
      <w:lang w:eastAsia="es-CO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CF2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ticuna.banrep.gov.co:8080/cgi-bin/abnetclwo20/O8243/ID13cbcdf9/NT3?ACC=165&amp;DOC=24" TargetMode="External"/><Relationship Id="rId11" Type="http://schemas.openxmlformats.org/officeDocument/2006/relationships/footer" Target="footer2.xml"/><Relationship Id="rId5" Type="http://schemas.openxmlformats.org/officeDocument/2006/relationships/hyperlink" Target="http://ticuna.banrep.gov.co:8080/cgi-bin/abnetclwo20/O8243/ID13cbcdf9/NT1?ACC=165&amp;DOC=1" TargetMode="External"/><Relationship Id="rId10" Type="http://schemas.openxmlformats.org/officeDocument/2006/relationships/header" Target="header3.xml"/><Relationship Id="rId4" Type="http://schemas.openxmlformats.org/officeDocument/2006/relationships/hyperlink" Target="http://ticuna.banrep.gov.co:8080/cgi-bin/abnetclwo20/O8230/IDb0c7003f/NT1?ACC=165&amp;DOC=5" TargetMode="Externa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1058</Words>
  <Characters>5819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Milena García Farfán</dc:creator>
  <cp:keywords/>
  <dc:description/>
  <cp:lastModifiedBy>Sandra Milena García Farfán</cp:lastModifiedBy>
  <cp:revision>1</cp:revision>
  <dcterms:created xsi:type="dcterms:W3CDTF">2019-08-08T14:46:00Z</dcterms:created>
  <dcterms:modified xsi:type="dcterms:W3CDTF">2019-08-08T14:51:00Z</dcterms:modified>
</cp:coreProperties>
</file>