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AD6" w:rsidRPr="00CF2AD6" w:rsidRDefault="00CF2AD6" w:rsidP="00CF2A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s-CO"/>
        </w:rPr>
      </w:pPr>
      <w:bookmarkStart w:id="0" w:name="_GoBack"/>
    </w:p>
    <w:p w:rsidR="00CF2AD6" w:rsidRPr="00CF2AD6" w:rsidRDefault="00CF2AD6" w:rsidP="00CF2A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s-CO"/>
        </w:rPr>
      </w:pPr>
      <w:r w:rsidRPr="00CF2AD6">
        <w:rPr>
          <w:rFonts w:ascii="Times New Roman" w:eastAsia="Times New Roman" w:hAnsi="Times New Roman" w:cs="Times New Roman"/>
          <w:b/>
          <w:sz w:val="24"/>
          <w:szCs w:val="24"/>
          <w:lang w:eastAsia="es-CO"/>
        </w:rPr>
        <w:t>CRONOGRAMA</w:t>
      </w:r>
    </w:p>
    <w:tbl>
      <w:tblPr>
        <w:tblStyle w:val="6"/>
        <w:tblW w:w="14693" w:type="dxa"/>
        <w:tblInd w:w="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32"/>
        <w:gridCol w:w="446"/>
        <w:gridCol w:w="236"/>
        <w:gridCol w:w="235"/>
        <w:gridCol w:w="257"/>
        <w:gridCol w:w="266"/>
        <w:gridCol w:w="266"/>
        <w:gridCol w:w="265"/>
        <w:gridCol w:w="265"/>
        <w:gridCol w:w="220"/>
        <w:gridCol w:w="256"/>
        <w:gridCol w:w="265"/>
        <w:gridCol w:w="265"/>
        <w:gridCol w:w="265"/>
        <w:gridCol w:w="265"/>
        <w:gridCol w:w="287"/>
        <w:gridCol w:w="284"/>
        <w:gridCol w:w="287"/>
        <w:gridCol w:w="270"/>
        <w:gridCol w:w="220"/>
        <w:gridCol w:w="287"/>
        <w:gridCol w:w="287"/>
        <w:gridCol w:w="287"/>
        <w:gridCol w:w="270"/>
        <w:gridCol w:w="220"/>
        <w:gridCol w:w="287"/>
        <w:gridCol w:w="287"/>
        <w:gridCol w:w="287"/>
        <w:gridCol w:w="221"/>
        <w:gridCol w:w="220"/>
        <w:gridCol w:w="287"/>
        <w:gridCol w:w="287"/>
        <w:gridCol w:w="287"/>
        <w:gridCol w:w="287"/>
        <w:gridCol w:w="287"/>
        <w:gridCol w:w="287"/>
        <w:gridCol w:w="287"/>
        <w:gridCol w:w="270"/>
        <w:gridCol w:w="220"/>
        <w:gridCol w:w="287"/>
        <w:gridCol w:w="287"/>
        <w:gridCol w:w="287"/>
        <w:gridCol w:w="279"/>
        <w:gridCol w:w="220"/>
        <w:gridCol w:w="287"/>
        <w:gridCol w:w="287"/>
        <w:gridCol w:w="287"/>
        <w:gridCol w:w="270"/>
        <w:gridCol w:w="220"/>
        <w:gridCol w:w="287"/>
        <w:gridCol w:w="287"/>
        <w:gridCol w:w="284"/>
        <w:gridCol w:w="220"/>
      </w:tblGrid>
      <w:tr w:rsidR="00CF2AD6" w:rsidRPr="00CF2AD6" w:rsidTr="009134C0">
        <w:trPr>
          <w:trHeight w:val="540"/>
        </w:trPr>
        <w:tc>
          <w:tcPr>
            <w:tcW w:w="7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99"/>
            <w:tcMar>
              <w:top w:w="100" w:type="dxa"/>
              <w:left w:w="100" w:type="dxa"/>
              <w:bottom w:w="100" w:type="dxa"/>
              <w:right w:w="100" w:type="dxa"/>
            </w:tcMar>
          </w:tcPr>
          <w:bookmarkEnd w:id="0"/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6"/>
                <w:szCs w:val="16"/>
                <w:lang w:eastAsia="es-CO"/>
              </w:rPr>
              <w:t xml:space="preserve">   ACTIVIDADES</w:t>
            </w:r>
          </w:p>
        </w:tc>
        <w:tc>
          <w:tcPr>
            <w:tcW w:w="51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C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6"/>
                <w:szCs w:val="16"/>
                <w:lang w:eastAsia="es-CO"/>
              </w:rPr>
              <w:t>RESPONSABLE</w:t>
            </w:r>
          </w:p>
        </w:tc>
        <w:tc>
          <w:tcPr>
            <w:tcW w:w="47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CC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6"/>
                <w:szCs w:val="16"/>
                <w:lang w:eastAsia="es-CO"/>
              </w:rPr>
              <w:t>FECHA</w:t>
            </w:r>
          </w:p>
        </w:tc>
        <w:tc>
          <w:tcPr>
            <w:tcW w:w="2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FFFFFF"/>
                <w:sz w:val="16"/>
                <w:szCs w:val="16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color w:val="FFFFFF"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1200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C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FEBRERO</w:t>
            </w:r>
          </w:p>
        </w:tc>
        <w:tc>
          <w:tcPr>
            <w:tcW w:w="1101" w:type="dxa"/>
            <w:gridSpan w:val="4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FFCC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MARZO</w:t>
            </w:r>
          </w:p>
        </w:tc>
        <w:tc>
          <w:tcPr>
            <w:tcW w:w="1478" w:type="dxa"/>
            <w:gridSpan w:val="5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FFCC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ABRIL</w:t>
            </w:r>
          </w:p>
        </w:tc>
        <w:tc>
          <w:tcPr>
            <w:tcW w:w="1305" w:type="dxa"/>
            <w:gridSpan w:val="5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CC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MAYO</w:t>
            </w:r>
          </w:p>
        </w:tc>
        <w:tc>
          <w:tcPr>
            <w:tcW w:w="1242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CC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JUNIO</w:t>
            </w:r>
          </w:p>
        </w:tc>
        <w:tc>
          <w:tcPr>
            <w:tcW w:w="1391" w:type="dxa"/>
            <w:gridSpan w:val="5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FFCC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JULIO</w:t>
            </w:r>
          </w:p>
        </w:tc>
        <w:tc>
          <w:tcPr>
            <w:tcW w:w="1205" w:type="dxa"/>
            <w:gridSpan w:val="4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CC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AGOSTO</w:t>
            </w:r>
          </w:p>
        </w:tc>
        <w:tc>
          <w:tcPr>
            <w:tcW w:w="131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SEPTIEMBRE</w:t>
            </w:r>
          </w:p>
        </w:tc>
        <w:tc>
          <w:tcPr>
            <w:tcW w:w="1293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C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OCTUBRE</w:t>
            </w:r>
          </w:p>
        </w:tc>
        <w:tc>
          <w:tcPr>
            <w:tcW w:w="1121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C9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NOVIEMBRE</w:t>
            </w:r>
          </w:p>
        </w:tc>
      </w:tr>
      <w:tr w:rsidR="00CF2AD6" w:rsidRPr="00CF2AD6" w:rsidTr="009134C0">
        <w:trPr>
          <w:cantSplit/>
          <w:trHeight w:val="1340"/>
        </w:trPr>
        <w:tc>
          <w:tcPr>
            <w:tcW w:w="75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51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Inicio</w:t>
            </w:r>
          </w:p>
        </w:tc>
        <w:tc>
          <w:tcPr>
            <w:tcW w:w="2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Fin</w:t>
            </w:r>
          </w:p>
        </w:tc>
        <w:tc>
          <w:tcPr>
            <w:tcW w:w="2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 xml:space="preserve"> </w:t>
            </w: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1</w:t>
            </w: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2</w:t>
            </w: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3</w:t>
            </w: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4</w:t>
            </w:r>
          </w:p>
        </w:tc>
        <w:tc>
          <w:tcPr>
            <w:tcW w:w="35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5</w:t>
            </w:r>
          </w:p>
        </w:tc>
        <w:tc>
          <w:tcPr>
            <w:tcW w:w="2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6</w:t>
            </w: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7</w:t>
            </w: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8</w:t>
            </w:r>
          </w:p>
        </w:tc>
        <w:tc>
          <w:tcPr>
            <w:tcW w:w="2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9</w:t>
            </w:r>
          </w:p>
        </w:tc>
        <w:tc>
          <w:tcPr>
            <w:tcW w:w="3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10</w:t>
            </w:r>
          </w:p>
        </w:tc>
        <w:tc>
          <w:tcPr>
            <w:tcW w:w="3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11</w:t>
            </w:r>
          </w:p>
        </w:tc>
        <w:tc>
          <w:tcPr>
            <w:tcW w:w="3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12</w:t>
            </w:r>
          </w:p>
        </w:tc>
        <w:tc>
          <w:tcPr>
            <w:tcW w:w="38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13</w:t>
            </w:r>
          </w:p>
        </w:tc>
        <w:tc>
          <w:tcPr>
            <w:tcW w:w="3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14</w:t>
            </w:r>
          </w:p>
        </w:tc>
        <w:tc>
          <w:tcPr>
            <w:tcW w:w="3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15</w:t>
            </w:r>
          </w:p>
        </w:tc>
        <w:tc>
          <w:tcPr>
            <w:tcW w:w="3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16</w:t>
            </w:r>
          </w:p>
        </w:tc>
        <w:tc>
          <w:tcPr>
            <w:tcW w:w="38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17</w:t>
            </w:r>
          </w:p>
        </w:tc>
        <w:tc>
          <w:tcPr>
            <w:tcW w:w="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18</w:t>
            </w:r>
          </w:p>
        </w:tc>
        <w:tc>
          <w:tcPr>
            <w:tcW w:w="3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19</w:t>
            </w:r>
          </w:p>
        </w:tc>
        <w:tc>
          <w:tcPr>
            <w:tcW w:w="3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20</w:t>
            </w:r>
          </w:p>
        </w:tc>
        <w:tc>
          <w:tcPr>
            <w:tcW w:w="38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21</w:t>
            </w:r>
          </w:p>
        </w:tc>
        <w:tc>
          <w:tcPr>
            <w:tcW w:w="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22</w:t>
            </w:r>
          </w:p>
        </w:tc>
        <w:tc>
          <w:tcPr>
            <w:tcW w:w="3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23</w:t>
            </w:r>
          </w:p>
        </w:tc>
        <w:tc>
          <w:tcPr>
            <w:tcW w:w="3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24</w:t>
            </w:r>
          </w:p>
        </w:tc>
        <w:tc>
          <w:tcPr>
            <w:tcW w:w="3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25</w:t>
            </w:r>
          </w:p>
        </w:tc>
        <w:tc>
          <w:tcPr>
            <w:tcW w:w="3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26</w:t>
            </w:r>
          </w:p>
        </w:tc>
        <w:tc>
          <w:tcPr>
            <w:tcW w:w="3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28</w:t>
            </w:r>
          </w:p>
        </w:tc>
        <w:tc>
          <w:tcPr>
            <w:tcW w:w="3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29</w:t>
            </w:r>
          </w:p>
        </w:tc>
        <w:tc>
          <w:tcPr>
            <w:tcW w:w="38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30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31</w:t>
            </w:r>
          </w:p>
        </w:tc>
        <w:tc>
          <w:tcPr>
            <w:tcW w:w="3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32</w:t>
            </w:r>
          </w:p>
        </w:tc>
        <w:tc>
          <w:tcPr>
            <w:tcW w:w="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33</w:t>
            </w:r>
          </w:p>
        </w:tc>
        <w:tc>
          <w:tcPr>
            <w:tcW w:w="38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34</w:t>
            </w:r>
          </w:p>
        </w:tc>
        <w:tc>
          <w:tcPr>
            <w:tcW w:w="3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35</w:t>
            </w:r>
          </w:p>
        </w:tc>
        <w:tc>
          <w:tcPr>
            <w:tcW w:w="30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36</w:t>
            </w:r>
          </w:p>
        </w:tc>
        <w:tc>
          <w:tcPr>
            <w:tcW w:w="3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37</w:t>
            </w:r>
          </w:p>
        </w:tc>
        <w:tc>
          <w:tcPr>
            <w:tcW w:w="384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38</w:t>
            </w:r>
          </w:p>
        </w:tc>
        <w:tc>
          <w:tcPr>
            <w:tcW w:w="30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39</w:t>
            </w:r>
          </w:p>
        </w:tc>
        <w:tc>
          <w:tcPr>
            <w:tcW w:w="30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2"/>
                <w:szCs w:val="12"/>
                <w:lang w:eastAsia="es-CO"/>
              </w:rPr>
              <w:t>40</w:t>
            </w:r>
          </w:p>
        </w:tc>
        <w:tc>
          <w:tcPr>
            <w:tcW w:w="30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CC00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</w:tcPr>
          <w:p w:rsidR="00CF2AD6" w:rsidRPr="00CF2AD6" w:rsidRDefault="00CF2AD6" w:rsidP="00CF2AD6">
            <w:pPr>
              <w:spacing w:after="0" w:line="276" w:lineRule="auto"/>
              <w:ind w:left="120" w:right="120"/>
              <w:jc w:val="center"/>
              <w:rPr>
                <w:rFonts w:ascii="Bodoni" w:eastAsia="Bodoni" w:hAnsi="Bodoni" w:cs="Bodoni"/>
                <w:b/>
                <w:sz w:val="12"/>
                <w:szCs w:val="12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2"/>
                <w:szCs w:val="12"/>
                <w:lang w:eastAsia="es-CO"/>
              </w:rPr>
              <w:t>41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  <w:r w:rsidRPr="00CF2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  <w:t xml:space="preserve"> </w:t>
            </w:r>
          </w:p>
        </w:tc>
      </w:tr>
      <w:tr w:rsidR="00CF2AD6" w:rsidRPr="00CF2AD6" w:rsidTr="009134C0">
        <w:trPr>
          <w:trHeight w:val="1100"/>
        </w:trPr>
        <w:tc>
          <w:tcPr>
            <w:tcW w:w="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CF2AD6" w:rsidRPr="00CF2AD6" w:rsidRDefault="00CF2AD6" w:rsidP="00CF2AD6">
            <w:pP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Elaboración del marco teórico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 xml:space="preserve"> Investigador principal y Co-investigador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FF808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FFFFFF"/>
                <w:sz w:val="16"/>
                <w:szCs w:val="16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color w:val="FFFFFF"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7CAA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7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7CAA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CAA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CAA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35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7CAA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CAA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CAA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CAA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7CAA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3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3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38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3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30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3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384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3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384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3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3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3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30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3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384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30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3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3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384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30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30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3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384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30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30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  <w:r w:rsidRPr="00CF2A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  <w:t xml:space="preserve"> </w:t>
            </w:r>
          </w:p>
        </w:tc>
      </w:tr>
      <w:tr w:rsidR="00CF2AD6" w:rsidRPr="00CF2AD6" w:rsidTr="009134C0">
        <w:trPr>
          <w:trHeight w:val="200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s-CO"/>
              </w:rPr>
            </w:pPr>
          </w:p>
        </w:tc>
      </w:tr>
    </w:tbl>
    <w:tbl>
      <w:tblPr>
        <w:tblStyle w:val="5"/>
        <w:tblpPr w:leftFromText="141" w:rightFromText="141" w:horzAnchor="margin" w:tblpY="-9945"/>
        <w:tblW w:w="147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61"/>
        <w:gridCol w:w="1400"/>
        <w:gridCol w:w="247"/>
        <w:gridCol w:w="247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47"/>
        <w:gridCol w:w="261"/>
        <w:gridCol w:w="261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46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46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</w:tblGrid>
      <w:tr w:rsidR="00CF2AD6" w:rsidRPr="00CF2AD6" w:rsidTr="009134C0">
        <w:trPr>
          <w:trHeight w:val="820"/>
        </w:trPr>
        <w:tc>
          <w:tcPr>
            <w:tcW w:w="1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CF2AD6" w:rsidRPr="00CF2AD6" w:rsidRDefault="00CF2AD6" w:rsidP="00CF2AD6">
            <w:pP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lastRenderedPageBreak/>
              <w:t>Revisión de literatura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Investigador principal y Co-investigador</w:t>
            </w:r>
          </w:p>
        </w:tc>
        <w:tc>
          <w:tcPr>
            <w:tcW w:w="2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808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FFFFFF"/>
                <w:sz w:val="16"/>
                <w:szCs w:val="16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color w:val="FFFFFF"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</w:tr>
      <w:tr w:rsidR="00CF2AD6" w:rsidRPr="00CF2AD6" w:rsidTr="009134C0">
        <w:trPr>
          <w:trHeight w:val="840"/>
        </w:trPr>
        <w:tc>
          <w:tcPr>
            <w:tcW w:w="1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CF2AD6" w:rsidRPr="00CF2AD6" w:rsidRDefault="00CF2AD6" w:rsidP="00CF2AD6">
            <w:pP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Detección de información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Investigador principal y Co-investigador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808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FFFFFF"/>
                <w:sz w:val="16"/>
                <w:szCs w:val="16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color w:val="FFFFFF"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</w:tr>
      <w:tr w:rsidR="00CF2AD6" w:rsidRPr="00CF2AD6" w:rsidTr="009134C0">
        <w:trPr>
          <w:trHeight w:val="840"/>
        </w:trPr>
        <w:tc>
          <w:tcPr>
            <w:tcW w:w="1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CF2AD6" w:rsidRPr="00CF2AD6" w:rsidRDefault="00CF2AD6" w:rsidP="00CF2AD6">
            <w:pP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Obtención de información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Investigador principal y Co-investigador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808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FFFFFF"/>
                <w:sz w:val="16"/>
                <w:szCs w:val="16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color w:val="FFFFFF"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</w:tr>
      <w:tr w:rsidR="00CF2AD6" w:rsidRPr="00CF2AD6" w:rsidTr="009134C0">
        <w:trPr>
          <w:trHeight w:val="840"/>
        </w:trPr>
        <w:tc>
          <w:tcPr>
            <w:tcW w:w="1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CF2AD6" w:rsidRPr="00CF2AD6" w:rsidRDefault="00CF2AD6" w:rsidP="00CF2AD6">
            <w:pP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Consulta de información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Investigador principal y Co-investigador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808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FFFFFF"/>
                <w:sz w:val="16"/>
                <w:szCs w:val="16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color w:val="FFFFFF"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</w:tr>
      <w:tr w:rsidR="00CF2AD6" w:rsidRPr="00CF2AD6" w:rsidTr="009134C0">
        <w:trPr>
          <w:trHeight w:val="880"/>
        </w:trPr>
        <w:tc>
          <w:tcPr>
            <w:tcW w:w="1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CF2AD6" w:rsidRPr="00CF2AD6" w:rsidRDefault="00CF2AD6" w:rsidP="00CF2AD6">
            <w:pP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Extracción y recopilación de la información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Investigador principal y Co-investigador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808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FFFFFF"/>
                <w:sz w:val="16"/>
                <w:szCs w:val="16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color w:val="FFFFFF"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</w:tr>
      <w:tr w:rsidR="00CF2AD6" w:rsidRPr="00CF2AD6" w:rsidTr="009134C0">
        <w:trPr>
          <w:trHeight w:val="840"/>
        </w:trPr>
        <w:tc>
          <w:tcPr>
            <w:tcW w:w="1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CF2AD6" w:rsidRPr="00CF2AD6" w:rsidRDefault="00CF2AD6" w:rsidP="00CF2AD6">
            <w:pP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Construcción del marco teórico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Investigador principal y Co-investigador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808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FFFFFF"/>
                <w:sz w:val="16"/>
                <w:szCs w:val="16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color w:val="FFFFFF"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</w:tr>
      <w:tr w:rsidR="00CF2AD6" w:rsidRPr="00CF2AD6" w:rsidTr="009134C0">
        <w:trPr>
          <w:trHeight w:val="840"/>
        </w:trPr>
        <w:tc>
          <w:tcPr>
            <w:tcW w:w="1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CF2AD6" w:rsidRPr="00CF2AD6" w:rsidRDefault="00CF2AD6" w:rsidP="00CF2AD6">
            <w:pP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Revisión de marco teórico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Investigador principal y Co-investigador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808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FFFFFF"/>
                <w:sz w:val="16"/>
                <w:szCs w:val="16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color w:val="FFFFFF"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</w:tr>
      <w:tr w:rsidR="00CF2AD6" w:rsidRPr="00CF2AD6" w:rsidTr="009134C0">
        <w:trPr>
          <w:trHeight w:val="840"/>
        </w:trPr>
        <w:tc>
          <w:tcPr>
            <w:tcW w:w="1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CF2AD6" w:rsidRPr="00CF2AD6" w:rsidRDefault="00CF2AD6" w:rsidP="00CF2AD6">
            <w:pP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Revisión de hipótesis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Investigador principal y Co-investigador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808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FFFFFF"/>
                <w:sz w:val="16"/>
                <w:szCs w:val="16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color w:val="FFFFFF"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</w:tr>
      <w:tr w:rsidR="00CF2AD6" w:rsidRPr="00CF2AD6" w:rsidTr="009134C0">
        <w:trPr>
          <w:trHeight w:val="880"/>
        </w:trPr>
        <w:tc>
          <w:tcPr>
            <w:tcW w:w="1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CF2AD6" w:rsidRPr="00CF2AD6" w:rsidRDefault="00CF2AD6" w:rsidP="00CF2AD6">
            <w:pP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lastRenderedPageBreak/>
              <w:t>Definición del nivel de investigación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Investigador principal y Co-investigador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808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FFFFFF"/>
                <w:sz w:val="16"/>
                <w:szCs w:val="16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color w:val="FFFFFF"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</w:tr>
      <w:tr w:rsidR="00CF2AD6" w:rsidRPr="00CF2AD6" w:rsidTr="009134C0">
        <w:trPr>
          <w:trHeight w:val="840"/>
        </w:trPr>
        <w:tc>
          <w:tcPr>
            <w:tcW w:w="1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CF2AD6" w:rsidRPr="00CF2AD6" w:rsidRDefault="00CF2AD6" w:rsidP="00CF2AD6">
            <w:pP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Selección de la muestra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Investigador principal y Co-investigador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808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FFFFFF"/>
                <w:sz w:val="16"/>
                <w:szCs w:val="16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color w:val="FFFFFF"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</w:tr>
      <w:tr w:rsidR="00CF2AD6" w:rsidRPr="00CF2AD6" w:rsidTr="009134C0">
        <w:trPr>
          <w:trHeight w:val="840"/>
        </w:trPr>
        <w:tc>
          <w:tcPr>
            <w:tcW w:w="1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CF2AD6" w:rsidRPr="00CF2AD6" w:rsidRDefault="00CF2AD6" w:rsidP="00CF2AD6">
            <w:pP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Determinación del universo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Investigador principal y Co-investigador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808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FFFFFF"/>
                <w:sz w:val="16"/>
                <w:szCs w:val="16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color w:val="FFFFFF"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</w:tr>
      <w:tr w:rsidR="00CF2AD6" w:rsidRPr="00CF2AD6" w:rsidTr="009134C0">
        <w:trPr>
          <w:trHeight w:val="840"/>
        </w:trPr>
        <w:tc>
          <w:tcPr>
            <w:tcW w:w="1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CF2AD6" w:rsidRPr="00CF2AD6" w:rsidRDefault="00CF2AD6" w:rsidP="00CF2AD6">
            <w:pP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Extraer la muestra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Investigador principal y Co-investigador</w:t>
            </w:r>
          </w:p>
        </w:tc>
        <w:tc>
          <w:tcPr>
            <w:tcW w:w="2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808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</w:tr>
      <w:tr w:rsidR="00CF2AD6" w:rsidRPr="00CF2AD6" w:rsidTr="009134C0">
        <w:trPr>
          <w:trHeight w:val="840"/>
        </w:trPr>
        <w:tc>
          <w:tcPr>
            <w:tcW w:w="1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CF2AD6" w:rsidRPr="00CF2AD6" w:rsidRDefault="00CF2AD6" w:rsidP="00CF2AD6">
            <w:pP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Recolección de datos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Investigador principal y Co-investigador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808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</w:tr>
      <w:tr w:rsidR="00CF2AD6" w:rsidRPr="00CF2AD6" w:rsidTr="009134C0">
        <w:trPr>
          <w:trHeight w:val="1100"/>
        </w:trPr>
        <w:tc>
          <w:tcPr>
            <w:tcW w:w="1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CF2AD6" w:rsidRPr="00CF2AD6" w:rsidRDefault="00CF2AD6" w:rsidP="00CF2AD6">
            <w:pP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Elaboración de instrumentos de medición y aplicarlo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Investigador principal y Co-investigador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808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color w:val="FFFFFF"/>
                <w:sz w:val="16"/>
                <w:szCs w:val="16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color w:val="FFFFFF"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</w:tr>
      <w:tr w:rsidR="00CF2AD6" w:rsidRPr="00CF2AD6" w:rsidTr="009134C0">
        <w:trPr>
          <w:trHeight w:val="1100"/>
        </w:trPr>
        <w:tc>
          <w:tcPr>
            <w:tcW w:w="1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CF2AD6" w:rsidRPr="00CF2AD6" w:rsidRDefault="00CF2AD6" w:rsidP="00CF2AD6">
            <w:pP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Calcular la validez y confiabilidad del instrumento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Investigador principal y Co-investigador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808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</w:tr>
      <w:tr w:rsidR="00CF2AD6" w:rsidRPr="00CF2AD6" w:rsidTr="009134C0">
        <w:trPr>
          <w:trHeight w:val="840"/>
        </w:trPr>
        <w:tc>
          <w:tcPr>
            <w:tcW w:w="1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CF2AD6" w:rsidRPr="00CF2AD6" w:rsidRDefault="00CF2AD6" w:rsidP="00CF2AD6">
            <w:pP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Procesamiento de la información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Investigador principal y Co-investigador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808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</w:tr>
      <w:tr w:rsidR="00CF2AD6" w:rsidRPr="00CF2AD6" w:rsidTr="009134C0">
        <w:trPr>
          <w:trHeight w:val="840"/>
        </w:trPr>
        <w:tc>
          <w:tcPr>
            <w:tcW w:w="1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CF2AD6" w:rsidRPr="00CF2AD6" w:rsidRDefault="00CF2AD6" w:rsidP="00CF2AD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lastRenderedPageBreak/>
              <w:t>Interpretación  de resultados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Investigador principal y Co-investigadores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808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</w:tr>
      <w:tr w:rsidR="00CF2AD6" w:rsidRPr="00CF2AD6" w:rsidTr="009134C0">
        <w:trPr>
          <w:trHeight w:val="1040"/>
        </w:trPr>
        <w:tc>
          <w:tcPr>
            <w:tcW w:w="1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CF2AD6" w:rsidRPr="00CF2AD6" w:rsidRDefault="00CF2AD6" w:rsidP="00CF2AD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Análisis y discusión de resultados obtenidos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Investigador principal y Co-investigadores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808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</w:tr>
      <w:tr w:rsidR="00CF2AD6" w:rsidRPr="00CF2AD6" w:rsidTr="009134C0">
        <w:trPr>
          <w:trHeight w:val="840"/>
        </w:trPr>
        <w:tc>
          <w:tcPr>
            <w:tcW w:w="1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CF2AD6" w:rsidRPr="00CF2AD6" w:rsidRDefault="00CF2AD6" w:rsidP="00CF2AD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Discusión y definición de recomendaciones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Investigador principal y Co-investigadores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808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</w:tr>
      <w:tr w:rsidR="00CF2AD6" w:rsidRPr="00CF2AD6" w:rsidTr="009134C0">
        <w:trPr>
          <w:trHeight w:val="1040"/>
        </w:trPr>
        <w:tc>
          <w:tcPr>
            <w:tcW w:w="1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CF2AD6" w:rsidRPr="00CF2AD6" w:rsidRDefault="00CF2AD6" w:rsidP="00CF2AD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Organización de la redacción preliminar de los artículos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Investigador principal y Co-investigadores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808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</w:tr>
      <w:tr w:rsidR="00CF2AD6" w:rsidRPr="00CF2AD6" w:rsidTr="009134C0">
        <w:trPr>
          <w:trHeight w:val="1040"/>
        </w:trPr>
        <w:tc>
          <w:tcPr>
            <w:tcW w:w="1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CF2AD6" w:rsidRPr="00CF2AD6" w:rsidRDefault="00CF2AD6" w:rsidP="00CF2AD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Entrega de avances de la redacción de artículos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Investigador principal y Co-investigadores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808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</w:tr>
      <w:tr w:rsidR="00CF2AD6" w:rsidRPr="00CF2AD6" w:rsidTr="009134C0">
        <w:trPr>
          <w:trHeight w:val="1040"/>
        </w:trPr>
        <w:tc>
          <w:tcPr>
            <w:tcW w:w="16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CF2AD6" w:rsidRPr="00CF2AD6" w:rsidRDefault="00CF2AD6" w:rsidP="00CF2AD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Revisión y discusión de avances de artículos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Investigador principal y Co-investigadores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808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</w:tr>
      <w:tr w:rsidR="00CF2AD6" w:rsidRPr="00CF2AD6" w:rsidTr="009134C0">
        <w:trPr>
          <w:trHeight w:val="880"/>
        </w:trPr>
        <w:tc>
          <w:tcPr>
            <w:tcW w:w="16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CF2AD6" w:rsidRPr="00CF2AD6" w:rsidRDefault="00CF2AD6" w:rsidP="00CF2AD6">
            <w:pP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lastRenderedPageBreak/>
              <w:t>Entrega de artículos completos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>Investigador principal y Co-investigadores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C0C0C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808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</w:tr>
      <w:tr w:rsidR="00CF2AD6" w:rsidRPr="00CF2AD6" w:rsidTr="009134C0">
        <w:trPr>
          <w:trHeight w:val="22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CF2AD6" w:rsidRPr="00CF2AD6" w:rsidRDefault="00CF2AD6" w:rsidP="00CF2AD6">
            <w:pP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 xml:space="preserve">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20"/>
                <w:szCs w:val="20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4"/>
                <w:szCs w:val="14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2AD6" w:rsidRPr="00CF2AD6" w:rsidRDefault="00CF2AD6" w:rsidP="00CF2AD6">
            <w:pPr>
              <w:spacing w:after="0" w:line="276" w:lineRule="auto"/>
              <w:jc w:val="center"/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</w:pPr>
            <w:r w:rsidRPr="00CF2AD6">
              <w:rPr>
                <w:rFonts w:ascii="Bodoni" w:eastAsia="Bodoni" w:hAnsi="Bodoni" w:cs="Bodoni"/>
                <w:b/>
                <w:sz w:val="16"/>
                <w:szCs w:val="16"/>
                <w:lang w:eastAsia="es-CO"/>
              </w:rPr>
              <w:t xml:space="preserve"> </w:t>
            </w:r>
          </w:p>
        </w:tc>
      </w:tr>
    </w:tbl>
    <w:tbl>
      <w:tblPr>
        <w:tblStyle w:val="2"/>
        <w:tblW w:w="1498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4983"/>
      </w:tblGrid>
      <w:tr w:rsidR="00CF2AD6" w:rsidRPr="00CF2AD6" w:rsidTr="009134C0">
        <w:tc>
          <w:tcPr>
            <w:tcW w:w="1498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3F3F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2AD6" w:rsidRPr="00CF2AD6" w:rsidRDefault="00CF2AD6" w:rsidP="00CF2AD6">
            <w:pPr>
              <w:spacing w:line="240" w:lineRule="auto"/>
              <w:jc w:val="center"/>
              <w:rPr>
                <w:rFonts w:ascii="Arial" w:eastAsia="Arial" w:hAnsi="Arial" w:cs="Arial"/>
                <w:b/>
                <w:color w:val="222222"/>
                <w:sz w:val="24"/>
                <w:szCs w:val="24"/>
                <w:lang w:eastAsia="es-CO"/>
              </w:rPr>
            </w:pPr>
            <w:r w:rsidRPr="00CF2AD6">
              <w:rPr>
                <w:rFonts w:ascii="Arial" w:eastAsia="Arial" w:hAnsi="Arial" w:cs="Arial"/>
                <w:b/>
                <w:color w:val="222222"/>
                <w:sz w:val="24"/>
                <w:szCs w:val="24"/>
                <w:lang w:eastAsia="es-CO"/>
              </w:rPr>
              <w:t>Referencia bibliográficas</w:t>
            </w:r>
          </w:p>
        </w:tc>
      </w:tr>
      <w:tr w:rsidR="00CF2AD6" w:rsidRPr="00CF2AD6" w:rsidTr="009134C0">
        <w:tc>
          <w:tcPr>
            <w:tcW w:w="1498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2AD6" w:rsidRPr="00CF2AD6" w:rsidRDefault="00CF2AD6" w:rsidP="00CF2AD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  <w:hyperlink r:id="rId4">
              <w:r w:rsidRPr="00CF2AD6">
                <w:rPr>
                  <w:rFonts w:ascii="Times New Roman" w:eastAsia="Times New Roman" w:hAnsi="Times New Roman" w:cs="Times New Roman"/>
                  <w:sz w:val="20"/>
                  <w:szCs w:val="20"/>
                  <w:lang w:eastAsia="es-CO"/>
                </w:rPr>
                <w:t>Derecho de propiedad del estado : noción-elementos-clasificación-defensa / Luis Alonso Rico Puerta. (2013)</w:t>
              </w:r>
            </w:hyperlink>
            <w:r w:rsidRPr="00CF2AD6"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  <w:t xml:space="preserve"> Edición: Editor Leonardo David López Escobar. Editorial: Bogotá : Universidad de Medellín, 2013. </w:t>
            </w:r>
          </w:p>
          <w:p w:rsidR="00CF2AD6" w:rsidRPr="00CF2AD6" w:rsidRDefault="00CF2AD6" w:rsidP="00CF2AD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  <w:hyperlink r:id="rId5">
              <w:r w:rsidRPr="00CF2AD6">
                <w:rPr>
                  <w:rFonts w:ascii="Times New Roman" w:eastAsia="Times New Roman" w:hAnsi="Times New Roman" w:cs="Times New Roman"/>
                  <w:sz w:val="20"/>
                  <w:szCs w:val="20"/>
                  <w:lang w:eastAsia="es-CO"/>
                </w:rPr>
                <w:t>El patrimonio del estado / por Juan José Bayona de Perogordo. (1977)</w:t>
              </w:r>
            </w:hyperlink>
            <w:r w:rsidRPr="00CF2AD6"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  <w:t xml:space="preserve"> Editorial: Madrid : [Instituto de Estudios Fiscales, 1977?]. </w:t>
            </w:r>
          </w:p>
          <w:p w:rsidR="00CF2AD6" w:rsidRPr="00CF2AD6" w:rsidRDefault="00CF2AD6" w:rsidP="00CF2AD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  <w:hyperlink r:id="rId6">
              <w:r w:rsidRPr="00CF2AD6">
                <w:rPr>
                  <w:rFonts w:ascii="Times New Roman" w:eastAsia="Times New Roman" w:hAnsi="Times New Roman" w:cs="Times New Roman"/>
                  <w:sz w:val="20"/>
                  <w:szCs w:val="20"/>
                  <w:lang w:eastAsia="es-CO"/>
                </w:rPr>
                <w:t>El dominio público en Europa y América Latina / Primer Proyecto de la Red Internacional de Bienes Públicos ; Fernando López-Ramón, Orlando Vignolo Cueva (coord.) ; Hubert Alcaraz, Juan Carlos Cassagne, Fernando Alves Correia [y otros]. (2015)</w:t>
              </w:r>
            </w:hyperlink>
            <w:r w:rsidRPr="00CF2AD6"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  <w:t xml:space="preserve"> Editorial:  Lima : Círculo de Derecho Administrativo, 2015. Autores: Alcaraz, Hubert.Cassagne, Juan Carlos, 1937-Alves Correia, Fernando.Guerrero Manso, Carmen de.Riva, Ignacio de la.Michele, Annamaría de.Hernández-Mendible, Víctor Rafael.Huapaya Tapia, Ramón.Jinesta Lobo, Ernesto.Danos Ordóñez, Jorge.Vergara Blanco, Alejandro.López Ramón, Fernando.Moniz, Ana Raquel Gonçalves.Moreu Carbonell, Elisa.Novaro, Piergiorgio.Pimiento Echeverri, Julián Andrés.Santaella Quintero, Héctor.Vignolo Cueva, Orlando.</w:t>
            </w:r>
          </w:p>
          <w:p w:rsidR="00CF2AD6" w:rsidRPr="00CF2AD6" w:rsidRDefault="00CF2AD6" w:rsidP="00CF2AD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es-CO"/>
              </w:rPr>
            </w:pPr>
            <w:r w:rsidRPr="00CF2AD6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s-CO"/>
              </w:rPr>
              <w:t>Le droit de la propriété des personnes publiques, Moysan H.,Paris, L.G.D.J, 2001.</w:t>
            </w:r>
          </w:p>
          <w:p w:rsidR="00CF2AD6" w:rsidRPr="00CF2AD6" w:rsidRDefault="00CF2AD6" w:rsidP="00CF2AD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es-CO"/>
              </w:rPr>
            </w:pPr>
            <w:r w:rsidRPr="00CF2AD6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s-CO"/>
              </w:rPr>
              <w:t>Derecho Constitucional, Pactet P., Melin-Soucramanien F., (traduction en espagnol de Droit constitutionnel par Corina Duque Ayala), Buenos Aires, Editorial Legis, 2011.</w:t>
            </w:r>
          </w:p>
          <w:p w:rsidR="00CF2AD6" w:rsidRPr="00CF2AD6" w:rsidRDefault="00CF2AD6" w:rsidP="00CF2AD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  <w:r w:rsidRPr="00CF2AD6"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  <w:t>Derecho Administrativo de Bienes. Los bienes públicos: historia, clasificación y régimen jurídico, Pimiento Echeverri J. A.,, Bogota, Universidad Externado de Colombia, 2015.</w:t>
            </w:r>
          </w:p>
          <w:p w:rsidR="00CF2AD6" w:rsidRPr="00CF2AD6" w:rsidRDefault="00CF2AD6" w:rsidP="00CF2AD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es-CO"/>
              </w:rPr>
            </w:pPr>
            <w:r w:rsidRPr="00CF2AD6"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  <w:t xml:space="preserve">Gobernanza para el desarrollo económico territorial en América Latina.Serrano C., Centro Latinoamericano para el Desarrollo Rural. </w:t>
            </w:r>
            <w:r w:rsidRPr="00CF2AD6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s-CO"/>
              </w:rPr>
              <w:t>Diciembre 2011.</w:t>
            </w:r>
          </w:p>
          <w:p w:rsidR="00CF2AD6" w:rsidRPr="00CF2AD6" w:rsidRDefault="00CF2AD6" w:rsidP="00CF2AD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es-CO"/>
              </w:rPr>
            </w:pPr>
            <w:r w:rsidRPr="00CF2AD6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s-CO"/>
              </w:rPr>
              <w:t>La Propriété Publique : éléments pour une théorie, Yolka P., Paris, L.G.D.J., 1997.</w:t>
            </w:r>
          </w:p>
          <w:p w:rsidR="00CF2AD6" w:rsidRPr="00CF2AD6" w:rsidRDefault="00CF2AD6" w:rsidP="00CF2AD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  <w:r w:rsidRPr="00CF2AD6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s-CO"/>
              </w:rPr>
              <w:t xml:space="preserve"> </w:t>
            </w:r>
            <w:r w:rsidRPr="00CF2AD6"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  <w:t>“Régimen jurídico de las actividades extractivas en el derecho alemán: un sugestivo espejo para nuestro dominio público minero”, Moreu Carbonell E.,  Revista de Administración Pública, n° 152, mai – août 2000, p. 339-383.</w:t>
            </w:r>
          </w:p>
          <w:p w:rsidR="00CF2AD6" w:rsidRPr="00CF2AD6" w:rsidRDefault="00CF2AD6" w:rsidP="00CF2AD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  <w:r w:rsidRPr="00CF2AD6"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  <w:t xml:space="preserve">Aportes de Tomás de Aquino para la construcción del bien común económico del Siglo XXI. </w:t>
            </w:r>
            <w:r w:rsidRPr="00CF2AD6">
              <w:rPr>
                <w:rFonts w:ascii="Times New Roman" w:eastAsia="Times New Roman" w:hAnsi="Times New Roman" w:cs="Times New Roman"/>
                <w:sz w:val="20"/>
                <w:szCs w:val="20"/>
                <w:lang w:val="fr-FR" w:eastAsia="es-CO"/>
              </w:rPr>
              <w:t xml:space="preserve">Cárdenas, C. A. (2017)., </w:t>
            </w:r>
            <w:r w:rsidRPr="00CF2AD6"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  <w:t>Bogotá, Colombia: Editorial. Grupo Editorial Ibáñez.</w:t>
            </w:r>
          </w:p>
        </w:tc>
      </w:tr>
    </w:tbl>
    <w:tbl>
      <w:tblPr>
        <w:tblStyle w:val="1"/>
        <w:tblW w:w="768" w:type="dxa"/>
        <w:tblInd w:w="8" w:type="dxa"/>
        <w:tblLayout w:type="fixed"/>
        <w:tblLook w:val="0400" w:firstRow="0" w:lastRow="0" w:firstColumn="0" w:lastColumn="0" w:noHBand="0" w:noVBand="1"/>
      </w:tblPr>
      <w:tblGrid>
        <w:gridCol w:w="768"/>
      </w:tblGrid>
      <w:tr w:rsidR="00CF2AD6" w:rsidRPr="00CF2AD6" w:rsidTr="009134C0">
        <w:tc>
          <w:tcPr>
            <w:tcW w:w="76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2AD6" w:rsidRPr="00CF2AD6" w:rsidRDefault="00CF2AD6" w:rsidP="00CF2AD6">
            <w:pPr>
              <w:spacing w:after="0"/>
              <w:rPr>
                <w:rFonts w:ascii="Calibri" w:eastAsia="Calibri" w:hAnsi="Calibri" w:cs="Calibri"/>
                <w:sz w:val="20"/>
                <w:szCs w:val="20"/>
                <w:lang w:eastAsia="es-CO"/>
              </w:rPr>
            </w:pPr>
          </w:p>
        </w:tc>
      </w:tr>
    </w:tbl>
    <w:p w:rsidR="00CF2AD6" w:rsidRPr="00CF2AD6" w:rsidRDefault="00CF2AD6" w:rsidP="00CF2AD6">
      <w:pPr>
        <w:rPr>
          <w:rFonts w:ascii="Calibri" w:eastAsia="Calibri" w:hAnsi="Calibri" w:cs="Calibri"/>
          <w:b/>
          <w:lang w:eastAsia="es-CO"/>
        </w:rPr>
      </w:pPr>
    </w:p>
    <w:p w:rsidR="006F337E" w:rsidRDefault="006F337E"/>
    <w:sectPr w:rsidR="006F337E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5840" w:h="12240"/>
      <w:pgMar w:top="567" w:right="567" w:bottom="567" w:left="567" w:header="709" w:footer="709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doni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7DE3" w:rsidRDefault="00CF2AD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61312" behindDoc="0" locked="0" layoutInCell="1" hidden="0" allowOverlap="1" wp14:anchorId="1A0B0A8A" wp14:editId="34A00FF9">
          <wp:simplePos x="0" y="0"/>
          <wp:positionH relativeFrom="column">
            <wp:posOffset>2107981</wp:posOffset>
          </wp:positionH>
          <wp:positionV relativeFrom="paragraph">
            <wp:posOffset>-222709</wp:posOffset>
          </wp:positionV>
          <wp:extent cx="5748834" cy="761478"/>
          <wp:effectExtent l="0" t="0" r="0" b="0"/>
          <wp:wrapNone/>
          <wp:docPr id="62" name="image2.jpg" descr="Comunicaciones:Comunicaciones USTA:3.Comunicaciones Institucionales:1. Comunicacion Interna:2018:Solicitudes:ST548-2018 Hoja Membrete Actualizada:Pieza:ST548–2018 Membrete 23 octubre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omunicaciones:Comunicaciones USTA:3.Comunicaciones Institucionales:1. Comunicacion Interna:2018:Solicitudes:ST548-2018 Hoja Membrete Actualizada:Pieza:ST548–2018 Membrete 23 octubre-0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48834" cy="7614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7DE3" w:rsidRDefault="00CF2AD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62336" behindDoc="0" locked="0" layoutInCell="1" hidden="0" allowOverlap="1" wp14:anchorId="49E2DF41" wp14:editId="1F9B94AF">
          <wp:simplePos x="0" y="0"/>
          <wp:positionH relativeFrom="column">
            <wp:posOffset>2040254</wp:posOffset>
          </wp:positionH>
          <wp:positionV relativeFrom="paragraph">
            <wp:posOffset>-216533</wp:posOffset>
          </wp:positionV>
          <wp:extent cx="5748834" cy="761478"/>
          <wp:effectExtent l="0" t="0" r="0" b="0"/>
          <wp:wrapNone/>
          <wp:docPr id="59" name="image2.jpg" descr="Comunicaciones:Comunicaciones USTA:3.Comunicaciones Institucionales:1. Comunicacion Interna:2018:Solicitudes:ST548-2018 Hoja Membrete Actualizada:Pieza:ST548–2018 Membrete 23 octubre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omunicaciones:Comunicaciones USTA:3.Comunicaciones Institucionales:1. Comunicacion Interna:2018:Solicitudes:ST548-2018 Hoja Membrete Actualizada:Pieza:ST548–2018 Membrete 23 octubre-0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48834" cy="7614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7DE3" w:rsidRDefault="00CF2AD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7DE3" w:rsidRDefault="00CF2AD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  <w:sz w:val="14"/>
        <w:szCs w:val="14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83404AD" wp14:editId="1EA42423">
          <wp:simplePos x="0" y="0"/>
          <wp:positionH relativeFrom="column">
            <wp:posOffset>1860331</wp:posOffset>
          </wp:positionH>
          <wp:positionV relativeFrom="paragraph">
            <wp:posOffset>-456389</wp:posOffset>
          </wp:positionV>
          <wp:extent cx="5908040" cy="917196"/>
          <wp:effectExtent l="0" t="0" r="0" b="0"/>
          <wp:wrapNone/>
          <wp:docPr id="61" name="image3.png" descr="Macintosh HD:Users:angelicafernandasierrapolanco:Desktop:membrete4oct-0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Macintosh HD:Users:angelicafernandasierrapolanco:Desktop:membrete4oct-0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08040" cy="91719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5E7DE3" w:rsidRDefault="00CF2AD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  <w:sz w:val="14"/>
        <w:szCs w:val="14"/>
      </w:rPr>
    </w:pPr>
  </w:p>
  <w:p w:rsidR="005E7DE3" w:rsidRDefault="00CF2AD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  <w:sz w:val="14"/>
        <w:szCs w:val="14"/>
      </w:rPr>
    </w:pPr>
    <w:r>
      <w:rPr>
        <w:color w:val="000000"/>
        <w:sz w:val="14"/>
        <w:szCs w:val="14"/>
      </w:rPr>
      <w:t xml:space="preserve">Página </w:t>
    </w:r>
    <w:r>
      <w:rPr>
        <w:b/>
        <w:color w:val="000000"/>
        <w:sz w:val="14"/>
        <w:szCs w:val="14"/>
      </w:rPr>
      <w:fldChar w:fldCharType="begin"/>
    </w:r>
    <w:r>
      <w:rPr>
        <w:b/>
        <w:color w:val="000000"/>
        <w:sz w:val="14"/>
        <w:szCs w:val="14"/>
      </w:rPr>
      <w:instrText>PAGE</w:instrText>
    </w:r>
    <w:r>
      <w:rPr>
        <w:b/>
        <w:color w:val="000000"/>
        <w:sz w:val="14"/>
        <w:szCs w:val="14"/>
      </w:rPr>
      <w:fldChar w:fldCharType="separate"/>
    </w:r>
    <w:r>
      <w:rPr>
        <w:b/>
        <w:noProof/>
        <w:color w:val="000000"/>
        <w:sz w:val="14"/>
        <w:szCs w:val="14"/>
      </w:rPr>
      <w:t>5</w:t>
    </w:r>
    <w:r>
      <w:rPr>
        <w:b/>
        <w:color w:val="000000"/>
        <w:sz w:val="14"/>
        <w:szCs w:val="14"/>
      </w:rPr>
      <w:fldChar w:fldCharType="end"/>
    </w:r>
    <w:r>
      <w:rPr>
        <w:color w:val="000000"/>
        <w:sz w:val="14"/>
        <w:szCs w:val="14"/>
      </w:rPr>
      <w:t xml:space="preserve"> de </w:t>
    </w:r>
    <w:r>
      <w:rPr>
        <w:b/>
        <w:color w:val="000000"/>
        <w:sz w:val="14"/>
        <w:szCs w:val="14"/>
      </w:rPr>
      <w:fldChar w:fldCharType="begin"/>
    </w:r>
    <w:r>
      <w:rPr>
        <w:b/>
        <w:color w:val="000000"/>
        <w:sz w:val="14"/>
        <w:szCs w:val="14"/>
      </w:rPr>
      <w:instrText>NUMPAGES</w:instrText>
    </w:r>
    <w:r>
      <w:rPr>
        <w:b/>
        <w:color w:val="000000"/>
        <w:sz w:val="14"/>
        <w:szCs w:val="14"/>
      </w:rPr>
      <w:fldChar w:fldCharType="separate"/>
    </w:r>
    <w:r>
      <w:rPr>
        <w:b/>
        <w:noProof/>
        <w:color w:val="000000"/>
        <w:sz w:val="14"/>
        <w:szCs w:val="14"/>
      </w:rPr>
      <w:t>5</w:t>
    </w:r>
    <w:r>
      <w:rPr>
        <w:b/>
        <w:color w:val="000000"/>
        <w:sz w:val="14"/>
        <w:szCs w:val="1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7DE3" w:rsidRDefault="00CF2AD6">
    <w:pPr>
      <w:spacing w:after="0" w:line="240" w:lineRule="auto"/>
      <w:jc w:val="center"/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7B919400" wp14:editId="1AE7CE52">
          <wp:simplePos x="0" y="0"/>
          <wp:positionH relativeFrom="column">
            <wp:posOffset>1792604</wp:posOffset>
          </wp:positionH>
          <wp:positionV relativeFrom="paragraph">
            <wp:posOffset>-450214</wp:posOffset>
          </wp:positionV>
          <wp:extent cx="5908040" cy="917196"/>
          <wp:effectExtent l="0" t="0" r="0" b="0"/>
          <wp:wrapNone/>
          <wp:docPr id="58" name="image3.png" descr="Macintosh HD:Users:angelicafernandasierrapolanco:Desktop:membrete4oct-0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Macintosh HD:Users:angelicafernandasierrapolanco:Desktop:membrete4oct-0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08040" cy="91719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5E7DE3" w:rsidRDefault="00CF2AD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b/>
        <w:color w:val="000000"/>
      </w:rPr>
    </w:pPr>
    <w:r>
      <w:rPr>
        <w:color w:val="000000"/>
        <w:sz w:val="14"/>
        <w:szCs w:val="14"/>
      </w:rPr>
      <w:t xml:space="preserve">Página </w:t>
    </w:r>
    <w:r>
      <w:rPr>
        <w:b/>
        <w:color w:val="000000"/>
        <w:sz w:val="14"/>
        <w:szCs w:val="14"/>
      </w:rPr>
      <w:fldChar w:fldCharType="begin"/>
    </w:r>
    <w:r>
      <w:rPr>
        <w:b/>
        <w:color w:val="000000"/>
        <w:sz w:val="14"/>
        <w:szCs w:val="14"/>
      </w:rPr>
      <w:instrText>PAGE</w:instrText>
    </w:r>
    <w:r>
      <w:rPr>
        <w:b/>
        <w:color w:val="000000"/>
        <w:sz w:val="14"/>
        <w:szCs w:val="14"/>
      </w:rPr>
      <w:fldChar w:fldCharType="separate"/>
    </w:r>
    <w:r>
      <w:rPr>
        <w:b/>
        <w:noProof/>
        <w:color w:val="000000"/>
        <w:sz w:val="14"/>
        <w:szCs w:val="14"/>
      </w:rPr>
      <w:t>1</w:t>
    </w:r>
    <w:r>
      <w:rPr>
        <w:b/>
        <w:color w:val="000000"/>
        <w:sz w:val="14"/>
        <w:szCs w:val="14"/>
      </w:rPr>
      <w:fldChar w:fldCharType="end"/>
    </w:r>
    <w:r>
      <w:rPr>
        <w:color w:val="000000"/>
        <w:sz w:val="14"/>
        <w:szCs w:val="14"/>
      </w:rPr>
      <w:t xml:space="preserve"> de </w:t>
    </w:r>
    <w:r>
      <w:rPr>
        <w:b/>
        <w:color w:val="000000"/>
        <w:sz w:val="14"/>
        <w:szCs w:val="14"/>
      </w:rPr>
      <w:fldChar w:fldCharType="begin"/>
    </w:r>
    <w:r>
      <w:rPr>
        <w:b/>
        <w:color w:val="000000"/>
        <w:sz w:val="14"/>
        <w:szCs w:val="14"/>
      </w:rPr>
      <w:instrText>NUMPAGES</w:instrText>
    </w:r>
    <w:r>
      <w:rPr>
        <w:b/>
        <w:color w:val="000000"/>
        <w:sz w:val="14"/>
        <w:szCs w:val="14"/>
      </w:rPr>
      <w:fldChar w:fldCharType="separate"/>
    </w:r>
    <w:r>
      <w:rPr>
        <w:b/>
        <w:noProof/>
        <w:color w:val="000000"/>
        <w:sz w:val="14"/>
        <w:szCs w:val="14"/>
      </w:rPr>
      <w:t>5</w:t>
    </w:r>
    <w:r>
      <w:rPr>
        <w:b/>
        <w:color w:val="000000"/>
        <w:sz w:val="14"/>
        <w:szCs w:val="14"/>
      </w:rPr>
      <w:fldChar w:fldCharType="end"/>
    </w:r>
  </w:p>
  <w:p w:rsidR="005E7DE3" w:rsidRDefault="00CF2AD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AD6"/>
    <w:rsid w:val="006F337E"/>
    <w:rsid w:val="00CF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01BD4A-33EF-4E1A-98E1-B087C8443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F2AD6"/>
    <w:pPr>
      <w:keepNext/>
      <w:keepLines/>
      <w:spacing w:before="480" w:after="120"/>
      <w:outlineLvl w:val="0"/>
    </w:pPr>
    <w:rPr>
      <w:rFonts w:ascii="Calibri" w:eastAsia="Calibri" w:hAnsi="Calibri" w:cs="Calibri"/>
      <w:b/>
      <w:sz w:val="48"/>
      <w:szCs w:val="48"/>
      <w:lang w:eastAsia="es-CO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F2AD6"/>
    <w:pPr>
      <w:keepNext/>
      <w:keepLines/>
      <w:spacing w:before="360" w:after="80"/>
      <w:outlineLvl w:val="1"/>
    </w:pPr>
    <w:rPr>
      <w:rFonts w:ascii="Calibri" w:eastAsia="Calibri" w:hAnsi="Calibri" w:cs="Calibri"/>
      <w:b/>
      <w:sz w:val="36"/>
      <w:szCs w:val="36"/>
      <w:lang w:eastAsia="es-CO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F2AD6"/>
    <w:pPr>
      <w:keepNext/>
      <w:keepLines/>
      <w:spacing w:before="280" w:after="80"/>
      <w:outlineLvl w:val="2"/>
    </w:pPr>
    <w:rPr>
      <w:rFonts w:ascii="Calibri" w:eastAsia="Calibri" w:hAnsi="Calibri" w:cs="Calibri"/>
      <w:b/>
      <w:sz w:val="28"/>
      <w:szCs w:val="28"/>
      <w:lang w:eastAsia="es-CO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F2AD6"/>
    <w:pPr>
      <w:keepNext/>
      <w:keepLines/>
      <w:spacing w:before="240" w:after="40"/>
      <w:outlineLvl w:val="3"/>
    </w:pPr>
    <w:rPr>
      <w:rFonts w:ascii="Calibri" w:eastAsia="Calibri" w:hAnsi="Calibri" w:cs="Calibri"/>
      <w:b/>
      <w:sz w:val="24"/>
      <w:szCs w:val="24"/>
      <w:lang w:eastAsia="es-CO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F2AD6"/>
    <w:pPr>
      <w:keepNext/>
      <w:keepLines/>
      <w:spacing w:before="220" w:after="40"/>
      <w:outlineLvl w:val="4"/>
    </w:pPr>
    <w:rPr>
      <w:rFonts w:ascii="Calibri" w:eastAsia="Calibri" w:hAnsi="Calibri" w:cs="Calibri"/>
      <w:b/>
      <w:lang w:eastAsia="es-CO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F2AD6"/>
    <w:pPr>
      <w:keepNext/>
      <w:keepLines/>
      <w:spacing w:before="200" w:after="40"/>
      <w:outlineLvl w:val="5"/>
    </w:pPr>
    <w:rPr>
      <w:rFonts w:ascii="Calibri" w:eastAsia="Calibri" w:hAnsi="Calibri" w:cs="Calibri"/>
      <w:b/>
      <w:sz w:val="20"/>
      <w:szCs w:val="20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F2AD6"/>
    <w:rPr>
      <w:rFonts w:ascii="Calibri" w:eastAsia="Calibri" w:hAnsi="Calibri" w:cs="Calibri"/>
      <w:b/>
      <w:sz w:val="48"/>
      <w:szCs w:val="48"/>
      <w:lang w:eastAsia="es-CO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F2AD6"/>
    <w:rPr>
      <w:rFonts w:ascii="Calibri" w:eastAsia="Calibri" w:hAnsi="Calibri" w:cs="Calibri"/>
      <w:b/>
      <w:sz w:val="36"/>
      <w:szCs w:val="36"/>
      <w:lang w:eastAsia="es-CO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F2AD6"/>
    <w:rPr>
      <w:rFonts w:ascii="Calibri" w:eastAsia="Calibri" w:hAnsi="Calibri" w:cs="Calibri"/>
      <w:b/>
      <w:sz w:val="28"/>
      <w:szCs w:val="28"/>
      <w:lang w:eastAsia="es-CO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F2AD6"/>
    <w:rPr>
      <w:rFonts w:ascii="Calibri" w:eastAsia="Calibri" w:hAnsi="Calibri" w:cs="Calibri"/>
      <w:b/>
      <w:sz w:val="24"/>
      <w:szCs w:val="24"/>
      <w:lang w:eastAsia="es-CO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F2AD6"/>
    <w:rPr>
      <w:rFonts w:ascii="Calibri" w:eastAsia="Calibri" w:hAnsi="Calibri" w:cs="Calibri"/>
      <w:b/>
      <w:lang w:eastAsia="es-CO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F2AD6"/>
    <w:rPr>
      <w:rFonts w:ascii="Calibri" w:eastAsia="Calibri" w:hAnsi="Calibri" w:cs="Calibri"/>
      <w:b/>
      <w:sz w:val="20"/>
      <w:szCs w:val="20"/>
      <w:lang w:eastAsia="es-CO"/>
    </w:rPr>
  </w:style>
  <w:style w:type="numbering" w:customStyle="1" w:styleId="Sinlista1">
    <w:name w:val="Sin lista1"/>
    <w:next w:val="Sinlista"/>
    <w:uiPriority w:val="99"/>
    <w:semiHidden/>
    <w:unhideWhenUsed/>
    <w:rsid w:val="00CF2AD6"/>
  </w:style>
  <w:style w:type="table" w:customStyle="1" w:styleId="TableNormal">
    <w:name w:val="Table Normal"/>
    <w:rsid w:val="00CF2AD6"/>
    <w:rPr>
      <w:rFonts w:ascii="Calibri" w:eastAsia="Calibri" w:hAnsi="Calibri" w:cs="Calibri"/>
      <w:lang w:eastAsia="es-C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link w:val="PuestoCar"/>
    <w:uiPriority w:val="10"/>
    <w:qFormat/>
    <w:rsid w:val="00CF2AD6"/>
    <w:pPr>
      <w:keepNext/>
      <w:keepLines/>
      <w:spacing w:before="480" w:after="120"/>
    </w:pPr>
    <w:rPr>
      <w:rFonts w:ascii="Calibri" w:eastAsia="Calibri" w:hAnsi="Calibri" w:cs="Calibri"/>
      <w:b/>
      <w:sz w:val="72"/>
      <w:szCs w:val="72"/>
      <w:lang w:eastAsia="es-CO"/>
    </w:rPr>
  </w:style>
  <w:style w:type="character" w:customStyle="1" w:styleId="PuestoCar">
    <w:name w:val="Puesto Car"/>
    <w:basedOn w:val="Fuentedeprrafopredeter"/>
    <w:link w:val="Puesto"/>
    <w:uiPriority w:val="10"/>
    <w:rsid w:val="00CF2AD6"/>
    <w:rPr>
      <w:rFonts w:ascii="Calibri" w:eastAsia="Calibri" w:hAnsi="Calibri" w:cs="Calibri"/>
      <w:b/>
      <w:sz w:val="72"/>
      <w:szCs w:val="72"/>
      <w:lang w:eastAsia="es-CO"/>
    </w:rPr>
  </w:style>
  <w:style w:type="paragraph" w:styleId="Encabezado">
    <w:name w:val="header"/>
    <w:basedOn w:val="Normal"/>
    <w:link w:val="EncabezadoCar"/>
    <w:uiPriority w:val="99"/>
    <w:unhideWhenUsed/>
    <w:rsid w:val="00CF2AD6"/>
    <w:pPr>
      <w:tabs>
        <w:tab w:val="center" w:pos="4419"/>
        <w:tab w:val="right" w:pos="8838"/>
      </w:tabs>
      <w:spacing w:after="0" w:line="240" w:lineRule="auto"/>
    </w:pPr>
    <w:rPr>
      <w:rFonts w:ascii="Calibri" w:eastAsia="Calibri" w:hAnsi="Calibri" w:cs="Calibri"/>
      <w:lang w:eastAsia="es-CO"/>
    </w:rPr>
  </w:style>
  <w:style w:type="character" w:customStyle="1" w:styleId="EncabezadoCar">
    <w:name w:val="Encabezado Car"/>
    <w:basedOn w:val="Fuentedeprrafopredeter"/>
    <w:link w:val="Encabezado"/>
    <w:uiPriority w:val="99"/>
    <w:rsid w:val="00CF2AD6"/>
    <w:rPr>
      <w:rFonts w:ascii="Calibri" w:eastAsia="Calibri" w:hAnsi="Calibri" w:cs="Calibri"/>
      <w:lang w:eastAsia="es-CO"/>
    </w:rPr>
  </w:style>
  <w:style w:type="paragraph" w:styleId="Piedepgina">
    <w:name w:val="footer"/>
    <w:basedOn w:val="Normal"/>
    <w:link w:val="PiedepginaCar"/>
    <w:uiPriority w:val="99"/>
    <w:unhideWhenUsed/>
    <w:rsid w:val="00CF2AD6"/>
    <w:pPr>
      <w:tabs>
        <w:tab w:val="center" w:pos="4419"/>
        <w:tab w:val="right" w:pos="8838"/>
      </w:tabs>
      <w:spacing w:after="0" w:line="240" w:lineRule="auto"/>
    </w:pPr>
    <w:rPr>
      <w:rFonts w:ascii="Calibri" w:eastAsia="Calibri" w:hAnsi="Calibri" w:cs="Calibri"/>
      <w:lang w:eastAsia="es-CO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F2AD6"/>
    <w:rPr>
      <w:rFonts w:ascii="Calibri" w:eastAsia="Calibri" w:hAnsi="Calibri" w:cs="Calibri"/>
      <w:lang w:eastAsia="es-CO"/>
    </w:rPr>
  </w:style>
  <w:style w:type="table" w:styleId="Tablaconcuadrcula">
    <w:name w:val="Table Grid"/>
    <w:basedOn w:val="Tablanormal"/>
    <w:uiPriority w:val="39"/>
    <w:rsid w:val="00CF2AD6"/>
    <w:pPr>
      <w:spacing w:after="0" w:line="240" w:lineRule="auto"/>
    </w:pPr>
    <w:rPr>
      <w:rFonts w:ascii="Calibri" w:eastAsia="Calibri" w:hAnsi="Calibri" w:cs="Calibri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F2AD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F2AD6"/>
    <w:pPr>
      <w:spacing w:after="0" w:line="240" w:lineRule="auto"/>
    </w:pPr>
    <w:rPr>
      <w:rFonts w:ascii="Segoe UI" w:eastAsia="Calibri" w:hAnsi="Segoe UI" w:cs="Segoe UI"/>
      <w:sz w:val="18"/>
      <w:szCs w:val="18"/>
      <w:lang w:eastAsia="es-CO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F2AD6"/>
    <w:rPr>
      <w:rFonts w:ascii="Segoe UI" w:eastAsia="Calibri" w:hAnsi="Segoe UI" w:cs="Segoe UI"/>
      <w:sz w:val="18"/>
      <w:szCs w:val="18"/>
      <w:lang w:eastAsia="es-CO"/>
    </w:rPr>
  </w:style>
  <w:style w:type="paragraph" w:styleId="Sinespaciado">
    <w:name w:val="No Spacing"/>
    <w:qFormat/>
    <w:rsid w:val="00CF2AD6"/>
    <w:pPr>
      <w:spacing w:after="0" w:line="240" w:lineRule="auto"/>
    </w:pPr>
    <w:rPr>
      <w:rFonts w:ascii="Calibri" w:eastAsia="Calibri" w:hAnsi="Calibri" w:cs="Times New Roman"/>
      <w:lang w:val="es-ES" w:eastAsia="es-CO"/>
    </w:rPr>
  </w:style>
  <w:style w:type="character" w:customStyle="1" w:styleId="5yl5">
    <w:name w:val="_5yl5"/>
    <w:rsid w:val="00CF2AD6"/>
  </w:style>
  <w:style w:type="character" w:styleId="Refdecomentario">
    <w:name w:val="annotation reference"/>
    <w:basedOn w:val="Fuentedeprrafopredeter"/>
    <w:uiPriority w:val="99"/>
    <w:semiHidden/>
    <w:unhideWhenUsed/>
    <w:rsid w:val="00CF2AD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F2AD6"/>
    <w:pPr>
      <w:spacing w:line="240" w:lineRule="auto"/>
    </w:pPr>
    <w:rPr>
      <w:rFonts w:ascii="Calibri" w:eastAsia="Calibri" w:hAnsi="Calibri" w:cs="Calibri"/>
      <w:sz w:val="20"/>
      <w:szCs w:val="20"/>
      <w:lang w:eastAsia="es-CO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F2AD6"/>
    <w:rPr>
      <w:rFonts w:ascii="Calibri" w:eastAsia="Calibri" w:hAnsi="Calibri" w:cs="Calibri"/>
      <w:sz w:val="20"/>
      <w:szCs w:val="20"/>
      <w:lang w:eastAsia="es-CO"/>
    </w:rPr>
  </w:style>
  <w:style w:type="character" w:styleId="Hipervnculo">
    <w:name w:val="Hyperlink"/>
    <w:basedOn w:val="Fuentedeprrafopredeter"/>
    <w:uiPriority w:val="99"/>
    <w:unhideWhenUsed/>
    <w:rsid w:val="00CF2AD6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CF2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Prrafodelista">
    <w:name w:val="List Paragraph"/>
    <w:basedOn w:val="Normal"/>
    <w:uiPriority w:val="34"/>
    <w:qFormat/>
    <w:rsid w:val="00CF2AD6"/>
    <w:pPr>
      <w:ind w:left="720"/>
      <w:contextualSpacing/>
    </w:pPr>
    <w:rPr>
      <w:rFonts w:ascii="Calibri" w:eastAsia="Calibri" w:hAnsi="Calibri" w:cs="Calibri"/>
      <w:lang w:eastAsia="es-CO"/>
    </w:rPr>
  </w:style>
  <w:style w:type="character" w:styleId="Textoennegrita">
    <w:name w:val="Strong"/>
    <w:basedOn w:val="Fuentedeprrafopredeter"/>
    <w:uiPriority w:val="22"/>
    <w:qFormat/>
    <w:rsid w:val="00CF2AD6"/>
    <w:rPr>
      <w:b/>
      <w:bCs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F2AD6"/>
    <w:pPr>
      <w:spacing w:after="0" w:line="240" w:lineRule="auto"/>
    </w:pPr>
    <w:rPr>
      <w:rFonts w:ascii="Calibri" w:eastAsia="Calibri" w:hAnsi="Calibri" w:cs="Calibri"/>
      <w:sz w:val="20"/>
      <w:szCs w:val="20"/>
      <w:lang w:eastAsia="es-CO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F2AD6"/>
    <w:rPr>
      <w:rFonts w:ascii="Calibri" w:eastAsia="Calibri" w:hAnsi="Calibri" w:cs="Calibri"/>
      <w:sz w:val="20"/>
      <w:szCs w:val="20"/>
      <w:lang w:eastAsia="es-CO"/>
    </w:rPr>
  </w:style>
  <w:style w:type="character" w:styleId="Refdenotaalpie">
    <w:name w:val="footnote reference"/>
    <w:basedOn w:val="Fuentedeprrafopredeter"/>
    <w:uiPriority w:val="99"/>
    <w:semiHidden/>
    <w:unhideWhenUsed/>
    <w:rsid w:val="00CF2AD6"/>
    <w:rPr>
      <w:vertAlign w:val="superscript"/>
    </w:rPr>
  </w:style>
  <w:style w:type="paragraph" w:styleId="Subttulo">
    <w:name w:val="Subtitle"/>
    <w:basedOn w:val="Normal"/>
    <w:next w:val="Normal"/>
    <w:link w:val="SubttuloCar"/>
    <w:uiPriority w:val="11"/>
    <w:qFormat/>
    <w:rsid w:val="00CF2AD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es-CO"/>
    </w:rPr>
  </w:style>
  <w:style w:type="character" w:customStyle="1" w:styleId="SubttuloCar">
    <w:name w:val="Subtítulo Car"/>
    <w:basedOn w:val="Fuentedeprrafopredeter"/>
    <w:link w:val="Subttulo"/>
    <w:uiPriority w:val="11"/>
    <w:rsid w:val="00CF2AD6"/>
    <w:rPr>
      <w:rFonts w:ascii="Georgia" w:eastAsia="Georgia" w:hAnsi="Georgia" w:cs="Georgia"/>
      <w:i/>
      <w:color w:val="666666"/>
      <w:sz w:val="48"/>
      <w:szCs w:val="48"/>
      <w:lang w:eastAsia="es-CO"/>
    </w:rPr>
  </w:style>
  <w:style w:type="table" w:customStyle="1" w:styleId="17">
    <w:name w:val="17"/>
    <w:basedOn w:val="TableNormal"/>
    <w:rsid w:val="00CF2AD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6">
    <w:name w:val="16"/>
    <w:basedOn w:val="TableNormal"/>
    <w:rsid w:val="00CF2AD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leNormal"/>
    <w:rsid w:val="00CF2AD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4">
    <w:name w:val="14"/>
    <w:basedOn w:val="TableNormal"/>
    <w:rsid w:val="00CF2AD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"/>
    <w:rsid w:val="00CF2AD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"/>
    <w:rsid w:val="00CF2AD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"/>
    <w:rsid w:val="00CF2AD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leNormal"/>
    <w:rsid w:val="00CF2AD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"/>
    <w:rsid w:val="00CF2AD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rsid w:val="00CF2AD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">
    <w:name w:val="7"/>
    <w:basedOn w:val="TableNormal"/>
    <w:rsid w:val="00CF2AD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6">
    <w:name w:val="6"/>
    <w:basedOn w:val="TableNormal"/>
    <w:rsid w:val="00CF2AD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">
    <w:name w:val="5"/>
    <w:basedOn w:val="TableNormal"/>
    <w:rsid w:val="00CF2AD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">
    <w:name w:val="4"/>
    <w:basedOn w:val="TableNormal"/>
    <w:rsid w:val="00CF2AD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"/>
    <w:rsid w:val="00CF2AD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"/>
    <w:rsid w:val="00CF2AD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rsid w:val="00CF2AD6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F2AD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F2AD6"/>
    <w:rPr>
      <w:rFonts w:ascii="Calibri" w:eastAsia="Calibri" w:hAnsi="Calibri" w:cs="Calibri"/>
      <w:b/>
      <w:bCs/>
      <w:sz w:val="20"/>
      <w:szCs w:val="20"/>
      <w:lang w:eastAsia="es-CO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CF2A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icuna.banrep.gov.co:8080/cgi-bin/abnetclwo20/O8243/ID13cbcdf9/NT3?ACC=165&amp;DOC=24" TargetMode="External"/><Relationship Id="rId11" Type="http://schemas.openxmlformats.org/officeDocument/2006/relationships/footer" Target="footer2.xml"/><Relationship Id="rId5" Type="http://schemas.openxmlformats.org/officeDocument/2006/relationships/hyperlink" Target="http://ticuna.banrep.gov.co:8080/cgi-bin/abnetclwo20/O8243/ID13cbcdf9/NT1?ACC=165&amp;DOC=1" TargetMode="External"/><Relationship Id="rId10" Type="http://schemas.openxmlformats.org/officeDocument/2006/relationships/header" Target="header3.xml"/><Relationship Id="rId4" Type="http://schemas.openxmlformats.org/officeDocument/2006/relationships/hyperlink" Target="http://ticuna.banrep.gov.co:8080/cgi-bin/abnetclwo20/O8230/IDb0c7003f/NT1?ACC=165&amp;DOC=5" TargetMode="Externa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1058</Words>
  <Characters>5819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Milena García Farfán</dc:creator>
  <cp:keywords/>
  <dc:description/>
  <cp:lastModifiedBy>Sandra Milena García Farfán</cp:lastModifiedBy>
  <cp:revision>1</cp:revision>
  <dcterms:created xsi:type="dcterms:W3CDTF">2019-08-08T14:46:00Z</dcterms:created>
  <dcterms:modified xsi:type="dcterms:W3CDTF">2019-08-08T14:51:00Z</dcterms:modified>
</cp:coreProperties>
</file>