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2970"/>
        <w:gridCol w:w="12013"/>
      </w:tblGrid>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0196D" w:rsidRPr="006334E7" w:rsidRDefault="00A0196D" w:rsidP="00A0196D">
            <w:pPr>
              <w:tabs>
                <w:tab w:val="left" w:pos="9923"/>
              </w:tabs>
              <w:spacing w:line="276" w:lineRule="auto"/>
              <w:ind w:left="-142" w:right="-234"/>
              <w:jc w:val="center"/>
              <w:rPr>
                <w:rFonts w:ascii="Arial" w:hAnsi="Arial" w:cs="Arial"/>
                <w:bCs/>
                <w:sz w:val="24"/>
                <w:szCs w:val="24"/>
              </w:rPr>
            </w:pPr>
            <w:r w:rsidRPr="006334E7">
              <w:rPr>
                <w:rFonts w:ascii="Arial" w:hAnsi="Arial" w:cs="Arial"/>
                <w:bCs/>
                <w:sz w:val="24"/>
                <w:szCs w:val="24"/>
              </w:rPr>
              <w:t xml:space="preserve">Contexto urbano social y político y vida cotidiana en la narrativa de Patricio Pron: Grupo Granta en </w:t>
            </w:r>
            <w:r w:rsidR="006334E7">
              <w:rPr>
                <w:rFonts w:ascii="Arial" w:hAnsi="Arial" w:cs="Arial"/>
                <w:bCs/>
                <w:sz w:val="24"/>
                <w:szCs w:val="24"/>
              </w:rPr>
              <w:t>e</w:t>
            </w:r>
            <w:r w:rsidRPr="006334E7">
              <w:rPr>
                <w:rFonts w:ascii="Arial" w:hAnsi="Arial" w:cs="Arial"/>
                <w:bCs/>
                <w:sz w:val="24"/>
                <w:szCs w:val="24"/>
              </w:rPr>
              <w:t>spañol</w:t>
            </w:r>
          </w:p>
          <w:p w:rsidR="002A18AF" w:rsidRPr="006334E7" w:rsidRDefault="002A18AF" w:rsidP="00A0196D">
            <w:pPr>
              <w:spacing w:after="0" w:line="240" w:lineRule="auto"/>
              <w:rPr>
                <w:rFonts w:ascii="Arial" w:eastAsia="Times New Roman" w:hAnsi="Arial" w:cs="Arial"/>
                <w:color w:val="222222"/>
                <w:sz w:val="24"/>
                <w:szCs w:val="24"/>
                <w:lang w:eastAsia="es-CO"/>
              </w:rPr>
            </w:pPr>
          </w:p>
        </w:tc>
      </w:tr>
      <w:tr w:rsidR="00265B89" w:rsidTr="00C87908">
        <w:tc>
          <w:tcPr>
            <w:tcW w:w="9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400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265B89" w:rsidTr="00C87908">
        <w:tc>
          <w:tcPr>
            <w:tcW w:w="9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Default="006334E7" w:rsidP="002A18AF">
            <w:pPr>
              <w:spacing w:before="100" w:beforeAutospacing="1" w:after="100" w:afterAutospacing="1" w:line="240" w:lineRule="auto"/>
              <w:jc w:val="center"/>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Proyección social e investigación pertinentes</w:t>
            </w:r>
          </w:p>
          <w:p w:rsidR="006334E7" w:rsidRPr="006334E7" w:rsidRDefault="006334E7" w:rsidP="002A18AF">
            <w:pPr>
              <w:spacing w:before="100" w:beforeAutospacing="1" w:after="100" w:afterAutospacing="1" w:line="240" w:lineRule="auto"/>
              <w:jc w:val="center"/>
              <w:rPr>
                <w:rFonts w:ascii="Arial" w:eastAsia="Times New Roman" w:hAnsi="Arial" w:cs="Arial"/>
                <w:color w:val="222222"/>
                <w:sz w:val="24"/>
                <w:szCs w:val="24"/>
                <w:lang w:eastAsia="es-CO"/>
              </w:rPr>
            </w:pPr>
          </w:p>
        </w:tc>
        <w:tc>
          <w:tcPr>
            <w:tcW w:w="4009"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6334E7" w:rsidRPr="006334E7" w:rsidRDefault="006334E7" w:rsidP="00D203C3">
            <w:pPr>
              <w:pStyle w:val="Prrafodelista"/>
              <w:spacing w:before="100" w:beforeAutospacing="1" w:after="100" w:afterAutospacing="1" w:line="240" w:lineRule="auto"/>
              <w:ind w:left="360"/>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Proyección social e investigación pertinentes</w:t>
            </w:r>
          </w:p>
          <w:p w:rsidR="00265B89" w:rsidRDefault="006334E7" w:rsidP="006334E7">
            <w:pPr>
              <w:spacing w:before="100" w:beforeAutospacing="1" w:after="100" w:afterAutospacing="1" w:line="240" w:lineRule="auto"/>
              <w:jc w:val="both"/>
              <w:rPr>
                <w:rFonts w:ascii="Arial" w:eastAsia="Times New Roman" w:hAnsi="Arial" w:cs="Arial"/>
                <w:color w:val="222222"/>
                <w:sz w:val="24"/>
                <w:szCs w:val="24"/>
                <w:lang w:eastAsia="es-CO"/>
              </w:rPr>
            </w:pPr>
            <w:r w:rsidRPr="006334E7">
              <w:rPr>
                <w:rFonts w:ascii="Arial" w:eastAsia="Times New Roman" w:hAnsi="Arial" w:cs="Arial"/>
                <w:color w:val="222222"/>
                <w:sz w:val="24"/>
                <w:szCs w:val="24"/>
                <w:lang w:eastAsia="es-CO"/>
              </w:rPr>
              <w:t>Granta</w:t>
            </w:r>
            <w:r>
              <w:rPr>
                <w:rFonts w:ascii="Arial" w:eastAsia="Times New Roman" w:hAnsi="Arial" w:cs="Arial"/>
                <w:color w:val="222222"/>
                <w:sz w:val="24"/>
                <w:szCs w:val="24"/>
                <w:lang w:eastAsia="es-CO"/>
              </w:rPr>
              <w:t xml:space="preserve"> en español es un grupo reciente al que apenas se está conociendo y, por lo tanto, estudiando; un grupo de jóvenes escritores (la mayoría latinoamericanos) en cuyas narraciones dan cuenta de </w:t>
            </w:r>
            <w:r w:rsidRPr="006334E7">
              <w:rPr>
                <w:rFonts w:ascii="Arial" w:eastAsia="Times New Roman" w:hAnsi="Arial" w:cs="Arial"/>
                <w:color w:val="222222"/>
                <w:sz w:val="24"/>
                <w:szCs w:val="24"/>
                <w:lang w:eastAsia="es-CO"/>
              </w:rPr>
              <w:t>la historia</w:t>
            </w:r>
            <w:r>
              <w:rPr>
                <w:rFonts w:ascii="Arial" w:eastAsia="Times New Roman" w:hAnsi="Arial" w:cs="Arial"/>
                <w:color w:val="222222"/>
                <w:sz w:val="24"/>
                <w:szCs w:val="24"/>
                <w:lang w:eastAsia="es-CO"/>
              </w:rPr>
              <w:t xml:space="preserve"> reciente de nuestros países</w:t>
            </w:r>
            <w:r w:rsidRPr="006334E7">
              <w:rPr>
                <w:rFonts w:ascii="Arial" w:eastAsia="Times New Roman" w:hAnsi="Arial" w:cs="Arial"/>
                <w:color w:val="222222"/>
                <w:sz w:val="24"/>
                <w:szCs w:val="24"/>
                <w:lang w:eastAsia="es-CO"/>
              </w:rPr>
              <w:t xml:space="preserve">, </w:t>
            </w:r>
            <w:r>
              <w:rPr>
                <w:rFonts w:ascii="Arial" w:eastAsia="Times New Roman" w:hAnsi="Arial" w:cs="Arial"/>
                <w:color w:val="222222"/>
                <w:sz w:val="24"/>
                <w:szCs w:val="24"/>
                <w:lang w:eastAsia="es-CO"/>
              </w:rPr>
              <w:t xml:space="preserve">de </w:t>
            </w:r>
            <w:r w:rsidRPr="006334E7">
              <w:rPr>
                <w:rFonts w:ascii="Arial" w:eastAsia="Times New Roman" w:hAnsi="Arial" w:cs="Arial"/>
                <w:color w:val="222222"/>
                <w:sz w:val="24"/>
                <w:szCs w:val="24"/>
                <w:lang w:eastAsia="es-CO"/>
              </w:rPr>
              <w:t>la subjetividad, las relaciones de género, la política, la sociedad y la cultura</w:t>
            </w:r>
            <w:r>
              <w:rPr>
                <w:rFonts w:ascii="Arial" w:eastAsia="Times New Roman" w:hAnsi="Arial" w:cs="Arial"/>
                <w:color w:val="222222"/>
                <w:sz w:val="24"/>
                <w:szCs w:val="24"/>
                <w:lang w:eastAsia="es-CO"/>
              </w:rPr>
              <w:t xml:space="preserve">. De ahí la posibilidad de estudiar </w:t>
            </w:r>
            <w:r w:rsidR="00D603DC">
              <w:rPr>
                <w:rFonts w:ascii="Arial" w:eastAsia="Times New Roman" w:hAnsi="Arial" w:cs="Arial"/>
                <w:color w:val="222222"/>
                <w:sz w:val="24"/>
                <w:szCs w:val="24"/>
                <w:lang w:eastAsia="es-CO"/>
              </w:rPr>
              <w:t>su</w:t>
            </w:r>
            <w:r>
              <w:rPr>
                <w:rFonts w:ascii="Arial" w:eastAsia="Times New Roman" w:hAnsi="Arial" w:cs="Arial"/>
                <w:color w:val="222222"/>
                <w:sz w:val="24"/>
                <w:szCs w:val="24"/>
                <w:lang w:eastAsia="es-CO"/>
              </w:rPr>
              <w:t xml:space="preserve"> </w:t>
            </w:r>
            <w:r w:rsidRPr="00D603DC">
              <w:rPr>
                <w:rFonts w:ascii="Arial" w:eastAsia="Times New Roman" w:hAnsi="Arial" w:cs="Arial"/>
                <w:color w:val="222222"/>
                <w:sz w:val="24"/>
                <w:szCs w:val="24"/>
                <w:lang w:eastAsia="es-CO"/>
              </w:rPr>
              <w:t xml:space="preserve">narrativa </w:t>
            </w:r>
            <w:r w:rsidR="00155920" w:rsidRPr="00D603DC">
              <w:rPr>
                <w:rFonts w:ascii="Arial" w:eastAsia="Times New Roman" w:hAnsi="Arial" w:cs="Arial"/>
                <w:color w:val="222222"/>
                <w:sz w:val="24"/>
                <w:szCs w:val="24"/>
                <w:lang w:eastAsia="es-CO"/>
              </w:rPr>
              <w:t>a partir de</w:t>
            </w:r>
            <w:r>
              <w:rPr>
                <w:rFonts w:ascii="Arial" w:eastAsia="Times New Roman" w:hAnsi="Arial" w:cs="Arial"/>
                <w:color w:val="222222"/>
                <w:sz w:val="24"/>
                <w:szCs w:val="24"/>
                <w:lang w:eastAsia="es-CO"/>
              </w:rPr>
              <w:t xml:space="preserve"> múltiples perspectivas: desde la narratológica, hasta la crítica, pasando por la historiográfica y las diversas formas de la sociología de la literatura.</w:t>
            </w:r>
          </w:p>
          <w:p w:rsidR="006334E7" w:rsidRDefault="006334E7" w:rsidP="006334E7">
            <w:pPr>
              <w:spacing w:before="100" w:beforeAutospacing="1" w:after="100" w:afterAutospacing="1" w:line="240" w:lineRule="auto"/>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Así, en tanto este proyecto</w:t>
            </w:r>
            <w:r w:rsidRPr="006334E7">
              <w:rPr>
                <w:rFonts w:ascii="Arial" w:eastAsia="Times New Roman" w:hAnsi="Arial" w:cs="Arial"/>
                <w:color w:val="222222"/>
                <w:sz w:val="24"/>
                <w:szCs w:val="24"/>
                <w:lang w:eastAsia="es-CO"/>
              </w:rPr>
              <w:t xml:space="preserve"> explora en qué concierne la manera de ser de la escritura y las imágenes</w:t>
            </w:r>
            <w:r w:rsidR="00BC556F">
              <w:rPr>
                <w:rFonts w:ascii="Arial" w:eastAsia="Times New Roman" w:hAnsi="Arial" w:cs="Arial"/>
                <w:color w:val="222222"/>
                <w:sz w:val="24"/>
                <w:szCs w:val="24"/>
                <w:lang w:eastAsia="es-CO"/>
              </w:rPr>
              <w:t>,</w:t>
            </w:r>
            <w:r w:rsidRPr="006334E7">
              <w:rPr>
                <w:rFonts w:ascii="Arial" w:eastAsia="Times New Roman" w:hAnsi="Arial" w:cs="Arial"/>
                <w:color w:val="222222"/>
                <w:sz w:val="24"/>
                <w:szCs w:val="24"/>
                <w:lang w:eastAsia="es-CO"/>
              </w:rPr>
              <w:t xml:space="preserve"> a la manera de ser de los individuos y las colectividades, </w:t>
            </w:r>
            <w:r>
              <w:rPr>
                <w:rFonts w:ascii="Arial" w:eastAsia="Times New Roman" w:hAnsi="Arial" w:cs="Arial"/>
                <w:color w:val="222222"/>
                <w:sz w:val="24"/>
                <w:szCs w:val="24"/>
                <w:lang w:eastAsia="es-CO"/>
              </w:rPr>
              <w:t>es posible</w:t>
            </w:r>
            <w:r w:rsidRPr="006334E7">
              <w:rPr>
                <w:rFonts w:ascii="Arial" w:eastAsia="Times New Roman" w:hAnsi="Arial" w:cs="Arial"/>
                <w:color w:val="222222"/>
                <w:sz w:val="24"/>
                <w:szCs w:val="24"/>
                <w:lang w:eastAsia="es-CO"/>
              </w:rPr>
              <w:t xml:space="preserve"> incidir en la formación investigativa de profesores y estudiantes conscientes y críticos de los contextos sociales y de la propia historia, potenciando su rol social al asumir la creación artística como expresión emblemática del conflicto social y la subjetividad política de su época.</w:t>
            </w:r>
          </w:p>
          <w:p w:rsidR="006334E7" w:rsidRPr="006334E7" w:rsidRDefault="006334E7" w:rsidP="006334E7">
            <w:pPr>
              <w:spacing w:before="100" w:beforeAutospacing="1" w:after="100" w:afterAutospacing="1" w:line="240" w:lineRule="auto"/>
              <w:jc w:val="both"/>
              <w:rPr>
                <w:rFonts w:ascii="Arial" w:eastAsia="Times New Roman" w:hAnsi="Arial" w:cs="Arial"/>
                <w:color w:val="222222"/>
                <w:sz w:val="24"/>
                <w:szCs w:val="24"/>
                <w:lang w:eastAsia="es-CO"/>
              </w:rPr>
            </w:pPr>
            <w:r w:rsidRPr="006334E7">
              <w:rPr>
                <w:rFonts w:ascii="Arial" w:eastAsia="Times New Roman" w:hAnsi="Arial" w:cs="Arial"/>
                <w:color w:val="222222"/>
                <w:sz w:val="24"/>
                <w:szCs w:val="24"/>
                <w:lang w:eastAsia="es-CO"/>
              </w:rPr>
              <w:t>En suma, el análisis literario incorpora el ejercicio crítico como una herramienta para ampliar la consciencia sobre las narrativas que permean nuestra cotidianidad</w:t>
            </w:r>
            <w:r>
              <w:rPr>
                <w:rFonts w:ascii="Arial" w:eastAsia="Times New Roman" w:hAnsi="Arial" w:cs="Arial"/>
                <w:color w:val="222222"/>
                <w:sz w:val="24"/>
                <w:szCs w:val="24"/>
                <w:lang w:eastAsia="es-CO"/>
              </w:rPr>
              <w:t>,</w:t>
            </w:r>
            <w:r w:rsidRPr="006334E7">
              <w:rPr>
                <w:rFonts w:ascii="Arial" w:eastAsia="Times New Roman" w:hAnsi="Arial" w:cs="Arial"/>
                <w:color w:val="222222"/>
                <w:sz w:val="24"/>
                <w:szCs w:val="24"/>
                <w:lang w:eastAsia="es-CO"/>
              </w:rPr>
              <w:t xml:space="preserve"> moldeando nuestros hábitos de pensamiento y de acción. Esta ampliación de la conciencia busca asimismo redundar en un agenciamiento sobre la propia historia y la de toda una época que abogue por respuestas éticas y críticas ante la misma.</w:t>
            </w:r>
          </w:p>
          <w:p w:rsidR="007C6B50" w:rsidRPr="006334E7" w:rsidRDefault="007C6B50" w:rsidP="00B83B8D">
            <w:pPr>
              <w:spacing w:before="100" w:beforeAutospacing="1" w:after="100" w:afterAutospacing="1" w:line="240" w:lineRule="auto"/>
              <w:jc w:val="both"/>
              <w:rPr>
                <w:rFonts w:ascii="Arial" w:eastAsia="Times New Roman" w:hAnsi="Arial" w:cs="Arial"/>
                <w:color w:val="222222"/>
                <w:sz w:val="24"/>
                <w:szCs w:val="24"/>
                <w:lang w:eastAsia="es-CO"/>
              </w:rPr>
            </w:pP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54B9B" w:rsidRDefault="0074182A" w:rsidP="007C6B50">
            <w:pPr>
              <w:spacing w:before="100" w:beforeAutospacing="1" w:after="100" w:afterAutospacing="1" w:line="276" w:lineRule="auto"/>
              <w:jc w:val="both"/>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 xml:space="preserve"> </w:t>
            </w:r>
          </w:p>
          <w:p w:rsidR="0074182A" w:rsidRDefault="0074182A" w:rsidP="007C6B50">
            <w:pPr>
              <w:spacing w:before="100" w:beforeAutospacing="1" w:after="100" w:afterAutospacing="1" w:line="276" w:lineRule="auto"/>
              <w:jc w:val="both"/>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Este</w:t>
            </w:r>
            <w:r w:rsidRPr="0074182A">
              <w:rPr>
                <w:rFonts w:ascii="Arial" w:eastAsia="Times New Roman" w:hAnsi="Arial" w:cs="Arial"/>
                <w:bCs/>
                <w:color w:val="222222"/>
                <w:sz w:val="24"/>
                <w:szCs w:val="24"/>
                <w:lang w:eastAsia="es-CO"/>
              </w:rPr>
              <w:t xml:space="preserve"> proyecto se articula </w:t>
            </w:r>
            <w:r>
              <w:rPr>
                <w:rFonts w:ascii="Arial" w:eastAsia="Times New Roman" w:hAnsi="Arial" w:cs="Arial"/>
                <w:bCs/>
                <w:color w:val="222222"/>
                <w:sz w:val="24"/>
                <w:szCs w:val="24"/>
                <w:lang w:eastAsia="es-CO"/>
              </w:rPr>
              <w:t>claramente con la función sustantiva correspondiente a la investigación, pero también a la función de la docencia</w:t>
            </w:r>
            <w:r w:rsidR="007C6B50">
              <w:rPr>
                <w:rFonts w:ascii="Arial" w:eastAsia="Times New Roman" w:hAnsi="Arial" w:cs="Arial"/>
                <w:bCs/>
                <w:color w:val="222222"/>
                <w:sz w:val="24"/>
                <w:szCs w:val="24"/>
                <w:lang w:eastAsia="es-CO"/>
              </w:rPr>
              <w:t>; e</w:t>
            </w:r>
            <w:r>
              <w:rPr>
                <w:rFonts w:ascii="Arial" w:eastAsia="Times New Roman" w:hAnsi="Arial" w:cs="Arial"/>
                <w:bCs/>
                <w:color w:val="222222"/>
                <w:sz w:val="24"/>
                <w:szCs w:val="24"/>
                <w:lang w:eastAsia="es-CO"/>
              </w:rPr>
              <w:t>n tanto en nuestra condición de docentes investigadores, incrementa</w:t>
            </w:r>
            <w:r w:rsidRPr="0074182A">
              <w:rPr>
                <w:rFonts w:ascii="Arial" w:eastAsia="Times New Roman" w:hAnsi="Arial" w:cs="Arial"/>
                <w:bCs/>
                <w:color w:val="222222"/>
                <w:sz w:val="24"/>
                <w:szCs w:val="24"/>
                <w:lang w:eastAsia="es-CO"/>
              </w:rPr>
              <w:t xml:space="preserve"> la producción investigativa</w:t>
            </w:r>
            <w:r w:rsidR="007C6B50">
              <w:rPr>
                <w:rFonts w:ascii="Arial" w:eastAsia="Times New Roman" w:hAnsi="Arial" w:cs="Arial"/>
                <w:bCs/>
                <w:color w:val="222222"/>
                <w:sz w:val="24"/>
                <w:szCs w:val="24"/>
                <w:lang w:eastAsia="es-CO"/>
              </w:rPr>
              <w:t xml:space="preserve"> (que favorece la visibilidad y posicionamiento </w:t>
            </w:r>
            <w:r w:rsidR="007C6B50">
              <w:rPr>
                <w:rFonts w:ascii="Arial" w:eastAsia="Times New Roman" w:hAnsi="Arial" w:cs="Arial"/>
                <w:bCs/>
                <w:color w:val="222222"/>
                <w:sz w:val="24"/>
                <w:szCs w:val="24"/>
                <w:lang w:eastAsia="es-CO"/>
              </w:rPr>
              <w:lastRenderedPageBreak/>
              <w:t>del grupo de investigación Antón de Montesinos)</w:t>
            </w:r>
            <w:r>
              <w:rPr>
                <w:rFonts w:ascii="Arial" w:eastAsia="Times New Roman" w:hAnsi="Arial" w:cs="Arial"/>
                <w:bCs/>
                <w:color w:val="222222"/>
                <w:sz w:val="24"/>
                <w:szCs w:val="24"/>
                <w:lang w:eastAsia="es-CO"/>
              </w:rPr>
              <w:t>, al tiempo que enriquece</w:t>
            </w:r>
            <w:r w:rsidRPr="0074182A">
              <w:rPr>
                <w:rFonts w:ascii="Arial" w:eastAsia="Times New Roman" w:hAnsi="Arial" w:cs="Arial"/>
                <w:bCs/>
                <w:color w:val="222222"/>
                <w:sz w:val="24"/>
                <w:szCs w:val="24"/>
                <w:lang w:eastAsia="es-CO"/>
              </w:rPr>
              <w:t xml:space="preserve"> las </w:t>
            </w:r>
            <w:r>
              <w:rPr>
                <w:rFonts w:ascii="Arial" w:eastAsia="Times New Roman" w:hAnsi="Arial" w:cs="Arial"/>
                <w:bCs/>
                <w:color w:val="222222"/>
                <w:sz w:val="24"/>
                <w:szCs w:val="24"/>
                <w:lang w:eastAsia="es-CO"/>
              </w:rPr>
              <w:t>c</w:t>
            </w:r>
            <w:r w:rsidRPr="0074182A">
              <w:rPr>
                <w:rFonts w:ascii="Arial" w:eastAsia="Times New Roman" w:hAnsi="Arial" w:cs="Arial"/>
                <w:bCs/>
                <w:color w:val="222222"/>
                <w:sz w:val="24"/>
                <w:szCs w:val="24"/>
                <w:lang w:eastAsia="es-CO"/>
              </w:rPr>
              <w:t>ompetencias investigativas</w:t>
            </w:r>
            <w:r>
              <w:rPr>
                <w:rFonts w:ascii="Arial" w:eastAsia="Times New Roman" w:hAnsi="Arial" w:cs="Arial"/>
                <w:bCs/>
                <w:color w:val="222222"/>
                <w:sz w:val="24"/>
                <w:szCs w:val="24"/>
                <w:lang w:eastAsia="es-CO"/>
              </w:rPr>
              <w:t>; resultados que repercuten en los procesos de enseñanza-aprendizaje que desarrollamos en el aula de clase.</w:t>
            </w:r>
          </w:p>
          <w:p w:rsidR="007C6B50" w:rsidRDefault="0074182A" w:rsidP="00C87908">
            <w:pPr>
              <w:spacing w:before="100" w:beforeAutospacing="1" w:after="100" w:afterAutospacing="1" w:line="276" w:lineRule="auto"/>
              <w:jc w:val="both"/>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 xml:space="preserve">De otra parte, en nuestra condición de formadores de formadores, ese fortalecimiento de las funciones sustantivas (investigación y docencia) se proyecta en el tipo de educador que estamos formando: comprometido </w:t>
            </w:r>
            <w:r w:rsidR="007C6B50">
              <w:rPr>
                <w:rFonts w:ascii="Arial" w:eastAsia="Times New Roman" w:hAnsi="Arial" w:cs="Arial"/>
                <w:bCs/>
                <w:color w:val="222222"/>
                <w:sz w:val="24"/>
                <w:szCs w:val="24"/>
                <w:lang w:eastAsia="es-CO"/>
              </w:rPr>
              <w:t xml:space="preserve">no solo </w:t>
            </w:r>
            <w:r>
              <w:rPr>
                <w:rFonts w:ascii="Arial" w:eastAsia="Times New Roman" w:hAnsi="Arial" w:cs="Arial"/>
                <w:bCs/>
                <w:color w:val="222222"/>
                <w:sz w:val="24"/>
                <w:szCs w:val="24"/>
                <w:lang w:eastAsia="es-CO"/>
              </w:rPr>
              <w:t>con la formación de sus estudiantes,</w:t>
            </w:r>
            <w:r w:rsidR="007C6B50">
              <w:rPr>
                <w:rFonts w:ascii="Arial" w:eastAsia="Times New Roman" w:hAnsi="Arial" w:cs="Arial"/>
                <w:bCs/>
                <w:color w:val="222222"/>
                <w:sz w:val="24"/>
                <w:szCs w:val="24"/>
                <w:lang w:eastAsia="es-CO"/>
              </w:rPr>
              <w:t xml:space="preserve"> sino también con la revisión y producción del conocimiento.</w:t>
            </w:r>
          </w:p>
          <w:p w:rsidR="00D203C3" w:rsidRPr="0074182A" w:rsidRDefault="00D203C3" w:rsidP="00C87908">
            <w:pPr>
              <w:spacing w:before="100" w:beforeAutospacing="1" w:after="100" w:afterAutospacing="1" w:line="276" w:lineRule="auto"/>
              <w:jc w:val="both"/>
              <w:rPr>
                <w:rFonts w:ascii="Arial" w:eastAsia="Times New Roman" w:hAnsi="Arial" w:cs="Arial"/>
                <w:bCs/>
                <w:color w:val="222222"/>
                <w:sz w:val="24"/>
                <w:szCs w:val="24"/>
                <w:lang w:eastAsia="es-CO"/>
              </w:rPr>
            </w:pPr>
          </w:p>
        </w:tc>
      </w:tr>
      <w:tr w:rsidR="002A18AF" w:rsidTr="00C87908">
        <w:tc>
          <w:tcPr>
            <w:tcW w:w="9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lastRenderedPageBreak/>
              <w:t>Grupo de investigación</w:t>
            </w:r>
          </w:p>
        </w:tc>
        <w:tc>
          <w:tcPr>
            <w:tcW w:w="400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546FC2" w:rsidP="001D6087">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Fray Antón de Montesinos O.P.  Línea: Lenguaje y literatura</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5213" w:type="dxa"/>
        <w:jc w:val="center"/>
        <w:shd w:val="clear" w:color="auto" w:fill="FFFFFF"/>
        <w:tblLayout w:type="fixed"/>
        <w:tblLook w:val="04A0" w:firstRow="1" w:lastRow="0" w:firstColumn="1" w:lastColumn="0" w:noHBand="0" w:noVBand="1"/>
      </w:tblPr>
      <w:tblGrid>
        <w:gridCol w:w="2687"/>
        <w:gridCol w:w="4959"/>
        <w:gridCol w:w="4470"/>
        <w:gridCol w:w="3097"/>
      </w:tblGrid>
      <w:tr w:rsidR="002A18AF" w:rsidTr="00856989">
        <w:trPr>
          <w:trHeight w:val="516"/>
          <w:jc w:val="center"/>
        </w:trPr>
        <w:tc>
          <w:tcPr>
            <w:tcW w:w="88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163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146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01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A18AF" w:rsidTr="00856989">
        <w:trPr>
          <w:trHeight w:val="536"/>
          <w:jc w:val="center"/>
        </w:trPr>
        <w:tc>
          <w:tcPr>
            <w:tcW w:w="8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546FC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Ninfa Stella Cárdenas Sánchez</w:t>
            </w:r>
          </w:p>
        </w:tc>
        <w:tc>
          <w:tcPr>
            <w:tcW w:w="16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BC556F" w:rsidRDefault="00DC0529" w:rsidP="00546FC2">
            <w:pPr>
              <w:spacing w:after="0" w:line="240" w:lineRule="auto"/>
              <w:jc w:val="both"/>
              <w:rPr>
                <w:rFonts w:ascii="Arial" w:eastAsia="Times New Roman" w:hAnsi="Arial" w:cs="Arial"/>
                <w:color w:val="222222"/>
                <w:sz w:val="20"/>
                <w:szCs w:val="20"/>
                <w:lang w:eastAsia="es-CO"/>
              </w:rPr>
            </w:pPr>
            <w:hyperlink r:id="rId8" w:history="1">
              <w:r w:rsidR="00546FC2" w:rsidRPr="00BC556F">
                <w:rPr>
                  <w:rFonts w:ascii="Arial" w:eastAsia="Times New Roman" w:hAnsi="Arial" w:cs="Arial"/>
                  <w:color w:val="222222"/>
                  <w:sz w:val="20"/>
                  <w:szCs w:val="20"/>
                  <w:lang w:eastAsia="es-CO"/>
                </w:rPr>
                <w:t>http://scienti.colciencias.gov.co</w:t>
              </w:r>
            </w:hyperlink>
            <w:r w:rsidR="00546FC2" w:rsidRPr="00BC556F">
              <w:rPr>
                <w:rFonts w:ascii="Arial" w:eastAsia="Times New Roman" w:hAnsi="Arial" w:cs="Arial"/>
                <w:color w:val="222222"/>
                <w:sz w:val="20"/>
                <w:szCs w:val="20"/>
                <w:lang w:eastAsia="es-CO"/>
              </w:rPr>
              <w:t>:</w:t>
            </w:r>
          </w:p>
          <w:p w:rsidR="00546FC2" w:rsidRPr="00BC556F" w:rsidRDefault="002B2292" w:rsidP="00546FC2">
            <w:pPr>
              <w:spacing w:after="0" w:line="240" w:lineRule="auto"/>
              <w:jc w:val="both"/>
              <w:rPr>
                <w:rFonts w:ascii="Arial" w:eastAsia="Times New Roman" w:hAnsi="Arial" w:cs="Arial"/>
                <w:color w:val="222222"/>
                <w:sz w:val="20"/>
                <w:szCs w:val="20"/>
                <w:lang w:eastAsia="es-CO"/>
              </w:rPr>
            </w:pPr>
            <w:r w:rsidRPr="00BC556F">
              <w:rPr>
                <w:rFonts w:ascii="Arial" w:eastAsia="Times New Roman" w:hAnsi="Arial" w:cs="Arial"/>
                <w:color w:val="222222"/>
                <w:sz w:val="20"/>
                <w:szCs w:val="20"/>
                <w:lang w:eastAsia="es-CO"/>
              </w:rPr>
              <w:t>8081/cvlac/visualizador/generarCurriculo</w:t>
            </w:r>
          </w:p>
          <w:p w:rsidR="002B2292" w:rsidRPr="00BC556F" w:rsidRDefault="002B2292" w:rsidP="00546FC2">
            <w:pPr>
              <w:spacing w:after="0" w:line="240" w:lineRule="auto"/>
              <w:jc w:val="both"/>
              <w:rPr>
                <w:rFonts w:ascii="Arial" w:eastAsia="Times New Roman" w:hAnsi="Arial" w:cs="Arial"/>
                <w:color w:val="222222"/>
                <w:sz w:val="20"/>
                <w:szCs w:val="20"/>
                <w:lang w:eastAsia="es-CO"/>
              </w:rPr>
            </w:pPr>
            <w:r w:rsidRPr="00BC556F">
              <w:rPr>
                <w:rFonts w:ascii="Arial" w:eastAsia="Times New Roman" w:hAnsi="Arial" w:cs="Arial"/>
                <w:color w:val="222222"/>
                <w:sz w:val="20"/>
                <w:szCs w:val="20"/>
                <w:lang w:eastAsia="es-CO"/>
              </w:rPr>
              <w:t>Cv.do?cod_rh=000078607</w:t>
            </w:r>
            <w:r w:rsidR="00856989">
              <w:rPr>
                <w:rFonts w:ascii="Arial" w:eastAsia="Times New Roman" w:hAnsi="Arial" w:cs="Arial"/>
                <w:color w:val="222222"/>
                <w:sz w:val="20"/>
                <w:szCs w:val="20"/>
                <w:lang w:eastAsia="es-CO"/>
              </w:rPr>
              <w:t xml:space="preserve"> </w:t>
            </w:r>
          </w:p>
        </w:tc>
        <w:tc>
          <w:tcPr>
            <w:tcW w:w="14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BC556F" w:rsidRDefault="002B2292">
            <w:pPr>
              <w:spacing w:after="0" w:line="240" w:lineRule="auto"/>
              <w:jc w:val="center"/>
              <w:rPr>
                <w:rFonts w:ascii="Arial" w:eastAsia="Times New Roman" w:hAnsi="Arial" w:cs="Arial"/>
                <w:color w:val="222222"/>
                <w:sz w:val="20"/>
                <w:szCs w:val="20"/>
                <w:lang w:eastAsia="es-CO"/>
              </w:rPr>
            </w:pPr>
            <w:r w:rsidRPr="00BC556F">
              <w:rPr>
                <w:rFonts w:ascii="Arial" w:eastAsia="Times New Roman" w:hAnsi="Arial" w:cs="Arial"/>
                <w:color w:val="222222"/>
                <w:sz w:val="20"/>
                <w:szCs w:val="20"/>
                <w:lang w:eastAsia="es-CO"/>
              </w:rPr>
              <w:t>https://orcid.org/0000</w:t>
            </w:r>
          </w:p>
          <w:p w:rsidR="002B2292" w:rsidRPr="00BC556F" w:rsidRDefault="002B2292">
            <w:pPr>
              <w:spacing w:after="0" w:line="240" w:lineRule="auto"/>
              <w:jc w:val="center"/>
              <w:rPr>
                <w:rFonts w:ascii="Arial" w:eastAsia="Times New Roman" w:hAnsi="Arial" w:cs="Arial"/>
                <w:color w:val="222222"/>
                <w:sz w:val="20"/>
                <w:szCs w:val="20"/>
                <w:lang w:eastAsia="es-CO"/>
              </w:rPr>
            </w:pPr>
            <w:r w:rsidRPr="00BC556F">
              <w:rPr>
                <w:rFonts w:ascii="Arial" w:eastAsia="Times New Roman" w:hAnsi="Arial" w:cs="Arial"/>
                <w:color w:val="222222"/>
                <w:sz w:val="20"/>
                <w:szCs w:val="20"/>
                <w:lang w:eastAsia="es-CO"/>
              </w:rPr>
              <w:t>-0003-3096-9560</w:t>
            </w:r>
          </w:p>
        </w:tc>
        <w:tc>
          <w:tcPr>
            <w:tcW w:w="101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BC556F" w:rsidRDefault="002B2292">
            <w:pPr>
              <w:spacing w:after="0" w:line="240" w:lineRule="auto"/>
              <w:jc w:val="center"/>
              <w:rPr>
                <w:rFonts w:ascii="Arial" w:eastAsia="Times New Roman" w:hAnsi="Arial" w:cs="Arial"/>
                <w:color w:val="222222"/>
                <w:sz w:val="20"/>
                <w:szCs w:val="20"/>
                <w:lang w:eastAsia="es-CO"/>
              </w:rPr>
            </w:pPr>
            <w:r w:rsidRPr="00BC556F">
              <w:rPr>
                <w:rFonts w:ascii="Arial" w:eastAsia="Times New Roman" w:hAnsi="Arial" w:cs="Arial"/>
                <w:color w:val="222222"/>
                <w:sz w:val="20"/>
                <w:szCs w:val="20"/>
                <w:lang w:eastAsia="es-CO"/>
              </w:rPr>
              <w:t>http://scholar.google.es/citations?</w:t>
            </w:r>
          </w:p>
          <w:p w:rsidR="002B2292" w:rsidRPr="00BC556F" w:rsidRDefault="002B2292">
            <w:pPr>
              <w:spacing w:after="0" w:line="240" w:lineRule="auto"/>
              <w:jc w:val="center"/>
              <w:rPr>
                <w:rFonts w:ascii="Arial" w:eastAsia="Times New Roman" w:hAnsi="Arial" w:cs="Arial"/>
                <w:color w:val="222222"/>
                <w:sz w:val="20"/>
                <w:szCs w:val="20"/>
                <w:lang w:eastAsia="es-CO"/>
              </w:rPr>
            </w:pPr>
            <w:r w:rsidRPr="00BC556F">
              <w:rPr>
                <w:rFonts w:ascii="Arial" w:eastAsia="Times New Roman" w:hAnsi="Arial" w:cs="Arial"/>
                <w:color w:val="222222"/>
                <w:sz w:val="20"/>
                <w:szCs w:val="20"/>
                <w:lang w:eastAsia="es-CO"/>
              </w:rPr>
              <w:t>hl=es&amp;user=v-Ep_mEAAAAJ</w:t>
            </w:r>
          </w:p>
        </w:tc>
      </w:tr>
      <w:tr w:rsidR="002A18AF" w:rsidTr="00856989">
        <w:trPr>
          <w:trHeight w:val="536"/>
          <w:jc w:val="center"/>
        </w:trPr>
        <w:tc>
          <w:tcPr>
            <w:tcW w:w="88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63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46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01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A18AF" w:rsidTr="00856989">
        <w:trPr>
          <w:trHeight w:val="536"/>
          <w:jc w:val="center"/>
        </w:trPr>
        <w:tc>
          <w:tcPr>
            <w:tcW w:w="8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B2292" w:rsidRDefault="002B2292" w:rsidP="002A18AF">
            <w:pPr>
              <w:spacing w:before="100" w:beforeAutospacing="1" w:after="100" w:afterAutospacing="1" w:line="240" w:lineRule="auto"/>
              <w:jc w:val="center"/>
              <w:rPr>
                <w:rFonts w:ascii="Arial" w:eastAsia="Times New Roman" w:hAnsi="Arial" w:cs="Arial"/>
                <w:color w:val="222222"/>
                <w:sz w:val="24"/>
                <w:szCs w:val="24"/>
                <w:lang w:eastAsia="es-CO"/>
              </w:rPr>
            </w:pPr>
            <w:bookmarkStart w:id="0" w:name="_Hlk15731797"/>
            <w:r w:rsidRPr="002B2292">
              <w:rPr>
                <w:rFonts w:ascii="Arial" w:eastAsia="Times New Roman" w:hAnsi="Arial" w:cs="Arial"/>
                <w:color w:val="222222"/>
                <w:sz w:val="24"/>
                <w:szCs w:val="24"/>
                <w:lang w:eastAsia="es-CO"/>
              </w:rPr>
              <w:t>Filosofía y Teología</w:t>
            </w:r>
          </w:p>
        </w:tc>
        <w:tc>
          <w:tcPr>
            <w:tcW w:w="16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B2292" w:rsidRDefault="002B2292" w:rsidP="002A18AF">
            <w:pPr>
              <w:spacing w:before="100" w:beforeAutospacing="1" w:after="100" w:afterAutospacing="1" w:line="240" w:lineRule="auto"/>
              <w:jc w:val="center"/>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Filosofía y letras</w:t>
            </w:r>
          </w:p>
        </w:tc>
        <w:tc>
          <w:tcPr>
            <w:tcW w:w="14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B2292" w:rsidRDefault="002B2292" w:rsidP="002A18AF">
            <w:pPr>
              <w:spacing w:before="100" w:beforeAutospacing="1" w:after="100" w:afterAutospacing="1" w:line="240" w:lineRule="auto"/>
              <w:jc w:val="center"/>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Lic. en Filosofía y Letras</w:t>
            </w:r>
          </w:p>
        </w:tc>
        <w:tc>
          <w:tcPr>
            <w:tcW w:w="101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B2292"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Helvetica" w:eastAsia="Times New Roman" w:hAnsi="Helvetica" w:cs="Helvetica"/>
                <w:color w:val="222222"/>
                <w:sz w:val="24"/>
                <w:szCs w:val="24"/>
                <w:lang w:eastAsia="es-CO"/>
              </w:rPr>
              <w:t xml:space="preserve">Fray Antón de Montesinos O.P.  </w:t>
            </w:r>
          </w:p>
        </w:tc>
      </w:tr>
      <w:bookmarkEnd w:id="0"/>
      <w:tr w:rsidR="00AC47BF" w:rsidTr="00856989">
        <w:trPr>
          <w:trHeight w:val="536"/>
          <w:jc w:val="center"/>
        </w:trPr>
        <w:tc>
          <w:tcPr>
            <w:tcW w:w="88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63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146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01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AC47BF" w:rsidTr="00856989">
        <w:trPr>
          <w:trHeight w:val="536"/>
          <w:jc w:val="center"/>
        </w:trPr>
        <w:tc>
          <w:tcPr>
            <w:tcW w:w="8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1C5CFC" w:rsidRDefault="002B2292" w:rsidP="00AC47BF">
            <w:pPr>
              <w:spacing w:before="100" w:beforeAutospacing="1" w:after="100" w:afterAutospacing="1" w:line="240" w:lineRule="auto"/>
              <w:jc w:val="center"/>
              <w:rPr>
                <w:rFonts w:ascii="Arial" w:eastAsia="Times New Roman" w:hAnsi="Arial" w:cs="Arial"/>
                <w:color w:val="222222"/>
                <w:sz w:val="24"/>
                <w:szCs w:val="24"/>
                <w:lang w:eastAsia="es-CO"/>
              </w:rPr>
            </w:pPr>
            <w:r w:rsidRPr="001C5CFC">
              <w:rPr>
                <w:rFonts w:ascii="Arial" w:eastAsia="Times New Roman" w:hAnsi="Arial" w:cs="Arial"/>
                <w:color w:val="222222"/>
                <w:sz w:val="24"/>
                <w:szCs w:val="24"/>
                <w:lang w:eastAsia="es-CO"/>
              </w:rPr>
              <w:t xml:space="preserve">Carlos </w:t>
            </w:r>
            <w:r w:rsidR="001C5CFC">
              <w:rPr>
                <w:rFonts w:ascii="Arial" w:eastAsia="Times New Roman" w:hAnsi="Arial" w:cs="Arial"/>
                <w:color w:val="222222"/>
                <w:sz w:val="24"/>
                <w:szCs w:val="24"/>
                <w:lang w:eastAsia="es-CO"/>
              </w:rPr>
              <w:t>Bernal Granados</w:t>
            </w:r>
          </w:p>
        </w:tc>
        <w:tc>
          <w:tcPr>
            <w:tcW w:w="16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tcPr>
          <w:p w:rsidR="00BC556F" w:rsidRPr="00856989" w:rsidRDefault="00BC556F" w:rsidP="00856989">
            <w:pPr>
              <w:pStyle w:val="Textoindependiente"/>
              <w:tabs>
                <w:tab w:val="left" w:pos="9923"/>
              </w:tabs>
              <w:ind w:left="-142" w:right="-234"/>
              <w:jc w:val="both"/>
              <w:rPr>
                <w:rFonts w:ascii="Arial" w:hAnsi="Arial" w:cs="Arial"/>
                <w:sz w:val="20"/>
                <w:szCs w:val="20"/>
              </w:rPr>
            </w:pPr>
          </w:p>
          <w:p w:rsidR="00BC556F" w:rsidRPr="00856989" w:rsidRDefault="00DC0529" w:rsidP="00856989">
            <w:pPr>
              <w:spacing w:before="100" w:beforeAutospacing="1" w:after="100" w:afterAutospacing="1" w:line="240" w:lineRule="auto"/>
              <w:jc w:val="center"/>
              <w:rPr>
                <w:rFonts w:ascii="Arial" w:eastAsia="Times New Roman" w:hAnsi="Arial" w:cs="Arial"/>
                <w:b/>
                <w:bCs/>
                <w:color w:val="222222"/>
                <w:sz w:val="24"/>
                <w:szCs w:val="24"/>
                <w:lang w:val="en-US" w:eastAsia="es-CO"/>
              </w:rPr>
            </w:pPr>
            <w:hyperlink r:id="rId9" w:history="1">
              <w:r w:rsidR="00856989" w:rsidRPr="00856989">
                <w:rPr>
                  <w:rStyle w:val="Hipervnculo"/>
                  <w:lang w:val="en-US"/>
                </w:rPr>
                <w:t>Enlace</w:t>
              </w:r>
            </w:hyperlink>
            <w:r w:rsidR="00856989" w:rsidRPr="00856989">
              <w:rPr>
                <w:lang w:val="en-US"/>
              </w:rPr>
              <w:t xml:space="preserve"> </w:t>
            </w:r>
          </w:p>
        </w:tc>
        <w:tc>
          <w:tcPr>
            <w:tcW w:w="14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40BCE" w:rsidRPr="00F40BCE" w:rsidRDefault="00DC0529" w:rsidP="00F40BCE">
            <w:pPr>
              <w:pStyle w:val="Textoindependiente"/>
              <w:tabs>
                <w:tab w:val="left" w:pos="9923"/>
              </w:tabs>
              <w:ind w:left="-142" w:right="-234"/>
              <w:jc w:val="center"/>
              <w:rPr>
                <w:rFonts w:ascii="Arial" w:eastAsiaTheme="minorHAnsi" w:hAnsi="Arial" w:cs="Arial"/>
                <w:sz w:val="20"/>
                <w:szCs w:val="20"/>
                <w:lang w:val="es-CO" w:eastAsia="en-US" w:bidi="ar-SA"/>
              </w:rPr>
            </w:pPr>
            <w:hyperlink r:id="rId10" w:history="1">
              <w:r w:rsidR="00AA0377" w:rsidRPr="00AA0377">
                <w:rPr>
                  <w:rStyle w:val="Hipervnculo"/>
                  <w:rFonts w:ascii="Arial" w:eastAsiaTheme="minorHAnsi" w:hAnsi="Arial" w:cs="Arial"/>
                  <w:sz w:val="20"/>
                  <w:szCs w:val="20"/>
                  <w:lang w:val="es-CO" w:eastAsia="en-US" w:bidi="ar-SA"/>
                </w:rPr>
                <w:t>Enlace</w:t>
              </w:r>
            </w:hyperlink>
          </w:p>
        </w:tc>
        <w:tc>
          <w:tcPr>
            <w:tcW w:w="101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F40BCE" w:rsidRDefault="00DC0529" w:rsidP="00AC47BF">
            <w:pPr>
              <w:spacing w:before="100" w:beforeAutospacing="1" w:after="100" w:afterAutospacing="1" w:line="240" w:lineRule="auto"/>
              <w:jc w:val="center"/>
              <w:rPr>
                <w:rFonts w:ascii="Arial" w:hAnsi="Arial" w:cs="Arial"/>
                <w:sz w:val="20"/>
                <w:szCs w:val="20"/>
              </w:rPr>
            </w:pPr>
            <w:hyperlink r:id="rId11" w:history="1">
              <w:r w:rsidR="00856989" w:rsidRPr="00856989">
                <w:rPr>
                  <w:rStyle w:val="Hipervnculo"/>
                  <w:rFonts w:ascii="Arial" w:hAnsi="Arial" w:cs="Arial"/>
                  <w:sz w:val="20"/>
                  <w:szCs w:val="20"/>
                </w:rPr>
                <w:t>Enlace</w:t>
              </w:r>
            </w:hyperlink>
          </w:p>
        </w:tc>
      </w:tr>
      <w:tr w:rsidR="00AC47BF" w:rsidTr="00856989">
        <w:trPr>
          <w:trHeight w:val="536"/>
          <w:jc w:val="center"/>
        </w:trPr>
        <w:tc>
          <w:tcPr>
            <w:tcW w:w="88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63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46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01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AC47BF" w:rsidTr="00856989">
        <w:trPr>
          <w:trHeight w:val="536"/>
          <w:jc w:val="center"/>
        </w:trPr>
        <w:tc>
          <w:tcPr>
            <w:tcW w:w="8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Default="002B2292"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2B2292">
              <w:rPr>
                <w:rFonts w:ascii="Arial" w:eastAsia="Times New Roman" w:hAnsi="Arial" w:cs="Arial"/>
                <w:color w:val="222222"/>
                <w:sz w:val="24"/>
                <w:szCs w:val="24"/>
                <w:lang w:eastAsia="es-CO"/>
              </w:rPr>
              <w:t>Filosofía y Teología</w:t>
            </w:r>
          </w:p>
        </w:tc>
        <w:tc>
          <w:tcPr>
            <w:tcW w:w="16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Default="002B2292"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color w:val="222222"/>
                <w:sz w:val="24"/>
                <w:szCs w:val="24"/>
                <w:lang w:eastAsia="es-CO"/>
              </w:rPr>
              <w:t>Filosofía y letras</w:t>
            </w:r>
          </w:p>
        </w:tc>
        <w:tc>
          <w:tcPr>
            <w:tcW w:w="14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Default="002B2292"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color w:val="222222"/>
                <w:sz w:val="24"/>
                <w:szCs w:val="24"/>
                <w:lang w:eastAsia="es-CO"/>
              </w:rPr>
              <w:t>Lic. en Filosofía y Letras</w:t>
            </w:r>
          </w:p>
        </w:tc>
        <w:tc>
          <w:tcPr>
            <w:tcW w:w="101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Default="002B2292"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Helvetica" w:eastAsia="Times New Roman" w:hAnsi="Helvetica" w:cs="Helvetica"/>
                <w:color w:val="222222"/>
                <w:sz w:val="24"/>
                <w:szCs w:val="24"/>
                <w:lang w:eastAsia="es-CO"/>
              </w:rPr>
              <w:t xml:space="preserve">Fray Antón de Montesinos O.P.  </w:t>
            </w:r>
          </w:p>
        </w:tc>
      </w:tr>
      <w:tr w:rsidR="00E6008D" w:rsidTr="00856989">
        <w:trPr>
          <w:trHeight w:val="536"/>
          <w:jc w:val="center"/>
        </w:trPr>
        <w:tc>
          <w:tcPr>
            <w:tcW w:w="88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63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146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01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E6008D" w:rsidRPr="00AC47BF" w:rsidTr="00856989">
        <w:trPr>
          <w:trHeight w:val="536"/>
          <w:jc w:val="center"/>
        </w:trPr>
        <w:tc>
          <w:tcPr>
            <w:tcW w:w="8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1C5CFC" w:rsidRDefault="001C5CFC" w:rsidP="00F40BCE">
            <w:pPr>
              <w:spacing w:after="0" w:line="240" w:lineRule="auto"/>
              <w:jc w:val="center"/>
              <w:rPr>
                <w:rFonts w:ascii="Arial" w:eastAsia="Times New Roman" w:hAnsi="Arial" w:cs="Arial"/>
                <w:color w:val="222222"/>
                <w:sz w:val="24"/>
                <w:szCs w:val="24"/>
                <w:lang w:eastAsia="es-CO"/>
              </w:rPr>
            </w:pPr>
            <w:r w:rsidRPr="001C5CFC">
              <w:rPr>
                <w:rFonts w:ascii="Arial" w:eastAsia="Times New Roman" w:hAnsi="Arial" w:cs="Arial"/>
                <w:color w:val="222222"/>
                <w:sz w:val="24"/>
                <w:szCs w:val="24"/>
                <w:lang w:eastAsia="es-CO"/>
              </w:rPr>
              <w:t>Myriam Jiménez Quenguan</w:t>
            </w:r>
          </w:p>
        </w:tc>
        <w:tc>
          <w:tcPr>
            <w:tcW w:w="16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341686" w:rsidRDefault="00F40BCE" w:rsidP="00F40BCE">
            <w:pPr>
              <w:spacing w:after="0" w:line="240" w:lineRule="auto"/>
              <w:jc w:val="center"/>
              <w:rPr>
                <w:rFonts w:ascii="Arial" w:eastAsia="Times New Roman" w:hAnsi="Arial" w:cs="Arial"/>
                <w:color w:val="222222"/>
                <w:sz w:val="20"/>
                <w:szCs w:val="20"/>
                <w:lang w:eastAsia="es-CO"/>
              </w:rPr>
            </w:pPr>
            <w:r w:rsidRPr="00341686">
              <w:rPr>
                <w:rFonts w:ascii="Arial" w:eastAsia="Times New Roman" w:hAnsi="Arial" w:cs="Arial"/>
                <w:color w:val="222222"/>
                <w:sz w:val="20"/>
                <w:szCs w:val="20"/>
                <w:lang w:eastAsia="es-CO"/>
              </w:rPr>
              <w:t>http://scienti.colciencias.gov.co:8081/</w:t>
            </w:r>
          </w:p>
          <w:p w:rsidR="00F40BCE" w:rsidRPr="00341686" w:rsidRDefault="00F40BCE" w:rsidP="00F40BCE">
            <w:pPr>
              <w:spacing w:after="0" w:line="240" w:lineRule="auto"/>
              <w:jc w:val="center"/>
              <w:rPr>
                <w:rFonts w:ascii="Arial" w:eastAsia="Times New Roman" w:hAnsi="Arial" w:cs="Arial"/>
                <w:color w:val="222222"/>
                <w:sz w:val="20"/>
                <w:szCs w:val="20"/>
                <w:lang w:eastAsia="es-CO"/>
              </w:rPr>
            </w:pPr>
            <w:r w:rsidRPr="00341686">
              <w:rPr>
                <w:rFonts w:ascii="Arial" w:eastAsia="Times New Roman" w:hAnsi="Arial" w:cs="Arial"/>
                <w:color w:val="222222"/>
                <w:sz w:val="20"/>
                <w:szCs w:val="20"/>
                <w:lang w:eastAsia="es-CO"/>
              </w:rPr>
              <w:t>/visualizador/generarCurriculo</w:t>
            </w:r>
          </w:p>
          <w:p w:rsidR="00F40BCE" w:rsidRDefault="00F40BCE" w:rsidP="00F40BCE">
            <w:pPr>
              <w:spacing w:after="0" w:line="240" w:lineRule="auto"/>
              <w:jc w:val="center"/>
              <w:rPr>
                <w:rFonts w:ascii="Arial" w:eastAsia="Times New Roman" w:hAnsi="Arial" w:cs="Arial"/>
                <w:b/>
                <w:bCs/>
                <w:color w:val="222222"/>
                <w:sz w:val="20"/>
                <w:szCs w:val="20"/>
                <w:lang w:eastAsia="es-CO"/>
              </w:rPr>
            </w:pPr>
            <w:r w:rsidRPr="00341686">
              <w:rPr>
                <w:rFonts w:ascii="Arial" w:eastAsia="Times New Roman" w:hAnsi="Arial" w:cs="Arial"/>
                <w:color w:val="222222"/>
                <w:sz w:val="20"/>
                <w:szCs w:val="20"/>
                <w:lang w:eastAsia="es-CO"/>
              </w:rPr>
              <w:t>Cv.do?cod_rh=0001334973</w:t>
            </w:r>
          </w:p>
          <w:p w:rsidR="00F40BCE" w:rsidRPr="00F40BCE" w:rsidRDefault="00F40BCE" w:rsidP="00F40BCE">
            <w:pPr>
              <w:spacing w:after="0" w:line="240" w:lineRule="auto"/>
              <w:jc w:val="center"/>
              <w:rPr>
                <w:rFonts w:ascii="Arial" w:eastAsia="Times New Roman" w:hAnsi="Arial" w:cs="Arial"/>
                <w:b/>
                <w:bCs/>
                <w:color w:val="222222"/>
                <w:sz w:val="20"/>
                <w:szCs w:val="20"/>
                <w:lang w:eastAsia="es-CO"/>
              </w:rPr>
            </w:pPr>
          </w:p>
        </w:tc>
        <w:tc>
          <w:tcPr>
            <w:tcW w:w="14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341686" w:rsidRDefault="00341686" w:rsidP="00F40BCE">
            <w:pPr>
              <w:spacing w:after="0" w:line="240" w:lineRule="auto"/>
              <w:jc w:val="center"/>
              <w:rPr>
                <w:rFonts w:ascii="Arial" w:eastAsia="Times New Roman" w:hAnsi="Arial" w:cs="Arial"/>
                <w:color w:val="222222"/>
                <w:sz w:val="20"/>
                <w:szCs w:val="20"/>
                <w:lang w:eastAsia="es-CO"/>
              </w:rPr>
            </w:pPr>
            <w:r w:rsidRPr="00341686">
              <w:rPr>
                <w:rFonts w:ascii="Arial" w:eastAsia="Times New Roman" w:hAnsi="Arial" w:cs="Arial"/>
                <w:color w:val="222222"/>
                <w:sz w:val="20"/>
                <w:szCs w:val="20"/>
                <w:lang w:eastAsia="es-CO"/>
              </w:rPr>
              <w:lastRenderedPageBreak/>
              <w:t>ps://orcid.org/0000-0003-0807-6037</w:t>
            </w:r>
          </w:p>
        </w:tc>
        <w:tc>
          <w:tcPr>
            <w:tcW w:w="101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41686" w:rsidRDefault="00341686" w:rsidP="00F40BCE">
            <w:pPr>
              <w:spacing w:after="0" w:line="240" w:lineRule="auto"/>
              <w:jc w:val="center"/>
              <w:rPr>
                <w:rFonts w:ascii="Arial" w:eastAsia="Times New Roman" w:hAnsi="Arial" w:cs="Arial"/>
                <w:color w:val="222222"/>
                <w:sz w:val="20"/>
                <w:szCs w:val="20"/>
                <w:lang w:eastAsia="es-CO"/>
              </w:rPr>
            </w:pPr>
            <w:r w:rsidRPr="00341686">
              <w:rPr>
                <w:rFonts w:ascii="Arial" w:eastAsia="Times New Roman" w:hAnsi="Arial" w:cs="Arial"/>
                <w:color w:val="222222"/>
                <w:sz w:val="20"/>
                <w:szCs w:val="20"/>
                <w:lang w:eastAsia="es-CO"/>
              </w:rPr>
              <w:t>https://scholar.google.es/citations?</w:t>
            </w:r>
          </w:p>
          <w:p w:rsidR="00E6008D" w:rsidRPr="00341686" w:rsidRDefault="00341686" w:rsidP="00F40BCE">
            <w:pPr>
              <w:spacing w:after="0" w:line="240" w:lineRule="auto"/>
              <w:jc w:val="center"/>
              <w:rPr>
                <w:rFonts w:ascii="Arial" w:eastAsia="Times New Roman" w:hAnsi="Arial" w:cs="Arial"/>
                <w:color w:val="222222"/>
                <w:sz w:val="20"/>
                <w:szCs w:val="20"/>
                <w:lang w:eastAsia="es-CO"/>
              </w:rPr>
            </w:pPr>
            <w:r w:rsidRPr="00341686">
              <w:rPr>
                <w:rFonts w:ascii="Arial" w:eastAsia="Times New Roman" w:hAnsi="Arial" w:cs="Arial"/>
                <w:color w:val="222222"/>
                <w:sz w:val="20"/>
                <w:szCs w:val="20"/>
                <w:lang w:eastAsia="es-CO"/>
              </w:rPr>
              <w:t>user=AHTHCJAAAAAJ&amp;hl=es</w:t>
            </w:r>
          </w:p>
        </w:tc>
      </w:tr>
      <w:tr w:rsidR="00E6008D" w:rsidTr="00856989">
        <w:trPr>
          <w:trHeight w:val="536"/>
          <w:jc w:val="center"/>
        </w:trPr>
        <w:tc>
          <w:tcPr>
            <w:tcW w:w="8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División</w:t>
            </w:r>
          </w:p>
        </w:tc>
        <w:tc>
          <w:tcPr>
            <w:tcW w:w="16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4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01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B2292" w:rsidTr="00856989">
        <w:trPr>
          <w:trHeight w:val="536"/>
          <w:jc w:val="center"/>
        </w:trPr>
        <w:tc>
          <w:tcPr>
            <w:tcW w:w="8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B2292" w:rsidRDefault="002B2292"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2B2292">
              <w:rPr>
                <w:rFonts w:ascii="Arial" w:eastAsia="Times New Roman" w:hAnsi="Arial" w:cs="Arial"/>
                <w:color w:val="222222"/>
                <w:sz w:val="24"/>
                <w:szCs w:val="24"/>
                <w:lang w:eastAsia="es-CO"/>
              </w:rPr>
              <w:t>Filosofía y Teología</w:t>
            </w:r>
          </w:p>
        </w:tc>
        <w:tc>
          <w:tcPr>
            <w:tcW w:w="16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B2292" w:rsidRDefault="002B2292"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color w:val="222222"/>
                <w:sz w:val="24"/>
                <w:szCs w:val="24"/>
                <w:lang w:eastAsia="es-CO"/>
              </w:rPr>
              <w:t>Filosofía y letras</w:t>
            </w:r>
          </w:p>
        </w:tc>
        <w:tc>
          <w:tcPr>
            <w:tcW w:w="14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B2292" w:rsidRDefault="002B2292"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color w:val="222222"/>
                <w:sz w:val="24"/>
                <w:szCs w:val="24"/>
                <w:lang w:eastAsia="es-CO"/>
              </w:rPr>
              <w:t>Lic. en Filosofía y Letras</w:t>
            </w:r>
          </w:p>
        </w:tc>
        <w:tc>
          <w:tcPr>
            <w:tcW w:w="101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B2292" w:rsidRDefault="002B2292"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Helvetica" w:eastAsia="Times New Roman" w:hAnsi="Helvetica" w:cs="Helvetica"/>
                <w:color w:val="222222"/>
                <w:sz w:val="24"/>
                <w:szCs w:val="24"/>
                <w:lang w:eastAsia="es-CO"/>
              </w:rPr>
              <w:t xml:space="preserve">Fray Antón de Montesinos O.P.  </w:t>
            </w:r>
          </w:p>
        </w:tc>
      </w:tr>
      <w:tr w:rsidR="00E6008D" w:rsidTr="00856989">
        <w:trPr>
          <w:trHeight w:val="536"/>
          <w:jc w:val="center"/>
        </w:trPr>
        <w:tc>
          <w:tcPr>
            <w:tcW w:w="8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2B2292"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Co-investigador</w:t>
            </w:r>
          </w:p>
        </w:tc>
        <w:tc>
          <w:tcPr>
            <w:tcW w:w="16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2B2292"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14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2B2292"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01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2B2292"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B2292" w:rsidTr="00856989">
        <w:trPr>
          <w:trHeight w:val="536"/>
          <w:jc w:val="center"/>
        </w:trPr>
        <w:tc>
          <w:tcPr>
            <w:tcW w:w="8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B2292" w:rsidRPr="001C5CFC" w:rsidRDefault="001C5CFC" w:rsidP="00341686">
            <w:pPr>
              <w:spacing w:after="0" w:line="240" w:lineRule="auto"/>
              <w:jc w:val="center"/>
              <w:rPr>
                <w:rFonts w:ascii="Arial" w:eastAsia="Times New Roman" w:hAnsi="Arial" w:cs="Arial"/>
                <w:color w:val="222222"/>
                <w:sz w:val="24"/>
                <w:szCs w:val="24"/>
                <w:lang w:eastAsia="es-CO"/>
              </w:rPr>
            </w:pPr>
            <w:r w:rsidRPr="001C5CFC">
              <w:rPr>
                <w:rFonts w:ascii="Arial" w:eastAsia="Times New Roman" w:hAnsi="Arial" w:cs="Arial"/>
                <w:color w:val="222222"/>
                <w:sz w:val="24"/>
                <w:szCs w:val="24"/>
                <w:lang w:eastAsia="es-CO"/>
              </w:rPr>
              <w:t>Jorge Iván Parra Londoño</w:t>
            </w:r>
          </w:p>
        </w:tc>
        <w:tc>
          <w:tcPr>
            <w:tcW w:w="16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41686" w:rsidRDefault="00341686" w:rsidP="00341686">
            <w:pPr>
              <w:spacing w:after="0" w:line="240" w:lineRule="auto"/>
              <w:jc w:val="center"/>
              <w:rPr>
                <w:rFonts w:ascii="Arial" w:eastAsia="Times New Roman" w:hAnsi="Arial" w:cs="Arial"/>
                <w:color w:val="222222"/>
                <w:sz w:val="20"/>
                <w:szCs w:val="20"/>
                <w:lang w:eastAsia="es-CO"/>
              </w:rPr>
            </w:pPr>
            <w:r w:rsidRPr="00341686">
              <w:rPr>
                <w:rFonts w:ascii="Arial" w:eastAsia="Times New Roman" w:hAnsi="Arial" w:cs="Arial"/>
                <w:color w:val="222222"/>
                <w:sz w:val="20"/>
                <w:szCs w:val="20"/>
                <w:lang w:eastAsia="es-CO"/>
              </w:rPr>
              <w:t>http://scienti.colciencias.gov.co:8081/</w:t>
            </w:r>
          </w:p>
          <w:p w:rsidR="00341686" w:rsidRDefault="00341686" w:rsidP="00341686">
            <w:pPr>
              <w:spacing w:after="0" w:line="240" w:lineRule="auto"/>
              <w:jc w:val="center"/>
              <w:rPr>
                <w:rFonts w:ascii="Arial" w:eastAsia="Times New Roman" w:hAnsi="Arial" w:cs="Arial"/>
                <w:color w:val="222222"/>
                <w:sz w:val="20"/>
                <w:szCs w:val="20"/>
                <w:lang w:eastAsia="es-CO"/>
              </w:rPr>
            </w:pPr>
            <w:r w:rsidRPr="00341686">
              <w:rPr>
                <w:rFonts w:ascii="Arial" w:eastAsia="Times New Roman" w:hAnsi="Arial" w:cs="Arial"/>
                <w:color w:val="222222"/>
                <w:sz w:val="20"/>
                <w:szCs w:val="20"/>
                <w:lang w:eastAsia="es-CO"/>
              </w:rPr>
              <w:t>cvlac/visualizador/generarCurriculo</w:t>
            </w:r>
          </w:p>
          <w:p w:rsidR="002B2292" w:rsidRPr="00341686" w:rsidRDefault="00341686" w:rsidP="00341686">
            <w:pPr>
              <w:spacing w:after="0" w:line="240" w:lineRule="auto"/>
              <w:jc w:val="center"/>
              <w:rPr>
                <w:rFonts w:ascii="Arial" w:eastAsia="Times New Roman" w:hAnsi="Arial" w:cs="Arial"/>
                <w:color w:val="222222"/>
                <w:sz w:val="20"/>
                <w:szCs w:val="20"/>
                <w:lang w:eastAsia="es-CO"/>
              </w:rPr>
            </w:pPr>
            <w:r w:rsidRPr="00341686">
              <w:rPr>
                <w:rFonts w:ascii="Arial" w:eastAsia="Times New Roman" w:hAnsi="Arial" w:cs="Arial"/>
                <w:color w:val="222222"/>
                <w:sz w:val="20"/>
                <w:szCs w:val="20"/>
                <w:lang w:eastAsia="es-CO"/>
              </w:rPr>
              <w:t xml:space="preserve">Cv.do?cod_rh=0001598742            </w:t>
            </w:r>
          </w:p>
        </w:tc>
        <w:tc>
          <w:tcPr>
            <w:tcW w:w="14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B2292" w:rsidRPr="00341686" w:rsidRDefault="00341686" w:rsidP="00341686">
            <w:pPr>
              <w:spacing w:after="0" w:line="240" w:lineRule="auto"/>
              <w:jc w:val="center"/>
              <w:rPr>
                <w:rFonts w:ascii="Arial" w:eastAsia="Times New Roman" w:hAnsi="Arial" w:cs="Arial"/>
                <w:color w:val="222222"/>
                <w:sz w:val="20"/>
                <w:szCs w:val="20"/>
                <w:lang w:eastAsia="es-CO"/>
              </w:rPr>
            </w:pPr>
            <w:r w:rsidRPr="00341686">
              <w:rPr>
                <w:rFonts w:ascii="Arial" w:eastAsia="Times New Roman" w:hAnsi="Arial" w:cs="Arial"/>
                <w:color w:val="222222"/>
                <w:sz w:val="20"/>
                <w:szCs w:val="20"/>
                <w:lang w:eastAsia="es-CO"/>
              </w:rPr>
              <w:t xml:space="preserve">https://orcid.org/0000-0002-5990-654X              </w:t>
            </w:r>
          </w:p>
        </w:tc>
        <w:tc>
          <w:tcPr>
            <w:tcW w:w="101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341686" w:rsidRDefault="00341686" w:rsidP="00341686">
            <w:pPr>
              <w:spacing w:after="0" w:line="240" w:lineRule="auto"/>
              <w:jc w:val="center"/>
              <w:rPr>
                <w:rFonts w:ascii="Arial" w:eastAsia="Times New Roman" w:hAnsi="Arial" w:cs="Arial"/>
                <w:color w:val="222222"/>
                <w:sz w:val="20"/>
                <w:szCs w:val="20"/>
                <w:lang w:eastAsia="es-CO"/>
              </w:rPr>
            </w:pPr>
            <w:r w:rsidRPr="00341686">
              <w:rPr>
                <w:rFonts w:ascii="Arial" w:eastAsia="Times New Roman" w:hAnsi="Arial" w:cs="Arial"/>
                <w:color w:val="222222"/>
                <w:sz w:val="20"/>
                <w:szCs w:val="20"/>
                <w:lang w:eastAsia="es-CO"/>
              </w:rPr>
              <w:t>https://scholar.google.es/citations?</w:t>
            </w:r>
          </w:p>
          <w:p w:rsidR="002B2292" w:rsidRPr="00341686" w:rsidRDefault="00341686" w:rsidP="00341686">
            <w:pPr>
              <w:spacing w:after="0" w:line="240" w:lineRule="auto"/>
              <w:jc w:val="center"/>
              <w:rPr>
                <w:rFonts w:ascii="Arial" w:eastAsia="Times New Roman" w:hAnsi="Arial" w:cs="Arial"/>
                <w:color w:val="222222"/>
                <w:sz w:val="20"/>
                <w:szCs w:val="20"/>
                <w:lang w:eastAsia="es-CO"/>
              </w:rPr>
            </w:pPr>
            <w:r w:rsidRPr="00341686">
              <w:rPr>
                <w:rFonts w:ascii="Arial" w:eastAsia="Times New Roman" w:hAnsi="Arial" w:cs="Arial"/>
                <w:color w:val="222222"/>
                <w:sz w:val="20"/>
                <w:szCs w:val="20"/>
                <w:lang w:eastAsia="es-CO"/>
              </w:rPr>
              <w:t>user=glVQptYAAAAJ&amp;hl=es</w:t>
            </w:r>
          </w:p>
        </w:tc>
      </w:tr>
      <w:tr w:rsidR="002B2292" w:rsidTr="00856989">
        <w:trPr>
          <w:trHeight w:val="536"/>
          <w:jc w:val="center"/>
        </w:trPr>
        <w:tc>
          <w:tcPr>
            <w:tcW w:w="8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B2292" w:rsidRDefault="002B2292"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6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B2292" w:rsidRDefault="002B2292"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4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B2292" w:rsidRDefault="002B2292"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01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B2292" w:rsidRDefault="002B2292"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B2292" w:rsidTr="00856989">
        <w:trPr>
          <w:trHeight w:val="536"/>
          <w:jc w:val="center"/>
        </w:trPr>
        <w:tc>
          <w:tcPr>
            <w:tcW w:w="8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B2292" w:rsidRDefault="002B2292"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2B2292">
              <w:rPr>
                <w:rFonts w:ascii="Arial" w:eastAsia="Times New Roman" w:hAnsi="Arial" w:cs="Arial"/>
                <w:color w:val="222222"/>
                <w:sz w:val="24"/>
                <w:szCs w:val="24"/>
                <w:lang w:eastAsia="es-CO"/>
              </w:rPr>
              <w:t>Filosofía y Teología</w:t>
            </w:r>
          </w:p>
        </w:tc>
        <w:tc>
          <w:tcPr>
            <w:tcW w:w="16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B2292" w:rsidRDefault="002B2292"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color w:val="222222"/>
                <w:sz w:val="24"/>
                <w:szCs w:val="24"/>
                <w:lang w:eastAsia="es-CO"/>
              </w:rPr>
              <w:t>Filosofía y letras</w:t>
            </w:r>
          </w:p>
        </w:tc>
        <w:tc>
          <w:tcPr>
            <w:tcW w:w="146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B2292" w:rsidRDefault="002B2292"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color w:val="222222"/>
                <w:sz w:val="24"/>
                <w:szCs w:val="24"/>
                <w:lang w:eastAsia="es-CO"/>
              </w:rPr>
              <w:t>Lic. en Filosofía y Letras</w:t>
            </w:r>
          </w:p>
        </w:tc>
        <w:tc>
          <w:tcPr>
            <w:tcW w:w="101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B2292" w:rsidRDefault="002B2292"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Helvetica" w:eastAsia="Times New Roman" w:hAnsi="Helvetica" w:cs="Helvetica"/>
                <w:color w:val="222222"/>
                <w:sz w:val="24"/>
                <w:szCs w:val="24"/>
                <w:lang w:eastAsia="es-CO"/>
              </w:rPr>
              <w:t xml:space="preserve">Fray Antón de Montesinos O.P.  </w:t>
            </w:r>
          </w:p>
        </w:tc>
      </w:tr>
    </w:tbl>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2184"/>
        <w:gridCol w:w="2799"/>
      </w:tblGrid>
      <w:tr w:rsidR="002A18AF" w:rsidTr="00C87908">
        <w:tc>
          <w:tcPr>
            <w:tcW w:w="4066"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93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rsidTr="00C87908">
        <w:tc>
          <w:tcPr>
            <w:tcW w:w="406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203C3" w:rsidRDefault="00D203C3" w:rsidP="00D203C3">
            <w:pPr>
              <w:spacing w:after="0" w:line="276" w:lineRule="auto"/>
              <w:jc w:val="both"/>
              <w:rPr>
                <w:rFonts w:ascii="Arial" w:eastAsia="Times New Roman" w:hAnsi="Arial" w:cs="Arial"/>
                <w:color w:val="222222"/>
                <w:sz w:val="24"/>
                <w:szCs w:val="24"/>
                <w:lang w:eastAsia="es-CO"/>
              </w:rPr>
            </w:pPr>
          </w:p>
          <w:p w:rsidR="00E6008D" w:rsidRDefault="00B77716" w:rsidP="00D203C3">
            <w:pPr>
              <w:spacing w:after="0" w:line="276" w:lineRule="auto"/>
              <w:jc w:val="both"/>
              <w:rPr>
                <w:rFonts w:ascii="Helvetica" w:eastAsia="Times New Roman" w:hAnsi="Helvetica" w:cs="Helvetica"/>
                <w:color w:val="222222"/>
                <w:sz w:val="24"/>
                <w:szCs w:val="24"/>
                <w:lang w:eastAsia="es-CO"/>
              </w:rPr>
            </w:pPr>
            <w:r w:rsidRPr="00B77716">
              <w:rPr>
                <w:rFonts w:ascii="Arial" w:eastAsia="Times New Roman" w:hAnsi="Arial" w:cs="Arial"/>
                <w:color w:val="222222"/>
                <w:sz w:val="24"/>
                <w:szCs w:val="24"/>
                <w:lang w:eastAsia="es-CO"/>
              </w:rPr>
              <w:t xml:space="preserve">El presente proyecto de investigación se inscribe dentro de un </w:t>
            </w:r>
            <w:r w:rsidR="007C6B50" w:rsidRPr="007C6B50">
              <w:rPr>
                <w:rFonts w:ascii="Arial" w:eastAsia="Times New Roman" w:hAnsi="Arial" w:cs="Arial"/>
                <w:b/>
                <w:color w:val="222222"/>
                <w:sz w:val="24"/>
                <w:szCs w:val="24"/>
                <w:lang w:eastAsia="es-CO"/>
              </w:rPr>
              <w:t>PROYECTO MARCO</w:t>
            </w:r>
            <w:r w:rsidR="007C6B50" w:rsidRPr="00B77716">
              <w:rPr>
                <w:rFonts w:ascii="Arial" w:eastAsia="Times New Roman" w:hAnsi="Arial" w:cs="Arial"/>
                <w:color w:val="222222"/>
                <w:sz w:val="24"/>
                <w:szCs w:val="24"/>
                <w:lang w:eastAsia="es-CO"/>
              </w:rPr>
              <w:t xml:space="preserve"> </w:t>
            </w:r>
            <w:r w:rsidRPr="00B77716">
              <w:rPr>
                <w:rFonts w:ascii="Arial" w:eastAsia="Times New Roman" w:hAnsi="Arial" w:cs="Arial"/>
                <w:color w:val="222222"/>
                <w:sz w:val="24"/>
                <w:szCs w:val="24"/>
                <w:lang w:eastAsia="es-CO"/>
              </w:rPr>
              <w:t xml:space="preserve">cuyo objetivo es </w:t>
            </w:r>
            <w:r w:rsidRPr="007C6B50">
              <w:rPr>
                <w:rFonts w:ascii="Arial" w:eastAsia="Times New Roman" w:hAnsi="Arial" w:cs="Arial"/>
                <w:b/>
                <w:color w:val="222222"/>
                <w:sz w:val="24"/>
                <w:szCs w:val="24"/>
                <w:lang w:eastAsia="es-CO"/>
              </w:rPr>
              <w:t>explorar las tendencias actuales de la narrativa contemporánea, a través del grupo Granta en español</w:t>
            </w:r>
            <w:r w:rsidRPr="00B77716">
              <w:rPr>
                <w:rFonts w:ascii="Arial" w:eastAsia="Times New Roman" w:hAnsi="Arial" w:cs="Arial"/>
                <w:color w:val="222222"/>
                <w:sz w:val="24"/>
                <w:szCs w:val="24"/>
                <w:lang w:eastAsia="es-CO"/>
              </w:rPr>
              <w:t xml:space="preserve">, una de las tendencias más recientes de la narrativa en nuestra lengua, compuesta por 22 autores de Colombia, Argentina, Chile, Bolivia, México, Perú, Uruguay y España. El proyecto macro se ha propuesto explorar cómo la obra de los autores de Granta en español, a través de la relevancia narrativa del contexto urbano, la historia mínima y la vida cotidiana, performan una crítica de las relaciones de la actual sociedad y de la subjetividad política de su época. En esta quinta fase del proyecto, se explorará cómo la narrativa del escritor argentino Patricio Pron, Premio Alfaguara 2019, a través de una distancia calculada y precisa, pone en cuestión los lazos de amor en la era de la incomunicación, de la incertidumbre; así como la manera como el pasado entra a condicionar el presente, lo que le permite al escritor argentino volver, por ejemplo, al tema de las </w:t>
            </w:r>
            <w:r w:rsidR="00373A58">
              <w:rPr>
                <w:rFonts w:ascii="Arial" w:eastAsia="Times New Roman" w:hAnsi="Arial" w:cs="Arial"/>
                <w:color w:val="222222"/>
                <w:sz w:val="24"/>
                <w:szCs w:val="24"/>
                <w:lang w:eastAsia="es-CO"/>
              </w:rPr>
              <w:t xml:space="preserve">dictaduras (particularmente la </w:t>
            </w:r>
            <w:r w:rsidR="00D603DC">
              <w:rPr>
                <w:rFonts w:ascii="Arial" w:eastAsia="Times New Roman" w:hAnsi="Arial" w:cs="Arial"/>
                <w:color w:val="222222"/>
                <w:sz w:val="24"/>
                <w:szCs w:val="24"/>
                <w:lang w:eastAsia="es-CO"/>
              </w:rPr>
              <w:t>a</w:t>
            </w:r>
            <w:r w:rsidRPr="00B77716">
              <w:rPr>
                <w:rFonts w:ascii="Arial" w:eastAsia="Times New Roman" w:hAnsi="Arial" w:cs="Arial"/>
                <w:color w:val="222222"/>
                <w:sz w:val="24"/>
                <w:szCs w:val="24"/>
                <w:lang w:eastAsia="es-CO"/>
              </w:rPr>
              <w:t xml:space="preserve">rgentina). Aunque la obra de Pron es bastante amplia, nos ocuparemos de las novelas  </w:t>
            </w:r>
            <w:r w:rsidRPr="00B77716">
              <w:rPr>
                <w:rFonts w:ascii="Arial" w:eastAsia="Times New Roman" w:hAnsi="Arial" w:cs="Arial"/>
                <w:i/>
                <w:iCs/>
                <w:color w:val="222222"/>
                <w:sz w:val="24"/>
                <w:szCs w:val="24"/>
                <w:lang w:eastAsia="es-CO"/>
              </w:rPr>
              <w:t xml:space="preserve">Mañana tendremos otros nombres, El comienzo de la primavera, El espíritu de mis padres sigue subiendo en la lluvia </w:t>
            </w:r>
            <w:r w:rsidRPr="00B77716">
              <w:rPr>
                <w:rFonts w:ascii="Arial" w:eastAsia="Times New Roman" w:hAnsi="Arial" w:cs="Arial"/>
                <w:color w:val="222222"/>
                <w:sz w:val="24"/>
                <w:szCs w:val="24"/>
                <w:lang w:eastAsia="es-CO"/>
              </w:rPr>
              <w:t>y</w:t>
            </w:r>
            <w:r w:rsidRPr="00B77716">
              <w:rPr>
                <w:rFonts w:ascii="Arial" w:eastAsia="Times New Roman" w:hAnsi="Arial" w:cs="Arial"/>
                <w:i/>
                <w:iCs/>
                <w:color w:val="222222"/>
                <w:sz w:val="24"/>
                <w:szCs w:val="24"/>
                <w:lang w:eastAsia="es-CO"/>
              </w:rPr>
              <w:t xml:space="preserve"> No derrames tus lágrimas por nadie que viva en estas calles</w:t>
            </w:r>
            <w:r w:rsidRPr="00B77716">
              <w:rPr>
                <w:rFonts w:ascii="Arial" w:eastAsia="Times New Roman" w:hAnsi="Arial" w:cs="Arial"/>
                <w:color w:val="222222"/>
                <w:sz w:val="24"/>
                <w:szCs w:val="24"/>
                <w:lang w:eastAsia="es-CO"/>
              </w:rPr>
              <w:t xml:space="preserve">. </w:t>
            </w:r>
          </w:p>
          <w:p w:rsidR="00E6008D" w:rsidRDefault="00E6008D">
            <w:pPr>
              <w:spacing w:after="0" w:line="240" w:lineRule="auto"/>
              <w:jc w:val="both"/>
              <w:rPr>
                <w:rFonts w:ascii="Helvetica" w:eastAsia="Times New Roman" w:hAnsi="Helvetica" w:cs="Helvetica"/>
                <w:color w:val="222222"/>
                <w:sz w:val="24"/>
                <w:szCs w:val="24"/>
                <w:lang w:eastAsia="es-CO"/>
              </w:rPr>
            </w:pPr>
          </w:p>
        </w:tc>
        <w:tc>
          <w:tcPr>
            <w:tcW w:w="93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tcPr>
          <w:p w:rsidR="007C6B50" w:rsidRDefault="007C6B50" w:rsidP="00B83B8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Literatura argentina</w:t>
            </w:r>
          </w:p>
          <w:p w:rsidR="007C6B50" w:rsidRDefault="007C6B50" w:rsidP="00B83B8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T</w:t>
            </w:r>
            <w:r w:rsidR="005B175F" w:rsidRPr="005B175F">
              <w:rPr>
                <w:rFonts w:ascii="Helvetica" w:eastAsia="Times New Roman" w:hAnsi="Helvetica" w:cs="Helvetica"/>
                <w:color w:val="222222"/>
                <w:sz w:val="24"/>
                <w:szCs w:val="24"/>
                <w:lang w:eastAsia="es-CO"/>
              </w:rPr>
              <w:t>endencias literarias recient</w:t>
            </w:r>
            <w:r>
              <w:rPr>
                <w:rFonts w:ascii="Helvetica" w:eastAsia="Times New Roman" w:hAnsi="Helvetica" w:cs="Helvetica"/>
                <w:color w:val="222222"/>
                <w:sz w:val="24"/>
                <w:szCs w:val="24"/>
                <w:lang w:eastAsia="es-CO"/>
              </w:rPr>
              <w:t>es</w:t>
            </w:r>
          </w:p>
          <w:p w:rsidR="007C6B50" w:rsidRDefault="007C6B50" w:rsidP="00B83B8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Granta en español</w:t>
            </w:r>
          </w:p>
          <w:p w:rsidR="002A18AF" w:rsidRDefault="007C6B50" w:rsidP="00B83B8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Patricio Pron</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P</w:t>
            </w:r>
            <w:r w:rsidR="002A18AF">
              <w:rPr>
                <w:rFonts w:ascii="Arial" w:eastAsia="Times New Roman" w:hAnsi="Arial" w:cs="Arial"/>
                <w:b/>
                <w:bCs/>
                <w:color w:val="222222"/>
                <w:sz w:val="24"/>
                <w:szCs w:val="24"/>
                <w:lang w:eastAsia="es-CO"/>
              </w:rPr>
              <w:t>roblema de investigación</w:t>
            </w:r>
          </w:p>
        </w:tc>
      </w:tr>
      <w:tr w:rsidR="00D603DC" w:rsidTr="00D603DC">
        <w:tc>
          <w:tcPr>
            <w:tcW w:w="0" w:type="auto"/>
            <w:tcBorders>
              <w:top w:val="single" w:sz="6" w:space="0" w:color="DDDDDD"/>
              <w:left w:val="single" w:sz="6" w:space="0" w:color="DDDDDD"/>
              <w:bottom w:val="single" w:sz="6" w:space="0" w:color="DDDDDD"/>
              <w:right w:val="single" w:sz="6" w:space="0" w:color="DDDDDD"/>
            </w:tcBorders>
            <w:shd w:val="clear" w:color="auto" w:fill="auto"/>
            <w:tcMar>
              <w:top w:w="15" w:type="dxa"/>
              <w:left w:w="15" w:type="dxa"/>
              <w:bottom w:w="15" w:type="dxa"/>
              <w:right w:w="15" w:type="dxa"/>
            </w:tcMar>
            <w:vAlign w:val="center"/>
          </w:tcPr>
          <w:p w:rsidR="00954B9B" w:rsidRDefault="00954B9B" w:rsidP="00D603DC">
            <w:pPr>
              <w:spacing w:after="0" w:line="276" w:lineRule="auto"/>
              <w:jc w:val="both"/>
              <w:rPr>
                <w:rFonts w:ascii="Arial" w:eastAsia="Times New Roman" w:hAnsi="Arial" w:cs="Arial"/>
                <w:color w:val="222222"/>
                <w:sz w:val="24"/>
                <w:szCs w:val="24"/>
                <w:lang w:eastAsia="es-CO"/>
              </w:rPr>
            </w:pPr>
          </w:p>
          <w:p w:rsidR="00D603DC" w:rsidRPr="008B137C" w:rsidRDefault="00D603DC" w:rsidP="00D603DC">
            <w:pPr>
              <w:spacing w:after="0" w:line="276" w:lineRule="auto"/>
              <w:jc w:val="both"/>
              <w:rPr>
                <w:rFonts w:ascii="Arial" w:eastAsia="Times New Roman" w:hAnsi="Arial" w:cs="Arial"/>
                <w:color w:val="222222"/>
                <w:sz w:val="24"/>
                <w:szCs w:val="24"/>
                <w:lang w:eastAsia="es-CO"/>
              </w:rPr>
            </w:pPr>
            <w:r w:rsidRPr="008B137C">
              <w:rPr>
                <w:rFonts w:ascii="Arial" w:eastAsia="Times New Roman" w:hAnsi="Arial" w:cs="Arial"/>
                <w:color w:val="222222"/>
                <w:sz w:val="24"/>
                <w:szCs w:val="24"/>
                <w:lang w:eastAsia="es-CO"/>
              </w:rPr>
              <w:t>A la lista de los 39 autores menores de 39 que el Hay Festival publicó y promocionó en 2007 en colaboración con Bogotá Capital del Libro, siguió la lista de Granta de 2010 y, en 2011, la lista de los 25 secretos mejor guardados de la literatura latinoamericana que se publicó para la Feria de Guadalajara. Las tres listas contribuyeron a consolidar a una nueva generación de escritores, algunos de los cuales se repitieron de una lista a otra, pero fueron elaboradas con muy diferentes procedimientos y criterios.</w:t>
            </w:r>
          </w:p>
          <w:p w:rsidR="00D603DC" w:rsidRPr="008B137C" w:rsidRDefault="00D603DC" w:rsidP="00D603DC">
            <w:pPr>
              <w:spacing w:after="0" w:line="276" w:lineRule="auto"/>
              <w:jc w:val="both"/>
              <w:rPr>
                <w:rFonts w:ascii="Arial" w:eastAsia="Times New Roman" w:hAnsi="Arial" w:cs="Arial"/>
                <w:color w:val="222222"/>
                <w:sz w:val="24"/>
                <w:szCs w:val="24"/>
                <w:lang w:eastAsia="es-CO"/>
              </w:rPr>
            </w:pPr>
          </w:p>
          <w:p w:rsidR="00D603DC" w:rsidRPr="008B137C" w:rsidRDefault="00D603DC" w:rsidP="00D603DC">
            <w:pPr>
              <w:spacing w:after="0" w:line="276" w:lineRule="auto"/>
              <w:jc w:val="both"/>
              <w:rPr>
                <w:rFonts w:ascii="Arial" w:eastAsia="Times New Roman" w:hAnsi="Arial" w:cs="Arial"/>
                <w:color w:val="222222"/>
                <w:sz w:val="24"/>
                <w:szCs w:val="24"/>
                <w:lang w:eastAsia="es-CO"/>
              </w:rPr>
            </w:pPr>
            <w:r w:rsidRPr="008B137C">
              <w:rPr>
                <w:rFonts w:ascii="Arial" w:eastAsia="Times New Roman" w:hAnsi="Arial" w:cs="Arial"/>
                <w:color w:val="222222"/>
                <w:sz w:val="24"/>
                <w:szCs w:val="24"/>
                <w:lang w:eastAsia="es-CO"/>
              </w:rPr>
              <w:t>La selección de Granta está compuesta por: Oliverio Coelho, Andrés Barba, Federico Falco, Pablo Gutiérrez, Rodrigo Hasbún, Sonia Hernández, Carlos Labbé, Javier Montes, Javier Montes, Matías Néspolo, Andrés Neuman, Alberto Olmos, Pola Oloixarac, Antonio Ortuño, Patricio Pron, Lucía Puenzo, Andrés Ressia Colino, Santiago Roncagliolo, Samanta Schweblin, Andrés Felipe Solano, Carlos Yushimoto del Valle y Alejandro Zambra. Los jurados y editores de Granta en español, Valerie Miles y Aurelio Major, en el prólogo de la selección afirman que los narradores seleccionados son ya ajenos a aquellas circunstancias sociales, morales, que perturbaron a las generaciones anteriores. Son profundamente irónicos y exigentes, en algunos casos representan a las mujeres de un modo menos pasivo y tradicional; emplean técnicas de parodia e innovaciones formales; revisión, y hasta exacerbación de diversas costumbres sentimentales y tradiciones literarias más o menos regionales e incluso locales, aunque no necesariamente propias, pues muchos de ellos residen por su voluntad en países distintos al de nacimiento y están más abiertos, por su misma procedencia, a las invenciones concretas de otros lugares.</w:t>
            </w:r>
          </w:p>
          <w:p w:rsidR="00D603DC" w:rsidRPr="008B137C" w:rsidRDefault="00D603DC" w:rsidP="00D603DC">
            <w:pPr>
              <w:spacing w:after="0" w:line="276" w:lineRule="auto"/>
              <w:jc w:val="both"/>
              <w:rPr>
                <w:rFonts w:ascii="Arial" w:eastAsia="Times New Roman" w:hAnsi="Arial" w:cs="Arial"/>
                <w:color w:val="222222"/>
                <w:sz w:val="24"/>
                <w:szCs w:val="24"/>
                <w:lang w:eastAsia="es-CO"/>
              </w:rPr>
            </w:pPr>
          </w:p>
          <w:p w:rsidR="00D603DC" w:rsidRPr="008B137C" w:rsidRDefault="00D603DC" w:rsidP="00D603DC">
            <w:pPr>
              <w:spacing w:after="0" w:line="276" w:lineRule="auto"/>
              <w:jc w:val="both"/>
              <w:rPr>
                <w:rFonts w:ascii="Arial" w:eastAsia="Times New Roman" w:hAnsi="Arial" w:cs="Arial"/>
                <w:color w:val="222222"/>
                <w:sz w:val="24"/>
                <w:szCs w:val="24"/>
                <w:lang w:eastAsia="es-CO"/>
              </w:rPr>
            </w:pPr>
            <w:r w:rsidRPr="008B137C">
              <w:rPr>
                <w:rFonts w:ascii="Arial" w:eastAsia="Times New Roman" w:hAnsi="Arial" w:cs="Arial"/>
                <w:color w:val="222222"/>
                <w:sz w:val="24"/>
                <w:szCs w:val="24"/>
                <w:lang w:eastAsia="es-CO"/>
              </w:rPr>
              <w:t>Desde su selección como los mejores jóvenes escritores en español por la revista Granta en español (2010), estos autores han recibido diversos reconocimientos a su escritura (es el caso de Patricio Pron, quien acaba de recibir el Premio Alfaguara) y han aumentado significativamente el número de sus publicaciones.</w:t>
            </w:r>
            <w:r w:rsidR="00C87908">
              <w:rPr>
                <w:rFonts w:ascii="Arial" w:eastAsia="Times New Roman" w:hAnsi="Arial" w:cs="Arial"/>
                <w:color w:val="222222"/>
                <w:sz w:val="24"/>
                <w:szCs w:val="24"/>
                <w:lang w:eastAsia="es-CO"/>
              </w:rPr>
              <w:t xml:space="preserve"> </w:t>
            </w:r>
            <w:r w:rsidRPr="008B137C">
              <w:rPr>
                <w:rFonts w:ascii="Arial" w:eastAsia="Times New Roman" w:hAnsi="Arial" w:cs="Arial"/>
                <w:color w:val="222222"/>
                <w:sz w:val="24"/>
                <w:szCs w:val="24"/>
                <w:lang w:eastAsia="es-CO"/>
              </w:rPr>
              <w:t>A este proyecto 2020, le anteceden cuatro investigaciones dedicadas a la española Elvira Navarro, el colombiano Andrés Felipe Solano, la argentina Samanta Schweblin y el que actualmente está en desarrollo, centrado en la narrativa de Santiago Roncagliolo.</w:t>
            </w:r>
          </w:p>
          <w:p w:rsidR="00D603DC" w:rsidRPr="008B137C" w:rsidRDefault="00D603DC" w:rsidP="00D603DC">
            <w:pPr>
              <w:spacing w:after="0" w:line="276" w:lineRule="auto"/>
              <w:jc w:val="both"/>
              <w:rPr>
                <w:rFonts w:ascii="Arial" w:eastAsia="Times New Roman" w:hAnsi="Arial" w:cs="Arial"/>
                <w:color w:val="222222"/>
                <w:sz w:val="24"/>
                <w:szCs w:val="24"/>
                <w:lang w:eastAsia="es-CO"/>
              </w:rPr>
            </w:pPr>
          </w:p>
          <w:p w:rsidR="00DC6FEA" w:rsidRDefault="00D603DC" w:rsidP="00DC6FEA">
            <w:pPr>
              <w:spacing w:after="0" w:line="276" w:lineRule="auto"/>
              <w:jc w:val="both"/>
              <w:rPr>
                <w:rFonts w:ascii="Arial" w:eastAsia="Times New Roman" w:hAnsi="Arial" w:cs="Arial"/>
                <w:color w:val="222222"/>
                <w:sz w:val="24"/>
                <w:szCs w:val="24"/>
                <w:lang w:eastAsia="es-CO"/>
              </w:rPr>
            </w:pPr>
            <w:r w:rsidRPr="008B137C">
              <w:rPr>
                <w:rFonts w:ascii="Arial" w:eastAsia="Times New Roman" w:hAnsi="Arial" w:cs="Arial"/>
                <w:color w:val="222222"/>
                <w:sz w:val="24"/>
                <w:szCs w:val="24"/>
                <w:lang w:eastAsia="es-CO"/>
              </w:rPr>
              <w:t xml:space="preserve">La propuesta para este proyecto es ocuparnos de la narrativa de Patricio Pron, particularmente de las novelas </w:t>
            </w:r>
            <w:r w:rsidRPr="008B137C">
              <w:rPr>
                <w:rFonts w:ascii="Arial" w:eastAsia="Times New Roman" w:hAnsi="Arial" w:cs="Arial"/>
                <w:i/>
                <w:iCs/>
                <w:color w:val="222222"/>
                <w:sz w:val="24"/>
                <w:szCs w:val="24"/>
                <w:lang w:eastAsia="es-CO"/>
              </w:rPr>
              <w:t xml:space="preserve">Mañana tendremos otros nombres (Premio Alfaguara, 2019), El comienzo de la primavera, El espíritu de mis padres sigue subiendo en la lluvia </w:t>
            </w:r>
            <w:r w:rsidRPr="008B137C">
              <w:rPr>
                <w:rFonts w:ascii="Arial" w:eastAsia="Times New Roman" w:hAnsi="Arial" w:cs="Arial"/>
                <w:color w:val="222222"/>
                <w:sz w:val="24"/>
                <w:szCs w:val="24"/>
                <w:lang w:eastAsia="es-CO"/>
              </w:rPr>
              <w:t>y</w:t>
            </w:r>
            <w:r w:rsidRPr="008B137C">
              <w:rPr>
                <w:rFonts w:ascii="Arial" w:eastAsia="Times New Roman" w:hAnsi="Arial" w:cs="Arial"/>
                <w:i/>
                <w:iCs/>
                <w:color w:val="222222"/>
                <w:sz w:val="24"/>
                <w:szCs w:val="24"/>
                <w:lang w:eastAsia="es-CO"/>
              </w:rPr>
              <w:t xml:space="preserve"> No derrames tus lágrimas por nadie que viva en estas calles</w:t>
            </w:r>
            <w:r w:rsidRPr="008B137C">
              <w:rPr>
                <w:rFonts w:ascii="Arial" w:eastAsia="Times New Roman" w:hAnsi="Arial" w:cs="Arial"/>
                <w:color w:val="222222"/>
                <w:sz w:val="24"/>
                <w:szCs w:val="24"/>
                <w:lang w:eastAsia="es-CO"/>
              </w:rPr>
              <w:t>. En tanto amplia y diversa, la obra de este escritor argentino permite múltiples preguntas, como las tres que aborda este proyecto: la primera, ¿De qué manera la historia mundial (Segunda Guerra) y particular (Dictadura argentina) es revisitada, reconstruida a través de la narrativa de Pron?, la segunda, ¿Es posible hablar de un compromiso político en Patricio Pron? y, finalmente, ¿La narrativa de Pron performa una crítica a las relaciones humanas actuales en este era de las nuevas y diversas formas de comunicación?</w:t>
            </w:r>
          </w:p>
          <w:p w:rsidR="00954B9B" w:rsidRPr="00C87908" w:rsidRDefault="00954B9B" w:rsidP="00DC6FEA">
            <w:pPr>
              <w:spacing w:after="0" w:line="276" w:lineRule="auto"/>
              <w:jc w:val="both"/>
              <w:rPr>
                <w:rFonts w:ascii="Arial" w:eastAsia="Times New Roman" w:hAnsi="Arial" w:cs="Arial"/>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954B9B" w:rsidRDefault="00954B9B" w:rsidP="003523BC">
            <w:pPr>
              <w:spacing w:after="0" w:line="276" w:lineRule="auto"/>
              <w:jc w:val="both"/>
              <w:rPr>
                <w:rFonts w:ascii="Arial" w:eastAsia="Times New Roman" w:hAnsi="Arial" w:cs="Arial"/>
                <w:color w:val="222222"/>
                <w:sz w:val="24"/>
                <w:szCs w:val="24"/>
                <w:lang w:eastAsia="es-CO"/>
              </w:rPr>
            </w:pPr>
          </w:p>
          <w:p w:rsidR="003523BC" w:rsidRPr="008B137C" w:rsidRDefault="003523BC" w:rsidP="003523BC">
            <w:pPr>
              <w:spacing w:after="0" w:line="276" w:lineRule="auto"/>
              <w:jc w:val="both"/>
              <w:rPr>
                <w:rFonts w:ascii="Arial" w:eastAsia="Times New Roman" w:hAnsi="Arial" w:cs="Arial"/>
                <w:color w:val="222222"/>
                <w:sz w:val="24"/>
                <w:szCs w:val="24"/>
                <w:lang w:eastAsia="es-CO"/>
              </w:rPr>
            </w:pPr>
            <w:r w:rsidRPr="008B137C">
              <w:rPr>
                <w:rFonts w:ascii="Arial" w:eastAsia="Times New Roman" w:hAnsi="Arial" w:cs="Arial"/>
                <w:color w:val="222222"/>
                <w:sz w:val="24"/>
                <w:szCs w:val="24"/>
                <w:lang w:eastAsia="es-CO"/>
              </w:rPr>
              <w:t xml:space="preserve">Este Proyecto de Investigación se enmarca en la Línea de Investigación de Lenguaje y Literatura. En el marco de esta Línea es fundamental desarrollar Proyectos de Investigación que permitan dar cuenta de los caminos que están construyendo y recorriendo los escritores contemporáneos, particularmente, los latinoamericanos. Escritores herederos no solo de una sólida tradición narrativa sino también de una historia que, irremediablemente, permea su escritura y su obra.  De ahí la posibilidad de leer en sus novelas esas relaciones que delimitan los conflictos socioculturales actuales y que desafían los límites nacionales, a la vez que ahondan en las relaciones que configuran una sociedad particular. </w:t>
            </w:r>
          </w:p>
          <w:p w:rsidR="003523BC" w:rsidRPr="008B137C" w:rsidRDefault="003523BC" w:rsidP="003523BC">
            <w:pPr>
              <w:spacing w:after="0" w:line="276" w:lineRule="auto"/>
              <w:jc w:val="both"/>
              <w:rPr>
                <w:rFonts w:ascii="Arial" w:eastAsia="Times New Roman" w:hAnsi="Arial" w:cs="Arial"/>
                <w:color w:val="222222"/>
                <w:sz w:val="24"/>
                <w:szCs w:val="24"/>
                <w:lang w:eastAsia="es-CO"/>
              </w:rPr>
            </w:pPr>
          </w:p>
          <w:p w:rsidR="003523BC" w:rsidRPr="008B137C" w:rsidRDefault="003523BC" w:rsidP="003523BC">
            <w:pPr>
              <w:spacing w:after="0" w:line="276" w:lineRule="auto"/>
              <w:jc w:val="both"/>
              <w:rPr>
                <w:rFonts w:ascii="Arial" w:eastAsia="Times New Roman" w:hAnsi="Arial" w:cs="Arial"/>
                <w:color w:val="222222"/>
                <w:sz w:val="24"/>
                <w:szCs w:val="24"/>
                <w:lang w:eastAsia="es-CO"/>
              </w:rPr>
            </w:pPr>
            <w:r w:rsidRPr="008B137C">
              <w:rPr>
                <w:rFonts w:ascii="Arial" w:eastAsia="Times New Roman" w:hAnsi="Arial" w:cs="Arial"/>
                <w:color w:val="222222"/>
                <w:sz w:val="24"/>
                <w:szCs w:val="24"/>
                <w:lang w:eastAsia="es-CO"/>
              </w:rPr>
              <w:t xml:space="preserve">La perspectiva de análisis del presente Proyecto enfatiza la relación entre la literatura, la historia, las teorías de la subjetividad, las ciencias sociales, los estudios culturales y los estudios latinoamericanos. Esta fuerte tendencia interdisciplinaria lo configura como un proyecto de interés para la Facultad de Filosofía y Letras </w:t>
            </w:r>
            <w:r w:rsidR="00373A58" w:rsidRPr="008B137C">
              <w:rPr>
                <w:rFonts w:ascii="Arial" w:eastAsia="Times New Roman" w:hAnsi="Arial" w:cs="Arial"/>
                <w:color w:val="222222"/>
                <w:sz w:val="24"/>
                <w:szCs w:val="24"/>
                <w:lang w:eastAsia="es-CO"/>
              </w:rPr>
              <w:t>y sus programas de pregrado y posgrado.</w:t>
            </w:r>
            <w:r w:rsidRPr="008B137C">
              <w:rPr>
                <w:rFonts w:ascii="Arial" w:eastAsia="Times New Roman" w:hAnsi="Arial" w:cs="Arial"/>
                <w:color w:val="222222"/>
                <w:sz w:val="24"/>
                <w:szCs w:val="24"/>
                <w:lang w:eastAsia="es-CO"/>
              </w:rPr>
              <w:t xml:space="preserve"> </w:t>
            </w:r>
          </w:p>
          <w:p w:rsidR="003523BC" w:rsidRPr="008B137C" w:rsidRDefault="003523BC" w:rsidP="003523BC">
            <w:pPr>
              <w:spacing w:after="0" w:line="276" w:lineRule="auto"/>
              <w:jc w:val="both"/>
              <w:rPr>
                <w:rFonts w:ascii="Arial" w:eastAsia="Times New Roman" w:hAnsi="Arial" w:cs="Arial"/>
                <w:color w:val="222222"/>
                <w:sz w:val="24"/>
                <w:szCs w:val="24"/>
                <w:lang w:eastAsia="es-CO"/>
              </w:rPr>
            </w:pPr>
          </w:p>
          <w:p w:rsidR="003523BC" w:rsidRPr="008B137C" w:rsidRDefault="003523BC" w:rsidP="003523BC">
            <w:pPr>
              <w:spacing w:after="0" w:line="276" w:lineRule="auto"/>
              <w:jc w:val="both"/>
              <w:rPr>
                <w:rFonts w:ascii="Arial" w:eastAsia="Times New Roman" w:hAnsi="Arial" w:cs="Arial"/>
                <w:color w:val="222222"/>
                <w:sz w:val="24"/>
                <w:szCs w:val="24"/>
                <w:lang w:eastAsia="es-CO"/>
              </w:rPr>
            </w:pPr>
            <w:r w:rsidRPr="008B137C">
              <w:rPr>
                <w:rFonts w:ascii="Arial" w:eastAsia="Times New Roman" w:hAnsi="Arial" w:cs="Arial"/>
                <w:color w:val="222222"/>
                <w:sz w:val="24"/>
                <w:szCs w:val="24"/>
                <w:lang w:eastAsia="es-CO"/>
              </w:rPr>
              <w:t xml:space="preserve">Las articulaciones que nos proponemos como marco referencial de investigación cuestionan diversas asunciones en las que se funda, pero a la vez se limita, el campo de los estudios literarios. Por ejemplo, la relevancia de la historia y de la memoria como recurso de reconstrucción del pasado para responder a las preguntas que se plantean desde el presente; el problema de la incomunicación en la era de las intercomunicaciones, lo urbano, la historia mínima y la vida pública, aspectos que performan una crítica individual, social y política. Asimismo, la construcción de los principios generales de la estructura de la literatura a través del análisis comparado de autores y textos destaca el carácter de convención social, histórica y cultural de la construcción del canon literario; y posibilita, además, comparar contextos, tendencias, temas y rasgos estilísticos, trazando continuidades y discontinuidades a nivel bicultural o multicultural, las cuales amplían la comprensión de las obras y de sus marcos culturales específicos. </w:t>
            </w:r>
          </w:p>
          <w:p w:rsidR="003523BC" w:rsidRPr="008B137C" w:rsidRDefault="003523BC" w:rsidP="003523BC">
            <w:pPr>
              <w:spacing w:after="0" w:line="276" w:lineRule="auto"/>
              <w:jc w:val="both"/>
              <w:rPr>
                <w:rFonts w:ascii="Arial" w:eastAsia="Times New Roman" w:hAnsi="Arial" w:cs="Arial"/>
                <w:color w:val="222222"/>
                <w:sz w:val="24"/>
                <w:szCs w:val="24"/>
                <w:lang w:eastAsia="es-CO"/>
              </w:rPr>
            </w:pPr>
          </w:p>
          <w:p w:rsidR="002A18AF" w:rsidRDefault="003523BC" w:rsidP="003523BC">
            <w:pPr>
              <w:spacing w:after="0" w:line="276" w:lineRule="auto"/>
              <w:jc w:val="both"/>
              <w:rPr>
                <w:rFonts w:ascii="Arial" w:eastAsia="Times New Roman" w:hAnsi="Arial" w:cs="Arial"/>
                <w:color w:val="222222"/>
                <w:sz w:val="24"/>
                <w:szCs w:val="24"/>
                <w:lang w:eastAsia="es-CO"/>
              </w:rPr>
            </w:pPr>
            <w:r w:rsidRPr="008B137C">
              <w:rPr>
                <w:rFonts w:ascii="Arial" w:eastAsia="Times New Roman" w:hAnsi="Arial" w:cs="Arial"/>
                <w:color w:val="222222"/>
                <w:sz w:val="24"/>
                <w:szCs w:val="24"/>
                <w:lang w:eastAsia="es-CO"/>
              </w:rPr>
              <w:t>Por último, un proyecto de investigación sobre los autores de Granta en español, es de alta pertinencia para la comunidad académica nacional e internacional. Si bien la selección de autores ingleses y norteamericanos realizados por la revista Granta es emblemática en la crítica literaria y la consagración de nuevos autores, la selección en español data de 2010. La actualidad del proyecto está dada en su producción literaria de reciente aparición y escasa investigación</w:t>
            </w:r>
            <w:r w:rsidR="00373A58" w:rsidRPr="008B137C">
              <w:rPr>
                <w:rFonts w:ascii="Arial" w:eastAsia="Times New Roman" w:hAnsi="Arial" w:cs="Arial"/>
                <w:color w:val="222222"/>
                <w:sz w:val="24"/>
                <w:szCs w:val="24"/>
                <w:lang w:eastAsia="es-CO"/>
              </w:rPr>
              <w:t xml:space="preserve"> (casi que nula)</w:t>
            </w:r>
            <w:r w:rsidRPr="008B137C">
              <w:rPr>
                <w:rFonts w:ascii="Arial" w:eastAsia="Times New Roman" w:hAnsi="Arial" w:cs="Arial"/>
                <w:color w:val="222222"/>
                <w:sz w:val="24"/>
                <w:szCs w:val="24"/>
                <w:lang w:eastAsia="es-CO"/>
              </w:rPr>
              <w:t xml:space="preserve"> a nivel local e internacional.</w:t>
            </w:r>
          </w:p>
          <w:p w:rsidR="00954B9B" w:rsidRPr="00C87908" w:rsidRDefault="00954B9B" w:rsidP="003523BC">
            <w:pPr>
              <w:spacing w:after="0" w:line="276" w:lineRule="auto"/>
              <w:jc w:val="both"/>
              <w:rPr>
                <w:rFonts w:ascii="Arial" w:eastAsia="Times New Roman" w:hAnsi="Arial" w:cs="Arial"/>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rsidRPr="008B137C"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8B137C" w:rsidRDefault="00E8327B" w:rsidP="00C87908">
            <w:pPr>
              <w:spacing w:after="0" w:line="276" w:lineRule="auto"/>
              <w:jc w:val="both"/>
              <w:rPr>
                <w:rFonts w:ascii="Arial" w:eastAsia="Times New Roman" w:hAnsi="Arial" w:cs="Arial"/>
                <w:color w:val="222222"/>
                <w:sz w:val="24"/>
                <w:szCs w:val="24"/>
                <w:lang w:eastAsia="es-CO"/>
              </w:rPr>
            </w:pPr>
            <w:r w:rsidRPr="008B137C">
              <w:rPr>
                <w:rFonts w:ascii="Arial" w:eastAsia="Times New Roman" w:hAnsi="Arial" w:cs="Arial"/>
                <w:color w:val="222222"/>
                <w:sz w:val="24"/>
                <w:szCs w:val="24"/>
                <w:lang w:eastAsia="es-CO"/>
              </w:rPr>
              <w:lastRenderedPageBreak/>
              <w:t>Analizar de qué manera la vuelta al pasado, a las guerras y la dictadura, a través de la memoria ponen en cuestión el presente, desde la perspectiva social e individual, de las nuevas generaciones, en la novelística de Patricio Pron y dan cuenta de un compromiso político del escritor.</w:t>
            </w:r>
          </w:p>
        </w:tc>
      </w:tr>
    </w:tbl>
    <w:p w:rsidR="002A18AF" w:rsidRPr="008B137C" w:rsidRDefault="002A18AF" w:rsidP="002A18AF">
      <w:pPr>
        <w:spacing w:after="0" w:line="240" w:lineRule="auto"/>
        <w:rPr>
          <w:rFonts w:ascii="Arial" w:eastAsia="Times New Roman" w:hAnsi="Arial" w:cs="Arial"/>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8B137C"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8B137C"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8B137C">
              <w:rPr>
                <w:rFonts w:ascii="Arial" w:eastAsia="Times New Roman" w:hAnsi="Arial" w:cs="Arial"/>
                <w:b/>
                <w:bCs/>
                <w:color w:val="222222"/>
                <w:sz w:val="24"/>
                <w:szCs w:val="24"/>
                <w:lang w:eastAsia="es-CO"/>
              </w:rPr>
              <w:t>Objetivos específicos</w:t>
            </w:r>
          </w:p>
        </w:tc>
      </w:tr>
      <w:tr w:rsidR="002A18AF" w:rsidRPr="008B137C"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Pr="008B137C" w:rsidRDefault="002A18AF" w:rsidP="00E6008D">
            <w:pPr>
              <w:spacing w:after="0" w:line="240" w:lineRule="auto"/>
              <w:jc w:val="both"/>
              <w:rPr>
                <w:rFonts w:ascii="Arial" w:eastAsia="Times New Roman" w:hAnsi="Arial" w:cs="Arial"/>
                <w:color w:val="222222"/>
                <w:sz w:val="24"/>
                <w:szCs w:val="24"/>
                <w:lang w:eastAsia="es-CO"/>
              </w:rPr>
            </w:pPr>
          </w:p>
          <w:p w:rsidR="00E8327B" w:rsidRPr="008B137C" w:rsidRDefault="00E8327B" w:rsidP="00E8327B">
            <w:pPr>
              <w:spacing w:after="0" w:line="276" w:lineRule="auto"/>
              <w:jc w:val="both"/>
              <w:rPr>
                <w:rFonts w:ascii="Arial" w:eastAsia="Times New Roman" w:hAnsi="Arial" w:cs="Arial"/>
                <w:color w:val="222222"/>
                <w:sz w:val="24"/>
                <w:szCs w:val="24"/>
                <w:lang w:eastAsia="es-CO"/>
              </w:rPr>
            </w:pPr>
            <w:r w:rsidRPr="008B137C">
              <w:rPr>
                <w:rFonts w:ascii="Arial" w:eastAsia="Times New Roman" w:hAnsi="Arial" w:cs="Arial"/>
                <w:color w:val="222222"/>
                <w:sz w:val="24"/>
                <w:szCs w:val="24"/>
                <w:lang w:eastAsia="es-CO"/>
              </w:rPr>
              <w:t xml:space="preserve">•Analizar cómo Patricio Pron a través de las preguntas y reconstrucción del pasado da cuenta de las vivencias íntimas, personales, de la guerra y de la dictadura. </w:t>
            </w:r>
          </w:p>
          <w:p w:rsidR="00E8327B" w:rsidRPr="008B137C" w:rsidRDefault="00E8327B" w:rsidP="00E8327B">
            <w:pPr>
              <w:spacing w:after="0" w:line="276" w:lineRule="auto"/>
              <w:jc w:val="both"/>
              <w:rPr>
                <w:rFonts w:ascii="Arial" w:eastAsia="Times New Roman" w:hAnsi="Arial" w:cs="Arial"/>
                <w:color w:val="222222"/>
                <w:sz w:val="24"/>
                <w:szCs w:val="24"/>
                <w:lang w:eastAsia="es-CO"/>
              </w:rPr>
            </w:pPr>
            <w:r w:rsidRPr="008B137C">
              <w:rPr>
                <w:rFonts w:ascii="Arial" w:eastAsia="Times New Roman" w:hAnsi="Arial" w:cs="Arial"/>
                <w:color w:val="222222"/>
                <w:sz w:val="24"/>
                <w:szCs w:val="24"/>
                <w:lang w:eastAsia="es-CO"/>
              </w:rPr>
              <w:t xml:space="preserve">•Analizar cómo se entrecruzan lo individual, lo social y lo política en la obra del escritor argentino. </w:t>
            </w:r>
          </w:p>
          <w:p w:rsidR="00E6008D" w:rsidRDefault="00E8327B" w:rsidP="00C87908">
            <w:pPr>
              <w:spacing w:after="0" w:line="276" w:lineRule="auto"/>
              <w:jc w:val="both"/>
              <w:rPr>
                <w:rFonts w:ascii="Arial" w:eastAsia="Times New Roman" w:hAnsi="Arial" w:cs="Arial"/>
                <w:color w:val="222222"/>
                <w:sz w:val="24"/>
                <w:szCs w:val="24"/>
                <w:lang w:eastAsia="es-CO"/>
              </w:rPr>
            </w:pPr>
            <w:r w:rsidRPr="008B137C">
              <w:rPr>
                <w:rFonts w:ascii="Arial" w:eastAsia="Times New Roman" w:hAnsi="Arial" w:cs="Arial"/>
                <w:color w:val="222222"/>
                <w:sz w:val="24"/>
                <w:szCs w:val="24"/>
                <w:lang w:eastAsia="es-CO"/>
              </w:rPr>
              <w:t>•Analizar cómo, a través de su literatura, Pron evidencia, denuncia, el problema de la incomunicación, del desconocimiento del otro, de la ruptura de los lazos afectivos en la sociedad actual.</w:t>
            </w:r>
          </w:p>
          <w:p w:rsidR="00954B9B" w:rsidRPr="008B137C" w:rsidRDefault="00954B9B" w:rsidP="00C87908">
            <w:pPr>
              <w:spacing w:after="0" w:line="276" w:lineRule="auto"/>
              <w:jc w:val="both"/>
              <w:rPr>
                <w:rFonts w:ascii="Arial" w:eastAsia="Times New Roman" w:hAnsi="Arial" w:cs="Arial"/>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954B9B" w:rsidRDefault="00954B9B" w:rsidP="00D203C3">
            <w:pPr>
              <w:pStyle w:val="Textoindependiente"/>
              <w:tabs>
                <w:tab w:val="left" w:pos="9923"/>
              </w:tabs>
              <w:spacing w:before="4" w:line="276" w:lineRule="auto"/>
              <w:ind w:left="118" w:right="234"/>
              <w:jc w:val="both"/>
              <w:rPr>
                <w:rFonts w:ascii="Arial" w:hAnsi="Arial" w:cs="Arial"/>
              </w:rPr>
            </w:pPr>
          </w:p>
          <w:p w:rsidR="001C5A03" w:rsidRDefault="001C5A03" w:rsidP="00D203C3">
            <w:pPr>
              <w:pStyle w:val="Textoindependiente"/>
              <w:tabs>
                <w:tab w:val="left" w:pos="9923"/>
              </w:tabs>
              <w:spacing w:before="4" w:line="276" w:lineRule="auto"/>
              <w:ind w:left="118" w:right="234"/>
              <w:jc w:val="both"/>
              <w:rPr>
                <w:rFonts w:ascii="Arial" w:hAnsi="Arial" w:cs="Arial"/>
              </w:rPr>
            </w:pPr>
            <w:r w:rsidRPr="001C5A03">
              <w:rPr>
                <w:rFonts w:ascii="Arial" w:hAnsi="Arial" w:cs="Arial"/>
              </w:rPr>
              <w:t>A este proyecto 2020, le anteceden cuatro investigaciones dedicadas a la española Elvira Navarro, el colombiano Andrés Felipe Solano, la argentina Samanta Schweblin y el que actualmente está en desarrollo, centrado en la narrativa de Santiago Roncagliolo.</w:t>
            </w:r>
          </w:p>
          <w:p w:rsidR="001C5A03" w:rsidRDefault="001C5A03" w:rsidP="00D203C3">
            <w:pPr>
              <w:pStyle w:val="Textoindependiente"/>
              <w:tabs>
                <w:tab w:val="left" w:pos="9923"/>
              </w:tabs>
              <w:spacing w:before="4" w:line="276" w:lineRule="auto"/>
              <w:ind w:left="118" w:right="234"/>
              <w:jc w:val="both"/>
              <w:rPr>
                <w:rFonts w:ascii="Arial" w:hAnsi="Arial" w:cs="Arial"/>
              </w:rPr>
            </w:pPr>
          </w:p>
          <w:p w:rsidR="001C5A03" w:rsidRPr="00330E99" w:rsidRDefault="001C5A03" w:rsidP="00D203C3">
            <w:pPr>
              <w:pStyle w:val="Textoindependiente"/>
              <w:tabs>
                <w:tab w:val="left" w:pos="9923"/>
              </w:tabs>
              <w:spacing w:before="4" w:line="276" w:lineRule="auto"/>
              <w:ind w:left="118" w:right="234"/>
              <w:jc w:val="both"/>
              <w:rPr>
                <w:rFonts w:ascii="Arial" w:hAnsi="Arial" w:cs="Arial"/>
              </w:rPr>
            </w:pPr>
            <w:r w:rsidRPr="00330E99">
              <w:rPr>
                <w:rFonts w:ascii="Arial" w:hAnsi="Arial" w:cs="Arial"/>
              </w:rPr>
              <w:t xml:space="preserve">En la primera fase de este macroproyecto analizamos las tensiones entre capital cultural y condiciones laborales, la privacidad o la intimidad del hogar regida por un funcionamiento ininterrumpido de trabajo sin pausa y el ensimismamiento y la despersonalización de una subjetividad al borde de la locura en la narrativa de la española Elvira Navarro. Como resultado de esta investigación, </w:t>
            </w:r>
            <w:bookmarkStart w:id="1" w:name="_Hlk518635981"/>
            <w:r w:rsidRPr="00330E99">
              <w:rPr>
                <w:rFonts w:ascii="Arial" w:hAnsi="Arial" w:cs="Arial"/>
              </w:rPr>
              <w:t xml:space="preserve">la directora del proyecto Ofelia Ross presentó </w:t>
            </w:r>
            <w:bookmarkEnd w:id="1"/>
            <w:r w:rsidRPr="00330E99">
              <w:rPr>
                <w:rFonts w:ascii="Arial" w:hAnsi="Arial" w:cs="Arial"/>
              </w:rPr>
              <w:t xml:space="preserve">la ponencia titulada “Una cartografía de la ciudad, el trabajo y la locura en </w:t>
            </w:r>
            <w:r w:rsidRPr="00330E99">
              <w:rPr>
                <w:rFonts w:ascii="Arial" w:hAnsi="Arial" w:cs="Arial"/>
                <w:i/>
              </w:rPr>
              <w:t>La trabajadora</w:t>
            </w:r>
            <w:r w:rsidRPr="00330E99">
              <w:rPr>
                <w:rFonts w:ascii="Arial" w:hAnsi="Arial" w:cs="Arial"/>
              </w:rPr>
              <w:t xml:space="preserve"> de Elvira Navarro”, en Latin American Studies Asociation Conference (LASA 2016, Nueva York, 26-31 mayo). Asimismo, redactó y editó el artículo titulado “Una cartografía de la ciudad, el trabajo y la locura en </w:t>
            </w:r>
            <w:r w:rsidRPr="00330E99">
              <w:rPr>
                <w:rFonts w:ascii="Arial" w:hAnsi="Arial" w:cs="Arial"/>
                <w:i/>
              </w:rPr>
              <w:t>La trabajadora</w:t>
            </w:r>
            <w:r w:rsidRPr="00330E99">
              <w:rPr>
                <w:rFonts w:ascii="Arial" w:hAnsi="Arial" w:cs="Arial"/>
              </w:rPr>
              <w:t xml:space="preserve"> de Elvira Navarro” el cual fue aprobado por el editor y está siendo evaluado por pares académicos para publicación en la Revista Iberoamericana del Instituto Internacional de Literatura Iberoamericana (IILI, Universidad de Pittsburgh).</w:t>
            </w:r>
          </w:p>
          <w:p w:rsidR="001C5A03" w:rsidRPr="00330E99" w:rsidRDefault="001C5A03" w:rsidP="001C5A03">
            <w:pPr>
              <w:pStyle w:val="Textoindependiente"/>
              <w:tabs>
                <w:tab w:val="left" w:pos="9923"/>
              </w:tabs>
              <w:spacing w:before="4"/>
              <w:ind w:left="118" w:right="234"/>
              <w:jc w:val="both"/>
              <w:rPr>
                <w:rFonts w:ascii="Arial" w:hAnsi="Arial" w:cs="Arial"/>
              </w:rPr>
            </w:pPr>
          </w:p>
          <w:p w:rsidR="001C5A03" w:rsidRPr="00330E99" w:rsidRDefault="001C5A03" w:rsidP="001C5A03">
            <w:pPr>
              <w:pStyle w:val="Textoindependiente"/>
              <w:tabs>
                <w:tab w:val="left" w:pos="9923"/>
              </w:tabs>
              <w:spacing w:before="4"/>
              <w:ind w:left="118" w:right="234"/>
              <w:jc w:val="both"/>
              <w:rPr>
                <w:rFonts w:ascii="Arial" w:hAnsi="Arial" w:cs="Arial"/>
              </w:rPr>
            </w:pPr>
            <w:r w:rsidRPr="00330E99">
              <w:rPr>
                <w:rFonts w:ascii="Arial" w:hAnsi="Arial" w:cs="Arial"/>
              </w:rPr>
              <w:t xml:space="preserve">En la segunda fase de este macroproyecto analizamos las relaciones entre una sociedad rígidamente organizada en estratos que raramente se mezclan más allá de la relación de servidumbre, la fetichización de la cultura letrada y una subjetividad signada en el aislamiento y la carencia de lazos íntimos y fraternos en </w:t>
            </w:r>
            <w:r w:rsidRPr="00330E99">
              <w:rPr>
                <w:rFonts w:ascii="Arial" w:hAnsi="Arial" w:cs="Arial"/>
                <w:i/>
              </w:rPr>
              <w:t>Los hermanos Cuervo</w:t>
            </w:r>
            <w:r w:rsidRPr="00330E99">
              <w:rPr>
                <w:rFonts w:ascii="Arial" w:hAnsi="Arial" w:cs="Arial"/>
              </w:rPr>
              <w:t xml:space="preserve"> del colombiano Andrés Felipe Solano. Como resultado producto de esta investigación la directora del proyecto Ofelia Ross, presentó la ponencia titulada “Subjetividad bogotana e historia nacional en la narrativa de Andrés Felipe Solano” en Latin American Studies Association Conference (LASA 2017, Lima-Perú, April 29 – </w:t>
            </w:r>
            <w:r w:rsidRPr="00330E99">
              <w:rPr>
                <w:rFonts w:ascii="Arial" w:hAnsi="Arial" w:cs="Arial"/>
              </w:rPr>
              <w:lastRenderedPageBreak/>
              <w:t xml:space="preserve">May 1st). A partir de la ponencia redactó un artículo titulado “La estratificación de la subjetividad en </w:t>
            </w:r>
            <w:r w:rsidRPr="00330E99">
              <w:rPr>
                <w:rFonts w:ascii="Arial" w:hAnsi="Arial" w:cs="Arial"/>
                <w:i/>
              </w:rPr>
              <w:t>Los hermanos Cuervo</w:t>
            </w:r>
            <w:r w:rsidRPr="00330E99">
              <w:rPr>
                <w:rFonts w:ascii="Arial" w:hAnsi="Arial" w:cs="Arial"/>
              </w:rPr>
              <w:t xml:space="preserve"> de Andrés Felipe Solano”. </w:t>
            </w:r>
          </w:p>
          <w:p w:rsidR="001C5A03" w:rsidRPr="00330E99" w:rsidRDefault="001C5A03" w:rsidP="001C5A03">
            <w:pPr>
              <w:pStyle w:val="Textoindependiente"/>
              <w:tabs>
                <w:tab w:val="left" w:pos="9923"/>
              </w:tabs>
              <w:spacing w:before="4"/>
              <w:ind w:left="118" w:right="234"/>
              <w:jc w:val="both"/>
              <w:rPr>
                <w:rFonts w:ascii="Arial" w:hAnsi="Arial" w:cs="Arial"/>
              </w:rPr>
            </w:pPr>
          </w:p>
          <w:p w:rsidR="001C5A03" w:rsidRPr="00330E99" w:rsidRDefault="001C5A03" w:rsidP="00D203C3">
            <w:pPr>
              <w:pStyle w:val="Textoindependiente"/>
              <w:tabs>
                <w:tab w:val="left" w:pos="9923"/>
              </w:tabs>
              <w:spacing w:before="4" w:line="276" w:lineRule="auto"/>
              <w:ind w:left="118" w:right="234"/>
              <w:jc w:val="both"/>
              <w:rPr>
                <w:rFonts w:ascii="Arial" w:hAnsi="Arial" w:cs="Arial"/>
              </w:rPr>
            </w:pPr>
            <w:r w:rsidRPr="00330E99">
              <w:rPr>
                <w:rFonts w:ascii="Arial" w:hAnsi="Arial" w:cs="Arial"/>
              </w:rPr>
              <w:t xml:space="preserve">En la tercera fase del proyecto, se exploró cómo la narrativa de la escritora argentina Samanta Schweblin pone en cuestión el lazo de amor al interior de la familia. Analizamos cómo a través de una distancia irónica y paródica, característica de su estilo narrativo, la autora pone en evidencia que el lazo intrafamiliar se teje y entreteje en sus diferentes modos de enlace, configurando la dimensión amorosa y erótica en la relación con el otro y su complejo avatar en la subjetividad contemporánea. Específicamente, nos centramos en la novela </w:t>
            </w:r>
            <w:r w:rsidRPr="00330E99">
              <w:rPr>
                <w:rFonts w:ascii="Arial" w:hAnsi="Arial" w:cs="Arial"/>
                <w:i/>
              </w:rPr>
              <w:t>Distancia de rescate</w:t>
            </w:r>
            <w:r w:rsidRPr="00330E99">
              <w:rPr>
                <w:rFonts w:ascii="Arial" w:hAnsi="Arial" w:cs="Arial"/>
              </w:rPr>
              <w:t xml:space="preserve"> y en el libro de cuentos </w:t>
            </w:r>
            <w:r w:rsidRPr="00330E99">
              <w:rPr>
                <w:rFonts w:ascii="Arial" w:hAnsi="Arial" w:cs="Arial"/>
                <w:i/>
              </w:rPr>
              <w:t>Pájaros en la boca,</w:t>
            </w:r>
            <w:r w:rsidRPr="00330E99">
              <w:rPr>
                <w:rFonts w:ascii="Arial" w:hAnsi="Arial" w:cs="Arial"/>
              </w:rPr>
              <w:t xml:space="preserve"> para bordear una relación filial marcada por el miedo que signa la cotidianidad en las grandes urbes latinoamericanas, en paradójica continuidad con el horror que siembra sus campos. Como resultado de este proyecto, los investigadores Ninfa Stella Cárdenas Sánchez y Jorge Iván Parra Londoño presentaron la ponencia </w:t>
            </w:r>
            <w:r w:rsidRPr="00330E99">
              <w:rPr>
                <w:rFonts w:ascii="Arial" w:hAnsi="Arial" w:cs="Arial"/>
                <w:i/>
                <w:iCs/>
              </w:rPr>
              <w:t>Lo femenino y lo familiar en la narrativa de Samanta Schweblin</w:t>
            </w:r>
            <w:r w:rsidRPr="00330E99">
              <w:rPr>
                <w:rFonts w:ascii="Arial" w:hAnsi="Arial" w:cs="Arial"/>
              </w:rPr>
              <w:t xml:space="preserve"> en el XVII Congreso Internacional de Filosofía Latinoamericana (Universidad Santo Tomás, octubre de 2018) y presentaron un artículo a la revista La Palabra de la UPTC de Tunja que, actualmente se encuentra en la fase de evaluación de pares.</w:t>
            </w:r>
            <w:r w:rsidR="009449AD">
              <w:t xml:space="preserve"> </w:t>
            </w:r>
            <w:r w:rsidR="009449AD" w:rsidRPr="009449AD">
              <w:rPr>
                <w:rFonts w:ascii="Arial" w:hAnsi="Arial" w:cs="Arial"/>
              </w:rPr>
              <w:t xml:space="preserve">Además, la estudiante de la Maestría en Estudios Literarios, Laura Alejandra Ruíz Gómez, </w:t>
            </w:r>
            <w:r w:rsidR="009449AD">
              <w:rPr>
                <w:rFonts w:ascii="Arial" w:hAnsi="Arial" w:cs="Arial"/>
              </w:rPr>
              <w:t>desarrolló</w:t>
            </w:r>
            <w:r w:rsidR="009449AD" w:rsidRPr="009449AD">
              <w:rPr>
                <w:rFonts w:ascii="Arial" w:hAnsi="Arial" w:cs="Arial"/>
              </w:rPr>
              <w:t xml:space="preserve"> su trabajo de grado titulado: “Lo grotesco, en la narrativa de Samanta Scheweblin”, bajo la dirección tanto de la profesora Ofelia Ros, como de Santiago Castro.</w:t>
            </w:r>
          </w:p>
          <w:p w:rsidR="001C5A03" w:rsidRPr="00330E99" w:rsidRDefault="001C5A03" w:rsidP="001C5A03">
            <w:pPr>
              <w:pStyle w:val="Textoindependiente"/>
              <w:tabs>
                <w:tab w:val="left" w:pos="9923"/>
              </w:tabs>
              <w:spacing w:before="4"/>
              <w:ind w:left="118" w:right="234"/>
              <w:jc w:val="both"/>
              <w:rPr>
                <w:rFonts w:ascii="Arial" w:hAnsi="Arial" w:cs="Arial"/>
              </w:rPr>
            </w:pPr>
          </w:p>
          <w:p w:rsidR="001C5A03" w:rsidRPr="00330E99" w:rsidRDefault="001C5A03" w:rsidP="001C5A03">
            <w:pPr>
              <w:pStyle w:val="Textoindependiente"/>
              <w:tabs>
                <w:tab w:val="left" w:pos="9923"/>
              </w:tabs>
              <w:spacing w:before="4"/>
              <w:ind w:left="118" w:right="234"/>
              <w:jc w:val="both"/>
              <w:rPr>
                <w:rFonts w:ascii="Arial" w:hAnsi="Arial" w:cs="Arial"/>
              </w:rPr>
            </w:pPr>
            <w:r w:rsidRPr="00330E99">
              <w:rPr>
                <w:rFonts w:ascii="Arial" w:hAnsi="Arial" w:cs="Arial"/>
              </w:rPr>
              <w:t xml:space="preserve">En esta cuarta fase del proyecto, estamos explorando la narrativa del escritor peruano Santiago Roncagliolo, a quien reconocemos como heredero del Posboom latinoamericano. El trabajo está centrado en cinco de sus novelas:  </w:t>
            </w:r>
            <w:r w:rsidRPr="00330E99">
              <w:rPr>
                <w:rFonts w:ascii="Arial" w:hAnsi="Arial" w:cs="Arial"/>
                <w:i/>
                <w:iCs/>
              </w:rPr>
              <w:t xml:space="preserve">Abril rojo, La pena máxima, Pudor, Óscar y las mujeres </w:t>
            </w:r>
            <w:r w:rsidRPr="00330E99">
              <w:rPr>
                <w:rFonts w:ascii="Arial" w:hAnsi="Arial" w:cs="Arial"/>
              </w:rPr>
              <w:t>y</w:t>
            </w:r>
            <w:r w:rsidRPr="00330E99">
              <w:rPr>
                <w:rFonts w:ascii="Arial" w:hAnsi="Arial" w:cs="Arial"/>
                <w:i/>
                <w:iCs/>
              </w:rPr>
              <w:t xml:space="preserve"> La noche de los alfileres</w:t>
            </w:r>
            <w:r w:rsidRPr="00330E99">
              <w:rPr>
                <w:rFonts w:ascii="Arial" w:hAnsi="Arial" w:cs="Arial"/>
              </w:rPr>
              <w:t>. Para el análisis de estas novelas se ha recurrido a diferentes propuestas, escogidas atendiendo las características propias de cada una; las dos primeras, se analizan desde la Historiografía literaria, en la intención de reconocer si Roncagliolo es un heredero del Posboom (este interés se proyecta en el análisis de las novelas restantes, a través de teorías distintas); la tercera -</w:t>
            </w:r>
            <w:r w:rsidRPr="00330E99">
              <w:rPr>
                <w:rFonts w:ascii="Arial" w:hAnsi="Arial" w:cs="Arial"/>
                <w:i/>
                <w:iCs/>
              </w:rPr>
              <w:t>Pudor</w:t>
            </w:r>
            <w:r w:rsidRPr="00330E99">
              <w:rPr>
                <w:rFonts w:ascii="Arial" w:hAnsi="Arial" w:cs="Arial"/>
              </w:rPr>
              <w:t xml:space="preserve">- se analiza desde la narratología; </w:t>
            </w:r>
            <w:r w:rsidRPr="00330E99">
              <w:rPr>
                <w:rFonts w:ascii="Arial" w:hAnsi="Arial" w:cs="Arial"/>
                <w:i/>
                <w:iCs/>
              </w:rPr>
              <w:t>Óscar y las mujeres</w:t>
            </w:r>
            <w:r w:rsidRPr="00330E99">
              <w:rPr>
                <w:rFonts w:ascii="Arial" w:hAnsi="Arial" w:cs="Arial"/>
              </w:rPr>
              <w:t xml:space="preserve">, a partir de la propuesta del Análisis crítico y, finalmente, </w:t>
            </w:r>
            <w:r w:rsidR="00D203C3" w:rsidRPr="00D203C3">
              <w:rPr>
                <w:rFonts w:ascii="Arial" w:hAnsi="Arial" w:cs="Arial"/>
                <w:i/>
                <w:iCs/>
              </w:rPr>
              <w:t>L</w:t>
            </w:r>
            <w:r w:rsidRPr="00330E99">
              <w:rPr>
                <w:rFonts w:ascii="Arial" w:hAnsi="Arial" w:cs="Arial"/>
                <w:i/>
                <w:iCs/>
              </w:rPr>
              <w:t>a noche de los alfileres</w:t>
            </w:r>
            <w:r w:rsidRPr="00330E99">
              <w:rPr>
                <w:rFonts w:ascii="Arial" w:hAnsi="Arial" w:cs="Arial"/>
              </w:rPr>
              <w:t>, desde la Sociología de la literatura.</w:t>
            </w:r>
          </w:p>
          <w:p w:rsidR="004B52DC" w:rsidRDefault="004B52DC" w:rsidP="001C5A03">
            <w:pPr>
              <w:spacing w:after="0" w:line="276" w:lineRule="auto"/>
              <w:ind w:left="118" w:right="234"/>
              <w:jc w:val="both"/>
              <w:rPr>
                <w:rFonts w:ascii="Arial" w:eastAsia="Times New Roman" w:hAnsi="Arial" w:cs="Arial"/>
                <w:color w:val="222222"/>
                <w:sz w:val="24"/>
                <w:szCs w:val="24"/>
                <w:lang w:eastAsia="es-CO"/>
              </w:rPr>
            </w:pPr>
          </w:p>
          <w:p w:rsidR="004B52DC" w:rsidRPr="004B52DC" w:rsidRDefault="004B52DC" w:rsidP="001C5A03">
            <w:pPr>
              <w:spacing w:after="0" w:line="276" w:lineRule="auto"/>
              <w:ind w:left="118" w:right="234"/>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El estudio de la narrativa del escritor Patricio Pron, es el objeto de este proyecto. </w:t>
            </w:r>
            <w:r w:rsidRPr="004B52DC">
              <w:rPr>
                <w:rFonts w:ascii="Arial" w:eastAsia="Times New Roman" w:hAnsi="Arial" w:cs="Arial"/>
                <w:color w:val="222222"/>
                <w:sz w:val="24"/>
                <w:szCs w:val="24"/>
                <w:lang w:eastAsia="es-CO"/>
              </w:rPr>
              <w:t xml:space="preserve">Patricio Pron es uno de los escritores Granta en español (uno de los argentinos que hace parte de esta selección), ganador del Premio Juan Rulfo de Relato 2004 y, además, el Premio Alfaguara 2019. Su obra ha sido traducida al francés, portugués italiano, inglés, neerlandés, alemán, noruego y chino.  Así como Santiago Roncagliolo, ha escrito para niños; es el caso de la novela </w:t>
            </w:r>
            <w:r w:rsidRPr="004B52DC">
              <w:rPr>
                <w:rFonts w:ascii="Arial" w:eastAsia="Times New Roman" w:hAnsi="Arial" w:cs="Arial"/>
                <w:i/>
                <w:iCs/>
                <w:color w:val="222222"/>
                <w:sz w:val="24"/>
                <w:szCs w:val="24"/>
                <w:lang w:eastAsia="es-CO"/>
              </w:rPr>
              <w:t>Caminando bajo el mar, colgando del amplio cielo</w:t>
            </w:r>
            <w:r w:rsidRPr="004B52DC">
              <w:rPr>
                <w:rFonts w:ascii="Arial" w:eastAsia="Times New Roman" w:hAnsi="Arial" w:cs="Arial"/>
                <w:color w:val="222222"/>
                <w:sz w:val="24"/>
                <w:szCs w:val="24"/>
                <w:lang w:eastAsia="es-CO"/>
              </w:rPr>
              <w:t xml:space="preserve"> (2017). Es autor de novelas y relatos; entre las primeras se encuentran </w:t>
            </w:r>
            <w:r w:rsidRPr="004B52DC">
              <w:rPr>
                <w:rFonts w:ascii="Arial" w:eastAsia="Times New Roman" w:hAnsi="Arial" w:cs="Arial"/>
                <w:i/>
                <w:iCs/>
                <w:color w:val="222222"/>
                <w:sz w:val="24"/>
                <w:szCs w:val="24"/>
                <w:lang w:eastAsia="es-CO"/>
              </w:rPr>
              <w:t>El comienzo de la primavera</w:t>
            </w:r>
            <w:r w:rsidRPr="004B52DC">
              <w:rPr>
                <w:rFonts w:ascii="Arial" w:eastAsia="Times New Roman" w:hAnsi="Arial" w:cs="Arial"/>
                <w:color w:val="222222"/>
                <w:sz w:val="24"/>
                <w:szCs w:val="24"/>
                <w:lang w:eastAsia="es-CO"/>
              </w:rPr>
              <w:t xml:space="preserve"> (2008), </w:t>
            </w:r>
            <w:r w:rsidRPr="004B52DC">
              <w:rPr>
                <w:rFonts w:ascii="Arial" w:eastAsia="Times New Roman" w:hAnsi="Arial" w:cs="Arial"/>
                <w:i/>
                <w:iCs/>
                <w:color w:val="222222"/>
                <w:sz w:val="24"/>
                <w:szCs w:val="24"/>
                <w:lang w:eastAsia="es-CO"/>
              </w:rPr>
              <w:t>El espíritu de mis padres sigue subiendo en la lluvia</w:t>
            </w:r>
            <w:r w:rsidRPr="004B52DC">
              <w:rPr>
                <w:rFonts w:ascii="Arial" w:eastAsia="Times New Roman" w:hAnsi="Arial" w:cs="Arial"/>
                <w:color w:val="222222"/>
                <w:sz w:val="24"/>
                <w:szCs w:val="24"/>
                <w:lang w:eastAsia="es-CO"/>
              </w:rPr>
              <w:t xml:space="preserve"> (2011), </w:t>
            </w:r>
            <w:r w:rsidRPr="004B52DC">
              <w:rPr>
                <w:rFonts w:ascii="Arial" w:eastAsia="Times New Roman" w:hAnsi="Arial" w:cs="Arial"/>
                <w:i/>
                <w:iCs/>
                <w:color w:val="222222"/>
                <w:sz w:val="24"/>
                <w:szCs w:val="24"/>
                <w:lang w:eastAsia="es-CO"/>
              </w:rPr>
              <w:t>Nosotros caminamos en sueños</w:t>
            </w:r>
            <w:r w:rsidRPr="004B52DC">
              <w:rPr>
                <w:rFonts w:ascii="Arial" w:eastAsia="Times New Roman" w:hAnsi="Arial" w:cs="Arial"/>
                <w:color w:val="222222"/>
                <w:sz w:val="24"/>
                <w:szCs w:val="24"/>
                <w:lang w:eastAsia="es-CO"/>
              </w:rPr>
              <w:t xml:space="preserve"> (2014), </w:t>
            </w:r>
            <w:r w:rsidRPr="004B52DC">
              <w:rPr>
                <w:rFonts w:ascii="Arial" w:eastAsia="Times New Roman" w:hAnsi="Arial" w:cs="Arial"/>
                <w:i/>
                <w:iCs/>
                <w:color w:val="222222"/>
                <w:sz w:val="24"/>
                <w:szCs w:val="24"/>
                <w:lang w:eastAsia="es-CO"/>
              </w:rPr>
              <w:t>No derrames tus lágrimas por nadie que viva en estas calles</w:t>
            </w:r>
            <w:r w:rsidRPr="004B52DC">
              <w:rPr>
                <w:rFonts w:ascii="Arial" w:eastAsia="Times New Roman" w:hAnsi="Arial" w:cs="Arial"/>
                <w:color w:val="222222"/>
                <w:sz w:val="24"/>
                <w:szCs w:val="24"/>
                <w:lang w:eastAsia="es-CO"/>
              </w:rPr>
              <w:t xml:space="preserve"> (2016) </w:t>
            </w:r>
            <w:r w:rsidRPr="004B52DC">
              <w:rPr>
                <w:rFonts w:ascii="Arial" w:eastAsia="Times New Roman" w:hAnsi="Arial" w:cs="Arial"/>
                <w:i/>
                <w:iCs/>
                <w:color w:val="222222"/>
                <w:sz w:val="24"/>
                <w:szCs w:val="24"/>
                <w:lang w:eastAsia="es-CO"/>
              </w:rPr>
              <w:t>y Mañana tendremos otros nombres</w:t>
            </w:r>
            <w:r w:rsidRPr="004B52DC">
              <w:rPr>
                <w:rFonts w:ascii="Arial" w:eastAsia="Times New Roman" w:hAnsi="Arial" w:cs="Arial"/>
                <w:color w:val="222222"/>
                <w:sz w:val="24"/>
                <w:szCs w:val="24"/>
                <w:lang w:eastAsia="es-CO"/>
              </w:rPr>
              <w:t xml:space="preserve"> (2019); entre los relatos se hallan </w:t>
            </w:r>
            <w:r w:rsidRPr="004B52DC">
              <w:rPr>
                <w:rFonts w:ascii="Arial" w:eastAsia="Times New Roman" w:hAnsi="Arial" w:cs="Arial"/>
                <w:i/>
                <w:iCs/>
                <w:color w:val="222222"/>
                <w:sz w:val="24"/>
                <w:szCs w:val="24"/>
                <w:lang w:eastAsia="es-CO"/>
              </w:rPr>
              <w:t>Trayéndolo todo de regreso a casa. Relatos</w:t>
            </w:r>
            <w:r w:rsidRPr="004B52DC">
              <w:rPr>
                <w:rFonts w:ascii="Arial" w:eastAsia="Times New Roman" w:hAnsi="Arial" w:cs="Arial"/>
                <w:color w:val="222222"/>
                <w:sz w:val="24"/>
                <w:szCs w:val="24"/>
                <w:lang w:eastAsia="es-CO"/>
              </w:rPr>
              <w:t xml:space="preserve"> 1990-2010 (2011</w:t>
            </w:r>
            <w:r w:rsidRPr="004B52DC">
              <w:rPr>
                <w:rFonts w:ascii="Arial" w:eastAsia="Times New Roman" w:hAnsi="Arial" w:cs="Arial"/>
                <w:b/>
                <w:bCs/>
                <w:color w:val="222222"/>
                <w:sz w:val="24"/>
                <w:szCs w:val="24"/>
                <w:lang w:eastAsia="es-CO"/>
              </w:rPr>
              <w:t xml:space="preserve">), </w:t>
            </w:r>
            <w:r w:rsidRPr="004B52DC">
              <w:rPr>
                <w:rFonts w:ascii="Arial" w:eastAsia="Times New Roman" w:hAnsi="Arial" w:cs="Arial"/>
                <w:i/>
                <w:iCs/>
                <w:color w:val="222222"/>
                <w:sz w:val="24"/>
                <w:szCs w:val="24"/>
                <w:lang w:eastAsia="es-CO"/>
              </w:rPr>
              <w:t>La vida interior de las plantas de interior</w:t>
            </w:r>
            <w:r w:rsidRPr="004B52DC">
              <w:rPr>
                <w:rFonts w:ascii="Arial" w:eastAsia="Times New Roman" w:hAnsi="Arial" w:cs="Arial"/>
                <w:color w:val="222222"/>
                <w:sz w:val="24"/>
                <w:szCs w:val="24"/>
                <w:lang w:eastAsia="es-CO"/>
              </w:rPr>
              <w:t xml:space="preserve"> (2013) y </w:t>
            </w:r>
            <w:r w:rsidRPr="004B52DC">
              <w:rPr>
                <w:rFonts w:ascii="Arial" w:eastAsia="Times New Roman" w:hAnsi="Arial" w:cs="Arial"/>
                <w:i/>
                <w:iCs/>
                <w:color w:val="222222"/>
                <w:sz w:val="24"/>
                <w:szCs w:val="24"/>
                <w:lang w:eastAsia="es-CO"/>
              </w:rPr>
              <w:t>Lo que está y no se usa nos fulminará</w:t>
            </w:r>
            <w:r w:rsidRPr="004B52DC">
              <w:rPr>
                <w:rFonts w:ascii="Arial" w:eastAsia="Times New Roman" w:hAnsi="Arial" w:cs="Arial"/>
                <w:color w:val="222222"/>
                <w:sz w:val="24"/>
                <w:szCs w:val="24"/>
                <w:lang w:eastAsia="es-CO"/>
              </w:rPr>
              <w:t xml:space="preserve"> (2018).</w:t>
            </w:r>
          </w:p>
          <w:p w:rsidR="004B52DC" w:rsidRPr="004B52DC" w:rsidRDefault="004B52DC" w:rsidP="001C5A03">
            <w:pPr>
              <w:spacing w:after="0" w:line="276" w:lineRule="auto"/>
              <w:ind w:left="118" w:right="234"/>
              <w:jc w:val="both"/>
              <w:rPr>
                <w:rFonts w:ascii="Arial" w:eastAsia="Times New Roman" w:hAnsi="Arial" w:cs="Arial"/>
                <w:color w:val="222222"/>
                <w:sz w:val="24"/>
                <w:szCs w:val="24"/>
                <w:lang w:eastAsia="es-CO"/>
              </w:rPr>
            </w:pPr>
          </w:p>
          <w:p w:rsidR="004B52DC" w:rsidRPr="004B52DC" w:rsidRDefault="004B52DC" w:rsidP="001C5A03">
            <w:pPr>
              <w:spacing w:after="0" w:line="276" w:lineRule="auto"/>
              <w:ind w:left="118" w:right="234"/>
              <w:jc w:val="both"/>
              <w:rPr>
                <w:rFonts w:ascii="Arial" w:eastAsia="Times New Roman" w:hAnsi="Arial" w:cs="Arial"/>
                <w:color w:val="222222"/>
                <w:sz w:val="24"/>
                <w:szCs w:val="24"/>
                <w:lang w:eastAsia="es-CO"/>
              </w:rPr>
            </w:pPr>
            <w:r w:rsidRPr="004B52DC">
              <w:rPr>
                <w:rFonts w:ascii="Arial" w:eastAsia="Times New Roman" w:hAnsi="Arial" w:cs="Arial"/>
                <w:color w:val="222222"/>
                <w:sz w:val="24"/>
                <w:szCs w:val="24"/>
                <w:lang w:eastAsia="es-CO"/>
              </w:rPr>
              <w:t>Hay en este escritor argentino un particular interés por la historia, Pron se acerca a los otros de su generación, para reconocerlos como herederos del pasado, de la guerra, de la dictadura, para buscar en ellos las preguntas que él mismo se hace sobre lo que pasó, sobre las huellas que quedaron. De otra parte, también se acerca para ahondar en las relaciones que se construyen en este mundo global, de las telecomunicaciones, de las aplicaciones digitales, de las relaciones a través de la red.</w:t>
            </w:r>
          </w:p>
          <w:p w:rsidR="004B52DC" w:rsidRPr="004B52DC" w:rsidRDefault="004B52DC" w:rsidP="001C5A03">
            <w:pPr>
              <w:spacing w:after="0" w:line="276" w:lineRule="auto"/>
              <w:ind w:left="118" w:right="234"/>
              <w:jc w:val="both"/>
              <w:rPr>
                <w:rFonts w:ascii="Arial" w:eastAsia="Times New Roman" w:hAnsi="Arial" w:cs="Arial"/>
                <w:color w:val="222222"/>
                <w:sz w:val="24"/>
                <w:szCs w:val="24"/>
                <w:lang w:eastAsia="es-CO"/>
              </w:rPr>
            </w:pPr>
          </w:p>
          <w:p w:rsidR="004B52DC" w:rsidRPr="004B52DC" w:rsidRDefault="004B52DC" w:rsidP="001C5A03">
            <w:pPr>
              <w:spacing w:after="0" w:line="276" w:lineRule="auto"/>
              <w:ind w:left="118" w:right="234"/>
              <w:jc w:val="both"/>
              <w:rPr>
                <w:rFonts w:ascii="Arial" w:eastAsia="Times New Roman" w:hAnsi="Arial" w:cs="Arial"/>
                <w:color w:val="222222"/>
                <w:sz w:val="24"/>
                <w:szCs w:val="24"/>
                <w:lang w:eastAsia="es-CO"/>
              </w:rPr>
            </w:pPr>
            <w:r w:rsidRPr="004B52DC">
              <w:rPr>
                <w:rFonts w:ascii="Arial" w:eastAsia="Times New Roman" w:hAnsi="Arial" w:cs="Arial"/>
                <w:color w:val="222222"/>
                <w:sz w:val="24"/>
                <w:szCs w:val="24"/>
                <w:lang w:eastAsia="es-CO"/>
              </w:rPr>
              <w:t>El análisis literario de la narrativa de Patricio Pron que aquí se propone, se enmarca en la corriente sociocrítica literaria en diálogo con la filosofía continental contemporánea de, por ejemplo, de Jaques Ranciére. Desde el paradigma propuesto por Edmond Cros y Marc Angenot-Regin Robin me nos proponemos analizar las relaciones entre las estructuras del texto y las estructuras de la sociedad en la cual este se inscribe. En otras palabras, nos aproximaremos a la relación entre la infraestructura socioeconómica y la superestructura ideológica a la cual pertenece la literatura.</w:t>
            </w:r>
          </w:p>
          <w:p w:rsidR="004B52DC" w:rsidRPr="004B52DC" w:rsidRDefault="004B52DC" w:rsidP="001C5A03">
            <w:pPr>
              <w:spacing w:after="0" w:line="276" w:lineRule="auto"/>
              <w:ind w:left="118" w:right="234"/>
              <w:jc w:val="both"/>
              <w:rPr>
                <w:rFonts w:ascii="Arial" w:eastAsia="Times New Roman" w:hAnsi="Arial" w:cs="Arial"/>
                <w:color w:val="222222"/>
                <w:sz w:val="24"/>
                <w:szCs w:val="24"/>
                <w:lang w:eastAsia="es-CO"/>
              </w:rPr>
            </w:pPr>
          </w:p>
          <w:p w:rsidR="004B52DC" w:rsidRDefault="004B52DC" w:rsidP="001C5A03">
            <w:pPr>
              <w:spacing w:after="0" w:line="276" w:lineRule="auto"/>
              <w:ind w:left="118" w:right="234"/>
              <w:jc w:val="both"/>
              <w:rPr>
                <w:rFonts w:ascii="Arial" w:eastAsia="Times New Roman" w:hAnsi="Arial" w:cs="Arial"/>
                <w:color w:val="222222"/>
                <w:sz w:val="24"/>
                <w:szCs w:val="24"/>
                <w:lang w:eastAsia="es-CO"/>
              </w:rPr>
            </w:pPr>
            <w:r w:rsidRPr="004B52DC">
              <w:rPr>
                <w:rFonts w:ascii="Arial" w:eastAsia="Times New Roman" w:hAnsi="Arial" w:cs="Arial"/>
                <w:color w:val="222222"/>
                <w:sz w:val="24"/>
                <w:szCs w:val="24"/>
                <w:lang w:eastAsia="es-CO"/>
              </w:rPr>
              <w:t xml:space="preserve">Desde esta perspectiva la sociabilidad del texto es la forma del mismo: “una estética que deviene la base de la política” (Rancière, 2003, 57), por lo cual la ordenación literaria de los signos no es en modo alguno una autorreferencialidad solitaria del lenguaje. La ordenación literaria de los signos es “la identificación de los modos de la construcción ficcional con los de una lectura de los signos escritos sobre la configuración de un lugar, un grupo, una pared, un vestido, un rostro” (Rancière, 2003, 59). En este enfoque es esencial la noción de un sujeto transindividual (Lucien Goldman) colectivo, conformado por narrativas culturales e históricas que lo preceden. Un sujeto constituido por la huella de los otros en sus prácticas cotidianas, lo que determina tanto su competencia ideológica como su no consiente: una memoria discursiva, individual y colectiva. Esta narración de narraciones en relación a un acervo de significantes que componen la cultura y signan la subjetividad de toda una época fue teorizada por Jaques Lacan como el gran Otro del lenguaje. </w:t>
            </w:r>
          </w:p>
          <w:p w:rsidR="009449AD" w:rsidRDefault="009449AD" w:rsidP="001C5A03">
            <w:pPr>
              <w:spacing w:after="0" w:line="276" w:lineRule="auto"/>
              <w:ind w:left="118" w:right="234"/>
              <w:jc w:val="both"/>
              <w:rPr>
                <w:rFonts w:ascii="Arial" w:eastAsia="Times New Roman" w:hAnsi="Arial" w:cs="Arial"/>
                <w:color w:val="222222"/>
                <w:sz w:val="24"/>
                <w:szCs w:val="24"/>
                <w:lang w:eastAsia="es-CO"/>
              </w:rPr>
            </w:pPr>
          </w:p>
          <w:p w:rsidR="004B52DC" w:rsidRDefault="004B52DC" w:rsidP="001C5A03">
            <w:pPr>
              <w:spacing w:after="0" w:line="276" w:lineRule="auto"/>
              <w:ind w:left="118" w:right="234"/>
              <w:jc w:val="both"/>
              <w:rPr>
                <w:rFonts w:ascii="Arial" w:eastAsia="Times New Roman" w:hAnsi="Arial" w:cs="Arial"/>
                <w:color w:val="222222"/>
                <w:sz w:val="24"/>
                <w:szCs w:val="24"/>
                <w:lang w:eastAsia="es-CO"/>
              </w:rPr>
            </w:pPr>
            <w:r w:rsidRPr="004B52DC">
              <w:rPr>
                <w:rFonts w:ascii="Arial" w:eastAsia="Times New Roman" w:hAnsi="Arial" w:cs="Arial"/>
                <w:color w:val="222222"/>
                <w:sz w:val="24"/>
                <w:szCs w:val="24"/>
                <w:lang w:eastAsia="es-CO"/>
              </w:rPr>
              <w:t xml:space="preserve">En otras palabras, el proyecto explora en qué concierne la manera de ser de la escritura literaria a las narrativas que permean la realidad cotidiana de los sujetos, a las historias que constituyen su subjetividad, su no consiente, su núcleo ideológico. Esta lectura crítica del texto literario </w:t>
            </w:r>
            <w:r w:rsidR="009449AD">
              <w:rPr>
                <w:rFonts w:ascii="Arial" w:eastAsia="Times New Roman" w:hAnsi="Arial" w:cs="Arial"/>
                <w:color w:val="222222"/>
                <w:sz w:val="24"/>
                <w:szCs w:val="24"/>
                <w:lang w:eastAsia="es-CO"/>
              </w:rPr>
              <w:t>da cuenta de</w:t>
            </w:r>
            <w:r w:rsidRPr="004B52DC">
              <w:rPr>
                <w:rFonts w:ascii="Arial" w:eastAsia="Times New Roman" w:hAnsi="Arial" w:cs="Arial"/>
                <w:color w:val="222222"/>
                <w:sz w:val="24"/>
                <w:szCs w:val="24"/>
                <w:lang w:eastAsia="es-CO"/>
              </w:rPr>
              <w:t xml:space="preserve"> la creación artística como expresión emblemática del conflicto social y de la subjetividad política de una época, por lo cual el análisis literario se articula con el análisis del contexto social y de la historia reciente de Argentina y de América Latina, en general: contextos en los que surge una nueva novela histórica que pretende contar, como la Historia, los hechos recientes que se conjugan entre la realidad y la ficción.</w:t>
            </w:r>
          </w:p>
          <w:p w:rsidR="009449AD" w:rsidRDefault="009449AD" w:rsidP="001C5A03">
            <w:pPr>
              <w:spacing w:after="0" w:line="276" w:lineRule="auto"/>
              <w:ind w:left="118" w:right="234"/>
              <w:jc w:val="both"/>
              <w:rPr>
                <w:rFonts w:ascii="Arial" w:eastAsia="Times New Roman" w:hAnsi="Arial" w:cs="Arial"/>
                <w:color w:val="222222"/>
                <w:sz w:val="24"/>
                <w:szCs w:val="24"/>
                <w:lang w:eastAsia="es-CO"/>
              </w:rPr>
            </w:pPr>
          </w:p>
          <w:p w:rsidR="009449AD" w:rsidRPr="009449AD" w:rsidRDefault="009449AD" w:rsidP="009449AD">
            <w:pPr>
              <w:spacing w:after="0" w:line="276" w:lineRule="auto"/>
              <w:ind w:left="118" w:right="234"/>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Plantear la idea de un núcleo ideológico como elemento que permea la literatura, conlleva la pregunta por la ideología. Esta</w:t>
            </w:r>
            <w:r w:rsidRPr="009449AD">
              <w:rPr>
                <w:rFonts w:ascii="Arial" w:eastAsia="Times New Roman" w:hAnsi="Arial" w:cs="Arial"/>
                <w:color w:val="222222"/>
                <w:sz w:val="24"/>
                <w:szCs w:val="24"/>
                <w:lang w:eastAsia="es-CO"/>
              </w:rPr>
              <w:t xml:space="preserve"> tuvo su más concreta expresión en la frase, ellos “no lo saben, pero lo hacen”, utilizada por el filósofo Karl Marx al referirse a la ilusión generalizada que rige el intercambio de mercancías en El Capital (Marx, 1956, 64). Para el autor, el carácter misterioso de la mercancía estriba en que </w:t>
            </w:r>
            <w:r w:rsidRPr="009449AD">
              <w:rPr>
                <w:rFonts w:ascii="Arial" w:eastAsia="Times New Roman" w:hAnsi="Arial" w:cs="Arial"/>
                <w:color w:val="222222"/>
                <w:sz w:val="24"/>
                <w:szCs w:val="24"/>
                <w:lang w:eastAsia="es-CO"/>
              </w:rPr>
              <w:lastRenderedPageBreak/>
              <w:t xml:space="preserve">el valor de cambio ha llegado a ser tan familiar y cotidiano que parece ser una propiedad intrínseca de los objetos como su peso o su densidad. Lo que parecería a simple vista la forma fantasmagórica de una relación entre objetos materiales encubre una relación social entre los hombres. El fetichismo de la mercancía oculta que el valor es efecto de la red de relaciones sociales en las que se inscribe como tal. “Al equiparar unos con otros en el cambio, como valores, sus diversos productos, lo que hacen es equiparar entre sí sus diversos trabajos, como modalidad de trabajo humano. No lo saben, pero lo hacen” (Marx, 1956, 64). </w:t>
            </w:r>
          </w:p>
          <w:p w:rsidR="009449AD" w:rsidRPr="009449AD" w:rsidRDefault="009449AD" w:rsidP="009449AD">
            <w:pPr>
              <w:spacing w:after="0" w:line="276" w:lineRule="auto"/>
              <w:ind w:left="118" w:right="234"/>
              <w:jc w:val="both"/>
              <w:rPr>
                <w:rFonts w:ascii="Arial" w:eastAsia="Times New Roman" w:hAnsi="Arial" w:cs="Arial"/>
                <w:color w:val="222222"/>
                <w:sz w:val="24"/>
                <w:szCs w:val="24"/>
                <w:lang w:eastAsia="es-CO"/>
              </w:rPr>
            </w:pPr>
          </w:p>
          <w:p w:rsidR="009449AD" w:rsidRDefault="009449AD" w:rsidP="009449AD">
            <w:pPr>
              <w:spacing w:after="0" w:line="276" w:lineRule="auto"/>
              <w:ind w:left="118" w:right="234"/>
              <w:jc w:val="both"/>
              <w:rPr>
                <w:rFonts w:ascii="Arial" w:eastAsia="Times New Roman" w:hAnsi="Arial" w:cs="Arial"/>
                <w:color w:val="222222"/>
                <w:sz w:val="24"/>
                <w:szCs w:val="24"/>
                <w:lang w:eastAsia="es-CO"/>
              </w:rPr>
            </w:pPr>
            <w:r w:rsidRPr="009449AD">
              <w:rPr>
                <w:rFonts w:ascii="Arial" w:eastAsia="Times New Roman" w:hAnsi="Arial" w:cs="Arial"/>
                <w:color w:val="222222"/>
                <w:sz w:val="24"/>
                <w:szCs w:val="24"/>
                <w:lang w:eastAsia="es-CO"/>
              </w:rPr>
              <w:t>El procedimiento clásico de la crítica ideológica pone énfasis en el “no lo saben”, desatendiendo el “pero lo hacen”, obviando y olvidando que inmerso en el jeroglífico social del valor, en sus prácticas cotidianas, el sujeto es un creyente de hecho. Así, el procedimiento clásico de la crítica ideológica que basado en la “falsa conciencia” se afana en dar a conocer los abusos de las elites económico-políticas, ha perdido su eficacia, porque el concepto de ideología como conciencia ingenua del mundo también la ha perdido. En la actualidad, el falso reconocimiento de la realidad deja paso al cinismo, la impudencia y la obscenidad descarada en la defensa y práctica de acciones y doctrinas vituperables. Como plantea el filósofo alemán Peter Sloterdijk, “hace ya muchísimo tiempo que al cinismo difuso le pertenecen los puestos claves de la sociedad, en las juntas directivas, en los parlamentos, en los consejos de administración, en la dirección de las empresas, en los lectorados, consultorios, facultades, cancillerías y redacciones” (2003, 40). De esta forma, Sloterdijk, invierte la fórmula marxista, ellos “no lo saben, pero lo hacen” y afirma, ellos “saben lo que hacen, pero lo hacen” (2003, 40).</w:t>
            </w:r>
          </w:p>
          <w:p w:rsidR="004B52DC" w:rsidRDefault="004B52DC" w:rsidP="001C5A03">
            <w:pPr>
              <w:spacing w:after="0" w:line="276" w:lineRule="auto"/>
              <w:ind w:left="118" w:right="234"/>
              <w:jc w:val="both"/>
              <w:rPr>
                <w:rFonts w:ascii="Arial" w:eastAsia="Times New Roman" w:hAnsi="Arial" w:cs="Arial"/>
                <w:color w:val="222222"/>
                <w:sz w:val="24"/>
                <w:szCs w:val="24"/>
                <w:lang w:eastAsia="es-CO"/>
              </w:rPr>
            </w:pPr>
          </w:p>
          <w:p w:rsidR="00E6008D" w:rsidRDefault="00D203C3" w:rsidP="001C5A03">
            <w:pPr>
              <w:spacing w:after="0" w:line="276" w:lineRule="auto"/>
              <w:ind w:left="118" w:right="234"/>
              <w:jc w:val="both"/>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Desde estos planteamientos, es posible identificar ‘eso que se hace’</w:t>
            </w:r>
            <w:r w:rsidRPr="004B52DC">
              <w:rPr>
                <w:rFonts w:ascii="Arial" w:eastAsia="Times New Roman" w:hAnsi="Arial" w:cs="Arial"/>
                <w:color w:val="222222"/>
                <w:sz w:val="24"/>
                <w:szCs w:val="24"/>
                <w:lang w:eastAsia="es-CO"/>
              </w:rPr>
              <w:t xml:space="preserve"> en el mundo habitado por los personajes de Patricio Pron </w:t>
            </w:r>
            <w:r>
              <w:rPr>
                <w:rFonts w:ascii="Arial" w:eastAsia="Times New Roman" w:hAnsi="Arial" w:cs="Arial"/>
                <w:color w:val="222222"/>
                <w:sz w:val="24"/>
                <w:szCs w:val="24"/>
                <w:lang w:eastAsia="es-CO"/>
              </w:rPr>
              <w:t>(l</w:t>
            </w:r>
            <w:r w:rsidR="004B52DC" w:rsidRPr="004B52DC">
              <w:rPr>
                <w:rFonts w:ascii="Arial" w:eastAsia="Times New Roman" w:hAnsi="Arial" w:cs="Arial"/>
                <w:color w:val="222222"/>
                <w:sz w:val="24"/>
                <w:szCs w:val="24"/>
                <w:lang w:eastAsia="es-CO"/>
              </w:rPr>
              <w:t>a violencia, la muerte, el pasado, la memoria, la incomunicación</w:t>
            </w:r>
            <w:r>
              <w:rPr>
                <w:rFonts w:ascii="Arial" w:eastAsia="Times New Roman" w:hAnsi="Arial" w:cs="Arial"/>
                <w:color w:val="222222"/>
                <w:sz w:val="24"/>
                <w:szCs w:val="24"/>
                <w:lang w:eastAsia="es-CO"/>
              </w:rPr>
              <w:t>)</w:t>
            </w:r>
            <w:r w:rsidR="004B52DC" w:rsidRPr="004B52DC">
              <w:rPr>
                <w:rFonts w:ascii="Arial" w:eastAsia="Times New Roman" w:hAnsi="Arial" w:cs="Arial"/>
                <w:color w:val="222222"/>
                <w:sz w:val="24"/>
                <w:szCs w:val="24"/>
                <w:lang w:eastAsia="es-CO"/>
              </w:rPr>
              <w:t>, cuyas historias se desarrollan salpicadas de estos elementos tan presentes en el mundo actual</w:t>
            </w:r>
            <w:r>
              <w:rPr>
                <w:rFonts w:ascii="Arial" w:eastAsia="Times New Roman" w:hAnsi="Arial" w:cs="Arial"/>
                <w:color w:val="222222"/>
                <w:sz w:val="24"/>
                <w:szCs w:val="24"/>
                <w:lang w:eastAsia="es-CO"/>
              </w:rPr>
              <w:t>.</w:t>
            </w:r>
            <w:r w:rsidR="004B52DC" w:rsidRPr="004B52DC">
              <w:rPr>
                <w:rFonts w:ascii="Arial" w:eastAsia="Times New Roman" w:hAnsi="Arial" w:cs="Arial"/>
                <w:color w:val="222222"/>
                <w:sz w:val="24"/>
                <w:szCs w:val="24"/>
                <w:lang w:eastAsia="es-CO"/>
              </w:rPr>
              <w:t xml:space="preserve"> Pron estableciendo una distancia calculada, buscando en la memoria de las generaciones pasadas, irrumpe en la realidad cotidiana, visibilizando los conflictos individuales y sociales presentes de manera distinta, pero semejantes, a lo largo y ancho de América Latina</w:t>
            </w:r>
            <w:r w:rsidR="00873D0B">
              <w:rPr>
                <w:rFonts w:ascii="Arial" w:eastAsia="Times New Roman" w:hAnsi="Arial" w:cs="Arial"/>
                <w:color w:val="222222"/>
                <w:sz w:val="24"/>
                <w:szCs w:val="24"/>
                <w:lang w:eastAsia="es-CO"/>
              </w:rPr>
              <w:t>: asuntos que este proyecto pretende descubrir y explicar.</w:t>
            </w:r>
          </w:p>
          <w:p w:rsidR="00D203C3" w:rsidRDefault="00D203C3" w:rsidP="001C5A03">
            <w:pPr>
              <w:spacing w:after="0" w:line="276" w:lineRule="auto"/>
              <w:ind w:left="118" w:right="234"/>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954B9B" w:rsidRDefault="00954B9B" w:rsidP="00DE1797">
            <w:pPr>
              <w:spacing w:after="0" w:line="276" w:lineRule="auto"/>
              <w:jc w:val="both"/>
              <w:rPr>
                <w:rFonts w:ascii="Arial" w:eastAsia="Times New Roman" w:hAnsi="Arial" w:cs="Arial"/>
                <w:color w:val="222222"/>
                <w:sz w:val="24"/>
                <w:szCs w:val="24"/>
                <w:lang w:eastAsia="es-CO"/>
              </w:rPr>
            </w:pPr>
          </w:p>
          <w:p w:rsidR="00540EC4" w:rsidRDefault="00540EC4" w:rsidP="00DE1797">
            <w:pPr>
              <w:spacing w:after="0" w:line="276" w:lineRule="auto"/>
              <w:jc w:val="both"/>
              <w:rPr>
                <w:rFonts w:ascii="Arial" w:eastAsia="Times New Roman" w:hAnsi="Arial" w:cs="Arial"/>
                <w:color w:val="222222"/>
                <w:sz w:val="24"/>
                <w:szCs w:val="24"/>
                <w:lang w:eastAsia="es-CO"/>
              </w:rPr>
            </w:pPr>
            <w:r w:rsidRPr="008B137C">
              <w:rPr>
                <w:rFonts w:ascii="Arial" w:eastAsia="Times New Roman" w:hAnsi="Arial" w:cs="Arial"/>
                <w:color w:val="222222"/>
                <w:sz w:val="24"/>
                <w:szCs w:val="24"/>
                <w:lang w:eastAsia="es-CO"/>
              </w:rPr>
              <w:t xml:space="preserve">El marco metodológico de investigación cuestiona diversas asunciones en las que se funda, pero a la vez se limita, el campo de los estudios literarios, dado que la perspectiva de análisis enfatiza la interacción entre la literatura, la historia, la filosofía, las teorías de la subjetividad, y los estudios latinoamericanos, desde la sociocrítica y la historiografía. Las articulaciones propuestas nos permiten pasar del estudio de la obra literaria a un nivel de estructuras teóricas generales sin olvidar la singularidad del contexto socio histórico y las particularidades estéticas de la obra literaria en cuestión. Esta cadena de articulaciones de amplio espectro a nivel cultural y social conforma una concatenación metafórica que bordea los núcleos traumáticos de la estructura social y de la historia. Mediante el diálogo entre los textos literarios, filosóficos, históricos, </w:t>
            </w:r>
            <w:r w:rsidRPr="008B137C">
              <w:rPr>
                <w:rFonts w:ascii="Arial" w:eastAsia="Times New Roman" w:hAnsi="Arial" w:cs="Arial"/>
                <w:color w:val="222222"/>
                <w:sz w:val="24"/>
                <w:szCs w:val="24"/>
                <w:lang w:eastAsia="es-CO"/>
              </w:rPr>
              <w:lastRenderedPageBreak/>
              <w:t xml:space="preserve">periodísticos, críticos, etc., nos proponemos analizar la relación entre literatura y subjetividad: en qué concierne la manera de ser de la escritura a la subjetividad de toda una época. </w:t>
            </w:r>
          </w:p>
          <w:p w:rsidR="008B137C" w:rsidRPr="008B137C" w:rsidRDefault="008B137C" w:rsidP="00DE1797">
            <w:pPr>
              <w:spacing w:after="0" w:line="276" w:lineRule="auto"/>
              <w:jc w:val="both"/>
              <w:rPr>
                <w:rFonts w:ascii="Arial" w:eastAsia="Times New Roman" w:hAnsi="Arial" w:cs="Arial"/>
                <w:color w:val="222222"/>
                <w:sz w:val="24"/>
                <w:szCs w:val="24"/>
                <w:lang w:eastAsia="es-CO"/>
              </w:rPr>
            </w:pPr>
          </w:p>
          <w:p w:rsidR="00540EC4" w:rsidRDefault="00540EC4" w:rsidP="00DE1797">
            <w:pPr>
              <w:spacing w:after="0" w:line="276" w:lineRule="auto"/>
              <w:jc w:val="both"/>
              <w:rPr>
                <w:rFonts w:ascii="Arial" w:eastAsia="Times New Roman" w:hAnsi="Arial" w:cs="Arial"/>
                <w:color w:val="222222"/>
                <w:sz w:val="24"/>
                <w:szCs w:val="24"/>
                <w:lang w:eastAsia="es-CO"/>
              </w:rPr>
            </w:pPr>
            <w:r w:rsidRPr="008B137C">
              <w:rPr>
                <w:rFonts w:ascii="Arial" w:eastAsia="Times New Roman" w:hAnsi="Arial" w:cs="Arial"/>
                <w:color w:val="222222"/>
                <w:sz w:val="24"/>
                <w:szCs w:val="24"/>
                <w:lang w:eastAsia="es-CO"/>
              </w:rPr>
              <w:t xml:space="preserve">En la </w:t>
            </w:r>
            <w:r w:rsidRPr="008B137C">
              <w:rPr>
                <w:rFonts w:ascii="Arial" w:eastAsia="Times New Roman" w:hAnsi="Arial" w:cs="Arial"/>
                <w:b/>
                <w:color w:val="222222"/>
                <w:sz w:val="24"/>
                <w:szCs w:val="24"/>
                <w:lang w:eastAsia="es-CO"/>
              </w:rPr>
              <w:t>primera etapa</w:t>
            </w:r>
            <w:r w:rsidRPr="008B137C">
              <w:rPr>
                <w:rFonts w:ascii="Arial" w:eastAsia="Times New Roman" w:hAnsi="Arial" w:cs="Arial"/>
                <w:color w:val="222222"/>
                <w:sz w:val="24"/>
                <w:szCs w:val="24"/>
                <w:lang w:eastAsia="es-CO"/>
              </w:rPr>
              <w:t xml:space="preserve"> del proyecto se realizará una lectura apuntada de la novelística de Patricio Pron: </w:t>
            </w:r>
            <w:r w:rsidRPr="008B137C">
              <w:rPr>
                <w:rFonts w:ascii="Arial" w:eastAsia="Times New Roman" w:hAnsi="Arial" w:cs="Arial"/>
                <w:i/>
                <w:iCs/>
                <w:color w:val="222222"/>
                <w:sz w:val="24"/>
                <w:szCs w:val="24"/>
                <w:lang w:eastAsia="es-CO"/>
              </w:rPr>
              <w:t xml:space="preserve">Mañana tendremos otros nombres (Premio Alfaguara, 2019), El comienzo de la primavera, El espíritu de mis padres sigue subiendo en la lluvia </w:t>
            </w:r>
            <w:r w:rsidRPr="008B137C">
              <w:rPr>
                <w:rFonts w:ascii="Arial" w:eastAsia="Times New Roman" w:hAnsi="Arial" w:cs="Arial"/>
                <w:color w:val="222222"/>
                <w:sz w:val="24"/>
                <w:szCs w:val="24"/>
                <w:lang w:eastAsia="es-CO"/>
              </w:rPr>
              <w:t>y</w:t>
            </w:r>
            <w:r w:rsidRPr="008B137C">
              <w:rPr>
                <w:rFonts w:ascii="Arial" w:eastAsia="Times New Roman" w:hAnsi="Arial" w:cs="Arial"/>
                <w:i/>
                <w:iCs/>
                <w:color w:val="222222"/>
                <w:sz w:val="24"/>
                <w:szCs w:val="24"/>
                <w:lang w:eastAsia="es-CO"/>
              </w:rPr>
              <w:t xml:space="preserve"> No derrames tus lágrimas por nadie que viva en estas calles</w:t>
            </w:r>
            <w:r w:rsidRPr="008B137C">
              <w:rPr>
                <w:rFonts w:ascii="Arial" w:eastAsia="Times New Roman" w:hAnsi="Arial" w:cs="Arial"/>
                <w:color w:val="222222"/>
                <w:sz w:val="24"/>
                <w:szCs w:val="24"/>
                <w:lang w:eastAsia="es-CO"/>
              </w:rPr>
              <w:t>, así como de las propuestas teóricas desde las cuales accederemos a su análisis.</w:t>
            </w:r>
          </w:p>
          <w:p w:rsidR="008B137C" w:rsidRPr="008B137C" w:rsidRDefault="008B137C" w:rsidP="00DE1797">
            <w:pPr>
              <w:spacing w:after="0" w:line="276" w:lineRule="auto"/>
              <w:jc w:val="both"/>
              <w:rPr>
                <w:rFonts w:ascii="Arial" w:eastAsia="Times New Roman" w:hAnsi="Arial" w:cs="Arial"/>
                <w:color w:val="222222"/>
                <w:sz w:val="24"/>
                <w:szCs w:val="24"/>
                <w:lang w:eastAsia="es-CO"/>
              </w:rPr>
            </w:pPr>
          </w:p>
          <w:p w:rsidR="00E6008D" w:rsidRDefault="00540EC4" w:rsidP="00DE1797">
            <w:pPr>
              <w:spacing w:after="0" w:line="276" w:lineRule="auto"/>
              <w:jc w:val="both"/>
              <w:rPr>
                <w:rFonts w:ascii="Arial" w:eastAsia="Times New Roman" w:hAnsi="Arial" w:cs="Arial"/>
                <w:color w:val="222222"/>
                <w:sz w:val="24"/>
                <w:szCs w:val="24"/>
                <w:lang w:eastAsia="es-CO"/>
              </w:rPr>
            </w:pPr>
            <w:r w:rsidRPr="008B137C">
              <w:rPr>
                <w:rFonts w:ascii="Arial" w:eastAsia="Times New Roman" w:hAnsi="Arial" w:cs="Arial"/>
                <w:color w:val="222222"/>
                <w:sz w:val="24"/>
                <w:szCs w:val="24"/>
                <w:lang w:eastAsia="es-CO"/>
              </w:rPr>
              <w:t xml:space="preserve">En la </w:t>
            </w:r>
            <w:r w:rsidRPr="008B137C">
              <w:rPr>
                <w:rFonts w:ascii="Arial" w:eastAsia="Times New Roman" w:hAnsi="Arial" w:cs="Arial"/>
                <w:b/>
                <w:color w:val="222222"/>
                <w:sz w:val="24"/>
                <w:szCs w:val="24"/>
                <w:lang w:eastAsia="es-CO"/>
              </w:rPr>
              <w:t>segunda etapa</w:t>
            </w:r>
            <w:r w:rsidRPr="008B137C">
              <w:rPr>
                <w:rFonts w:ascii="Arial" w:eastAsia="Times New Roman" w:hAnsi="Arial" w:cs="Arial"/>
                <w:color w:val="222222"/>
                <w:sz w:val="24"/>
                <w:szCs w:val="24"/>
                <w:lang w:eastAsia="es-CO"/>
              </w:rPr>
              <w:t xml:space="preserve"> se articulará el análisis literario con el análisis del contexto socio-histórico argentino, latinoamericano y europeo (particularmente el de Alemania), para – finalmente- escribir los borradores que nos llevarán a configurar tanto la ponencia como el artículo a los que apunta este proyecto.</w:t>
            </w:r>
          </w:p>
          <w:p w:rsidR="00954B9B" w:rsidRPr="008B137C" w:rsidRDefault="00954B9B" w:rsidP="00DE1797">
            <w:pPr>
              <w:spacing w:after="0" w:line="276" w:lineRule="auto"/>
              <w:jc w:val="both"/>
              <w:rPr>
                <w:rFonts w:ascii="Arial" w:eastAsia="Times New Roman" w:hAnsi="Arial" w:cs="Arial"/>
                <w:color w:val="222222"/>
                <w:sz w:val="24"/>
                <w:szCs w:val="24"/>
                <w:lang w:eastAsia="es-CO"/>
              </w:rPr>
            </w:pPr>
          </w:p>
          <w:p w:rsidR="007C6B50" w:rsidRDefault="007C6B50" w:rsidP="00DE1797">
            <w:pPr>
              <w:spacing w:after="0" w:line="276" w:lineRule="auto"/>
              <w:jc w:val="both"/>
              <w:rPr>
                <w:rFonts w:ascii="Helvetica" w:eastAsia="Times New Roman" w:hAnsi="Helvetica" w:cs="Helvetica"/>
                <w:color w:val="222222"/>
                <w:sz w:val="24"/>
                <w:szCs w:val="24"/>
                <w:lang w:eastAsia="es-CO"/>
              </w:rPr>
            </w:pPr>
          </w:p>
        </w:tc>
      </w:tr>
      <w:tr w:rsidR="001D608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954B9B" w:rsidRPr="00954B9B" w:rsidRDefault="00954B9B" w:rsidP="00954B9B">
            <w:pPr>
              <w:spacing w:after="0" w:line="240" w:lineRule="auto"/>
              <w:ind w:left="720"/>
              <w:jc w:val="both"/>
              <w:rPr>
                <w:rFonts w:ascii="Arial" w:eastAsia="Times New Roman" w:hAnsi="Arial" w:cs="Arial"/>
                <w:color w:val="222222"/>
                <w:sz w:val="24"/>
                <w:szCs w:val="24"/>
                <w:lang w:val="es-MX" w:eastAsia="es-CO"/>
              </w:rPr>
            </w:pPr>
          </w:p>
          <w:p w:rsidR="00E70A03" w:rsidRPr="008B137C" w:rsidRDefault="00E70A03" w:rsidP="00E70A03">
            <w:pPr>
              <w:numPr>
                <w:ilvl w:val="0"/>
                <w:numId w:val="4"/>
              </w:numPr>
              <w:spacing w:after="0" w:line="240" w:lineRule="auto"/>
              <w:jc w:val="both"/>
              <w:rPr>
                <w:rFonts w:ascii="Arial" w:eastAsia="Times New Roman" w:hAnsi="Arial" w:cs="Arial"/>
                <w:color w:val="222222"/>
                <w:sz w:val="24"/>
                <w:szCs w:val="24"/>
                <w:lang w:val="es-MX" w:eastAsia="es-CO"/>
              </w:rPr>
            </w:pPr>
            <w:r w:rsidRPr="008B137C">
              <w:rPr>
                <w:rFonts w:ascii="Arial" w:eastAsia="Times New Roman" w:hAnsi="Arial" w:cs="Arial"/>
                <w:b/>
                <w:color w:val="222222"/>
                <w:sz w:val="24"/>
                <w:szCs w:val="24"/>
                <w:lang w:val="es-MX" w:eastAsia="es-CO"/>
              </w:rPr>
              <w:t>Nuevo conocimiento.</w:t>
            </w:r>
            <w:r w:rsidRPr="008B137C">
              <w:rPr>
                <w:rFonts w:ascii="Arial" w:eastAsia="Times New Roman" w:hAnsi="Arial" w:cs="Arial"/>
                <w:color w:val="222222"/>
                <w:sz w:val="24"/>
                <w:szCs w:val="24"/>
                <w:lang w:val="es-MX" w:eastAsia="es-CO"/>
              </w:rPr>
              <w:t xml:space="preserve"> Un artículo Q3 </w:t>
            </w:r>
          </w:p>
          <w:p w:rsidR="00E70A03" w:rsidRPr="008B137C" w:rsidRDefault="00E70A03" w:rsidP="00E70A03">
            <w:pPr>
              <w:numPr>
                <w:ilvl w:val="0"/>
                <w:numId w:val="4"/>
              </w:numPr>
              <w:spacing w:after="0" w:line="240" w:lineRule="auto"/>
              <w:jc w:val="both"/>
              <w:rPr>
                <w:rFonts w:ascii="Arial" w:eastAsia="Times New Roman" w:hAnsi="Arial" w:cs="Arial"/>
                <w:color w:val="222222"/>
                <w:sz w:val="24"/>
                <w:szCs w:val="24"/>
                <w:lang w:val="es-MX" w:eastAsia="es-CO"/>
              </w:rPr>
            </w:pPr>
            <w:r w:rsidRPr="008B137C">
              <w:rPr>
                <w:rFonts w:ascii="Arial" w:eastAsia="Times New Roman" w:hAnsi="Arial" w:cs="Arial"/>
                <w:b/>
                <w:color w:val="222222"/>
                <w:sz w:val="24"/>
                <w:szCs w:val="24"/>
                <w:lang w:val="es-MX" w:eastAsia="es-CO"/>
              </w:rPr>
              <w:t>Producto de apropiación social del conocimiento</w:t>
            </w:r>
            <w:r w:rsidRPr="008B137C">
              <w:rPr>
                <w:rFonts w:ascii="Arial" w:eastAsia="Times New Roman" w:hAnsi="Arial" w:cs="Arial"/>
                <w:color w:val="222222"/>
                <w:sz w:val="24"/>
                <w:szCs w:val="24"/>
                <w:lang w:val="es-MX" w:eastAsia="es-CO"/>
              </w:rPr>
              <w:t>. Dos ponencias en eventos internacionales</w:t>
            </w:r>
          </w:p>
          <w:p w:rsidR="001D6087" w:rsidRPr="008B137C" w:rsidRDefault="00E70A03" w:rsidP="001D6087">
            <w:pPr>
              <w:numPr>
                <w:ilvl w:val="0"/>
                <w:numId w:val="4"/>
              </w:numPr>
              <w:spacing w:after="0" w:line="240" w:lineRule="auto"/>
              <w:jc w:val="both"/>
              <w:rPr>
                <w:rFonts w:ascii="Arial" w:eastAsia="Times New Roman" w:hAnsi="Arial" w:cs="Arial"/>
                <w:color w:val="222222"/>
                <w:sz w:val="24"/>
                <w:szCs w:val="24"/>
                <w:lang w:val="es-MX" w:eastAsia="es-CO"/>
              </w:rPr>
            </w:pPr>
            <w:r w:rsidRPr="008B137C">
              <w:rPr>
                <w:rFonts w:ascii="Arial" w:eastAsia="Times New Roman" w:hAnsi="Arial" w:cs="Arial"/>
                <w:b/>
                <w:color w:val="222222"/>
                <w:sz w:val="24"/>
                <w:szCs w:val="24"/>
                <w:lang w:val="es-MX" w:eastAsia="es-CO"/>
              </w:rPr>
              <w:t>Producto de formación de recurso humano</w:t>
            </w:r>
            <w:r w:rsidRPr="008B137C">
              <w:rPr>
                <w:rFonts w:ascii="Arial" w:eastAsia="Times New Roman" w:hAnsi="Arial" w:cs="Arial"/>
                <w:color w:val="222222"/>
                <w:sz w:val="24"/>
                <w:szCs w:val="24"/>
                <w:lang w:val="es-MX" w:eastAsia="es-CO"/>
              </w:rPr>
              <w:t xml:space="preserve">. Socializar a los estudiantes de VI Semestre de la Licenciatura en Filosofía y Letras el proyecto, y a quienes lo soliciten, vincularse al proyecto previa convocatoria y aprobación de la Unidad de Investigación; igualmente, Dirección de trabajos de grado bajo la modalidad de monografía, de los estudiantes del Pregrado. </w:t>
            </w:r>
          </w:p>
          <w:p w:rsidR="007C6B50" w:rsidRPr="00E70A03" w:rsidRDefault="007C6B50" w:rsidP="007C6B50">
            <w:pPr>
              <w:spacing w:after="0" w:line="240" w:lineRule="auto"/>
              <w:ind w:left="720"/>
              <w:jc w:val="both"/>
              <w:rPr>
                <w:rFonts w:ascii="Helvetica" w:eastAsia="Times New Roman" w:hAnsi="Helvetica" w:cs="Helvetica"/>
                <w:color w:val="222222"/>
                <w:sz w:val="24"/>
                <w:szCs w:val="24"/>
                <w:lang w:val="es-MX" w:eastAsia="es-CO"/>
              </w:rPr>
            </w:pPr>
          </w:p>
        </w:tc>
      </w:tr>
    </w:tbl>
    <w:p w:rsidR="00D203C3" w:rsidRDefault="00D203C3" w:rsidP="002A18AF">
      <w:pPr>
        <w:spacing w:after="0" w:line="240" w:lineRule="auto"/>
        <w:rPr>
          <w:rFonts w:ascii="Times New Roman" w:eastAsia="Times New Roman" w:hAnsi="Times New Roman" w:cs="Times New Roman"/>
          <w:b/>
          <w:sz w:val="24"/>
          <w:szCs w:val="24"/>
          <w:lang w:eastAsia="es-CO"/>
        </w:rPr>
      </w:pPr>
    </w:p>
    <w:p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4591" w:type="dxa"/>
        <w:tblCellMar>
          <w:left w:w="70" w:type="dxa"/>
          <w:right w:w="70" w:type="dxa"/>
        </w:tblCellMar>
        <w:tblLook w:val="04A0" w:firstRow="1" w:lastRow="0" w:firstColumn="1" w:lastColumn="0" w:noHBand="0" w:noVBand="1"/>
      </w:tblPr>
      <w:tblGrid>
        <w:gridCol w:w="1480"/>
        <w:gridCol w:w="1566"/>
        <w:gridCol w:w="664"/>
        <w:gridCol w:w="755"/>
        <w:gridCol w:w="196"/>
        <w:gridCol w:w="211"/>
        <w:gridCol w:w="211"/>
        <w:gridCol w:w="211"/>
        <w:gridCol w:w="212"/>
        <w:gridCol w:w="211"/>
        <w:gridCol w:w="211"/>
        <w:gridCol w:w="211"/>
        <w:gridCol w:w="212"/>
        <w:gridCol w:w="186"/>
        <w:gridCol w:w="186"/>
        <w:gridCol w:w="249"/>
        <w:gridCol w:w="249"/>
        <w:gridCol w:w="249"/>
        <w:gridCol w:w="249"/>
        <w:gridCol w:w="249"/>
        <w:gridCol w:w="249"/>
        <w:gridCol w:w="249"/>
        <w:gridCol w:w="249"/>
        <w:gridCol w:w="249"/>
        <w:gridCol w:w="249"/>
        <w:gridCol w:w="249"/>
        <w:gridCol w:w="8"/>
        <w:gridCol w:w="178"/>
        <w:gridCol w:w="186"/>
        <w:gridCol w:w="249"/>
        <w:gridCol w:w="249"/>
        <w:gridCol w:w="249"/>
        <w:gridCol w:w="7"/>
        <w:gridCol w:w="242"/>
        <w:gridCol w:w="249"/>
        <w:gridCol w:w="249"/>
        <w:gridCol w:w="249"/>
        <w:gridCol w:w="265"/>
        <w:gridCol w:w="249"/>
        <w:gridCol w:w="249"/>
        <w:gridCol w:w="249"/>
        <w:gridCol w:w="249"/>
        <w:gridCol w:w="249"/>
        <w:gridCol w:w="249"/>
        <w:gridCol w:w="249"/>
        <w:gridCol w:w="8"/>
        <w:gridCol w:w="241"/>
        <w:gridCol w:w="249"/>
        <w:gridCol w:w="249"/>
        <w:gridCol w:w="249"/>
        <w:gridCol w:w="10"/>
      </w:tblGrid>
      <w:tr w:rsidR="000A3B8E" w:rsidRPr="001D6087" w:rsidTr="009C086C">
        <w:trPr>
          <w:trHeight w:val="340"/>
          <w:tblHeader/>
        </w:trPr>
        <w:tc>
          <w:tcPr>
            <w:tcW w:w="1480"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ACTIVIDADES</w:t>
            </w:r>
          </w:p>
        </w:tc>
        <w:tc>
          <w:tcPr>
            <w:tcW w:w="1566"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RESPONSABLE </w:t>
            </w:r>
          </w:p>
        </w:tc>
        <w:tc>
          <w:tcPr>
            <w:tcW w:w="1419" w:type="dxa"/>
            <w:gridSpan w:val="2"/>
            <w:tcBorders>
              <w:top w:val="single" w:sz="8" w:space="0" w:color="auto"/>
              <w:left w:val="nil"/>
              <w:bottom w:val="single" w:sz="8" w:space="0" w:color="auto"/>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845"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45" w:type="dxa"/>
            <w:gridSpan w:val="4"/>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19"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004"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18" w:type="dxa"/>
            <w:gridSpan w:val="6"/>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1012"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004"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998"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9C086C" w:rsidRPr="001D6087" w:rsidTr="009C086C">
        <w:trPr>
          <w:gridAfter w:val="1"/>
          <w:wAfter w:w="10" w:type="dxa"/>
          <w:trHeight w:val="548"/>
          <w:tblHeader/>
        </w:trPr>
        <w:tc>
          <w:tcPr>
            <w:tcW w:w="1480" w:type="dxa"/>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1566" w:type="dxa"/>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664"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755" w:type="dxa"/>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11"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11"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12"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12"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37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372" w:type="dxa"/>
            <w:gridSpan w:val="3"/>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65"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49" w:type="dxa"/>
            <w:tcBorders>
              <w:top w:val="nil"/>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49"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49" w:type="dxa"/>
            <w:tcBorders>
              <w:top w:val="nil"/>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9"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9" w:type="dxa"/>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49" w:type="dxa"/>
            <w:gridSpan w:val="2"/>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9" w:type="dxa"/>
            <w:tcBorders>
              <w:top w:val="nil"/>
              <w:left w:val="single" w:sz="4" w:space="0" w:color="auto"/>
              <w:bottom w:val="nil"/>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0A3B8E" w:rsidRPr="001D6087" w:rsidTr="00DE1797">
        <w:trPr>
          <w:gridAfter w:val="1"/>
          <w:wAfter w:w="10" w:type="dxa"/>
          <w:trHeight w:val="340"/>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0A3B8E" w:rsidRDefault="001D6087" w:rsidP="000A3B8E">
            <w:pPr>
              <w:spacing w:after="0" w:line="240" w:lineRule="auto"/>
              <w:jc w:val="both"/>
              <w:rPr>
                <w:rFonts w:ascii="Arial" w:eastAsia="Times New Roman" w:hAnsi="Arial" w:cs="Arial"/>
                <w:sz w:val="18"/>
                <w:szCs w:val="18"/>
                <w:lang w:eastAsia="es-CO"/>
              </w:rPr>
            </w:pPr>
            <w:r w:rsidRPr="000A3B8E">
              <w:rPr>
                <w:rFonts w:ascii="Arial" w:eastAsia="Times New Roman" w:hAnsi="Arial" w:cs="Arial"/>
                <w:sz w:val="18"/>
                <w:szCs w:val="18"/>
                <w:lang w:eastAsia="es-CO"/>
              </w:rPr>
              <w:t> </w:t>
            </w:r>
            <w:r w:rsidR="000A3B8E" w:rsidRPr="000A3B8E">
              <w:rPr>
                <w:rFonts w:ascii="Arial" w:eastAsia="Times New Roman" w:hAnsi="Arial" w:cs="Arial"/>
                <w:sz w:val="18"/>
                <w:szCs w:val="18"/>
                <w:lang w:eastAsia="es-CO"/>
              </w:rPr>
              <w:t>Lec</w:t>
            </w:r>
            <w:r w:rsidR="000A3B8E">
              <w:rPr>
                <w:rFonts w:ascii="Arial" w:eastAsia="Times New Roman" w:hAnsi="Arial" w:cs="Arial"/>
                <w:sz w:val="18"/>
                <w:szCs w:val="18"/>
                <w:lang w:eastAsia="es-CO"/>
              </w:rPr>
              <w:t>tura de las novelas y de las teorías para su estudio.</w:t>
            </w:r>
          </w:p>
        </w:tc>
        <w:tc>
          <w:tcPr>
            <w:tcW w:w="1566" w:type="dxa"/>
            <w:tcBorders>
              <w:top w:val="nil"/>
              <w:left w:val="nil"/>
              <w:bottom w:val="single" w:sz="4" w:space="0" w:color="auto"/>
              <w:right w:val="single" w:sz="8" w:space="0" w:color="auto"/>
            </w:tcBorders>
            <w:shd w:val="clear" w:color="auto" w:fill="auto"/>
            <w:vAlign w:val="center"/>
            <w:hideMark/>
          </w:tcPr>
          <w:p w:rsidR="001D6087" w:rsidRPr="001D6087" w:rsidRDefault="000A3B8E" w:rsidP="000A3B8E">
            <w:pPr>
              <w:spacing w:after="0" w:line="240" w:lineRule="auto"/>
              <w:jc w:val="center"/>
              <w:rPr>
                <w:rFonts w:ascii="Arial" w:eastAsia="Times New Roman" w:hAnsi="Arial" w:cs="Arial"/>
                <w:sz w:val="20"/>
                <w:szCs w:val="20"/>
                <w:lang w:eastAsia="es-CO"/>
              </w:rPr>
            </w:pPr>
            <w:r>
              <w:rPr>
                <w:rFonts w:ascii="Arial" w:eastAsia="Times New Roman" w:hAnsi="Arial" w:cs="Arial"/>
                <w:sz w:val="20"/>
                <w:szCs w:val="20"/>
                <w:lang w:eastAsia="es-CO"/>
              </w:rPr>
              <w:t>Integrantes del grupo</w:t>
            </w:r>
          </w:p>
        </w:tc>
        <w:tc>
          <w:tcPr>
            <w:tcW w:w="664" w:type="dxa"/>
            <w:tcBorders>
              <w:top w:val="single" w:sz="8" w:space="0" w:color="auto"/>
              <w:left w:val="single" w:sz="8" w:space="0" w:color="auto"/>
              <w:bottom w:val="nil"/>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nil"/>
              <w:left w:val="nil"/>
              <w:bottom w:val="nil"/>
              <w:right w:val="nil"/>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2"/>
            <w:tcBorders>
              <w:top w:val="single" w:sz="8" w:space="0" w:color="auto"/>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3"/>
            <w:tcBorders>
              <w:top w:val="single" w:sz="8" w:space="0" w:color="auto"/>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A3B8E" w:rsidRPr="001D6087" w:rsidTr="00DE1797">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0A3B8E" w:rsidRDefault="000A3B8E" w:rsidP="000A3B8E">
            <w:pPr>
              <w:spacing w:after="0" w:line="240" w:lineRule="auto"/>
              <w:jc w:val="both"/>
              <w:rPr>
                <w:rFonts w:ascii="Arial" w:eastAsia="Times New Roman" w:hAnsi="Arial" w:cs="Arial"/>
                <w:sz w:val="18"/>
                <w:szCs w:val="18"/>
                <w:lang w:eastAsia="es-CO"/>
              </w:rPr>
            </w:pPr>
            <w:r>
              <w:rPr>
                <w:rFonts w:ascii="Arial" w:eastAsia="Times New Roman" w:hAnsi="Arial" w:cs="Arial"/>
                <w:sz w:val="18"/>
                <w:szCs w:val="18"/>
                <w:lang w:eastAsia="es-CO"/>
              </w:rPr>
              <w:t>Revisión de los estudios existente sobre Pron y su obra.</w:t>
            </w:r>
          </w:p>
        </w:tc>
        <w:tc>
          <w:tcPr>
            <w:tcW w:w="1566"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0A3B8E">
              <w:rPr>
                <w:rFonts w:ascii="Arial" w:eastAsia="Times New Roman" w:hAnsi="Arial" w:cs="Arial"/>
                <w:sz w:val="20"/>
                <w:szCs w:val="20"/>
                <w:lang w:eastAsia="es-CO"/>
              </w:rPr>
              <w:t>Integrantes del grupo</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A3B8E" w:rsidRPr="001D6087" w:rsidTr="00DE1797">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0A3B8E" w:rsidRDefault="001D6087" w:rsidP="000A3B8E">
            <w:pPr>
              <w:spacing w:after="0" w:line="240" w:lineRule="auto"/>
              <w:jc w:val="both"/>
              <w:rPr>
                <w:rFonts w:ascii="Arial" w:eastAsia="Times New Roman" w:hAnsi="Arial" w:cs="Arial"/>
                <w:sz w:val="18"/>
                <w:szCs w:val="18"/>
                <w:lang w:eastAsia="es-CO"/>
              </w:rPr>
            </w:pPr>
            <w:r w:rsidRPr="000A3B8E">
              <w:rPr>
                <w:rFonts w:ascii="Arial" w:eastAsia="Times New Roman" w:hAnsi="Arial" w:cs="Arial"/>
                <w:sz w:val="18"/>
                <w:szCs w:val="18"/>
                <w:lang w:eastAsia="es-CO"/>
              </w:rPr>
              <w:t> </w:t>
            </w:r>
            <w:r w:rsidR="000A3B8E" w:rsidRPr="000A3B8E">
              <w:rPr>
                <w:rFonts w:ascii="Arial" w:eastAsia="Times New Roman" w:hAnsi="Arial" w:cs="Arial"/>
                <w:sz w:val="18"/>
                <w:szCs w:val="18"/>
                <w:lang w:eastAsia="es-CO"/>
              </w:rPr>
              <w:t>Estudio del contexto socio-</w:t>
            </w:r>
            <w:r w:rsidR="000A3B8E" w:rsidRPr="000A3B8E">
              <w:rPr>
                <w:rFonts w:ascii="Arial" w:eastAsia="Times New Roman" w:hAnsi="Arial" w:cs="Arial"/>
                <w:sz w:val="18"/>
                <w:szCs w:val="18"/>
                <w:lang w:eastAsia="es-CO"/>
              </w:rPr>
              <w:lastRenderedPageBreak/>
              <w:t>histórico de la obra de Pron</w:t>
            </w:r>
            <w:r w:rsidR="000A3B8E">
              <w:rPr>
                <w:rFonts w:ascii="Arial" w:eastAsia="Times New Roman" w:hAnsi="Arial" w:cs="Arial"/>
                <w:sz w:val="18"/>
                <w:szCs w:val="18"/>
                <w:lang w:eastAsia="es-CO"/>
              </w:rPr>
              <w:t>.</w:t>
            </w:r>
          </w:p>
        </w:tc>
        <w:tc>
          <w:tcPr>
            <w:tcW w:w="1566"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lastRenderedPageBreak/>
              <w:t> </w:t>
            </w:r>
            <w:r w:rsidR="000A3B8E">
              <w:rPr>
                <w:rFonts w:ascii="Arial" w:eastAsia="Times New Roman" w:hAnsi="Arial" w:cs="Arial"/>
                <w:sz w:val="20"/>
                <w:szCs w:val="20"/>
                <w:lang w:eastAsia="es-CO"/>
              </w:rPr>
              <w:t>Integrantes del grupo</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DE1797" w:rsidRPr="001D6087" w:rsidTr="00DE1797">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0A3B8E" w:rsidRDefault="001D6087" w:rsidP="000A3B8E">
            <w:pPr>
              <w:spacing w:after="0" w:line="240" w:lineRule="auto"/>
              <w:jc w:val="both"/>
              <w:rPr>
                <w:rFonts w:ascii="Arial" w:eastAsia="Times New Roman" w:hAnsi="Arial" w:cs="Arial"/>
                <w:sz w:val="18"/>
                <w:szCs w:val="18"/>
                <w:lang w:eastAsia="es-CO"/>
              </w:rPr>
            </w:pPr>
            <w:r w:rsidRPr="000A3B8E">
              <w:rPr>
                <w:rFonts w:ascii="Arial" w:eastAsia="Times New Roman" w:hAnsi="Arial" w:cs="Arial"/>
                <w:sz w:val="18"/>
                <w:szCs w:val="18"/>
                <w:lang w:eastAsia="es-CO"/>
              </w:rPr>
              <w:lastRenderedPageBreak/>
              <w:t> </w:t>
            </w:r>
            <w:r w:rsidR="000A3B8E">
              <w:rPr>
                <w:rFonts w:ascii="Arial" w:eastAsia="Times New Roman" w:hAnsi="Arial" w:cs="Arial"/>
                <w:sz w:val="18"/>
                <w:szCs w:val="18"/>
                <w:lang w:eastAsia="es-CO"/>
              </w:rPr>
              <w:t>Redacción y socialización de b</w:t>
            </w:r>
            <w:r w:rsidR="000A3B8E" w:rsidRPr="000A3B8E">
              <w:rPr>
                <w:rFonts w:ascii="Arial" w:eastAsia="Times New Roman" w:hAnsi="Arial" w:cs="Arial"/>
                <w:sz w:val="18"/>
                <w:szCs w:val="18"/>
                <w:lang w:eastAsia="es-CO"/>
              </w:rPr>
              <w:t>orradores de  ponencia</w:t>
            </w:r>
            <w:r w:rsidR="00AD3FAE">
              <w:rPr>
                <w:rFonts w:ascii="Arial" w:eastAsia="Times New Roman" w:hAnsi="Arial" w:cs="Arial"/>
                <w:sz w:val="18"/>
                <w:szCs w:val="18"/>
                <w:lang w:eastAsia="es-CO"/>
              </w:rPr>
              <w:t xml:space="preserve"> y </w:t>
            </w:r>
            <w:r w:rsidR="000A3B8E" w:rsidRPr="000A3B8E">
              <w:rPr>
                <w:rFonts w:ascii="Arial" w:eastAsia="Times New Roman" w:hAnsi="Arial" w:cs="Arial"/>
                <w:sz w:val="18"/>
                <w:szCs w:val="18"/>
                <w:lang w:eastAsia="es-CO"/>
              </w:rPr>
              <w:t>artículo</w:t>
            </w:r>
            <w:r w:rsidR="00AD3FAE">
              <w:rPr>
                <w:rFonts w:ascii="Arial" w:eastAsia="Times New Roman" w:hAnsi="Arial" w:cs="Arial"/>
                <w:sz w:val="18"/>
                <w:szCs w:val="18"/>
                <w:lang w:eastAsia="es-CO"/>
              </w:rPr>
              <w:t>.</w:t>
            </w:r>
          </w:p>
        </w:tc>
        <w:tc>
          <w:tcPr>
            <w:tcW w:w="1566"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0A3B8E">
              <w:rPr>
                <w:rFonts w:ascii="Arial" w:eastAsia="Times New Roman" w:hAnsi="Arial" w:cs="Arial"/>
                <w:sz w:val="20"/>
                <w:szCs w:val="20"/>
                <w:lang w:eastAsia="es-CO"/>
              </w:rPr>
              <w:t>Integrantes del grupo</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9C086C" w:rsidRPr="001D6087" w:rsidTr="00DE1797">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tcPr>
          <w:p w:rsidR="00AD3FAE" w:rsidRPr="000A3B8E" w:rsidRDefault="00AD3FAE" w:rsidP="000A3B8E">
            <w:pPr>
              <w:spacing w:after="0" w:line="240" w:lineRule="auto"/>
              <w:jc w:val="both"/>
              <w:rPr>
                <w:rFonts w:ascii="Arial" w:eastAsia="Times New Roman" w:hAnsi="Arial" w:cs="Arial"/>
                <w:sz w:val="18"/>
                <w:szCs w:val="18"/>
                <w:lang w:eastAsia="es-CO"/>
              </w:rPr>
            </w:pPr>
            <w:r>
              <w:rPr>
                <w:rFonts w:ascii="Arial" w:eastAsia="Times New Roman" w:hAnsi="Arial" w:cs="Arial"/>
                <w:sz w:val="18"/>
                <w:szCs w:val="18"/>
                <w:lang w:eastAsia="es-CO"/>
              </w:rPr>
              <w:t>Vinculación de estudiante</w:t>
            </w:r>
          </w:p>
        </w:tc>
        <w:tc>
          <w:tcPr>
            <w:tcW w:w="1566" w:type="dxa"/>
            <w:tcBorders>
              <w:top w:val="nil"/>
              <w:left w:val="nil"/>
              <w:bottom w:val="single" w:sz="4" w:space="0" w:color="auto"/>
              <w:right w:val="single" w:sz="8" w:space="0" w:color="auto"/>
            </w:tcBorders>
            <w:shd w:val="clear" w:color="auto" w:fill="auto"/>
            <w:vAlign w:val="center"/>
          </w:tcPr>
          <w:p w:rsidR="00AD3FAE" w:rsidRPr="001D6087" w:rsidRDefault="00AD3FAE" w:rsidP="001D6087">
            <w:pPr>
              <w:spacing w:after="0" w:line="240" w:lineRule="auto"/>
              <w:rPr>
                <w:rFonts w:ascii="Arial" w:eastAsia="Times New Roman" w:hAnsi="Arial" w:cs="Arial"/>
                <w:sz w:val="20"/>
                <w:szCs w:val="20"/>
                <w:lang w:eastAsia="es-CO"/>
              </w:rPr>
            </w:pP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tcPr>
          <w:p w:rsidR="00AD3FAE" w:rsidRPr="001D6087" w:rsidRDefault="00AD3FAE" w:rsidP="001D6087">
            <w:pPr>
              <w:spacing w:after="0" w:line="240" w:lineRule="auto"/>
              <w:jc w:val="center"/>
              <w:rPr>
                <w:rFonts w:ascii="Arial" w:eastAsia="Times New Roman" w:hAnsi="Arial" w:cs="Arial"/>
                <w:b/>
                <w:bCs/>
                <w:sz w:val="14"/>
                <w:szCs w:val="14"/>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tcPr>
          <w:p w:rsidR="00AD3FAE" w:rsidRPr="001D6087" w:rsidRDefault="00AD3FAE" w:rsidP="001D6087">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tcPr>
          <w:p w:rsidR="00AD3FAE" w:rsidRPr="001D6087" w:rsidRDefault="00AD3FAE" w:rsidP="001D6087">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9CC2E5" w:themeFill="accent1" w:themeFillTint="99"/>
            <w:vAlign w:val="center"/>
          </w:tcPr>
          <w:p w:rsidR="00AD3FAE" w:rsidRPr="001D6087" w:rsidRDefault="00AD3FAE" w:rsidP="001D6087">
            <w:pPr>
              <w:spacing w:after="0" w:line="240" w:lineRule="auto"/>
              <w:jc w:val="center"/>
              <w:rPr>
                <w:rFonts w:ascii="Bodoni MT Condensed" w:eastAsia="Times New Roman" w:hAnsi="Bodoni MT Condensed" w:cs="Arial"/>
                <w:sz w:val="16"/>
                <w:szCs w:val="16"/>
                <w:lang w:eastAsia="es-CO"/>
              </w:rPr>
            </w:pPr>
          </w:p>
        </w:tc>
      </w:tr>
      <w:tr w:rsidR="000A3B8E" w:rsidRPr="001D6087" w:rsidTr="00DE1797">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0A3B8E" w:rsidRDefault="001D6087" w:rsidP="000A3B8E">
            <w:pPr>
              <w:spacing w:after="0" w:line="240" w:lineRule="auto"/>
              <w:jc w:val="both"/>
              <w:rPr>
                <w:rFonts w:ascii="Arial" w:eastAsia="Times New Roman" w:hAnsi="Arial" w:cs="Arial"/>
                <w:sz w:val="18"/>
                <w:szCs w:val="18"/>
                <w:lang w:eastAsia="es-CO"/>
              </w:rPr>
            </w:pPr>
            <w:r w:rsidRPr="000A3B8E">
              <w:rPr>
                <w:rFonts w:ascii="Arial" w:eastAsia="Times New Roman" w:hAnsi="Arial" w:cs="Arial"/>
                <w:sz w:val="18"/>
                <w:szCs w:val="18"/>
                <w:lang w:eastAsia="es-CO"/>
              </w:rPr>
              <w:t> </w:t>
            </w:r>
            <w:r w:rsidR="000A3B8E" w:rsidRPr="000A3B8E">
              <w:rPr>
                <w:rFonts w:ascii="Arial" w:eastAsia="Times New Roman" w:hAnsi="Arial" w:cs="Arial"/>
                <w:sz w:val="18"/>
                <w:szCs w:val="18"/>
                <w:lang w:eastAsia="es-CO"/>
              </w:rPr>
              <w:t>Envío del artículo a revista</w:t>
            </w:r>
            <w:r w:rsidR="000A3B8E">
              <w:rPr>
                <w:rFonts w:ascii="Arial" w:eastAsia="Times New Roman" w:hAnsi="Arial" w:cs="Arial"/>
                <w:sz w:val="18"/>
                <w:szCs w:val="18"/>
                <w:lang w:eastAsia="es-CO"/>
              </w:rPr>
              <w:t xml:space="preserve"> indexada.</w:t>
            </w:r>
          </w:p>
        </w:tc>
        <w:tc>
          <w:tcPr>
            <w:tcW w:w="1566"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0A3B8E">
              <w:rPr>
                <w:rFonts w:ascii="Arial" w:eastAsia="Times New Roman" w:hAnsi="Arial" w:cs="Arial"/>
                <w:sz w:val="20"/>
                <w:szCs w:val="20"/>
                <w:lang w:eastAsia="es-CO"/>
              </w:rPr>
              <w:t>Integrantes del grupo</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A3B8E" w:rsidRPr="001D6087" w:rsidTr="00DE179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0A3B8E" w:rsidRDefault="001D6087" w:rsidP="000A3B8E">
            <w:pPr>
              <w:spacing w:after="0" w:line="240" w:lineRule="auto"/>
              <w:jc w:val="both"/>
              <w:rPr>
                <w:rFonts w:ascii="Arial" w:eastAsia="Times New Roman" w:hAnsi="Arial" w:cs="Arial"/>
                <w:sz w:val="18"/>
                <w:szCs w:val="18"/>
                <w:lang w:eastAsia="es-CO"/>
              </w:rPr>
            </w:pPr>
            <w:r w:rsidRPr="000A3B8E">
              <w:rPr>
                <w:rFonts w:ascii="Arial" w:eastAsia="Times New Roman" w:hAnsi="Arial" w:cs="Arial"/>
                <w:sz w:val="18"/>
                <w:szCs w:val="18"/>
                <w:lang w:eastAsia="es-CO"/>
              </w:rPr>
              <w:t> </w:t>
            </w:r>
            <w:r w:rsidR="000A3B8E">
              <w:rPr>
                <w:rFonts w:ascii="Arial" w:eastAsia="Times New Roman" w:hAnsi="Arial" w:cs="Arial"/>
                <w:sz w:val="18"/>
                <w:szCs w:val="18"/>
                <w:lang w:eastAsia="es-CO"/>
              </w:rPr>
              <w:t>Entrega dl proyecto de investigación del estudiante vinculado.</w:t>
            </w:r>
          </w:p>
        </w:tc>
        <w:tc>
          <w:tcPr>
            <w:tcW w:w="1566" w:type="dxa"/>
            <w:tcBorders>
              <w:top w:val="nil"/>
              <w:left w:val="nil"/>
              <w:bottom w:val="single" w:sz="4" w:space="0" w:color="auto"/>
              <w:right w:val="single" w:sz="8" w:space="0" w:color="auto"/>
            </w:tcBorders>
            <w:shd w:val="clear" w:color="auto" w:fill="auto"/>
            <w:vAlign w:val="center"/>
            <w:hideMark/>
          </w:tcPr>
          <w:p w:rsidR="000A3B8E" w:rsidRDefault="000A3B8E"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Directora del proyecto.</w:t>
            </w:r>
          </w:p>
          <w:p w:rsidR="001D6087" w:rsidRPr="001D6087" w:rsidRDefault="000A3B8E"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Estudiante vinculado</w:t>
            </w:r>
            <w:r w:rsidR="001D6087"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9CC2E5" w:themeFill="accent1" w:themeFillTint="99"/>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bl>
    <w:p w:rsidR="00B66D74" w:rsidRDefault="00B66D74"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2" w:rightFromText="142" w:vertAnchor="page" w:horzAnchor="margin" w:tblpY="6297"/>
        <w:tblOverlap w:val="never"/>
        <w:tblW w:w="4580" w:type="pct"/>
        <w:tblLook w:val="04A0" w:firstRow="1" w:lastRow="0" w:firstColumn="1" w:lastColumn="0" w:noHBand="0" w:noVBand="1"/>
      </w:tblPr>
      <w:tblGrid>
        <w:gridCol w:w="1120"/>
        <w:gridCol w:w="2100"/>
        <w:gridCol w:w="3866"/>
        <w:gridCol w:w="1984"/>
        <w:gridCol w:w="2410"/>
        <w:gridCol w:w="1982"/>
      </w:tblGrid>
      <w:tr w:rsidR="00954B9B" w:rsidTr="00954B9B">
        <w:trPr>
          <w:trHeight w:val="371"/>
          <w:tblHeader/>
        </w:trPr>
        <w:tc>
          <w:tcPr>
            <w:tcW w:w="416"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54B9B" w:rsidRDefault="00954B9B" w:rsidP="00954B9B">
            <w:pPr>
              <w:ind w:left="-108" w:right="-108"/>
              <w:jc w:val="center"/>
              <w:rPr>
                <w:rFonts w:cstheme="minorHAnsi"/>
                <w:b/>
                <w:sz w:val="20"/>
                <w:szCs w:val="16"/>
              </w:rPr>
            </w:pPr>
            <w:r>
              <w:rPr>
                <w:rFonts w:cstheme="minorHAnsi"/>
                <w:b/>
                <w:sz w:val="16"/>
                <w:szCs w:val="16"/>
              </w:rPr>
              <w:t>FINANCIACIÓN</w:t>
            </w:r>
          </w:p>
        </w:tc>
        <w:tc>
          <w:tcPr>
            <w:tcW w:w="780"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54B9B" w:rsidRDefault="00954B9B" w:rsidP="00954B9B">
            <w:pPr>
              <w:jc w:val="center"/>
              <w:rPr>
                <w:rFonts w:cstheme="minorHAnsi"/>
                <w:b/>
                <w:sz w:val="20"/>
                <w:szCs w:val="16"/>
              </w:rPr>
            </w:pPr>
            <w:r>
              <w:rPr>
                <w:rFonts w:cstheme="minorHAnsi"/>
                <w:b/>
                <w:sz w:val="20"/>
                <w:szCs w:val="16"/>
              </w:rPr>
              <w:t>RECURSO</w:t>
            </w:r>
          </w:p>
        </w:tc>
        <w:tc>
          <w:tcPr>
            <w:tcW w:w="1436"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54B9B" w:rsidRDefault="00954B9B" w:rsidP="00954B9B">
            <w:pPr>
              <w:jc w:val="center"/>
              <w:rPr>
                <w:rFonts w:cstheme="minorHAnsi"/>
                <w:b/>
                <w:sz w:val="20"/>
                <w:szCs w:val="16"/>
              </w:rPr>
            </w:pPr>
            <w:r>
              <w:rPr>
                <w:rFonts w:cstheme="minorHAnsi"/>
                <w:b/>
                <w:sz w:val="20"/>
                <w:szCs w:val="16"/>
              </w:rPr>
              <w:t>DESCRIPCIÓN</w:t>
            </w:r>
          </w:p>
        </w:tc>
        <w:tc>
          <w:tcPr>
            <w:tcW w:w="737"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954B9B" w:rsidRDefault="00954B9B" w:rsidP="00954B9B">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895"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954B9B" w:rsidRDefault="00954B9B" w:rsidP="00954B9B">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736"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54B9B" w:rsidRDefault="00954B9B" w:rsidP="00954B9B">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954B9B" w:rsidTr="00954B9B">
        <w:trPr>
          <w:trHeight w:val="364"/>
        </w:trPr>
        <w:tc>
          <w:tcPr>
            <w:tcW w:w="416" w:type="pct"/>
            <w:vMerge w:val="restart"/>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jc w:val="center"/>
              <w:rPr>
                <w:rFonts w:cstheme="minorHAnsi"/>
                <w:b/>
                <w:sz w:val="20"/>
                <w:szCs w:val="16"/>
              </w:rPr>
            </w:pPr>
            <w:r>
              <w:rPr>
                <w:rFonts w:cstheme="minorHAnsi"/>
                <w:b/>
                <w:sz w:val="20"/>
                <w:szCs w:val="16"/>
              </w:rPr>
              <w:t>RUBROS</w:t>
            </w:r>
          </w:p>
        </w:tc>
        <w:tc>
          <w:tcPr>
            <w:tcW w:w="780" w:type="pct"/>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jc w:val="both"/>
              <w:rPr>
                <w:rFonts w:cstheme="minorHAnsi"/>
                <w:b/>
                <w:sz w:val="20"/>
                <w:szCs w:val="20"/>
              </w:rPr>
            </w:pPr>
            <w:r>
              <w:rPr>
                <w:rFonts w:cstheme="minorHAnsi"/>
                <w:b/>
                <w:sz w:val="20"/>
                <w:szCs w:val="20"/>
              </w:rPr>
              <w:t>Servicios Técnicos</w:t>
            </w:r>
          </w:p>
        </w:tc>
        <w:tc>
          <w:tcPr>
            <w:tcW w:w="1436" w:type="pct"/>
            <w:tcBorders>
              <w:top w:val="single" w:sz="4" w:space="0" w:color="auto"/>
              <w:left w:val="single" w:sz="4" w:space="0" w:color="auto"/>
              <w:bottom w:val="single" w:sz="4" w:space="0" w:color="auto"/>
              <w:right w:val="single" w:sz="4" w:space="0" w:color="auto"/>
            </w:tcBorders>
            <w:vAlign w:val="center"/>
          </w:tcPr>
          <w:p w:rsidR="00954B9B" w:rsidRDefault="00954B9B" w:rsidP="00954B9B">
            <w:pPr>
              <w:jc w:val="both"/>
              <w:rPr>
                <w:rFonts w:cstheme="minorHAnsi"/>
                <w:sz w:val="20"/>
                <w:szCs w:val="20"/>
              </w:rPr>
            </w:pPr>
          </w:p>
        </w:tc>
        <w:tc>
          <w:tcPr>
            <w:tcW w:w="737" w:type="pct"/>
            <w:tcBorders>
              <w:top w:val="single" w:sz="4" w:space="0" w:color="auto"/>
              <w:left w:val="single" w:sz="4" w:space="0" w:color="auto"/>
              <w:bottom w:val="single" w:sz="4" w:space="0" w:color="auto"/>
              <w:right w:val="single" w:sz="4" w:space="0" w:color="auto"/>
            </w:tcBorders>
          </w:tcPr>
          <w:p w:rsidR="00954B9B" w:rsidRDefault="00954B9B" w:rsidP="00954B9B">
            <w:pPr>
              <w:jc w:val="both"/>
              <w:rPr>
                <w:rFonts w:cstheme="minorHAnsi"/>
                <w:sz w:val="20"/>
                <w:szCs w:val="16"/>
              </w:rPr>
            </w:pPr>
          </w:p>
        </w:tc>
        <w:tc>
          <w:tcPr>
            <w:tcW w:w="895" w:type="pct"/>
            <w:tcBorders>
              <w:top w:val="single" w:sz="4" w:space="0" w:color="auto"/>
              <w:left w:val="single" w:sz="4" w:space="0" w:color="auto"/>
              <w:bottom w:val="single" w:sz="4" w:space="0" w:color="auto"/>
              <w:right w:val="single" w:sz="4" w:space="0" w:color="auto"/>
            </w:tcBorders>
          </w:tcPr>
          <w:p w:rsidR="00954B9B" w:rsidRDefault="00954B9B" w:rsidP="00954B9B">
            <w:pPr>
              <w:jc w:val="both"/>
              <w:rPr>
                <w:rFonts w:cstheme="minorHAnsi"/>
                <w:sz w:val="20"/>
                <w:szCs w:val="16"/>
              </w:rPr>
            </w:pPr>
          </w:p>
        </w:tc>
        <w:tc>
          <w:tcPr>
            <w:tcW w:w="736" w:type="pct"/>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jc w:val="both"/>
              <w:rPr>
                <w:rFonts w:cstheme="minorHAnsi"/>
                <w:sz w:val="20"/>
                <w:szCs w:val="16"/>
              </w:rPr>
            </w:pPr>
            <w:r>
              <w:rPr>
                <w:rFonts w:cstheme="minorHAnsi"/>
                <w:sz w:val="20"/>
                <w:szCs w:val="16"/>
              </w:rPr>
              <w:t>$ 0</w:t>
            </w:r>
          </w:p>
        </w:tc>
      </w:tr>
      <w:tr w:rsidR="00954B9B" w:rsidTr="00954B9B">
        <w:trPr>
          <w:trHeight w:val="364"/>
        </w:trPr>
        <w:tc>
          <w:tcPr>
            <w:tcW w:w="416" w:type="pct"/>
            <w:vMerge/>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rPr>
                <w:rFonts w:cstheme="minorHAnsi"/>
                <w:b/>
                <w:sz w:val="20"/>
                <w:szCs w:val="16"/>
              </w:rPr>
            </w:pPr>
          </w:p>
        </w:tc>
        <w:tc>
          <w:tcPr>
            <w:tcW w:w="780" w:type="pct"/>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jc w:val="both"/>
              <w:rPr>
                <w:rFonts w:cstheme="minorHAnsi"/>
                <w:b/>
                <w:sz w:val="20"/>
                <w:szCs w:val="20"/>
              </w:rPr>
            </w:pPr>
            <w:r>
              <w:rPr>
                <w:rFonts w:cstheme="minorHAnsi"/>
                <w:b/>
                <w:sz w:val="20"/>
                <w:szCs w:val="20"/>
              </w:rPr>
              <w:t>Salidas de campo</w:t>
            </w:r>
          </w:p>
        </w:tc>
        <w:tc>
          <w:tcPr>
            <w:tcW w:w="1436" w:type="pct"/>
            <w:tcBorders>
              <w:top w:val="single" w:sz="4" w:space="0" w:color="auto"/>
              <w:left w:val="single" w:sz="4" w:space="0" w:color="auto"/>
              <w:bottom w:val="single" w:sz="4" w:space="0" w:color="auto"/>
              <w:right w:val="single" w:sz="4" w:space="0" w:color="auto"/>
            </w:tcBorders>
            <w:vAlign w:val="center"/>
          </w:tcPr>
          <w:p w:rsidR="00954B9B" w:rsidRDefault="00954B9B" w:rsidP="00954B9B">
            <w:pPr>
              <w:jc w:val="both"/>
              <w:rPr>
                <w:rFonts w:cstheme="minorHAnsi"/>
                <w:sz w:val="20"/>
                <w:szCs w:val="20"/>
              </w:rPr>
            </w:pPr>
          </w:p>
        </w:tc>
        <w:tc>
          <w:tcPr>
            <w:tcW w:w="737" w:type="pct"/>
            <w:tcBorders>
              <w:top w:val="single" w:sz="4" w:space="0" w:color="auto"/>
              <w:left w:val="single" w:sz="4" w:space="0" w:color="auto"/>
              <w:bottom w:val="single" w:sz="4" w:space="0" w:color="auto"/>
              <w:right w:val="single" w:sz="4" w:space="0" w:color="auto"/>
            </w:tcBorders>
          </w:tcPr>
          <w:p w:rsidR="00954B9B" w:rsidRDefault="00954B9B" w:rsidP="00954B9B">
            <w:pPr>
              <w:jc w:val="both"/>
              <w:rPr>
                <w:rFonts w:cstheme="minorHAnsi"/>
                <w:sz w:val="20"/>
                <w:szCs w:val="16"/>
              </w:rPr>
            </w:pPr>
          </w:p>
        </w:tc>
        <w:tc>
          <w:tcPr>
            <w:tcW w:w="895" w:type="pct"/>
            <w:tcBorders>
              <w:top w:val="single" w:sz="4" w:space="0" w:color="auto"/>
              <w:left w:val="single" w:sz="4" w:space="0" w:color="auto"/>
              <w:bottom w:val="single" w:sz="4" w:space="0" w:color="auto"/>
              <w:right w:val="single" w:sz="4" w:space="0" w:color="auto"/>
            </w:tcBorders>
          </w:tcPr>
          <w:p w:rsidR="00954B9B" w:rsidRDefault="00954B9B" w:rsidP="00954B9B">
            <w:pPr>
              <w:jc w:val="both"/>
              <w:rPr>
                <w:rFonts w:cstheme="minorHAnsi"/>
                <w:sz w:val="20"/>
                <w:szCs w:val="16"/>
              </w:rPr>
            </w:pPr>
          </w:p>
        </w:tc>
        <w:tc>
          <w:tcPr>
            <w:tcW w:w="736" w:type="pct"/>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jc w:val="both"/>
              <w:rPr>
                <w:rFonts w:cstheme="minorHAnsi"/>
                <w:sz w:val="20"/>
                <w:szCs w:val="16"/>
              </w:rPr>
            </w:pPr>
            <w:r>
              <w:rPr>
                <w:rFonts w:cstheme="minorHAnsi"/>
                <w:sz w:val="20"/>
                <w:szCs w:val="16"/>
              </w:rPr>
              <w:t>$ 0</w:t>
            </w:r>
          </w:p>
        </w:tc>
      </w:tr>
      <w:tr w:rsidR="00954B9B" w:rsidTr="00954B9B">
        <w:trPr>
          <w:trHeight w:val="364"/>
        </w:trPr>
        <w:tc>
          <w:tcPr>
            <w:tcW w:w="416" w:type="pct"/>
            <w:vMerge/>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rPr>
                <w:rFonts w:cstheme="minorHAnsi"/>
                <w:b/>
                <w:sz w:val="20"/>
                <w:szCs w:val="16"/>
              </w:rPr>
            </w:pPr>
          </w:p>
        </w:tc>
        <w:tc>
          <w:tcPr>
            <w:tcW w:w="780" w:type="pct"/>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jc w:val="both"/>
              <w:rPr>
                <w:rFonts w:cstheme="minorHAnsi"/>
                <w:b/>
                <w:sz w:val="20"/>
                <w:szCs w:val="20"/>
              </w:rPr>
            </w:pPr>
            <w:r>
              <w:rPr>
                <w:rFonts w:cstheme="minorHAnsi"/>
                <w:b/>
                <w:sz w:val="20"/>
                <w:szCs w:val="20"/>
              </w:rPr>
              <w:t>Equipos</w:t>
            </w:r>
          </w:p>
        </w:tc>
        <w:tc>
          <w:tcPr>
            <w:tcW w:w="1436" w:type="pct"/>
            <w:tcBorders>
              <w:top w:val="single" w:sz="4" w:space="0" w:color="auto"/>
              <w:left w:val="single" w:sz="4" w:space="0" w:color="auto"/>
              <w:bottom w:val="single" w:sz="4" w:space="0" w:color="auto"/>
              <w:right w:val="single" w:sz="4" w:space="0" w:color="auto"/>
            </w:tcBorders>
            <w:vAlign w:val="center"/>
          </w:tcPr>
          <w:p w:rsidR="00954B9B" w:rsidRDefault="00954B9B" w:rsidP="00954B9B">
            <w:pPr>
              <w:jc w:val="both"/>
              <w:rPr>
                <w:rFonts w:cstheme="minorHAnsi"/>
                <w:sz w:val="20"/>
                <w:szCs w:val="20"/>
              </w:rPr>
            </w:pPr>
          </w:p>
        </w:tc>
        <w:tc>
          <w:tcPr>
            <w:tcW w:w="737" w:type="pct"/>
            <w:tcBorders>
              <w:top w:val="single" w:sz="4" w:space="0" w:color="auto"/>
              <w:left w:val="single" w:sz="4" w:space="0" w:color="auto"/>
              <w:bottom w:val="single" w:sz="4" w:space="0" w:color="auto"/>
              <w:right w:val="single" w:sz="4" w:space="0" w:color="auto"/>
            </w:tcBorders>
          </w:tcPr>
          <w:p w:rsidR="00954B9B" w:rsidRDefault="00954B9B" w:rsidP="00954B9B">
            <w:pPr>
              <w:jc w:val="both"/>
              <w:rPr>
                <w:rFonts w:cstheme="minorHAnsi"/>
                <w:sz w:val="20"/>
                <w:szCs w:val="16"/>
              </w:rPr>
            </w:pPr>
          </w:p>
        </w:tc>
        <w:tc>
          <w:tcPr>
            <w:tcW w:w="895" w:type="pct"/>
            <w:tcBorders>
              <w:top w:val="single" w:sz="4" w:space="0" w:color="auto"/>
              <w:left w:val="single" w:sz="4" w:space="0" w:color="auto"/>
              <w:bottom w:val="single" w:sz="4" w:space="0" w:color="auto"/>
              <w:right w:val="single" w:sz="4" w:space="0" w:color="auto"/>
            </w:tcBorders>
          </w:tcPr>
          <w:p w:rsidR="00954B9B" w:rsidRDefault="00954B9B" w:rsidP="00954B9B">
            <w:pPr>
              <w:jc w:val="both"/>
              <w:rPr>
                <w:rFonts w:cstheme="minorHAnsi"/>
                <w:sz w:val="20"/>
                <w:szCs w:val="16"/>
              </w:rPr>
            </w:pPr>
          </w:p>
        </w:tc>
        <w:tc>
          <w:tcPr>
            <w:tcW w:w="736" w:type="pct"/>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jc w:val="both"/>
              <w:rPr>
                <w:rFonts w:cstheme="minorHAnsi"/>
                <w:sz w:val="20"/>
                <w:szCs w:val="16"/>
              </w:rPr>
            </w:pPr>
            <w:r>
              <w:rPr>
                <w:rFonts w:cstheme="minorHAnsi"/>
                <w:sz w:val="20"/>
                <w:szCs w:val="16"/>
              </w:rPr>
              <w:t>$ 0</w:t>
            </w:r>
          </w:p>
        </w:tc>
      </w:tr>
      <w:tr w:rsidR="00954B9B" w:rsidTr="00954B9B">
        <w:trPr>
          <w:trHeight w:val="364"/>
        </w:trPr>
        <w:tc>
          <w:tcPr>
            <w:tcW w:w="416" w:type="pct"/>
            <w:vMerge/>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rPr>
                <w:rFonts w:cstheme="minorHAnsi"/>
                <w:b/>
                <w:sz w:val="20"/>
                <w:szCs w:val="16"/>
              </w:rPr>
            </w:pPr>
          </w:p>
        </w:tc>
        <w:tc>
          <w:tcPr>
            <w:tcW w:w="780" w:type="pct"/>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jc w:val="both"/>
              <w:rPr>
                <w:rFonts w:cstheme="minorHAnsi"/>
                <w:b/>
                <w:sz w:val="20"/>
                <w:szCs w:val="20"/>
              </w:rPr>
            </w:pPr>
            <w:r>
              <w:rPr>
                <w:rFonts w:cstheme="minorHAnsi"/>
                <w:b/>
                <w:sz w:val="20"/>
                <w:szCs w:val="20"/>
              </w:rPr>
              <w:t>Materiales, insumos y software</w:t>
            </w:r>
          </w:p>
        </w:tc>
        <w:tc>
          <w:tcPr>
            <w:tcW w:w="1436" w:type="pct"/>
            <w:tcBorders>
              <w:top w:val="single" w:sz="4" w:space="0" w:color="auto"/>
              <w:left w:val="single" w:sz="4" w:space="0" w:color="auto"/>
              <w:bottom w:val="single" w:sz="4" w:space="0" w:color="auto"/>
              <w:right w:val="single" w:sz="4" w:space="0" w:color="auto"/>
            </w:tcBorders>
            <w:vAlign w:val="center"/>
          </w:tcPr>
          <w:p w:rsidR="00954B9B" w:rsidRDefault="00954B9B" w:rsidP="00954B9B">
            <w:pPr>
              <w:rPr>
                <w:rFonts w:cstheme="minorHAnsi"/>
                <w:sz w:val="20"/>
                <w:szCs w:val="20"/>
              </w:rPr>
            </w:pPr>
          </w:p>
        </w:tc>
        <w:tc>
          <w:tcPr>
            <w:tcW w:w="737" w:type="pct"/>
            <w:tcBorders>
              <w:top w:val="single" w:sz="4" w:space="0" w:color="auto"/>
              <w:left w:val="single" w:sz="4" w:space="0" w:color="auto"/>
              <w:bottom w:val="single" w:sz="4" w:space="0" w:color="auto"/>
              <w:right w:val="single" w:sz="4" w:space="0" w:color="auto"/>
            </w:tcBorders>
          </w:tcPr>
          <w:p w:rsidR="00954B9B" w:rsidRDefault="00954B9B" w:rsidP="00954B9B">
            <w:pPr>
              <w:jc w:val="both"/>
              <w:rPr>
                <w:rFonts w:cstheme="minorHAnsi"/>
                <w:sz w:val="20"/>
                <w:szCs w:val="16"/>
              </w:rPr>
            </w:pPr>
          </w:p>
        </w:tc>
        <w:tc>
          <w:tcPr>
            <w:tcW w:w="895" w:type="pct"/>
            <w:tcBorders>
              <w:top w:val="single" w:sz="4" w:space="0" w:color="auto"/>
              <w:left w:val="single" w:sz="4" w:space="0" w:color="auto"/>
              <w:bottom w:val="single" w:sz="4" w:space="0" w:color="auto"/>
              <w:right w:val="single" w:sz="4" w:space="0" w:color="auto"/>
            </w:tcBorders>
          </w:tcPr>
          <w:p w:rsidR="00954B9B" w:rsidRDefault="00954B9B" w:rsidP="00954B9B">
            <w:pPr>
              <w:jc w:val="both"/>
              <w:rPr>
                <w:rFonts w:cstheme="minorHAnsi"/>
                <w:sz w:val="20"/>
                <w:szCs w:val="16"/>
              </w:rPr>
            </w:pPr>
          </w:p>
        </w:tc>
        <w:tc>
          <w:tcPr>
            <w:tcW w:w="736" w:type="pct"/>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jc w:val="both"/>
              <w:rPr>
                <w:rFonts w:cstheme="minorHAnsi"/>
                <w:sz w:val="20"/>
                <w:szCs w:val="16"/>
              </w:rPr>
            </w:pPr>
            <w:r>
              <w:rPr>
                <w:rFonts w:cstheme="minorHAnsi"/>
                <w:sz w:val="20"/>
                <w:szCs w:val="16"/>
              </w:rPr>
              <w:t>$ 0</w:t>
            </w:r>
          </w:p>
        </w:tc>
      </w:tr>
      <w:tr w:rsidR="00954B9B" w:rsidTr="00954B9B">
        <w:trPr>
          <w:trHeight w:val="364"/>
        </w:trPr>
        <w:tc>
          <w:tcPr>
            <w:tcW w:w="416" w:type="pct"/>
            <w:vMerge w:val="restart"/>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jc w:val="center"/>
              <w:rPr>
                <w:rFonts w:cstheme="minorHAnsi"/>
                <w:b/>
                <w:sz w:val="20"/>
                <w:szCs w:val="16"/>
              </w:rPr>
            </w:pPr>
            <w:r>
              <w:rPr>
                <w:rFonts w:cstheme="minorHAnsi"/>
                <w:b/>
                <w:sz w:val="20"/>
                <w:szCs w:val="16"/>
              </w:rPr>
              <w:t>BOLSAS</w:t>
            </w:r>
          </w:p>
        </w:tc>
        <w:tc>
          <w:tcPr>
            <w:tcW w:w="780" w:type="pct"/>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jc w:val="both"/>
              <w:rPr>
                <w:rFonts w:cstheme="minorHAnsi"/>
                <w:b/>
                <w:sz w:val="20"/>
                <w:szCs w:val="16"/>
              </w:rPr>
            </w:pPr>
            <w:r>
              <w:rPr>
                <w:rFonts w:cstheme="minorHAnsi"/>
                <w:b/>
                <w:sz w:val="20"/>
                <w:szCs w:val="20"/>
              </w:rPr>
              <w:t>Papelería</w:t>
            </w:r>
          </w:p>
        </w:tc>
        <w:tc>
          <w:tcPr>
            <w:tcW w:w="1436" w:type="pct"/>
            <w:tcBorders>
              <w:top w:val="single" w:sz="4" w:space="0" w:color="auto"/>
              <w:left w:val="single" w:sz="4" w:space="0" w:color="auto"/>
              <w:bottom w:val="single" w:sz="4" w:space="0" w:color="auto"/>
              <w:right w:val="single" w:sz="4" w:space="0" w:color="auto"/>
            </w:tcBorders>
            <w:vAlign w:val="center"/>
          </w:tcPr>
          <w:p w:rsidR="00954B9B" w:rsidRDefault="00954B9B" w:rsidP="00954B9B">
            <w:pPr>
              <w:rPr>
                <w:rFonts w:cstheme="minorHAnsi"/>
                <w:sz w:val="20"/>
                <w:szCs w:val="20"/>
              </w:rPr>
            </w:pPr>
          </w:p>
        </w:tc>
        <w:tc>
          <w:tcPr>
            <w:tcW w:w="737" w:type="pct"/>
            <w:tcBorders>
              <w:top w:val="single" w:sz="4" w:space="0" w:color="auto"/>
              <w:left w:val="single" w:sz="4" w:space="0" w:color="auto"/>
              <w:bottom w:val="single" w:sz="4" w:space="0" w:color="auto"/>
              <w:right w:val="single" w:sz="4" w:space="0" w:color="auto"/>
            </w:tcBorders>
          </w:tcPr>
          <w:p w:rsidR="00954B9B" w:rsidRDefault="00954B9B" w:rsidP="00954B9B">
            <w:pPr>
              <w:jc w:val="both"/>
              <w:rPr>
                <w:rFonts w:cstheme="minorHAnsi"/>
                <w:sz w:val="20"/>
                <w:szCs w:val="20"/>
              </w:rPr>
            </w:pPr>
          </w:p>
        </w:tc>
        <w:tc>
          <w:tcPr>
            <w:tcW w:w="895" w:type="pct"/>
            <w:tcBorders>
              <w:top w:val="single" w:sz="4" w:space="0" w:color="auto"/>
              <w:left w:val="single" w:sz="4" w:space="0" w:color="auto"/>
              <w:bottom w:val="single" w:sz="4" w:space="0" w:color="auto"/>
              <w:right w:val="single" w:sz="4" w:space="0" w:color="auto"/>
            </w:tcBorders>
          </w:tcPr>
          <w:p w:rsidR="00954B9B" w:rsidRDefault="00954B9B" w:rsidP="00954B9B">
            <w:pPr>
              <w:jc w:val="both"/>
              <w:rPr>
                <w:rFonts w:cstheme="minorHAnsi"/>
                <w:sz w:val="20"/>
                <w:szCs w:val="20"/>
              </w:rPr>
            </w:pPr>
          </w:p>
        </w:tc>
        <w:tc>
          <w:tcPr>
            <w:tcW w:w="736" w:type="pct"/>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jc w:val="both"/>
              <w:rPr>
                <w:rFonts w:cstheme="minorHAnsi"/>
                <w:sz w:val="20"/>
                <w:szCs w:val="16"/>
              </w:rPr>
            </w:pPr>
            <w:r>
              <w:rPr>
                <w:rFonts w:cstheme="minorHAnsi"/>
                <w:sz w:val="20"/>
                <w:szCs w:val="20"/>
              </w:rPr>
              <w:t>$  0</w:t>
            </w:r>
          </w:p>
        </w:tc>
      </w:tr>
      <w:tr w:rsidR="00954B9B" w:rsidTr="00954B9B">
        <w:trPr>
          <w:trHeight w:val="364"/>
        </w:trPr>
        <w:tc>
          <w:tcPr>
            <w:tcW w:w="416" w:type="pct"/>
            <w:vMerge/>
            <w:tcBorders>
              <w:top w:val="single" w:sz="4" w:space="0" w:color="auto"/>
              <w:left w:val="single" w:sz="4" w:space="0" w:color="auto"/>
              <w:bottom w:val="single" w:sz="4" w:space="0" w:color="auto"/>
              <w:right w:val="single" w:sz="4" w:space="0" w:color="auto"/>
            </w:tcBorders>
            <w:vAlign w:val="center"/>
          </w:tcPr>
          <w:p w:rsidR="00954B9B" w:rsidRDefault="00954B9B" w:rsidP="00954B9B">
            <w:pPr>
              <w:jc w:val="center"/>
              <w:rPr>
                <w:rFonts w:cstheme="minorHAnsi"/>
                <w:b/>
                <w:sz w:val="20"/>
                <w:szCs w:val="16"/>
              </w:rPr>
            </w:pPr>
          </w:p>
        </w:tc>
        <w:tc>
          <w:tcPr>
            <w:tcW w:w="780" w:type="pct"/>
            <w:tcBorders>
              <w:top w:val="single" w:sz="4" w:space="0" w:color="auto"/>
              <w:left w:val="single" w:sz="4" w:space="0" w:color="auto"/>
              <w:bottom w:val="single" w:sz="4" w:space="0" w:color="auto"/>
              <w:right w:val="single" w:sz="4" w:space="0" w:color="auto"/>
            </w:tcBorders>
            <w:vAlign w:val="center"/>
          </w:tcPr>
          <w:p w:rsidR="00954B9B" w:rsidRDefault="00954B9B" w:rsidP="00954B9B">
            <w:pPr>
              <w:jc w:val="both"/>
              <w:rPr>
                <w:rFonts w:cstheme="minorHAnsi"/>
                <w:b/>
                <w:sz w:val="20"/>
                <w:szCs w:val="20"/>
              </w:rPr>
            </w:pPr>
            <w:r>
              <w:rPr>
                <w:rFonts w:cstheme="minorHAnsi"/>
                <w:b/>
                <w:sz w:val="20"/>
                <w:szCs w:val="20"/>
              </w:rPr>
              <w:t>Fotocopias</w:t>
            </w:r>
          </w:p>
        </w:tc>
        <w:tc>
          <w:tcPr>
            <w:tcW w:w="1436" w:type="pct"/>
            <w:tcBorders>
              <w:top w:val="single" w:sz="4" w:space="0" w:color="auto"/>
              <w:left w:val="single" w:sz="4" w:space="0" w:color="auto"/>
              <w:bottom w:val="single" w:sz="4" w:space="0" w:color="auto"/>
              <w:right w:val="single" w:sz="4" w:space="0" w:color="auto"/>
            </w:tcBorders>
            <w:vAlign w:val="center"/>
          </w:tcPr>
          <w:p w:rsidR="00954B9B" w:rsidRDefault="00954B9B" w:rsidP="00954B9B">
            <w:pPr>
              <w:rPr>
                <w:rFonts w:cstheme="minorHAnsi"/>
                <w:sz w:val="20"/>
                <w:szCs w:val="20"/>
              </w:rPr>
            </w:pPr>
          </w:p>
        </w:tc>
        <w:tc>
          <w:tcPr>
            <w:tcW w:w="737" w:type="pct"/>
            <w:tcBorders>
              <w:top w:val="single" w:sz="4" w:space="0" w:color="auto"/>
              <w:left w:val="single" w:sz="4" w:space="0" w:color="auto"/>
              <w:bottom w:val="single" w:sz="4" w:space="0" w:color="auto"/>
              <w:right w:val="single" w:sz="4" w:space="0" w:color="auto"/>
            </w:tcBorders>
          </w:tcPr>
          <w:p w:rsidR="00954B9B" w:rsidRDefault="00954B9B" w:rsidP="00954B9B">
            <w:pPr>
              <w:jc w:val="both"/>
              <w:rPr>
                <w:rFonts w:cstheme="minorHAnsi"/>
                <w:sz w:val="20"/>
                <w:szCs w:val="20"/>
              </w:rPr>
            </w:pPr>
          </w:p>
        </w:tc>
        <w:tc>
          <w:tcPr>
            <w:tcW w:w="895" w:type="pct"/>
            <w:tcBorders>
              <w:top w:val="single" w:sz="4" w:space="0" w:color="auto"/>
              <w:left w:val="single" w:sz="4" w:space="0" w:color="auto"/>
              <w:bottom w:val="single" w:sz="4" w:space="0" w:color="auto"/>
              <w:right w:val="single" w:sz="4" w:space="0" w:color="auto"/>
            </w:tcBorders>
          </w:tcPr>
          <w:p w:rsidR="00954B9B" w:rsidRDefault="00954B9B" w:rsidP="00954B9B">
            <w:pPr>
              <w:jc w:val="both"/>
              <w:rPr>
                <w:rFonts w:cstheme="minorHAnsi"/>
                <w:sz w:val="20"/>
                <w:szCs w:val="20"/>
              </w:rPr>
            </w:pPr>
          </w:p>
        </w:tc>
        <w:tc>
          <w:tcPr>
            <w:tcW w:w="736" w:type="pct"/>
            <w:tcBorders>
              <w:top w:val="single" w:sz="4" w:space="0" w:color="auto"/>
              <w:left w:val="single" w:sz="4" w:space="0" w:color="auto"/>
              <w:bottom w:val="single" w:sz="4" w:space="0" w:color="auto"/>
              <w:right w:val="single" w:sz="4" w:space="0" w:color="auto"/>
            </w:tcBorders>
            <w:vAlign w:val="center"/>
          </w:tcPr>
          <w:p w:rsidR="00954B9B" w:rsidRDefault="00954B9B" w:rsidP="00954B9B">
            <w:pPr>
              <w:jc w:val="both"/>
              <w:rPr>
                <w:rFonts w:cstheme="minorHAnsi"/>
                <w:sz w:val="20"/>
                <w:szCs w:val="20"/>
              </w:rPr>
            </w:pPr>
            <w:r>
              <w:rPr>
                <w:rFonts w:cstheme="minorHAnsi"/>
                <w:sz w:val="20"/>
                <w:szCs w:val="20"/>
              </w:rPr>
              <w:t>$  0</w:t>
            </w:r>
          </w:p>
        </w:tc>
      </w:tr>
      <w:tr w:rsidR="00954B9B" w:rsidTr="00954B9B">
        <w:trPr>
          <w:trHeight w:val="364"/>
        </w:trPr>
        <w:tc>
          <w:tcPr>
            <w:tcW w:w="416" w:type="pct"/>
            <w:vMerge/>
            <w:tcBorders>
              <w:top w:val="single" w:sz="4" w:space="0" w:color="auto"/>
              <w:left w:val="single" w:sz="4" w:space="0" w:color="auto"/>
              <w:bottom w:val="single" w:sz="4" w:space="0" w:color="auto"/>
              <w:right w:val="single" w:sz="4" w:space="0" w:color="auto"/>
            </w:tcBorders>
            <w:vAlign w:val="center"/>
          </w:tcPr>
          <w:p w:rsidR="00954B9B" w:rsidRDefault="00954B9B" w:rsidP="00954B9B">
            <w:pPr>
              <w:jc w:val="center"/>
              <w:rPr>
                <w:rFonts w:cstheme="minorHAnsi"/>
                <w:b/>
                <w:sz w:val="20"/>
                <w:szCs w:val="16"/>
              </w:rPr>
            </w:pPr>
          </w:p>
        </w:tc>
        <w:tc>
          <w:tcPr>
            <w:tcW w:w="780" w:type="pct"/>
            <w:tcBorders>
              <w:top w:val="single" w:sz="4" w:space="0" w:color="auto"/>
              <w:left w:val="single" w:sz="4" w:space="0" w:color="auto"/>
              <w:bottom w:val="single" w:sz="4" w:space="0" w:color="auto"/>
              <w:right w:val="single" w:sz="4" w:space="0" w:color="auto"/>
            </w:tcBorders>
            <w:vAlign w:val="center"/>
          </w:tcPr>
          <w:p w:rsidR="00954B9B" w:rsidRDefault="00954B9B" w:rsidP="00954B9B">
            <w:pPr>
              <w:jc w:val="both"/>
              <w:rPr>
                <w:rFonts w:cstheme="minorHAnsi"/>
                <w:b/>
                <w:sz w:val="20"/>
                <w:szCs w:val="20"/>
              </w:rPr>
            </w:pPr>
            <w:r>
              <w:rPr>
                <w:rFonts w:cstheme="minorHAnsi"/>
                <w:b/>
                <w:sz w:val="20"/>
                <w:szCs w:val="20"/>
              </w:rPr>
              <w:t>Material bibliográfico</w:t>
            </w:r>
          </w:p>
        </w:tc>
        <w:tc>
          <w:tcPr>
            <w:tcW w:w="1436" w:type="pct"/>
            <w:tcBorders>
              <w:top w:val="single" w:sz="4" w:space="0" w:color="auto"/>
              <w:left w:val="single" w:sz="4" w:space="0" w:color="auto"/>
              <w:bottom w:val="single" w:sz="4" w:space="0" w:color="auto"/>
              <w:right w:val="single" w:sz="4" w:space="0" w:color="auto"/>
            </w:tcBorders>
            <w:vAlign w:val="center"/>
          </w:tcPr>
          <w:p w:rsidR="00954B9B" w:rsidRDefault="00954B9B" w:rsidP="00954B9B">
            <w:pPr>
              <w:rPr>
                <w:rFonts w:cstheme="minorHAnsi"/>
                <w:sz w:val="20"/>
                <w:szCs w:val="20"/>
              </w:rPr>
            </w:pPr>
            <w:r>
              <w:rPr>
                <w:rFonts w:cstheme="minorHAnsi"/>
                <w:sz w:val="20"/>
                <w:szCs w:val="20"/>
              </w:rPr>
              <w:t>Novelas publicadas por Patricio Pron y estudios sobre la narrativa latinoamericana reciente</w:t>
            </w:r>
          </w:p>
        </w:tc>
        <w:tc>
          <w:tcPr>
            <w:tcW w:w="737" w:type="pct"/>
            <w:tcBorders>
              <w:top w:val="single" w:sz="4" w:space="0" w:color="auto"/>
              <w:left w:val="single" w:sz="4" w:space="0" w:color="auto"/>
              <w:bottom w:val="single" w:sz="4" w:space="0" w:color="auto"/>
              <w:right w:val="single" w:sz="4" w:space="0" w:color="auto"/>
            </w:tcBorders>
          </w:tcPr>
          <w:p w:rsidR="00954B9B" w:rsidRDefault="00954B9B" w:rsidP="00954B9B">
            <w:pPr>
              <w:jc w:val="both"/>
              <w:rPr>
                <w:rFonts w:cstheme="minorHAnsi"/>
                <w:sz w:val="20"/>
                <w:szCs w:val="20"/>
              </w:rPr>
            </w:pPr>
            <w:r>
              <w:rPr>
                <w:rFonts w:cstheme="minorHAnsi"/>
                <w:sz w:val="20"/>
                <w:szCs w:val="20"/>
              </w:rPr>
              <w:t>$ 2.000.000</w:t>
            </w:r>
          </w:p>
        </w:tc>
        <w:tc>
          <w:tcPr>
            <w:tcW w:w="895" w:type="pct"/>
            <w:tcBorders>
              <w:top w:val="single" w:sz="4" w:space="0" w:color="auto"/>
              <w:left w:val="single" w:sz="4" w:space="0" w:color="auto"/>
              <w:bottom w:val="single" w:sz="4" w:space="0" w:color="auto"/>
              <w:right w:val="single" w:sz="4" w:space="0" w:color="auto"/>
            </w:tcBorders>
          </w:tcPr>
          <w:p w:rsidR="00954B9B" w:rsidRDefault="00954B9B" w:rsidP="00954B9B">
            <w:pPr>
              <w:jc w:val="both"/>
              <w:rPr>
                <w:rFonts w:cstheme="minorHAnsi"/>
                <w:sz w:val="20"/>
                <w:szCs w:val="20"/>
              </w:rPr>
            </w:pPr>
          </w:p>
        </w:tc>
        <w:tc>
          <w:tcPr>
            <w:tcW w:w="736" w:type="pct"/>
            <w:tcBorders>
              <w:top w:val="single" w:sz="4" w:space="0" w:color="auto"/>
              <w:left w:val="single" w:sz="4" w:space="0" w:color="auto"/>
              <w:bottom w:val="single" w:sz="4" w:space="0" w:color="auto"/>
              <w:right w:val="single" w:sz="4" w:space="0" w:color="auto"/>
            </w:tcBorders>
            <w:vAlign w:val="center"/>
          </w:tcPr>
          <w:p w:rsidR="00954B9B" w:rsidRDefault="00954B9B" w:rsidP="00954B9B">
            <w:pPr>
              <w:jc w:val="both"/>
              <w:rPr>
                <w:rFonts w:cstheme="minorHAnsi"/>
                <w:sz w:val="20"/>
                <w:szCs w:val="20"/>
              </w:rPr>
            </w:pPr>
            <w:r>
              <w:rPr>
                <w:rFonts w:cstheme="minorHAnsi"/>
                <w:sz w:val="20"/>
                <w:szCs w:val="20"/>
              </w:rPr>
              <w:t>$ 2.000.000</w:t>
            </w:r>
          </w:p>
        </w:tc>
      </w:tr>
      <w:tr w:rsidR="00954B9B" w:rsidTr="00954B9B">
        <w:trPr>
          <w:trHeight w:val="364"/>
        </w:trPr>
        <w:tc>
          <w:tcPr>
            <w:tcW w:w="416" w:type="pct"/>
            <w:vMerge/>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rPr>
                <w:rFonts w:cstheme="minorHAnsi"/>
                <w:b/>
                <w:sz w:val="20"/>
                <w:szCs w:val="16"/>
              </w:rPr>
            </w:pPr>
          </w:p>
        </w:tc>
        <w:tc>
          <w:tcPr>
            <w:tcW w:w="780" w:type="pct"/>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jc w:val="both"/>
              <w:rPr>
                <w:rFonts w:cstheme="minorHAnsi"/>
                <w:b/>
                <w:sz w:val="20"/>
                <w:szCs w:val="20"/>
              </w:rPr>
            </w:pPr>
            <w:r>
              <w:rPr>
                <w:rFonts w:cstheme="minorHAnsi"/>
                <w:b/>
                <w:sz w:val="20"/>
                <w:szCs w:val="20"/>
              </w:rPr>
              <w:t>Auxilio de transporte</w:t>
            </w:r>
          </w:p>
        </w:tc>
        <w:tc>
          <w:tcPr>
            <w:tcW w:w="1436" w:type="pct"/>
            <w:tcBorders>
              <w:top w:val="single" w:sz="4" w:space="0" w:color="auto"/>
              <w:left w:val="single" w:sz="4" w:space="0" w:color="auto"/>
              <w:bottom w:val="single" w:sz="4" w:space="0" w:color="auto"/>
              <w:right w:val="single" w:sz="4" w:space="0" w:color="auto"/>
            </w:tcBorders>
            <w:vAlign w:val="center"/>
          </w:tcPr>
          <w:p w:rsidR="00954B9B" w:rsidRDefault="00954B9B" w:rsidP="00954B9B">
            <w:pPr>
              <w:jc w:val="both"/>
              <w:rPr>
                <w:rFonts w:cstheme="minorHAnsi"/>
                <w:sz w:val="20"/>
                <w:szCs w:val="20"/>
              </w:rPr>
            </w:pPr>
          </w:p>
        </w:tc>
        <w:tc>
          <w:tcPr>
            <w:tcW w:w="737" w:type="pct"/>
            <w:tcBorders>
              <w:top w:val="single" w:sz="4" w:space="0" w:color="auto"/>
              <w:left w:val="single" w:sz="4" w:space="0" w:color="auto"/>
              <w:bottom w:val="single" w:sz="4" w:space="0" w:color="auto"/>
              <w:right w:val="single" w:sz="4" w:space="0" w:color="auto"/>
            </w:tcBorders>
          </w:tcPr>
          <w:p w:rsidR="00954B9B" w:rsidRDefault="00954B9B" w:rsidP="00954B9B">
            <w:pPr>
              <w:jc w:val="both"/>
              <w:rPr>
                <w:rFonts w:cstheme="minorHAnsi"/>
                <w:sz w:val="20"/>
                <w:szCs w:val="20"/>
              </w:rPr>
            </w:pPr>
          </w:p>
        </w:tc>
        <w:tc>
          <w:tcPr>
            <w:tcW w:w="895" w:type="pct"/>
            <w:tcBorders>
              <w:top w:val="single" w:sz="4" w:space="0" w:color="auto"/>
              <w:left w:val="single" w:sz="4" w:space="0" w:color="auto"/>
              <w:bottom w:val="single" w:sz="4" w:space="0" w:color="auto"/>
              <w:right w:val="single" w:sz="4" w:space="0" w:color="auto"/>
            </w:tcBorders>
          </w:tcPr>
          <w:p w:rsidR="00954B9B" w:rsidRDefault="00954B9B" w:rsidP="00954B9B">
            <w:pPr>
              <w:jc w:val="both"/>
              <w:rPr>
                <w:rFonts w:cstheme="minorHAnsi"/>
                <w:sz w:val="20"/>
                <w:szCs w:val="20"/>
              </w:rPr>
            </w:pPr>
          </w:p>
        </w:tc>
        <w:tc>
          <w:tcPr>
            <w:tcW w:w="736" w:type="pct"/>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jc w:val="both"/>
              <w:rPr>
                <w:rFonts w:cstheme="minorHAnsi"/>
                <w:sz w:val="20"/>
                <w:szCs w:val="20"/>
              </w:rPr>
            </w:pPr>
            <w:r>
              <w:rPr>
                <w:rFonts w:cstheme="minorHAnsi"/>
                <w:sz w:val="20"/>
                <w:szCs w:val="20"/>
              </w:rPr>
              <w:t>$ 0</w:t>
            </w:r>
          </w:p>
        </w:tc>
      </w:tr>
      <w:tr w:rsidR="00954B9B" w:rsidTr="00954B9B">
        <w:trPr>
          <w:trHeight w:val="364"/>
        </w:trPr>
        <w:tc>
          <w:tcPr>
            <w:tcW w:w="416" w:type="pct"/>
            <w:vMerge/>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rPr>
                <w:rFonts w:cstheme="minorHAnsi"/>
                <w:b/>
                <w:sz w:val="20"/>
                <w:szCs w:val="16"/>
              </w:rPr>
            </w:pPr>
          </w:p>
        </w:tc>
        <w:tc>
          <w:tcPr>
            <w:tcW w:w="780" w:type="pct"/>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jc w:val="both"/>
              <w:rPr>
                <w:rFonts w:cstheme="minorHAnsi"/>
                <w:b/>
                <w:sz w:val="20"/>
                <w:szCs w:val="20"/>
              </w:rPr>
            </w:pPr>
            <w:r>
              <w:rPr>
                <w:rFonts w:cstheme="minorHAnsi"/>
                <w:b/>
                <w:sz w:val="20"/>
                <w:szCs w:val="20"/>
              </w:rPr>
              <w:t xml:space="preserve">Movilidad </w:t>
            </w:r>
          </w:p>
        </w:tc>
        <w:tc>
          <w:tcPr>
            <w:tcW w:w="1436" w:type="pct"/>
            <w:tcBorders>
              <w:top w:val="single" w:sz="4" w:space="0" w:color="auto"/>
              <w:left w:val="single" w:sz="4" w:space="0" w:color="auto"/>
              <w:bottom w:val="single" w:sz="4" w:space="0" w:color="auto"/>
              <w:right w:val="single" w:sz="4" w:space="0" w:color="auto"/>
            </w:tcBorders>
            <w:vAlign w:val="center"/>
          </w:tcPr>
          <w:p w:rsidR="00954B9B" w:rsidRDefault="00954B9B" w:rsidP="00954B9B">
            <w:pPr>
              <w:jc w:val="both"/>
              <w:rPr>
                <w:rFonts w:cstheme="minorHAnsi"/>
                <w:sz w:val="20"/>
                <w:szCs w:val="20"/>
              </w:rPr>
            </w:pPr>
            <w:r>
              <w:rPr>
                <w:rFonts w:cstheme="minorHAnsi"/>
                <w:sz w:val="20"/>
                <w:szCs w:val="20"/>
              </w:rPr>
              <w:t>Tiquete aéreos y viáticos para participación en evento académico internacional</w:t>
            </w:r>
          </w:p>
        </w:tc>
        <w:tc>
          <w:tcPr>
            <w:tcW w:w="737" w:type="pct"/>
            <w:tcBorders>
              <w:top w:val="single" w:sz="4" w:space="0" w:color="auto"/>
              <w:left w:val="single" w:sz="4" w:space="0" w:color="auto"/>
              <w:bottom w:val="single" w:sz="4" w:space="0" w:color="auto"/>
              <w:right w:val="single" w:sz="4" w:space="0" w:color="auto"/>
            </w:tcBorders>
          </w:tcPr>
          <w:p w:rsidR="00954B9B" w:rsidRDefault="00954B9B" w:rsidP="00954B9B">
            <w:pPr>
              <w:jc w:val="both"/>
              <w:rPr>
                <w:rFonts w:cstheme="minorHAnsi"/>
                <w:sz w:val="20"/>
                <w:szCs w:val="20"/>
              </w:rPr>
            </w:pPr>
          </w:p>
        </w:tc>
        <w:tc>
          <w:tcPr>
            <w:tcW w:w="895" w:type="pct"/>
            <w:tcBorders>
              <w:top w:val="single" w:sz="4" w:space="0" w:color="auto"/>
              <w:left w:val="single" w:sz="4" w:space="0" w:color="auto"/>
              <w:bottom w:val="single" w:sz="4" w:space="0" w:color="auto"/>
              <w:right w:val="single" w:sz="4" w:space="0" w:color="auto"/>
            </w:tcBorders>
          </w:tcPr>
          <w:p w:rsidR="00954B9B" w:rsidRDefault="00954B9B" w:rsidP="00954B9B">
            <w:pPr>
              <w:jc w:val="both"/>
              <w:rPr>
                <w:rFonts w:cstheme="minorHAnsi"/>
                <w:sz w:val="20"/>
                <w:szCs w:val="20"/>
              </w:rPr>
            </w:pPr>
          </w:p>
        </w:tc>
        <w:tc>
          <w:tcPr>
            <w:tcW w:w="736" w:type="pct"/>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jc w:val="both"/>
              <w:rPr>
                <w:rFonts w:cstheme="minorHAnsi"/>
                <w:sz w:val="20"/>
                <w:szCs w:val="20"/>
              </w:rPr>
            </w:pPr>
            <w:r>
              <w:rPr>
                <w:rFonts w:cstheme="minorHAnsi"/>
                <w:sz w:val="20"/>
                <w:szCs w:val="20"/>
              </w:rPr>
              <w:t>$ 7.000.000</w:t>
            </w:r>
          </w:p>
        </w:tc>
      </w:tr>
      <w:tr w:rsidR="00954B9B" w:rsidTr="00954B9B">
        <w:trPr>
          <w:trHeight w:val="364"/>
        </w:trPr>
        <w:tc>
          <w:tcPr>
            <w:tcW w:w="416" w:type="pct"/>
            <w:vMerge/>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rPr>
                <w:rFonts w:cstheme="minorHAnsi"/>
                <w:b/>
                <w:sz w:val="20"/>
                <w:szCs w:val="16"/>
              </w:rPr>
            </w:pPr>
          </w:p>
        </w:tc>
        <w:tc>
          <w:tcPr>
            <w:tcW w:w="780" w:type="pct"/>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jc w:val="both"/>
              <w:rPr>
                <w:rFonts w:cstheme="minorHAnsi"/>
                <w:b/>
                <w:sz w:val="20"/>
                <w:szCs w:val="20"/>
              </w:rPr>
            </w:pPr>
            <w:r>
              <w:rPr>
                <w:rFonts w:cstheme="minorHAnsi"/>
                <w:b/>
                <w:sz w:val="20"/>
                <w:szCs w:val="20"/>
              </w:rPr>
              <w:t>Publicaciones (Artículos, proceso editorial y traducción)</w:t>
            </w:r>
          </w:p>
        </w:tc>
        <w:tc>
          <w:tcPr>
            <w:tcW w:w="1436" w:type="pct"/>
            <w:tcBorders>
              <w:top w:val="single" w:sz="4" w:space="0" w:color="auto"/>
              <w:left w:val="single" w:sz="4" w:space="0" w:color="auto"/>
              <w:bottom w:val="single" w:sz="4" w:space="0" w:color="auto"/>
              <w:right w:val="single" w:sz="4" w:space="0" w:color="auto"/>
            </w:tcBorders>
            <w:vAlign w:val="center"/>
          </w:tcPr>
          <w:p w:rsidR="00954B9B" w:rsidRDefault="00954B9B" w:rsidP="00954B9B">
            <w:pPr>
              <w:jc w:val="both"/>
              <w:rPr>
                <w:rFonts w:cstheme="minorHAnsi"/>
                <w:sz w:val="20"/>
                <w:szCs w:val="16"/>
              </w:rPr>
            </w:pPr>
          </w:p>
        </w:tc>
        <w:tc>
          <w:tcPr>
            <w:tcW w:w="737" w:type="pct"/>
            <w:tcBorders>
              <w:top w:val="single" w:sz="4" w:space="0" w:color="auto"/>
              <w:left w:val="single" w:sz="4" w:space="0" w:color="auto"/>
              <w:bottom w:val="single" w:sz="4" w:space="0" w:color="auto"/>
              <w:right w:val="single" w:sz="4" w:space="0" w:color="auto"/>
            </w:tcBorders>
          </w:tcPr>
          <w:p w:rsidR="00954B9B" w:rsidRDefault="00954B9B" w:rsidP="00954B9B">
            <w:pPr>
              <w:jc w:val="both"/>
              <w:rPr>
                <w:rFonts w:cstheme="minorHAnsi"/>
                <w:sz w:val="20"/>
                <w:szCs w:val="20"/>
              </w:rPr>
            </w:pPr>
          </w:p>
        </w:tc>
        <w:tc>
          <w:tcPr>
            <w:tcW w:w="895" w:type="pct"/>
            <w:tcBorders>
              <w:top w:val="single" w:sz="4" w:space="0" w:color="auto"/>
              <w:left w:val="single" w:sz="4" w:space="0" w:color="auto"/>
              <w:bottom w:val="single" w:sz="4" w:space="0" w:color="auto"/>
              <w:right w:val="single" w:sz="4" w:space="0" w:color="auto"/>
            </w:tcBorders>
          </w:tcPr>
          <w:p w:rsidR="00954B9B" w:rsidRDefault="00954B9B" w:rsidP="00954B9B">
            <w:pPr>
              <w:jc w:val="both"/>
              <w:rPr>
                <w:rFonts w:cstheme="minorHAnsi"/>
                <w:sz w:val="20"/>
                <w:szCs w:val="20"/>
              </w:rPr>
            </w:pPr>
          </w:p>
        </w:tc>
        <w:tc>
          <w:tcPr>
            <w:tcW w:w="736" w:type="pct"/>
            <w:tcBorders>
              <w:top w:val="single" w:sz="4" w:space="0" w:color="auto"/>
              <w:left w:val="single" w:sz="4" w:space="0" w:color="auto"/>
              <w:bottom w:val="single" w:sz="4" w:space="0" w:color="auto"/>
              <w:right w:val="single" w:sz="4" w:space="0" w:color="auto"/>
            </w:tcBorders>
            <w:vAlign w:val="center"/>
            <w:hideMark/>
          </w:tcPr>
          <w:p w:rsidR="00954B9B" w:rsidRDefault="00954B9B" w:rsidP="00954B9B">
            <w:pPr>
              <w:jc w:val="both"/>
              <w:rPr>
                <w:rFonts w:cstheme="minorHAnsi"/>
                <w:sz w:val="20"/>
                <w:szCs w:val="20"/>
              </w:rPr>
            </w:pPr>
            <w:r>
              <w:rPr>
                <w:rFonts w:cstheme="minorHAnsi"/>
                <w:sz w:val="20"/>
                <w:szCs w:val="20"/>
              </w:rPr>
              <w:t>$ 0</w:t>
            </w:r>
          </w:p>
        </w:tc>
      </w:tr>
      <w:tr w:rsidR="00954B9B" w:rsidTr="00954B9B">
        <w:trPr>
          <w:trHeight w:val="364"/>
        </w:trPr>
        <w:tc>
          <w:tcPr>
            <w:tcW w:w="4264" w:type="pct"/>
            <w:gridSpan w:val="5"/>
            <w:tcBorders>
              <w:top w:val="single" w:sz="4" w:space="0" w:color="auto"/>
              <w:left w:val="single" w:sz="4" w:space="0" w:color="auto"/>
              <w:bottom w:val="single" w:sz="4" w:space="0" w:color="auto"/>
              <w:right w:val="single" w:sz="4" w:space="0" w:color="auto"/>
            </w:tcBorders>
            <w:vAlign w:val="center"/>
          </w:tcPr>
          <w:p w:rsidR="00954B9B" w:rsidRDefault="00954B9B" w:rsidP="00954B9B">
            <w:pPr>
              <w:jc w:val="right"/>
              <w:rPr>
                <w:rFonts w:cstheme="minorHAnsi"/>
                <w:sz w:val="20"/>
                <w:szCs w:val="20"/>
              </w:rPr>
            </w:pPr>
            <w:r w:rsidRPr="00ED1717">
              <w:rPr>
                <w:rFonts w:cstheme="minorHAnsi"/>
                <w:b/>
                <w:sz w:val="20"/>
                <w:szCs w:val="16"/>
              </w:rPr>
              <w:t>TOTAL DEL PROYECTO:</w:t>
            </w:r>
          </w:p>
        </w:tc>
        <w:tc>
          <w:tcPr>
            <w:tcW w:w="736" w:type="pct"/>
            <w:tcBorders>
              <w:top w:val="single" w:sz="4" w:space="0" w:color="auto"/>
              <w:left w:val="single" w:sz="4" w:space="0" w:color="auto"/>
              <w:bottom w:val="single" w:sz="4" w:space="0" w:color="auto"/>
              <w:right w:val="single" w:sz="4" w:space="0" w:color="auto"/>
            </w:tcBorders>
            <w:vAlign w:val="center"/>
          </w:tcPr>
          <w:p w:rsidR="00954B9B" w:rsidRDefault="00954B9B" w:rsidP="00954B9B">
            <w:pPr>
              <w:jc w:val="both"/>
              <w:rPr>
                <w:rFonts w:cstheme="minorHAnsi"/>
                <w:sz w:val="20"/>
                <w:szCs w:val="20"/>
              </w:rPr>
            </w:pPr>
            <w:r>
              <w:rPr>
                <w:rFonts w:cstheme="minorHAnsi"/>
                <w:sz w:val="20"/>
                <w:szCs w:val="20"/>
              </w:rPr>
              <w:t>$ 46.601.800</w:t>
            </w:r>
          </w:p>
        </w:tc>
      </w:tr>
    </w:tbl>
    <w:p w:rsidR="00954B9B" w:rsidRDefault="00954B9B" w:rsidP="001D6087">
      <w:pPr>
        <w:spacing w:after="0" w:line="240" w:lineRule="auto"/>
        <w:rPr>
          <w:rFonts w:ascii="Times New Roman" w:eastAsia="Times New Roman" w:hAnsi="Times New Roman" w:cs="Times New Roman"/>
          <w:sz w:val="24"/>
          <w:szCs w:val="24"/>
          <w:lang w:eastAsia="es-CO"/>
        </w:rPr>
      </w:pPr>
    </w:p>
    <w:p w:rsidR="00C87908" w:rsidRDefault="00C87908"/>
    <w:p w:rsidR="00E51B68" w:rsidRDefault="00E51B68"/>
    <w:p w:rsidR="00E51B68" w:rsidRDefault="00E51B68"/>
    <w:p w:rsidR="00E51B68" w:rsidRDefault="00E51B68"/>
    <w:p w:rsidR="00E51B68" w:rsidRDefault="00E51B68"/>
    <w:p w:rsidR="00E51B68" w:rsidRDefault="00E51B68"/>
    <w:p w:rsidR="00E51B68" w:rsidRDefault="00E51B68"/>
    <w:p w:rsidR="00E51B68" w:rsidRDefault="00E51B68"/>
    <w:p w:rsidR="00E51B68" w:rsidRDefault="00E51B68"/>
    <w:p w:rsidR="00E51B68" w:rsidRDefault="00E51B68"/>
    <w:p w:rsidR="00E51B68" w:rsidRDefault="00E51B68"/>
    <w:tbl>
      <w:tblPr>
        <w:tblpPr w:leftFromText="142" w:rightFromText="142" w:vertAnchor="page" w:horzAnchor="margin" w:tblpY="285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5381"/>
        <w:gridCol w:w="2810"/>
        <w:gridCol w:w="1164"/>
        <w:gridCol w:w="988"/>
        <w:gridCol w:w="1701"/>
        <w:gridCol w:w="1843"/>
      </w:tblGrid>
      <w:tr w:rsidR="009C086C" w:rsidTr="009C086C">
        <w:trPr>
          <w:trHeight w:val="232"/>
        </w:trPr>
        <w:tc>
          <w:tcPr>
            <w:tcW w:w="5381" w:type="dxa"/>
            <w:shd w:val="clear" w:color="auto" w:fill="F3F3F3"/>
          </w:tcPr>
          <w:p w:rsidR="009C086C" w:rsidRDefault="009C086C" w:rsidP="009C086C">
            <w:pPr>
              <w:spacing w:before="100" w:beforeAutospacing="1" w:after="100" w:afterAutospacing="1" w:line="240" w:lineRule="auto"/>
              <w:jc w:val="center"/>
              <w:rPr>
                <w:rFonts w:ascii="Arial" w:eastAsia="Times New Roman" w:hAnsi="Arial" w:cs="Arial"/>
                <w:b/>
                <w:bCs/>
                <w:color w:val="222222"/>
                <w:sz w:val="24"/>
                <w:szCs w:val="24"/>
                <w:lang w:eastAsia="es-CO"/>
              </w:rPr>
            </w:pPr>
            <w:bookmarkStart w:id="2" w:name="_GoBack"/>
            <w:bookmarkEnd w:id="2"/>
          </w:p>
        </w:tc>
        <w:tc>
          <w:tcPr>
            <w:tcW w:w="8506" w:type="dxa"/>
            <w:gridSpan w:val="5"/>
            <w:shd w:val="clear" w:color="auto" w:fill="F3F3F3"/>
            <w:tcMar>
              <w:top w:w="15" w:type="dxa"/>
              <w:left w:w="15" w:type="dxa"/>
              <w:bottom w:w="15" w:type="dxa"/>
              <w:right w:w="15" w:type="dxa"/>
            </w:tcMar>
            <w:vAlign w:val="center"/>
            <w:hideMark/>
          </w:tcPr>
          <w:p w:rsidR="009C086C" w:rsidRDefault="009C086C" w:rsidP="009C086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9C086C" w:rsidTr="009C086C">
        <w:trPr>
          <w:trHeight w:val="232"/>
        </w:trPr>
        <w:tc>
          <w:tcPr>
            <w:tcW w:w="5381" w:type="dxa"/>
            <w:shd w:val="clear" w:color="auto" w:fill="F3F3F3"/>
          </w:tcPr>
          <w:p w:rsidR="009C086C" w:rsidRDefault="009C086C" w:rsidP="009C086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8506" w:type="dxa"/>
            <w:gridSpan w:val="5"/>
            <w:shd w:val="clear" w:color="auto" w:fill="F3F3F3"/>
            <w:tcMar>
              <w:top w:w="15" w:type="dxa"/>
              <w:left w:w="15" w:type="dxa"/>
              <w:bottom w:w="15" w:type="dxa"/>
              <w:right w:w="15" w:type="dxa"/>
            </w:tcMar>
            <w:vAlign w:val="center"/>
          </w:tcPr>
          <w:p w:rsidR="009C086C" w:rsidRDefault="009C086C" w:rsidP="009C086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9C086C" w:rsidTr="009C086C">
        <w:trPr>
          <w:trHeight w:val="247"/>
        </w:trPr>
        <w:tc>
          <w:tcPr>
            <w:tcW w:w="5381" w:type="dxa"/>
            <w:shd w:val="clear" w:color="auto" w:fill="F3F3F3"/>
            <w:tcMar>
              <w:top w:w="15" w:type="dxa"/>
              <w:left w:w="15" w:type="dxa"/>
              <w:bottom w:w="15" w:type="dxa"/>
              <w:right w:w="15" w:type="dxa"/>
            </w:tcMar>
            <w:vAlign w:val="center"/>
            <w:hideMark/>
          </w:tcPr>
          <w:p w:rsidR="009C086C" w:rsidRDefault="009C086C" w:rsidP="009C086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0" w:type="auto"/>
            <w:shd w:val="clear" w:color="auto" w:fill="F3F3F3"/>
            <w:tcMar>
              <w:top w:w="15" w:type="dxa"/>
              <w:left w:w="15" w:type="dxa"/>
              <w:bottom w:w="15" w:type="dxa"/>
              <w:right w:w="15" w:type="dxa"/>
            </w:tcMar>
            <w:vAlign w:val="center"/>
            <w:hideMark/>
          </w:tcPr>
          <w:p w:rsidR="009C086C" w:rsidRDefault="009C086C" w:rsidP="009C086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0" w:type="auto"/>
            <w:shd w:val="clear" w:color="auto" w:fill="F3F3F3"/>
            <w:tcMar>
              <w:top w:w="15" w:type="dxa"/>
              <w:left w:w="15" w:type="dxa"/>
              <w:bottom w:w="15" w:type="dxa"/>
              <w:right w:w="15" w:type="dxa"/>
            </w:tcMar>
            <w:vAlign w:val="center"/>
            <w:hideMark/>
          </w:tcPr>
          <w:p w:rsidR="009C086C" w:rsidRDefault="009C086C" w:rsidP="009C086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988" w:type="dxa"/>
            <w:shd w:val="clear" w:color="auto" w:fill="F3F3F3"/>
            <w:tcMar>
              <w:top w:w="15" w:type="dxa"/>
              <w:left w:w="15" w:type="dxa"/>
              <w:bottom w:w="15" w:type="dxa"/>
              <w:right w:w="15" w:type="dxa"/>
            </w:tcMar>
            <w:vAlign w:val="center"/>
            <w:hideMark/>
          </w:tcPr>
          <w:p w:rsidR="009C086C" w:rsidRDefault="009C086C" w:rsidP="009C086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1701" w:type="dxa"/>
            <w:shd w:val="clear" w:color="auto" w:fill="F3F3F3"/>
          </w:tcPr>
          <w:p w:rsidR="009C086C" w:rsidRDefault="009C086C" w:rsidP="009C086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1843" w:type="dxa"/>
            <w:shd w:val="clear" w:color="auto" w:fill="F3F3F3"/>
            <w:tcMar>
              <w:top w:w="15" w:type="dxa"/>
              <w:left w:w="15" w:type="dxa"/>
              <w:bottom w:w="15" w:type="dxa"/>
              <w:right w:w="15" w:type="dxa"/>
            </w:tcMar>
            <w:vAlign w:val="center"/>
            <w:hideMark/>
          </w:tcPr>
          <w:p w:rsidR="009C086C" w:rsidRDefault="009C086C" w:rsidP="009C086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9C086C" w:rsidTr="009C086C">
        <w:trPr>
          <w:trHeight w:val="464"/>
        </w:trPr>
        <w:tc>
          <w:tcPr>
            <w:tcW w:w="5381" w:type="dxa"/>
            <w:shd w:val="clear" w:color="auto" w:fill="FFFFFF"/>
            <w:tcMar>
              <w:top w:w="15" w:type="dxa"/>
              <w:left w:w="15" w:type="dxa"/>
              <w:bottom w:w="15" w:type="dxa"/>
              <w:right w:w="15" w:type="dxa"/>
            </w:tcMar>
            <w:vAlign w:val="center"/>
            <w:hideMark/>
          </w:tcPr>
          <w:p w:rsidR="009C086C" w:rsidRDefault="009C086C" w:rsidP="009C086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(Investigador Principal)</w:t>
            </w:r>
          </w:p>
        </w:tc>
        <w:tc>
          <w:tcPr>
            <w:tcW w:w="0" w:type="auto"/>
            <w:shd w:val="clear" w:color="auto" w:fill="FFFFFF"/>
            <w:tcMar>
              <w:top w:w="15" w:type="dxa"/>
              <w:left w:w="15" w:type="dxa"/>
              <w:bottom w:w="15" w:type="dxa"/>
              <w:right w:w="15" w:type="dxa"/>
            </w:tcMar>
            <w:vAlign w:val="center"/>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r w:rsidRPr="00AD3FAE">
              <w:rPr>
                <w:rFonts w:ascii="Helvetica" w:eastAsia="Times New Roman" w:hAnsi="Helvetica" w:cs="Helvetica"/>
                <w:color w:val="222222"/>
                <w:sz w:val="20"/>
                <w:szCs w:val="20"/>
                <w:lang w:eastAsia="es-CO"/>
              </w:rPr>
              <w:t>Ninfa</w:t>
            </w:r>
            <w:r>
              <w:rPr>
                <w:rFonts w:ascii="Helvetica" w:eastAsia="Times New Roman" w:hAnsi="Helvetica" w:cs="Helvetica"/>
                <w:color w:val="222222"/>
                <w:sz w:val="20"/>
                <w:szCs w:val="20"/>
                <w:lang w:eastAsia="es-CO"/>
              </w:rPr>
              <w:t xml:space="preserve"> Stella Cárdenas Sánchez</w:t>
            </w:r>
          </w:p>
        </w:tc>
        <w:tc>
          <w:tcPr>
            <w:tcW w:w="0" w:type="auto"/>
            <w:shd w:val="clear" w:color="auto" w:fill="FFFFFF"/>
            <w:tcMar>
              <w:top w:w="15" w:type="dxa"/>
              <w:left w:w="15" w:type="dxa"/>
              <w:bottom w:w="15" w:type="dxa"/>
              <w:right w:w="15" w:type="dxa"/>
            </w:tcMar>
            <w:vAlign w:val="center"/>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4</w:t>
            </w:r>
          </w:p>
        </w:tc>
        <w:tc>
          <w:tcPr>
            <w:tcW w:w="988" w:type="dxa"/>
            <w:shd w:val="clear" w:color="auto" w:fill="FFFFFF"/>
            <w:tcMar>
              <w:top w:w="15" w:type="dxa"/>
              <w:left w:w="15" w:type="dxa"/>
              <w:bottom w:w="15" w:type="dxa"/>
              <w:right w:w="15" w:type="dxa"/>
            </w:tcMar>
            <w:vAlign w:val="center"/>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39</w:t>
            </w:r>
          </w:p>
        </w:tc>
        <w:tc>
          <w:tcPr>
            <w:tcW w:w="1701" w:type="dxa"/>
            <w:shd w:val="clear" w:color="auto" w:fill="FFFFFF"/>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Bogotá</w:t>
            </w:r>
          </w:p>
        </w:tc>
        <w:tc>
          <w:tcPr>
            <w:tcW w:w="1843" w:type="dxa"/>
            <w:shd w:val="clear" w:color="auto" w:fill="FFFFFF"/>
            <w:tcMar>
              <w:top w:w="15" w:type="dxa"/>
              <w:left w:w="15" w:type="dxa"/>
              <w:bottom w:w="15" w:type="dxa"/>
              <w:right w:w="15" w:type="dxa"/>
            </w:tcMar>
            <w:vAlign w:val="center"/>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r w:rsidRPr="00AD3FAE">
              <w:rPr>
                <w:rFonts w:ascii="Helvetica" w:eastAsia="Times New Roman" w:hAnsi="Helvetica" w:cs="Helvetica"/>
                <w:color w:val="222222"/>
                <w:sz w:val="20"/>
                <w:szCs w:val="20"/>
                <w:lang w:eastAsia="es-CO"/>
              </w:rPr>
              <w:t>$ 1</w:t>
            </w:r>
            <w:r>
              <w:rPr>
                <w:rFonts w:ascii="Helvetica" w:eastAsia="Times New Roman" w:hAnsi="Helvetica" w:cs="Helvetica"/>
                <w:color w:val="222222"/>
                <w:sz w:val="20"/>
                <w:szCs w:val="20"/>
                <w:lang w:eastAsia="es-CO"/>
              </w:rPr>
              <w:t>4</w:t>
            </w:r>
            <w:r w:rsidRPr="00AD3FAE">
              <w:rPr>
                <w:rFonts w:ascii="Helvetica" w:eastAsia="Times New Roman" w:hAnsi="Helvetica" w:cs="Helvetica"/>
                <w:color w:val="222222"/>
                <w:sz w:val="20"/>
                <w:szCs w:val="20"/>
                <w:lang w:eastAsia="es-CO"/>
              </w:rPr>
              <w:t>.</w:t>
            </w:r>
            <w:r>
              <w:rPr>
                <w:rFonts w:ascii="Helvetica" w:eastAsia="Times New Roman" w:hAnsi="Helvetica" w:cs="Helvetica"/>
                <w:color w:val="222222"/>
                <w:sz w:val="20"/>
                <w:szCs w:val="20"/>
                <w:lang w:eastAsia="es-CO"/>
              </w:rPr>
              <w:t>617</w:t>
            </w:r>
            <w:r w:rsidRPr="00AD3FAE">
              <w:rPr>
                <w:rFonts w:ascii="Helvetica" w:eastAsia="Times New Roman" w:hAnsi="Helvetica" w:cs="Helvetica"/>
                <w:color w:val="222222"/>
                <w:sz w:val="20"/>
                <w:szCs w:val="20"/>
                <w:lang w:eastAsia="es-CO"/>
              </w:rPr>
              <w:t>.000</w:t>
            </w:r>
          </w:p>
        </w:tc>
      </w:tr>
      <w:tr w:rsidR="009C086C" w:rsidTr="009C086C">
        <w:trPr>
          <w:trHeight w:val="257"/>
        </w:trPr>
        <w:tc>
          <w:tcPr>
            <w:tcW w:w="5381" w:type="dxa"/>
            <w:vMerge w:val="restart"/>
            <w:shd w:val="clear" w:color="auto" w:fill="FFFFFF"/>
            <w:tcMar>
              <w:top w:w="15" w:type="dxa"/>
              <w:left w:w="15" w:type="dxa"/>
              <w:bottom w:w="15" w:type="dxa"/>
              <w:right w:w="15" w:type="dxa"/>
            </w:tcMar>
            <w:vAlign w:val="center"/>
            <w:hideMark/>
          </w:tcPr>
          <w:p w:rsidR="009C086C" w:rsidRDefault="009C086C" w:rsidP="009C086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(Co-Investigadores)</w:t>
            </w:r>
          </w:p>
        </w:tc>
        <w:tc>
          <w:tcPr>
            <w:tcW w:w="0" w:type="auto"/>
            <w:shd w:val="clear" w:color="auto" w:fill="FFFFFF"/>
            <w:tcMar>
              <w:top w:w="15" w:type="dxa"/>
              <w:left w:w="15" w:type="dxa"/>
              <w:bottom w:w="15" w:type="dxa"/>
              <w:right w:w="15" w:type="dxa"/>
            </w:tcMar>
            <w:vAlign w:val="center"/>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Carlos Bernal Granados</w:t>
            </w:r>
          </w:p>
        </w:tc>
        <w:tc>
          <w:tcPr>
            <w:tcW w:w="0" w:type="auto"/>
            <w:shd w:val="clear" w:color="auto" w:fill="FFFFFF"/>
            <w:tcMar>
              <w:top w:w="15" w:type="dxa"/>
              <w:left w:w="15" w:type="dxa"/>
              <w:bottom w:w="15" w:type="dxa"/>
              <w:right w:w="15" w:type="dxa"/>
            </w:tcMar>
            <w:vAlign w:val="center"/>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4</w:t>
            </w:r>
          </w:p>
        </w:tc>
        <w:tc>
          <w:tcPr>
            <w:tcW w:w="988" w:type="dxa"/>
            <w:shd w:val="clear" w:color="auto" w:fill="FFFFFF"/>
            <w:tcMar>
              <w:top w:w="15" w:type="dxa"/>
              <w:left w:w="15" w:type="dxa"/>
              <w:bottom w:w="15" w:type="dxa"/>
              <w:right w:w="15" w:type="dxa"/>
            </w:tcMar>
            <w:vAlign w:val="center"/>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30</w:t>
            </w:r>
          </w:p>
        </w:tc>
        <w:tc>
          <w:tcPr>
            <w:tcW w:w="1701" w:type="dxa"/>
            <w:shd w:val="clear" w:color="auto" w:fill="FFFFFF"/>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Bogotá</w:t>
            </w:r>
          </w:p>
        </w:tc>
        <w:tc>
          <w:tcPr>
            <w:tcW w:w="1843" w:type="dxa"/>
            <w:shd w:val="clear" w:color="auto" w:fill="FFFFFF"/>
            <w:tcMar>
              <w:top w:w="15" w:type="dxa"/>
              <w:left w:w="15" w:type="dxa"/>
              <w:bottom w:w="15" w:type="dxa"/>
              <w:right w:w="15" w:type="dxa"/>
            </w:tcMar>
            <w:vAlign w:val="center"/>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$ 11.244.300</w:t>
            </w:r>
          </w:p>
        </w:tc>
      </w:tr>
      <w:tr w:rsidR="009C086C" w:rsidTr="009C086C">
        <w:trPr>
          <w:trHeight w:val="275"/>
        </w:trPr>
        <w:tc>
          <w:tcPr>
            <w:tcW w:w="5381" w:type="dxa"/>
            <w:vMerge/>
            <w:shd w:val="clear" w:color="auto" w:fill="FFFFFF"/>
            <w:vAlign w:val="center"/>
            <w:hideMark/>
          </w:tcPr>
          <w:p w:rsidR="009C086C" w:rsidRDefault="009C086C" w:rsidP="009C086C">
            <w:pPr>
              <w:spacing w:after="0"/>
              <w:rPr>
                <w:rFonts w:ascii="Helvetica" w:eastAsia="Times New Roman" w:hAnsi="Helvetica" w:cs="Helvetica"/>
                <w:color w:val="222222"/>
                <w:sz w:val="24"/>
                <w:szCs w:val="24"/>
                <w:lang w:eastAsia="es-CO"/>
              </w:rPr>
            </w:pPr>
          </w:p>
        </w:tc>
        <w:tc>
          <w:tcPr>
            <w:tcW w:w="0" w:type="auto"/>
            <w:shd w:val="clear" w:color="auto" w:fill="FFFFFF"/>
            <w:tcMar>
              <w:top w:w="15" w:type="dxa"/>
              <w:left w:w="15" w:type="dxa"/>
              <w:bottom w:w="15" w:type="dxa"/>
              <w:right w:w="15" w:type="dxa"/>
            </w:tcMar>
            <w:vAlign w:val="center"/>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Myriam Jiménez Quenguan</w:t>
            </w:r>
          </w:p>
        </w:tc>
        <w:tc>
          <w:tcPr>
            <w:tcW w:w="0" w:type="auto"/>
            <w:shd w:val="clear" w:color="auto" w:fill="FFFFFF"/>
            <w:tcMar>
              <w:top w:w="15" w:type="dxa"/>
              <w:left w:w="15" w:type="dxa"/>
              <w:bottom w:w="15" w:type="dxa"/>
              <w:right w:w="15" w:type="dxa"/>
            </w:tcMar>
            <w:vAlign w:val="center"/>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4</w:t>
            </w:r>
          </w:p>
        </w:tc>
        <w:tc>
          <w:tcPr>
            <w:tcW w:w="988" w:type="dxa"/>
            <w:shd w:val="clear" w:color="auto" w:fill="FFFFFF"/>
            <w:tcMar>
              <w:top w:w="15" w:type="dxa"/>
              <w:left w:w="15" w:type="dxa"/>
              <w:bottom w:w="15" w:type="dxa"/>
              <w:right w:w="15" w:type="dxa"/>
            </w:tcMar>
            <w:vAlign w:val="center"/>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20</w:t>
            </w:r>
          </w:p>
        </w:tc>
        <w:tc>
          <w:tcPr>
            <w:tcW w:w="1701" w:type="dxa"/>
            <w:shd w:val="clear" w:color="auto" w:fill="FFFFFF"/>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Bogotá</w:t>
            </w:r>
          </w:p>
        </w:tc>
        <w:tc>
          <w:tcPr>
            <w:tcW w:w="1843" w:type="dxa"/>
            <w:shd w:val="clear" w:color="auto" w:fill="FFFFFF"/>
            <w:tcMar>
              <w:top w:w="15" w:type="dxa"/>
              <w:left w:w="15" w:type="dxa"/>
              <w:bottom w:w="15" w:type="dxa"/>
              <w:right w:w="15" w:type="dxa"/>
            </w:tcMar>
            <w:vAlign w:val="center"/>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r w:rsidRPr="00AD3FAE">
              <w:rPr>
                <w:rFonts w:ascii="Helvetica" w:eastAsia="Times New Roman" w:hAnsi="Helvetica" w:cs="Helvetica"/>
                <w:color w:val="222222"/>
                <w:sz w:val="20"/>
                <w:szCs w:val="20"/>
                <w:lang w:eastAsia="es-CO"/>
              </w:rPr>
              <w:t xml:space="preserve">$ </w:t>
            </w:r>
            <w:r>
              <w:rPr>
                <w:rFonts w:ascii="Helvetica" w:eastAsia="Times New Roman" w:hAnsi="Helvetica" w:cs="Helvetica"/>
                <w:color w:val="222222"/>
                <w:sz w:val="20"/>
                <w:szCs w:val="20"/>
                <w:lang w:eastAsia="es-CO"/>
              </w:rPr>
              <w:t>7.496.200</w:t>
            </w:r>
          </w:p>
        </w:tc>
      </w:tr>
      <w:tr w:rsidR="009C086C" w:rsidTr="009C086C">
        <w:trPr>
          <w:trHeight w:val="290"/>
        </w:trPr>
        <w:tc>
          <w:tcPr>
            <w:tcW w:w="5381" w:type="dxa"/>
            <w:vMerge/>
            <w:shd w:val="clear" w:color="auto" w:fill="FFFFFF"/>
            <w:vAlign w:val="center"/>
            <w:hideMark/>
          </w:tcPr>
          <w:p w:rsidR="009C086C" w:rsidRDefault="009C086C" w:rsidP="009C086C">
            <w:pPr>
              <w:spacing w:after="0"/>
              <w:rPr>
                <w:rFonts w:ascii="Helvetica" w:eastAsia="Times New Roman" w:hAnsi="Helvetica" w:cs="Helvetica"/>
                <w:color w:val="222222"/>
                <w:sz w:val="24"/>
                <w:szCs w:val="24"/>
                <w:lang w:eastAsia="es-CO"/>
              </w:rPr>
            </w:pPr>
          </w:p>
        </w:tc>
        <w:tc>
          <w:tcPr>
            <w:tcW w:w="0" w:type="auto"/>
            <w:shd w:val="clear" w:color="auto" w:fill="FFFFFF"/>
            <w:tcMar>
              <w:top w:w="15" w:type="dxa"/>
              <w:left w:w="15" w:type="dxa"/>
              <w:bottom w:w="15" w:type="dxa"/>
              <w:right w:w="15" w:type="dxa"/>
            </w:tcMar>
            <w:vAlign w:val="center"/>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Jorge Iván Parra Londoño</w:t>
            </w:r>
          </w:p>
        </w:tc>
        <w:tc>
          <w:tcPr>
            <w:tcW w:w="0" w:type="auto"/>
            <w:shd w:val="clear" w:color="auto" w:fill="FFFFFF"/>
            <w:tcMar>
              <w:top w:w="15" w:type="dxa"/>
              <w:left w:w="15" w:type="dxa"/>
              <w:bottom w:w="15" w:type="dxa"/>
              <w:right w:w="15" w:type="dxa"/>
            </w:tcMar>
            <w:vAlign w:val="center"/>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4</w:t>
            </w:r>
          </w:p>
        </w:tc>
        <w:tc>
          <w:tcPr>
            <w:tcW w:w="988" w:type="dxa"/>
            <w:shd w:val="clear" w:color="auto" w:fill="FFFFFF"/>
            <w:tcMar>
              <w:top w:w="15" w:type="dxa"/>
              <w:left w:w="15" w:type="dxa"/>
              <w:bottom w:w="15" w:type="dxa"/>
              <w:right w:w="15" w:type="dxa"/>
            </w:tcMar>
            <w:vAlign w:val="center"/>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30</w:t>
            </w:r>
          </w:p>
        </w:tc>
        <w:tc>
          <w:tcPr>
            <w:tcW w:w="1701" w:type="dxa"/>
            <w:shd w:val="clear" w:color="auto" w:fill="FFFFFF"/>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r>
              <w:rPr>
                <w:rFonts w:ascii="Helvetica" w:eastAsia="Times New Roman" w:hAnsi="Helvetica" w:cs="Helvetica"/>
                <w:color w:val="222222"/>
                <w:sz w:val="20"/>
                <w:szCs w:val="20"/>
                <w:lang w:eastAsia="es-CO"/>
              </w:rPr>
              <w:t>Bogotá</w:t>
            </w:r>
          </w:p>
        </w:tc>
        <w:tc>
          <w:tcPr>
            <w:tcW w:w="1843" w:type="dxa"/>
            <w:shd w:val="clear" w:color="auto" w:fill="FFFFFF"/>
            <w:tcMar>
              <w:top w:w="15" w:type="dxa"/>
              <w:left w:w="15" w:type="dxa"/>
              <w:bottom w:w="15" w:type="dxa"/>
              <w:right w:w="15" w:type="dxa"/>
            </w:tcMar>
            <w:vAlign w:val="center"/>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r w:rsidRPr="00B06D54">
              <w:rPr>
                <w:rFonts w:ascii="Helvetica" w:eastAsia="Times New Roman" w:hAnsi="Helvetica" w:cs="Helvetica"/>
                <w:color w:val="222222"/>
                <w:sz w:val="20"/>
                <w:szCs w:val="20"/>
                <w:lang w:eastAsia="es-CO"/>
              </w:rPr>
              <w:t>$ 11.244.300</w:t>
            </w:r>
          </w:p>
        </w:tc>
      </w:tr>
      <w:tr w:rsidR="009C086C" w:rsidTr="009C086C">
        <w:trPr>
          <w:trHeight w:val="261"/>
        </w:trPr>
        <w:tc>
          <w:tcPr>
            <w:tcW w:w="5381" w:type="dxa"/>
            <w:vMerge/>
            <w:shd w:val="clear" w:color="auto" w:fill="FFFFFF"/>
            <w:vAlign w:val="center"/>
            <w:hideMark/>
          </w:tcPr>
          <w:p w:rsidR="009C086C" w:rsidRDefault="009C086C" w:rsidP="009C086C">
            <w:pPr>
              <w:spacing w:after="0"/>
              <w:rPr>
                <w:rFonts w:ascii="Helvetica" w:eastAsia="Times New Roman" w:hAnsi="Helvetica" w:cs="Helvetica"/>
                <w:color w:val="222222"/>
                <w:sz w:val="24"/>
                <w:szCs w:val="24"/>
                <w:lang w:eastAsia="es-CO"/>
              </w:rPr>
            </w:pPr>
          </w:p>
        </w:tc>
        <w:tc>
          <w:tcPr>
            <w:tcW w:w="0" w:type="auto"/>
            <w:shd w:val="clear" w:color="auto" w:fill="FFFFFF"/>
            <w:tcMar>
              <w:top w:w="15" w:type="dxa"/>
              <w:left w:w="15" w:type="dxa"/>
              <w:bottom w:w="15" w:type="dxa"/>
              <w:right w:w="15" w:type="dxa"/>
            </w:tcMar>
            <w:vAlign w:val="center"/>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p>
        </w:tc>
        <w:tc>
          <w:tcPr>
            <w:tcW w:w="0" w:type="auto"/>
            <w:shd w:val="clear" w:color="auto" w:fill="FFFFFF"/>
            <w:tcMar>
              <w:top w:w="15" w:type="dxa"/>
              <w:left w:w="15" w:type="dxa"/>
              <w:bottom w:w="15" w:type="dxa"/>
              <w:right w:w="15" w:type="dxa"/>
            </w:tcMar>
            <w:vAlign w:val="center"/>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p>
        </w:tc>
        <w:tc>
          <w:tcPr>
            <w:tcW w:w="988" w:type="dxa"/>
            <w:shd w:val="clear" w:color="auto" w:fill="FFFFFF"/>
            <w:tcMar>
              <w:top w:w="15" w:type="dxa"/>
              <w:left w:w="15" w:type="dxa"/>
              <w:bottom w:w="15" w:type="dxa"/>
              <w:right w:w="15" w:type="dxa"/>
            </w:tcMar>
            <w:vAlign w:val="center"/>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p>
        </w:tc>
        <w:tc>
          <w:tcPr>
            <w:tcW w:w="1701" w:type="dxa"/>
            <w:shd w:val="clear" w:color="auto" w:fill="FFFFFF"/>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p>
        </w:tc>
        <w:tc>
          <w:tcPr>
            <w:tcW w:w="1843" w:type="dxa"/>
            <w:shd w:val="clear" w:color="auto" w:fill="FFFFFF"/>
            <w:tcMar>
              <w:top w:w="15" w:type="dxa"/>
              <w:left w:w="15" w:type="dxa"/>
              <w:bottom w:w="15" w:type="dxa"/>
              <w:right w:w="15" w:type="dxa"/>
            </w:tcMar>
            <w:vAlign w:val="center"/>
          </w:tcPr>
          <w:p w:rsidR="009C086C" w:rsidRPr="00AD3FAE" w:rsidRDefault="009C086C" w:rsidP="009C086C">
            <w:pPr>
              <w:spacing w:after="0" w:line="240" w:lineRule="auto"/>
              <w:jc w:val="center"/>
              <w:rPr>
                <w:rFonts w:ascii="Helvetica" w:eastAsia="Times New Roman" w:hAnsi="Helvetica" w:cs="Helvetica"/>
                <w:color w:val="222222"/>
                <w:sz w:val="20"/>
                <w:szCs w:val="20"/>
                <w:lang w:eastAsia="es-CO"/>
              </w:rPr>
            </w:pPr>
          </w:p>
        </w:tc>
      </w:tr>
    </w:tbl>
    <w:p w:rsidR="00E51B68" w:rsidRDefault="00E51B68"/>
    <w:p w:rsidR="00E51B68" w:rsidRDefault="00E51B68"/>
    <w:p w:rsidR="00E51B68" w:rsidRDefault="00E51B68"/>
    <w:p w:rsidR="00E51B68" w:rsidRPr="00E51B68" w:rsidRDefault="00E51B68" w:rsidP="00E51B68">
      <w:pPr>
        <w:spacing w:before="100" w:beforeAutospacing="1" w:after="100" w:afterAutospacing="1" w:line="240" w:lineRule="auto"/>
        <w:jc w:val="center"/>
        <w:rPr>
          <w:rFonts w:ascii="Arial" w:eastAsia="Times New Roman" w:hAnsi="Arial" w:cs="Arial"/>
          <w:b/>
          <w:bCs/>
          <w:color w:val="222222"/>
          <w:sz w:val="24"/>
          <w:szCs w:val="24"/>
          <w:lang w:eastAsia="es-CO"/>
        </w:rPr>
      </w:pPr>
      <w:r w:rsidRPr="00E51B68">
        <w:rPr>
          <w:rFonts w:ascii="Arial" w:eastAsia="Times New Roman" w:hAnsi="Arial" w:cs="Arial"/>
          <w:b/>
          <w:bCs/>
          <w:color w:val="222222"/>
          <w:sz w:val="24"/>
          <w:szCs w:val="24"/>
          <w:lang w:eastAsia="es-CO"/>
        </w:rPr>
        <w:t>Referencias Bibliográficas</w:t>
      </w:r>
    </w:p>
    <w:p w:rsidR="00E51B68" w:rsidRPr="00D83160" w:rsidRDefault="00E51B68" w:rsidP="00E51B68">
      <w:pPr>
        <w:spacing w:line="276" w:lineRule="auto"/>
        <w:rPr>
          <w:rFonts w:ascii="Arial" w:eastAsia="Times New Roman" w:hAnsi="Arial" w:cs="Arial"/>
          <w:color w:val="222222"/>
          <w:sz w:val="24"/>
          <w:szCs w:val="24"/>
          <w:lang w:eastAsia="es-CO"/>
        </w:rPr>
      </w:pPr>
      <w:r w:rsidRPr="00D83160">
        <w:rPr>
          <w:rFonts w:ascii="Arial" w:eastAsia="Times New Roman" w:hAnsi="Arial" w:cs="Arial"/>
          <w:color w:val="222222"/>
          <w:sz w:val="24"/>
          <w:szCs w:val="24"/>
          <w:lang w:eastAsia="es-CO"/>
        </w:rPr>
        <w:t xml:space="preserve">Angenot, Marc y Robin, Régine. "Penser le discours social: problématiques nouvelles et incertitudes actuelles. Un dialogue entre 'A' et 'B'". </w:t>
      </w:r>
      <w:r w:rsidRPr="009C086C">
        <w:rPr>
          <w:rFonts w:ascii="Arial" w:eastAsia="Times New Roman" w:hAnsi="Arial" w:cs="Arial"/>
          <w:color w:val="222222"/>
          <w:sz w:val="24"/>
          <w:szCs w:val="24"/>
          <w:lang w:val="en-US" w:eastAsia="es-CO"/>
        </w:rPr>
        <w:t xml:space="preserve">Sociocriticism: Social Discourse. A New Paradigm for Cultural Studies. Ed. Edmon Cros. </w:t>
      </w:r>
      <w:r w:rsidRPr="00D83160">
        <w:rPr>
          <w:rFonts w:ascii="Arial" w:eastAsia="Times New Roman" w:hAnsi="Arial" w:cs="Arial"/>
          <w:color w:val="222222"/>
          <w:sz w:val="24"/>
          <w:szCs w:val="24"/>
          <w:lang w:eastAsia="es-CO"/>
        </w:rPr>
        <w:t>Montpellier: Université Paul Valéry, 1987. Impreso</w:t>
      </w:r>
    </w:p>
    <w:p w:rsidR="00E51B68" w:rsidRDefault="00E51B68" w:rsidP="00E51B68">
      <w:pPr>
        <w:spacing w:line="276" w:lineRule="auto"/>
        <w:rPr>
          <w:rFonts w:ascii="Arial" w:eastAsia="Times New Roman" w:hAnsi="Arial" w:cs="Arial"/>
          <w:color w:val="222222"/>
          <w:sz w:val="24"/>
          <w:szCs w:val="24"/>
          <w:lang w:eastAsia="es-CO"/>
        </w:rPr>
      </w:pPr>
      <w:r w:rsidRPr="00D83160">
        <w:rPr>
          <w:rFonts w:ascii="Arial" w:eastAsia="Times New Roman" w:hAnsi="Arial" w:cs="Arial"/>
          <w:color w:val="222222"/>
          <w:sz w:val="24"/>
          <w:szCs w:val="24"/>
          <w:lang w:eastAsia="es-CO"/>
        </w:rPr>
        <w:t>Arellano Gault, David  y  Lepore, Walter. Poder, patrón de dependencia y nuevo institucionalismo económico: Límites y restricciones de la literatura contemporánea. Gest. polít. pública [online]. 2009, vol.18, n.2, pp.253-305. ISSN 1405-1079.</w:t>
      </w:r>
    </w:p>
    <w:p w:rsidR="00E51B68" w:rsidRPr="00B73FEA" w:rsidRDefault="00E51B68" w:rsidP="00E51B68">
      <w:pPr>
        <w:spacing w:line="276" w:lineRule="auto"/>
        <w:rPr>
          <w:rFonts w:ascii="Arial" w:eastAsia="Times New Roman" w:hAnsi="Arial" w:cs="Arial"/>
          <w:color w:val="222222"/>
          <w:sz w:val="24"/>
          <w:szCs w:val="24"/>
          <w:lang w:eastAsia="es-CO"/>
        </w:rPr>
      </w:pPr>
      <w:r w:rsidRPr="00B73FEA">
        <w:rPr>
          <w:rFonts w:ascii="Arial" w:eastAsia="Times New Roman" w:hAnsi="Arial" w:cs="Arial"/>
          <w:color w:val="222222"/>
          <w:sz w:val="24"/>
          <w:szCs w:val="24"/>
          <w:lang w:eastAsia="es-CO"/>
        </w:rPr>
        <w:t>Bajtín, M. (1979) Estética de la creación verbal. México: Siglo XXI. Recuperado de: https://es.scribd.com/doc/128462325/Bajtin-Mijail-Estetica-de-la-creacion-verbal-pdf</w:t>
      </w:r>
    </w:p>
    <w:p w:rsidR="00E51B68" w:rsidRPr="00D83160" w:rsidRDefault="00E51B68" w:rsidP="00E51B68">
      <w:pPr>
        <w:spacing w:line="276" w:lineRule="auto"/>
        <w:rPr>
          <w:rFonts w:ascii="Arial" w:eastAsia="Times New Roman" w:hAnsi="Arial" w:cs="Arial"/>
          <w:color w:val="222222"/>
          <w:sz w:val="24"/>
          <w:szCs w:val="24"/>
          <w:lang w:eastAsia="es-CO"/>
        </w:rPr>
      </w:pPr>
      <w:r w:rsidRPr="00B73FEA">
        <w:rPr>
          <w:rFonts w:ascii="Arial" w:eastAsia="Times New Roman" w:hAnsi="Arial" w:cs="Arial"/>
          <w:color w:val="222222"/>
          <w:sz w:val="24"/>
          <w:szCs w:val="24"/>
          <w:lang w:eastAsia="es-CO"/>
        </w:rPr>
        <w:t>___. (1989) “Teoría y estética de la novela. Traducción de Hélena Kriúkova y Vicente Cazcarra, Madrid: Taurus.</w:t>
      </w:r>
    </w:p>
    <w:p w:rsidR="00E51B68" w:rsidRDefault="00E51B68" w:rsidP="00E51B68">
      <w:pPr>
        <w:spacing w:line="276" w:lineRule="auto"/>
        <w:rPr>
          <w:rFonts w:ascii="Arial" w:eastAsia="Times New Roman" w:hAnsi="Arial" w:cs="Arial"/>
          <w:color w:val="222222"/>
          <w:sz w:val="24"/>
          <w:szCs w:val="24"/>
          <w:lang w:eastAsia="es-CO"/>
        </w:rPr>
      </w:pPr>
      <w:r w:rsidRPr="00D83160">
        <w:rPr>
          <w:rFonts w:ascii="Arial" w:eastAsia="Times New Roman" w:hAnsi="Arial" w:cs="Arial"/>
          <w:color w:val="222222"/>
          <w:sz w:val="24"/>
          <w:szCs w:val="24"/>
          <w:lang w:eastAsia="es-CO"/>
        </w:rPr>
        <w:t xml:space="preserve"> Bhabha, Homi K. El lugar de la cultura. Trad. César Aira. Buenos Aires: Manantial, 2002. Impreso.</w:t>
      </w:r>
    </w:p>
    <w:p w:rsidR="00E51B68" w:rsidRPr="00B73FEA" w:rsidRDefault="00E51B68" w:rsidP="00E51B68">
      <w:pPr>
        <w:spacing w:line="276" w:lineRule="auto"/>
        <w:rPr>
          <w:rFonts w:ascii="Arial" w:eastAsia="Times New Roman" w:hAnsi="Arial" w:cs="Arial"/>
          <w:color w:val="222222"/>
          <w:sz w:val="24"/>
          <w:szCs w:val="24"/>
          <w:lang w:eastAsia="es-CO"/>
        </w:rPr>
      </w:pPr>
      <w:r w:rsidRPr="00B73FEA">
        <w:rPr>
          <w:rFonts w:ascii="Arial" w:eastAsia="Times New Roman" w:hAnsi="Arial" w:cs="Arial"/>
          <w:color w:val="222222"/>
          <w:sz w:val="24"/>
          <w:szCs w:val="24"/>
          <w:lang w:eastAsia="es-CO"/>
        </w:rPr>
        <w:t>Blanchot, M. (2002) El espacio literario. Madrid: Editorial Nacional.</w:t>
      </w:r>
    </w:p>
    <w:p w:rsidR="00E51B68" w:rsidRPr="00B73FEA" w:rsidRDefault="00E51B68" w:rsidP="00E51B68">
      <w:pPr>
        <w:spacing w:line="276" w:lineRule="auto"/>
        <w:rPr>
          <w:rFonts w:ascii="Arial" w:eastAsia="Times New Roman" w:hAnsi="Arial" w:cs="Arial"/>
          <w:color w:val="222222"/>
          <w:sz w:val="24"/>
          <w:szCs w:val="24"/>
          <w:lang w:eastAsia="es-CO"/>
        </w:rPr>
      </w:pPr>
      <w:r w:rsidRPr="00B73FEA">
        <w:rPr>
          <w:rFonts w:ascii="Arial" w:eastAsia="Times New Roman" w:hAnsi="Arial" w:cs="Arial"/>
          <w:color w:val="222222"/>
          <w:sz w:val="24"/>
          <w:szCs w:val="24"/>
          <w:lang w:eastAsia="es-CO"/>
        </w:rPr>
        <w:t>Blomm H. (1998) El canon literario. Madrid: Arcos/Libros D.L.</w:t>
      </w:r>
    </w:p>
    <w:p w:rsidR="00E51B68" w:rsidRPr="00D83160" w:rsidRDefault="00E51B68" w:rsidP="00E51B68">
      <w:pPr>
        <w:spacing w:line="276" w:lineRule="auto"/>
        <w:rPr>
          <w:rFonts w:ascii="Arial" w:eastAsia="Times New Roman" w:hAnsi="Arial" w:cs="Arial"/>
          <w:color w:val="222222"/>
          <w:sz w:val="24"/>
          <w:szCs w:val="24"/>
          <w:lang w:eastAsia="es-CO"/>
        </w:rPr>
      </w:pPr>
      <w:r w:rsidRPr="00B73FEA">
        <w:rPr>
          <w:rFonts w:ascii="Arial" w:eastAsia="Times New Roman" w:hAnsi="Arial" w:cs="Arial"/>
          <w:color w:val="222222"/>
          <w:sz w:val="24"/>
          <w:szCs w:val="24"/>
          <w:lang w:eastAsia="es-CO"/>
        </w:rPr>
        <w:lastRenderedPageBreak/>
        <w:t>Bordieu, P. (2015) Las reglas del arte. Génesis y estructura del campo literario. Barcelona: Editorial Anagrama, Sexta edición.</w:t>
      </w:r>
    </w:p>
    <w:p w:rsidR="00E51B68" w:rsidRPr="00D83160" w:rsidRDefault="00E51B68" w:rsidP="00E51B68">
      <w:pPr>
        <w:spacing w:line="276" w:lineRule="auto"/>
        <w:rPr>
          <w:rFonts w:ascii="Arial" w:eastAsia="Times New Roman" w:hAnsi="Arial" w:cs="Arial"/>
          <w:color w:val="222222"/>
          <w:sz w:val="24"/>
          <w:szCs w:val="24"/>
          <w:lang w:eastAsia="es-CO"/>
        </w:rPr>
      </w:pPr>
      <w:r w:rsidRPr="00D83160">
        <w:rPr>
          <w:rFonts w:ascii="Arial" w:eastAsia="Times New Roman" w:hAnsi="Arial" w:cs="Arial"/>
          <w:color w:val="222222"/>
          <w:sz w:val="24"/>
          <w:szCs w:val="24"/>
          <w:lang w:eastAsia="es-CO"/>
        </w:rPr>
        <w:t xml:space="preserve"> Cros, Edmond. La sociocrítica. Madrid: Arco/Libros, 2005. Impreso. </w:t>
      </w:r>
    </w:p>
    <w:p w:rsidR="00E51B68" w:rsidRDefault="00E51B68" w:rsidP="00E51B68">
      <w:pPr>
        <w:spacing w:line="276" w:lineRule="auto"/>
        <w:rPr>
          <w:rFonts w:ascii="Arial" w:eastAsia="Times New Roman" w:hAnsi="Arial" w:cs="Arial"/>
          <w:color w:val="222222"/>
          <w:sz w:val="24"/>
          <w:szCs w:val="24"/>
          <w:lang w:eastAsia="es-CO"/>
        </w:rPr>
      </w:pPr>
      <w:r w:rsidRPr="00D83160">
        <w:rPr>
          <w:rFonts w:ascii="Arial" w:eastAsia="Times New Roman" w:hAnsi="Arial" w:cs="Arial"/>
          <w:color w:val="222222"/>
          <w:sz w:val="24"/>
          <w:szCs w:val="24"/>
          <w:lang w:eastAsia="es-CO"/>
        </w:rPr>
        <w:t>Bourdieu, Pierre (2005) Las reglas del arte. Génesis y estructura del campo literario. Barcelona: Anagrama.</w:t>
      </w:r>
    </w:p>
    <w:p w:rsidR="00E51B68" w:rsidRPr="00B73FEA" w:rsidRDefault="00E51B68" w:rsidP="00E51B68">
      <w:pPr>
        <w:spacing w:line="276" w:lineRule="auto"/>
        <w:rPr>
          <w:rFonts w:ascii="Arial" w:eastAsia="Times New Roman" w:hAnsi="Arial" w:cs="Arial"/>
          <w:color w:val="222222"/>
          <w:sz w:val="24"/>
          <w:szCs w:val="24"/>
          <w:lang w:eastAsia="es-CO"/>
        </w:rPr>
      </w:pPr>
      <w:r w:rsidRPr="00B73FEA">
        <w:rPr>
          <w:rFonts w:ascii="Arial" w:eastAsia="Times New Roman" w:hAnsi="Arial" w:cs="Arial"/>
          <w:color w:val="222222"/>
          <w:sz w:val="24"/>
          <w:szCs w:val="24"/>
          <w:lang w:eastAsia="es-CO"/>
        </w:rPr>
        <w:t>Forcat y César Conroy (2015) Yo también soy (Fragmentos sobre el otro) Traducción de Tatiana Bubnova, Buenos Aires: Ediciones Godot.</w:t>
      </w:r>
    </w:p>
    <w:p w:rsidR="00E51B68" w:rsidRDefault="00E51B68" w:rsidP="00E51B68">
      <w:pPr>
        <w:spacing w:line="276" w:lineRule="auto"/>
        <w:rPr>
          <w:rFonts w:ascii="Arial" w:eastAsia="Times New Roman" w:hAnsi="Arial" w:cs="Arial"/>
          <w:color w:val="222222"/>
          <w:sz w:val="24"/>
          <w:szCs w:val="24"/>
          <w:lang w:eastAsia="es-CO"/>
        </w:rPr>
      </w:pPr>
      <w:r w:rsidRPr="00B73FEA">
        <w:rPr>
          <w:rFonts w:ascii="Arial" w:eastAsia="Times New Roman" w:hAnsi="Arial" w:cs="Arial"/>
          <w:color w:val="222222"/>
          <w:sz w:val="24"/>
          <w:szCs w:val="24"/>
          <w:lang w:eastAsia="es-CO"/>
        </w:rPr>
        <w:t>Gadamer, H. G.</w:t>
      </w:r>
      <w:r>
        <w:rPr>
          <w:rFonts w:ascii="Arial" w:eastAsia="Times New Roman" w:hAnsi="Arial" w:cs="Arial"/>
          <w:color w:val="222222"/>
          <w:sz w:val="24"/>
          <w:szCs w:val="24"/>
          <w:lang w:eastAsia="es-CO"/>
        </w:rPr>
        <w:t xml:space="preserve"> </w:t>
      </w:r>
      <w:r w:rsidRPr="00B73FEA">
        <w:rPr>
          <w:rFonts w:ascii="Arial" w:eastAsia="Times New Roman" w:hAnsi="Arial" w:cs="Arial"/>
          <w:color w:val="222222"/>
          <w:sz w:val="24"/>
          <w:szCs w:val="24"/>
          <w:lang w:eastAsia="es-CO"/>
        </w:rPr>
        <w:t>(1991) La actualidad de lo bello. Traducción de Antonio Gómez</w:t>
      </w:r>
    </w:p>
    <w:p w:rsidR="00E51B68" w:rsidRPr="00B73FEA" w:rsidRDefault="00E51B68" w:rsidP="00E51B68">
      <w:pPr>
        <w:spacing w:line="276" w:lineRule="auto"/>
        <w:rPr>
          <w:rFonts w:ascii="Arial" w:eastAsia="Times New Roman" w:hAnsi="Arial" w:cs="Arial"/>
          <w:color w:val="222222"/>
          <w:sz w:val="24"/>
          <w:szCs w:val="24"/>
          <w:lang w:eastAsia="es-CO"/>
        </w:rPr>
      </w:pPr>
      <w:r w:rsidRPr="00B73FEA">
        <w:rPr>
          <w:rFonts w:ascii="Arial" w:eastAsia="Times New Roman" w:hAnsi="Arial" w:cs="Arial"/>
          <w:color w:val="222222"/>
          <w:sz w:val="24"/>
          <w:szCs w:val="24"/>
          <w:lang w:eastAsia="es-CO"/>
        </w:rPr>
        <w:t>Genette G. (1989) Palimpsestos. La literatura en segundo grado. Traducción de Celia Fernández Prieto. Madrid: Taurus. Recuperado de:</w:t>
      </w:r>
    </w:p>
    <w:p w:rsidR="00E51B68" w:rsidRPr="00B73FEA" w:rsidRDefault="00E51B68" w:rsidP="00E51B68">
      <w:pPr>
        <w:spacing w:line="276" w:lineRule="auto"/>
        <w:rPr>
          <w:rFonts w:ascii="Arial" w:eastAsia="Times New Roman" w:hAnsi="Arial" w:cs="Arial"/>
          <w:color w:val="222222"/>
          <w:sz w:val="24"/>
          <w:szCs w:val="24"/>
          <w:lang w:eastAsia="es-CO"/>
        </w:rPr>
      </w:pPr>
      <w:r w:rsidRPr="00B73FEA">
        <w:rPr>
          <w:rFonts w:ascii="Arial" w:eastAsia="Times New Roman" w:hAnsi="Arial" w:cs="Arial"/>
          <w:color w:val="222222"/>
          <w:sz w:val="24"/>
          <w:szCs w:val="24"/>
          <w:lang w:eastAsia="es-CO"/>
        </w:rPr>
        <w:t>Goldmann, L. (1975) Para una sociología de la novela. Madrid: Ayuso.</w:t>
      </w:r>
    </w:p>
    <w:p w:rsidR="00E51B68" w:rsidRDefault="00E51B68" w:rsidP="00E51B68">
      <w:pPr>
        <w:spacing w:line="276" w:lineRule="auto"/>
        <w:rPr>
          <w:rFonts w:ascii="Arial" w:eastAsia="Times New Roman" w:hAnsi="Arial" w:cs="Arial"/>
          <w:color w:val="222222"/>
          <w:sz w:val="24"/>
          <w:szCs w:val="24"/>
          <w:lang w:eastAsia="es-CO"/>
        </w:rPr>
      </w:pPr>
      <w:r w:rsidRPr="00B73FEA">
        <w:rPr>
          <w:rFonts w:ascii="Arial" w:eastAsia="Times New Roman" w:hAnsi="Arial" w:cs="Arial"/>
          <w:color w:val="222222"/>
          <w:sz w:val="24"/>
          <w:szCs w:val="24"/>
          <w:lang w:eastAsia="es-CO"/>
        </w:rPr>
        <w:t>Guillén, C. (1985) Entre lo uno y lo diverso. Barcelona: Crítica.</w:t>
      </w:r>
    </w:p>
    <w:p w:rsidR="00E51B68" w:rsidRPr="00B73FEA" w:rsidRDefault="00E51B68" w:rsidP="00E51B68">
      <w:pPr>
        <w:spacing w:line="276" w:lineRule="auto"/>
        <w:rPr>
          <w:rFonts w:ascii="Arial" w:eastAsia="Times New Roman" w:hAnsi="Arial" w:cs="Arial"/>
          <w:color w:val="222222"/>
          <w:sz w:val="24"/>
          <w:szCs w:val="24"/>
          <w:lang w:eastAsia="es-CO"/>
        </w:rPr>
      </w:pPr>
      <w:r w:rsidRPr="00B73FEA">
        <w:rPr>
          <w:rFonts w:ascii="Arial" w:eastAsia="Times New Roman" w:hAnsi="Arial" w:cs="Arial"/>
          <w:color w:val="222222"/>
          <w:sz w:val="24"/>
          <w:szCs w:val="24"/>
          <w:lang w:eastAsia="es-CO"/>
        </w:rPr>
        <w:t>Hirschkop y Shepherd. (Eds.) (2012) Bajtin y la teoría de la cultura. Bogotá: Instituto Caro y Cuervo.</w:t>
      </w:r>
    </w:p>
    <w:p w:rsidR="00E51B68" w:rsidRPr="00B73FEA" w:rsidRDefault="00E51B68" w:rsidP="00E51B68">
      <w:pPr>
        <w:spacing w:line="276" w:lineRule="auto"/>
        <w:rPr>
          <w:rFonts w:ascii="Arial" w:eastAsia="Times New Roman" w:hAnsi="Arial" w:cs="Arial"/>
          <w:color w:val="222222"/>
          <w:sz w:val="24"/>
          <w:szCs w:val="24"/>
          <w:lang w:eastAsia="es-CO"/>
        </w:rPr>
      </w:pPr>
      <w:r w:rsidRPr="00B73FEA">
        <w:rPr>
          <w:rFonts w:ascii="Arial" w:eastAsia="Times New Roman" w:hAnsi="Arial" w:cs="Arial"/>
          <w:color w:val="222222"/>
          <w:sz w:val="24"/>
          <w:szCs w:val="24"/>
          <w:lang w:eastAsia="es-CO"/>
        </w:rPr>
        <w:t xml:space="preserve">Humphrey, J. (1969) La Corriente de La Conciencia en la Novela Moderna. Santiago de Chile: Editorial </w:t>
      </w:r>
    </w:p>
    <w:p w:rsidR="00E51B68" w:rsidRPr="00B73FEA" w:rsidRDefault="00E51B68" w:rsidP="00E51B68">
      <w:pPr>
        <w:spacing w:line="276" w:lineRule="auto"/>
        <w:rPr>
          <w:rFonts w:ascii="Arial" w:eastAsia="Times New Roman" w:hAnsi="Arial" w:cs="Arial"/>
          <w:color w:val="222222"/>
          <w:sz w:val="24"/>
          <w:szCs w:val="24"/>
          <w:lang w:eastAsia="es-CO"/>
        </w:rPr>
      </w:pPr>
      <w:r w:rsidRPr="00B73FEA">
        <w:rPr>
          <w:rFonts w:ascii="Arial" w:eastAsia="Times New Roman" w:hAnsi="Arial" w:cs="Arial"/>
          <w:color w:val="222222"/>
          <w:sz w:val="24"/>
          <w:szCs w:val="24"/>
          <w:lang w:eastAsia="es-CO"/>
        </w:rPr>
        <w:t>Lukács, G. (1974) Teoría de la novela. Buenos Aires: Editorial Siglo Veinte</w:t>
      </w:r>
    </w:p>
    <w:p w:rsidR="00E51B68" w:rsidRDefault="00E51B68" w:rsidP="00E51B68">
      <w:pPr>
        <w:spacing w:line="276" w:lineRule="auto"/>
        <w:rPr>
          <w:rFonts w:ascii="Arial" w:eastAsia="Times New Roman" w:hAnsi="Arial" w:cs="Arial"/>
          <w:color w:val="222222"/>
          <w:sz w:val="24"/>
          <w:szCs w:val="24"/>
          <w:lang w:eastAsia="es-CO"/>
        </w:rPr>
      </w:pPr>
      <w:r w:rsidRPr="00D83160">
        <w:rPr>
          <w:rFonts w:ascii="Arial" w:eastAsia="Times New Roman" w:hAnsi="Arial" w:cs="Arial"/>
          <w:color w:val="222222"/>
          <w:sz w:val="24"/>
          <w:szCs w:val="24"/>
          <w:lang w:eastAsia="es-CO"/>
        </w:rPr>
        <w:t>Miles V. y Major A. (2012): Prólogo a “Los mejores narradores jóvenes en español”. Granta. k 4 1.12. pp. 3-7.</w:t>
      </w:r>
    </w:p>
    <w:p w:rsidR="00E51B68" w:rsidRDefault="00E51B68" w:rsidP="00E51B68">
      <w:pPr>
        <w:spacing w:line="276" w:lineRule="auto"/>
        <w:rPr>
          <w:rFonts w:ascii="Arial" w:eastAsia="Times New Roman" w:hAnsi="Arial" w:cs="Arial"/>
          <w:color w:val="222222"/>
          <w:sz w:val="24"/>
          <w:szCs w:val="24"/>
          <w:lang w:eastAsia="es-CO"/>
        </w:rPr>
      </w:pPr>
      <w:r w:rsidRPr="00B73FEA">
        <w:rPr>
          <w:rFonts w:ascii="Arial" w:eastAsia="Times New Roman" w:hAnsi="Arial" w:cs="Arial"/>
          <w:color w:val="222222"/>
          <w:sz w:val="24"/>
          <w:szCs w:val="24"/>
          <w:lang w:eastAsia="es-CO"/>
        </w:rPr>
        <w:t>Nietzsche, F. (2014) Estética y teoría de las artes. Madrid: Tecnos/alianza, 2da. Edición.</w:t>
      </w:r>
    </w:p>
    <w:p w:rsidR="00E51B68" w:rsidRPr="00B73FEA" w:rsidRDefault="00E51B68" w:rsidP="00E51B68">
      <w:pPr>
        <w:spacing w:line="276" w:lineRule="auto"/>
        <w:rPr>
          <w:rFonts w:ascii="Arial" w:eastAsia="Times New Roman" w:hAnsi="Arial" w:cs="Arial"/>
          <w:color w:val="222222"/>
          <w:sz w:val="24"/>
          <w:szCs w:val="24"/>
          <w:lang w:eastAsia="es-CO"/>
        </w:rPr>
      </w:pPr>
      <w:r w:rsidRPr="00B73FEA">
        <w:rPr>
          <w:rFonts w:ascii="Arial" w:eastAsia="Times New Roman" w:hAnsi="Arial" w:cs="Arial"/>
          <w:color w:val="222222"/>
          <w:sz w:val="24"/>
          <w:szCs w:val="24"/>
          <w:lang w:eastAsia="es-CO"/>
        </w:rPr>
        <w:t>Ortega y Gasset, J. (2007). La deshumanización del arte y otros ensayos de estética. Madrid: Espasa Calpe.</w:t>
      </w:r>
    </w:p>
    <w:p w:rsidR="00E51B68" w:rsidRDefault="00E51B68" w:rsidP="00E51B68">
      <w:pPr>
        <w:spacing w:line="276" w:lineRule="auto"/>
        <w:rPr>
          <w:rFonts w:ascii="Arial" w:eastAsia="Times New Roman" w:hAnsi="Arial" w:cs="Arial"/>
          <w:color w:val="222222"/>
          <w:sz w:val="24"/>
          <w:szCs w:val="24"/>
          <w:lang w:eastAsia="es-CO"/>
        </w:rPr>
      </w:pPr>
      <w:r w:rsidRPr="00D83160">
        <w:rPr>
          <w:rFonts w:ascii="Arial" w:eastAsia="Times New Roman" w:hAnsi="Arial" w:cs="Arial"/>
          <w:color w:val="222222"/>
          <w:sz w:val="24"/>
          <w:szCs w:val="24"/>
          <w:lang w:eastAsia="es-CO"/>
        </w:rPr>
        <w:t>Oviedo, J.M. (2012). Historia de la literatura hispanoamericana 4. De Borges al presente. Madrid: Alianza Editorial.</w:t>
      </w:r>
    </w:p>
    <w:p w:rsidR="00E51B68" w:rsidRDefault="00E51B68" w:rsidP="00E51B68">
      <w:pPr>
        <w:spacing w:line="276" w:lineRule="auto"/>
        <w:rPr>
          <w:rFonts w:ascii="Arial" w:eastAsia="Times New Roman" w:hAnsi="Arial" w:cs="Arial"/>
          <w:color w:val="222222"/>
          <w:sz w:val="24"/>
          <w:szCs w:val="24"/>
          <w:lang w:eastAsia="es-CO"/>
        </w:rPr>
      </w:pPr>
      <w:r w:rsidRPr="00B73FEA">
        <w:rPr>
          <w:rFonts w:ascii="Arial" w:eastAsia="Times New Roman" w:hAnsi="Arial" w:cs="Arial"/>
          <w:color w:val="222222"/>
          <w:sz w:val="24"/>
          <w:szCs w:val="24"/>
          <w:lang w:eastAsia="es-CO"/>
        </w:rPr>
        <w:t>Pouillon, J. (1970) Tiempo y novela. Buenos Aires: Paid</w:t>
      </w:r>
      <w:r>
        <w:rPr>
          <w:rFonts w:ascii="Arial" w:eastAsia="Times New Roman" w:hAnsi="Arial" w:cs="Arial"/>
          <w:color w:val="222222"/>
          <w:sz w:val="24"/>
          <w:szCs w:val="24"/>
          <w:lang w:eastAsia="es-CO"/>
        </w:rPr>
        <w:t>ó</w:t>
      </w:r>
      <w:r w:rsidRPr="00B73FEA">
        <w:rPr>
          <w:rFonts w:ascii="Arial" w:eastAsia="Times New Roman" w:hAnsi="Arial" w:cs="Arial"/>
          <w:color w:val="222222"/>
          <w:sz w:val="24"/>
          <w:szCs w:val="24"/>
          <w:lang w:eastAsia="es-CO"/>
        </w:rPr>
        <w:t>s.</w:t>
      </w:r>
    </w:p>
    <w:p w:rsidR="00E51B68" w:rsidRDefault="00E51B68" w:rsidP="00E51B68">
      <w:pPr>
        <w:spacing w:line="276" w:lineRule="auto"/>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Pron, P. (2008). El comienzo de la primavera. Barcelona: Mondadori.</w:t>
      </w:r>
    </w:p>
    <w:p w:rsidR="00E51B68" w:rsidRDefault="00E51B68" w:rsidP="00E51B68">
      <w:pPr>
        <w:spacing w:line="276" w:lineRule="auto"/>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Pron, P. (2019). Mañana tenderemos otros nombres. Madrid: Alfaguara.</w:t>
      </w:r>
    </w:p>
    <w:p w:rsidR="00E51B68" w:rsidRDefault="00E51B68" w:rsidP="00E51B68">
      <w:pPr>
        <w:spacing w:line="276" w:lineRule="auto"/>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Pron. P. (2016). No derrames tus lágrimas por nadie que viva en estas calles. Madrid: Penguin Random House Grupo Editorial España.</w:t>
      </w:r>
    </w:p>
    <w:p w:rsidR="00E51B68" w:rsidRPr="00D83160" w:rsidRDefault="00E51B68" w:rsidP="00E51B68">
      <w:pPr>
        <w:spacing w:line="276" w:lineRule="auto"/>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Pron. P. (2011). El espíritu de mis padres sigue subiendo en la lluvia. Madrid: Penguin Random House Grupo Editorial España.</w:t>
      </w:r>
    </w:p>
    <w:p w:rsidR="00E51B68" w:rsidRPr="00D83160" w:rsidRDefault="00E51B68" w:rsidP="00E51B68">
      <w:pPr>
        <w:spacing w:line="276" w:lineRule="auto"/>
        <w:rPr>
          <w:rFonts w:ascii="Arial" w:eastAsia="Times New Roman" w:hAnsi="Arial" w:cs="Arial"/>
          <w:color w:val="222222"/>
          <w:sz w:val="24"/>
          <w:szCs w:val="24"/>
          <w:lang w:eastAsia="es-CO"/>
        </w:rPr>
      </w:pPr>
      <w:r w:rsidRPr="00D83160">
        <w:rPr>
          <w:rFonts w:ascii="Arial" w:eastAsia="Times New Roman" w:hAnsi="Arial" w:cs="Arial"/>
          <w:color w:val="222222"/>
          <w:sz w:val="24"/>
          <w:szCs w:val="24"/>
          <w:lang w:eastAsia="es-CO"/>
        </w:rPr>
        <w:lastRenderedPageBreak/>
        <w:t>Rama, A. (2017). La novela en América latina Panoramas 1920 - 1980. Santiago: Universidad Alberto Hurtado.</w:t>
      </w:r>
    </w:p>
    <w:p w:rsidR="00E51B68" w:rsidRDefault="00E51B68" w:rsidP="00E51B68">
      <w:pPr>
        <w:spacing w:line="276" w:lineRule="auto"/>
        <w:rPr>
          <w:rFonts w:ascii="Arial" w:eastAsia="Times New Roman" w:hAnsi="Arial" w:cs="Arial"/>
          <w:color w:val="222222"/>
          <w:sz w:val="24"/>
          <w:szCs w:val="24"/>
          <w:lang w:eastAsia="es-CO"/>
        </w:rPr>
      </w:pPr>
      <w:r w:rsidRPr="00D83160">
        <w:rPr>
          <w:rFonts w:ascii="Arial" w:eastAsia="Times New Roman" w:hAnsi="Arial" w:cs="Arial"/>
          <w:color w:val="222222"/>
          <w:sz w:val="24"/>
          <w:szCs w:val="24"/>
          <w:lang w:eastAsia="es-CO"/>
        </w:rPr>
        <w:t xml:space="preserve">Ranciere E. J. (2009) La división de lo sensible. Estética y política. Trad. Cristóbal Durán. Santiago de Chile: LOM Ediciones. </w:t>
      </w:r>
    </w:p>
    <w:p w:rsidR="00E51B68" w:rsidRPr="00D83160" w:rsidRDefault="00E51B68" w:rsidP="00E51B68">
      <w:pPr>
        <w:spacing w:line="276" w:lineRule="auto"/>
        <w:rPr>
          <w:rFonts w:ascii="Arial" w:eastAsia="Times New Roman" w:hAnsi="Arial" w:cs="Arial"/>
          <w:color w:val="222222"/>
          <w:sz w:val="24"/>
          <w:szCs w:val="24"/>
          <w:lang w:eastAsia="es-CO"/>
        </w:rPr>
      </w:pPr>
      <w:r w:rsidRPr="00B73FEA">
        <w:rPr>
          <w:rFonts w:ascii="Arial" w:eastAsia="Times New Roman" w:hAnsi="Arial" w:cs="Arial"/>
          <w:color w:val="222222"/>
          <w:sz w:val="24"/>
          <w:szCs w:val="24"/>
          <w:lang w:eastAsia="es-CO"/>
        </w:rPr>
        <w:t>Rancière, J. (2016). El malestar en la estética. Buenos Aires: Capital intelectual. Argentina. Disponible en: https://letraspalabrastextos.weebly.com/uploads/1/4/2/7/14270166/ranciere-el-malestar-en-la-estetica.pdf</w:t>
      </w:r>
    </w:p>
    <w:p w:rsidR="00E51B68" w:rsidRPr="00D83160" w:rsidRDefault="00E51B68" w:rsidP="00E51B68">
      <w:pPr>
        <w:spacing w:line="276" w:lineRule="auto"/>
        <w:rPr>
          <w:rFonts w:ascii="Arial" w:eastAsia="Times New Roman" w:hAnsi="Arial" w:cs="Arial"/>
          <w:color w:val="222222"/>
          <w:sz w:val="24"/>
          <w:szCs w:val="24"/>
          <w:lang w:eastAsia="es-CO"/>
        </w:rPr>
      </w:pPr>
      <w:r w:rsidRPr="00D83160">
        <w:rPr>
          <w:rFonts w:ascii="Arial" w:eastAsia="Times New Roman" w:hAnsi="Arial" w:cs="Arial"/>
          <w:color w:val="222222"/>
          <w:sz w:val="24"/>
          <w:szCs w:val="24"/>
          <w:lang w:eastAsia="es-CO"/>
        </w:rPr>
        <w:t>Shaw, D. (2008). Nueva narrativa hispanoamericana Boom. Posboom. Posmodernismo. Madrid: Cátedra.</w:t>
      </w:r>
    </w:p>
    <w:p w:rsidR="00E51B68" w:rsidRDefault="00E51B68" w:rsidP="00E51B68">
      <w:pPr>
        <w:spacing w:line="276" w:lineRule="auto"/>
        <w:rPr>
          <w:rFonts w:ascii="Arial" w:eastAsia="Times New Roman" w:hAnsi="Arial" w:cs="Arial"/>
          <w:color w:val="222222"/>
          <w:sz w:val="24"/>
          <w:szCs w:val="24"/>
          <w:lang w:eastAsia="es-CO"/>
        </w:rPr>
      </w:pPr>
      <w:r w:rsidRPr="00D83160">
        <w:rPr>
          <w:rFonts w:ascii="Arial" w:eastAsia="Times New Roman" w:hAnsi="Arial" w:cs="Arial"/>
          <w:color w:val="222222"/>
          <w:sz w:val="24"/>
          <w:szCs w:val="24"/>
          <w:lang w:eastAsia="es-CO"/>
        </w:rPr>
        <w:t>Sloterdijk, P. (2003). Crítica de la razón cínica. Madrid: Ediciones Siruela.</w:t>
      </w:r>
    </w:p>
    <w:p w:rsidR="00E51B68" w:rsidRPr="00B73FEA" w:rsidRDefault="00E51B68" w:rsidP="00E51B68">
      <w:pPr>
        <w:spacing w:line="276" w:lineRule="auto"/>
        <w:rPr>
          <w:rFonts w:ascii="Arial" w:eastAsia="Times New Roman" w:hAnsi="Arial" w:cs="Arial"/>
          <w:color w:val="222222"/>
          <w:sz w:val="24"/>
          <w:szCs w:val="24"/>
          <w:lang w:eastAsia="es-CO"/>
        </w:rPr>
      </w:pPr>
      <w:r w:rsidRPr="00B73FEA">
        <w:rPr>
          <w:rFonts w:ascii="Arial" w:eastAsia="Times New Roman" w:hAnsi="Arial" w:cs="Arial"/>
          <w:color w:val="222222"/>
          <w:sz w:val="24"/>
          <w:szCs w:val="24"/>
          <w:lang w:eastAsia="es-CO"/>
        </w:rPr>
        <w:t>Todorov, S. (2013) Mijail Bajtín, el principio Dialógico. Bogotá: Instituto Caro y Cuervo.</w:t>
      </w:r>
    </w:p>
    <w:p w:rsidR="00E51B68" w:rsidRDefault="00E51B68" w:rsidP="00E51B68">
      <w:pPr>
        <w:spacing w:line="276" w:lineRule="auto"/>
        <w:rPr>
          <w:rFonts w:ascii="Arial" w:eastAsia="Times New Roman" w:hAnsi="Arial" w:cs="Arial"/>
          <w:color w:val="222222"/>
          <w:sz w:val="24"/>
          <w:szCs w:val="24"/>
          <w:lang w:eastAsia="es-CO"/>
        </w:rPr>
      </w:pPr>
      <w:r w:rsidRPr="00B73FEA">
        <w:rPr>
          <w:rFonts w:ascii="Arial" w:eastAsia="Times New Roman" w:hAnsi="Arial" w:cs="Arial"/>
          <w:color w:val="222222"/>
          <w:sz w:val="24"/>
          <w:szCs w:val="24"/>
          <w:lang w:eastAsia="es-CO"/>
        </w:rPr>
        <w:t>____. (1978) Teoría de la literatura de los formalistas rusos. México/Madrid/Buenos Aires/Bogotá: Siglo veintiuno.</w:t>
      </w:r>
    </w:p>
    <w:p w:rsidR="00E51B68" w:rsidRPr="00D83160" w:rsidRDefault="00E51B68" w:rsidP="00E51B68">
      <w:pPr>
        <w:spacing w:line="276" w:lineRule="auto"/>
        <w:rPr>
          <w:rFonts w:ascii="Arial" w:eastAsia="Times New Roman" w:hAnsi="Arial" w:cs="Arial"/>
          <w:color w:val="222222"/>
          <w:sz w:val="24"/>
          <w:szCs w:val="24"/>
          <w:lang w:eastAsia="es-CO"/>
        </w:rPr>
      </w:pPr>
      <w:r w:rsidRPr="00B73FEA">
        <w:rPr>
          <w:rFonts w:ascii="Arial" w:eastAsia="Times New Roman" w:hAnsi="Arial" w:cs="Arial"/>
          <w:color w:val="222222"/>
          <w:sz w:val="24"/>
          <w:szCs w:val="24"/>
          <w:lang w:eastAsia="es-CO"/>
        </w:rPr>
        <w:t>Wellek R. y Warren A. (1985) Teoría Literaria. Versión española de José Ma. Gimeno, Prólogo de Dámaso Alonso. Madrid: Editorial Gredos, cuarta edición.</w:t>
      </w:r>
    </w:p>
    <w:p w:rsidR="00E51B68" w:rsidRPr="00D83160" w:rsidRDefault="00E51B68" w:rsidP="00E51B68">
      <w:pPr>
        <w:spacing w:line="276" w:lineRule="auto"/>
        <w:rPr>
          <w:rFonts w:ascii="Arial" w:eastAsia="Times New Roman" w:hAnsi="Arial" w:cs="Arial"/>
          <w:color w:val="222222"/>
          <w:sz w:val="24"/>
          <w:szCs w:val="24"/>
          <w:lang w:eastAsia="es-CO"/>
        </w:rPr>
      </w:pPr>
      <w:r w:rsidRPr="00D83160">
        <w:rPr>
          <w:rFonts w:ascii="Arial" w:eastAsia="Times New Roman" w:hAnsi="Arial" w:cs="Arial"/>
          <w:color w:val="222222"/>
          <w:sz w:val="24"/>
          <w:szCs w:val="24"/>
          <w:lang w:eastAsia="es-CO"/>
        </w:rPr>
        <w:t>Zizek, S. (2003) Ideología. Un mapa de la cuestión. Buenos Aires: Fondo de Cultura Económica.</w:t>
      </w:r>
    </w:p>
    <w:p w:rsidR="00E51B68" w:rsidRDefault="00E51B68" w:rsidP="00E51B68">
      <w:r w:rsidRPr="00D83160">
        <w:rPr>
          <w:rFonts w:ascii="Arial" w:eastAsia="Times New Roman" w:hAnsi="Arial" w:cs="Arial"/>
          <w:color w:val="222222"/>
          <w:sz w:val="24"/>
          <w:szCs w:val="24"/>
          <w:lang w:eastAsia="es-CO"/>
        </w:rPr>
        <w:t>Zizek, S. (2003) El sublime objeto de la ideología. Buenos Aires: Siglo Veintiuno Editores.</w:t>
      </w:r>
    </w:p>
    <w:sectPr w:rsidR="00E51B68" w:rsidSect="00265B89">
      <w:headerReference w:type="even" r:id="rId12"/>
      <w:headerReference w:type="default" r:id="rId13"/>
      <w:footerReference w:type="default" r:id="rId14"/>
      <w:headerReference w:type="first" r:id="rId15"/>
      <w:footerReference w:type="first" r:id="rId16"/>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0529" w:rsidRDefault="00DC0529" w:rsidP="00F14D0D">
      <w:pPr>
        <w:spacing w:after="0" w:line="240" w:lineRule="auto"/>
      </w:pPr>
      <w:r>
        <w:separator/>
      </w:r>
    </w:p>
  </w:endnote>
  <w:endnote w:type="continuationSeparator" w:id="0">
    <w:p w:rsidR="00DC0529" w:rsidRDefault="00DC0529"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Bodoni MT Condensed">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449AD" w:rsidRDefault="009449AD">
    <w:pPr>
      <w:pStyle w:val="Piedepgina"/>
    </w:pPr>
    <w:r w:rsidRPr="00ED1717">
      <w:rPr>
        <w:noProof/>
        <w:lang w:eastAsia="es-CO"/>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449AD" w:rsidRDefault="009449AD">
    <w:pPr>
      <w:pStyle w:val="Piedepgina"/>
    </w:pPr>
    <w:r>
      <w:rPr>
        <w:noProof/>
        <w:lang w:eastAsia="es-CO"/>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0529" w:rsidRDefault="00DC0529" w:rsidP="00F14D0D">
      <w:pPr>
        <w:spacing w:after="0" w:line="240" w:lineRule="auto"/>
      </w:pPr>
      <w:r>
        <w:separator/>
      </w:r>
    </w:p>
  </w:footnote>
  <w:footnote w:type="continuationSeparator" w:id="0">
    <w:p w:rsidR="00DC0529" w:rsidRDefault="00DC0529" w:rsidP="00F14D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449AD" w:rsidRDefault="00DC0529">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449AD" w:rsidRDefault="009449AD"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449AD" w:rsidRDefault="009449AD" w:rsidP="004F1944">
    <w:pPr>
      <w:pStyle w:val="Encabezado"/>
      <w:jc w:val="right"/>
      <w:rPr>
        <w:sz w:val="14"/>
        <w:szCs w:val="16"/>
        <w:lang w:val="es-ES"/>
      </w:rPr>
    </w:pPr>
  </w:p>
  <w:p w:rsidR="009449AD" w:rsidRPr="004F1944" w:rsidRDefault="009449AD"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9C086C">
      <w:rPr>
        <w:b/>
        <w:bCs/>
        <w:noProof/>
        <w:sz w:val="14"/>
        <w:szCs w:val="16"/>
      </w:rPr>
      <w:t>14</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9C086C">
      <w:rPr>
        <w:b/>
        <w:bCs/>
        <w:noProof/>
        <w:sz w:val="14"/>
        <w:szCs w:val="16"/>
      </w:rPr>
      <w:t>14</w:t>
    </w:r>
    <w:r w:rsidRPr="006930C8">
      <w:rPr>
        <w:b/>
        <w:bCs/>
        <w:sz w:val="14"/>
        <w:szCs w:val="16"/>
      </w:rPr>
      <w:fldChar w:fldCharType="end"/>
    </w:r>
    <w:r w:rsidR="00DC0529">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rsidR="009449AD" w:rsidRDefault="009449AD"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449AD" w:rsidRDefault="009449AD"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9C086C">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9C086C">
          <w:rPr>
            <w:b/>
            <w:bCs/>
            <w:noProof/>
            <w:sz w:val="14"/>
            <w:szCs w:val="16"/>
          </w:rPr>
          <w:t>14</w:t>
        </w:r>
        <w:r w:rsidRPr="006930C8">
          <w:rPr>
            <w:b/>
            <w:bCs/>
            <w:sz w:val="14"/>
            <w:szCs w:val="16"/>
          </w:rPr>
          <w:fldChar w:fldCharType="end"/>
        </w:r>
        <w:r w:rsidR="00DC0529">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rsidR="009449AD" w:rsidRPr="00A34F4E" w:rsidRDefault="00DC0529" w:rsidP="00A34F4E">
    <w:pPr>
      <w:pStyle w:val="Encabezado"/>
      <w:jc w:val="right"/>
      <w:rPr>
        <w:sz w:val="14"/>
        <w:szCs w:val="16"/>
      </w:rPr>
    </w:pPr>
    <w:r>
      <w:rPr>
        <w:noProof/>
      </w:rPr>
      <w:pict w14:anchorId="22AFA7BF">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711B6E8F"/>
    <w:multiLevelType w:val="hybridMultilevel"/>
    <w:tmpl w:val="1AD60760"/>
    <w:lvl w:ilvl="0" w:tplc="4928E97E">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77FF37E1"/>
    <w:multiLevelType w:val="hybridMultilevel"/>
    <w:tmpl w:val="D752E2E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6" w:nlCheck="1" w:checkStyle="0"/>
  <w:activeWritingStyle w:appName="MSWord" w:lang="es-CO" w:vendorID="64" w:dllVersion="6" w:nlCheck="1" w:checkStyle="1"/>
  <w:activeWritingStyle w:appName="MSWord" w:lang="es-ES" w:vendorID="64" w:dllVersion="6" w:nlCheck="1" w:checkStyle="1"/>
  <w:activeWritingStyle w:appName="MSWord" w:lang="es-MX" w:vendorID="64" w:dllVersion="6" w:nlCheck="1" w:checkStyle="1"/>
  <w:activeWritingStyle w:appName="MSWord" w:lang="es-CO" w:vendorID="64" w:dllVersion="4096" w:nlCheck="1" w:checkStyle="0"/>
  <w:activeWritingStyle w:appName="MSWord" w:lang="es-ES" w:vendorID="64" w:dllVersion="4096" w:nlCheck="1" w:checkStyle="0"/>
  <w:activeWritingStyle w:appName="MSWord" w:lang="en-US" w:vendorID="64" w:dllVersion="6" w:nlCheck="1" w:checkStyle="1"/>
  <w:activeWritingStyle w:appName="MSWord" w:lang="en-US" w:vendorID="64" w:dllVersion="4096" w:nlCheck="1" w:checkStyle="0"/>
  <w:activeWritingStyle w:appName="MSWord" w:lang="es-MX" w:vendorID="64" w:dllVersion="4096" w:nlCheck="1" w:checkStyle="0"/>
  <w:activeWritingStyle w:appName="MSWord" w:lang="es-CO" w:vendorID="64" w:dllVersion="131078" w:nlCheck="1" w:checkStyle="1"/>
  <w:activeWritingStyle w:appName="MSWord" w:lang="en-US" w:vendorID="64" w:dllVersion="131078" w:nlCheck="1" w:checkStyle="1"/>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211AF"/>
    <w:rsid w:val="0003324A"/>
    <w:rsid w:val="00061113"/>
    <w:rsid w:val="000720B3"/>
    <w:rsid w:val="0007504C"/>
    <w:rsid w:val="0009117E"/>
    <w:rsid w:val="000A198F"/>
    <w:rsid w:val="000A1F3D"/>
    <w:rsid w:val="000A3B8E"/>
    <w:rsid w:val="000D4132"/>
    <w:rsid w:val="00141983"/>
    <w:rsid w:val="00155920"/>
    <w:rsid w:val="00180DFB"/>
    <w:rsid w:val="00194D98"/>
    <w:rsid w:val="001B0635"/>
    <w:rsid w:val="001C5A03"/>
    <w:rsid w:val="001C5CFC"/>
    <w:rsid w:val="001C6852"/>
    <w:rsid w:val="001C6864"/>
    <w:rsid w:val="001C71E1"/>
    <w:rsid w:val="001D6087"/>
    <w:rsid w:val="001F6D20"/>
    <w:rsid w:val="00210896"/>
    <w:rsid w:val="00251442"/>
    <w:rsid w:val="00251825"/>
    <w:rsid w:val="002652B5"/>
    <w:rsid w:val="00265B89"/>
    <w:rsid w:val="00280851"/>
    <w:rsid w:val="002A18AF"/>
    <w:rsid w:val="002B1A55"/>
    <w:rsid w:val="002B2292"/>
    <w:rsid w:val="002C3E46"/>
    <w:rsid w:val="002C6DD0"/>
    <w:rsid w:val="002F6F3E"/>
    <w:rsid w:val="00311E44"/>
    <w:rsid w:val="00321CC3"/>
    <w:rsid w:val="00341686"/>
    <w:rsid w:val="00343306"/>
    <w:rsid w:val="003523BC"/>
    <w:rsid w:val="00354AC3"/>
    <w:rsid w:val="0036247F"/>
    <w:rsid w:val="00373A58"/>
    <w:rsid w:val="00383423"/>
    <w:rsid w:val="00387219"/>
    <w:rsid w:val="003A22B3"/>
    <w:rsid w:val="003D2DF8"/>
    <w:rsid w:val="00403605"/>
    <w:rsid w:val="00444A60"/>
    <w:rsid w:val="004A0718"/>
    <w:rsid w:val="004B52DC"/>
    <w:rsid w:val="004D6E9B"/>
    <w:rsid w:val="004F1944"/>
    <w:rsid w:val="00506F84"/>
    <w:rsid w:val="00515B61"/>
    <w:rsid w:val="00535D0F"/>
    <w:rsid w:val="00540EC4"/>
    <w:rsid w:val="00546FC2"/>
    <w:rsid w:val="005562BA"/>
    <w:rsid w:val="0058167B"/>
    <w:rsid w:val="00582B5F"/>
    <w:rsid w:val="00583222"/>
    <w:rsid w:val="005B175F"/>
    <w:rsid w:val="005C6AF4"/>
    <w:rsid w:val="005D3A79"/>
    <w:rsid w:val="005D7AC3"/>
    <w:rsid w:val="006021B7"/>
    <w:rsid w:val="0061319F"/>
    <w:rsid w:val="00617F7C"/>
    <w:rsid w:val="00625358"/>
    <w:rsid w:val="006334E7"/>
    <w:rsid w:val="00642463"/>
    <w:rsid w:val="0067092C"/>
    <w:rsid w:val="00676308"/>
    <w:rsid w:val="006930C8"/>
    <w:rsid w:val="006931C4"/>
    <w:rsid w:val="00694B49"/>
    <w:rsid w:val="006E3336"/>
    <w:rsid w:val="006F4699"/>
    <w:rsid w:val="007002B4"/>
    <w:rsid w:val="00712F55"/>
    <w:rsid w:val="00737531"/>
    <w:rsid w:val="0074182A"/>
    <w:rsid w:val="0076408E"/>
    <w:rsid w:val="00767012"/>
    <w:rsid w:val="007728D2"/>
    <w:rsid w:val="007844AE"/>
    <w:rsid w:val="00794EE7"/>
    <w:rsid w:val="007C664C"/>
    <w:rsid w:val="007C6B50"/>
    <w:rsid w:val="007E1E78"/>
    <w:rsid w:val="00856989"/>
    <w:rsid w:val="00873D0B"/>
    <w:rsid w:val="008B137C"/>
    <w:rsid w:val="008C1647"/>
    <w:rsid w:val="008D2ED2"/>
    <w:rsid w:val="008D47D0"/>
    <w:rsid w:val="008D6920"/>
    <w:rsid w:val="009038BA"/>
    <w:rsid w:val="00922517"/>
    <w:rsid w:val="00924CCC"/>
    <w:rsid w:val="00944309"/>
    <w:rsid w:val="009449AD"/>
    <w:rsid w:val="00954B9B"/>
    <w:rsid w:val="0099314B"/>
    <w:rsid w:val="009974C6"/>
    <w:rsid w:val="009C086C"/>
    <w:rsid w:val="009C1711"/>
    <w:rsid w:val="009D2CE3"/>
    <w:rsid w:val="009F368A"/>
    <w:rsid w:val="009F6F01"/>
    <w:rsid w:val="00A0196D"/>
    <w:rsid w:val="00A04BC7"/>
    <w:rsid w:val="00A34F4E"/>
    <w:rsid w:val="00A512B6"/>
    <w:rsid w:val="00AA0377"/>
    <w:rsid w:val="00AC47BF"/>
    <w:rsid w:val="00AD3FAE"/>
    <w:rsid w:val="00B00682"/>
    <w:rsid w:val="00B06D54"/>
    <w:rsid w:val="00B2385F"/>
    <w:rsid w:val="00B35FB6"/>
    <w:rsid w:val="00B6632E"/>
    <w:rsid w:val="00B66D74"/>
    <w:rsid w:val="00B705C7"/>
    <w:rsid w:val="00B73FEA"/>
    <w:rsid w:val="00B77716"/>
    <w:rsid w:val="00B83B8D"/>
    <w:rsid w:val="00B96B13"/>
    <w:rsid w:val="00BB19D9"/>
    <w:rsid w:val="00BB1DE8"/>
    <w:rsid w:val="00BC556F"/>
    <w:rsid w:val="00C15915"/>
    <w:rsid w:val="00C16372"/>
    <w:rsid w:val="00C17434"/>
    <w:rsid w:val="00C4364A"/>
    <w:rsid w:val="00C46EE5"/>
    <w:rsid w:val="00C5405E"/>
    <w:rsid w:val="00C57E95"/>
    <w:rsid w:val="00C65B97"/>
    <w:rsid w:val="00C7499F"/>
    <w:rsid w:val="00C87908"/>
    <w:rsid w:val="00CB03E7"/>
    <w:rsid w:val="00CB1DDB"/>
    <w:rsid w:val="00CC5429"/>
    <w:rsid w:val="00CC77C3"/>
    <w:rsid w:val="00D05F45"/>
    <w:rsid w:val="00D11105"/>
    <w:rsid w:val="00D203C3"/>
    <w:rsid w:val="00D2386B"/>
    <w:rsid w:val="00D540AA"/>
    <w:rsid w:val="00D603DC"/>
    <w:rsid w:val="00D83160"/>
    <w:rsid w:val="00DC0529"/>
    <w:rsid w:val="00DC124D"/>
    <w:rsid w:val="00DC6FEA"/>
    <w:rsid w:val="00DD4968"/>
    <w:rsid w:val="00DE1797"/>
    <w:rsid w:val="00DE419F"/>
    <w:rsid w:val="00E034DF"/>
    <w:rsid w:val="00E41954"/>
    <w:rsid w:val="00E51B68"/>
    <w:rsid w:val="00E55B73"/>
    <w:rsid w:val="00E6008D"/>
    <w:rsid w:val="00E65262"/>
    <w:rsid w:val="00E70A03"/>
    <w:rsid w:val="00E744C0"/>
    <w:rsid w:val="00E75BAD"/>
    <w:rsid w:val="00E762C6"/>
    <w:rsid w:val="00E8327B"/>
    <w:rsid w:val="00E95BA5"/>
    <w:rsid w:val="00EA042A"/>
    <w:rsid w:val="00EA5619"/>
    <w:rsid w:val="00EC5323"/>
    <w:rsid w:val="00ED1717"/>
    <w:rsid w:val="00F14D0D"/>
    <w:rsid w:val="00F243E8"/>
    <w:rsid w:val="00F34710"/>
    <w:rsid w:val="00F40BCE"/>
    <w:rsid w:val="00F55938"/>
    <w:rsid w:val="00FA5249"/>
    <w:rsid w:val="00FB33BC"/>
    <w:rsid w:val="00FC2DA2"/>
    <w:rsid w:val="00FD1C3B"/>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customStyle="1" w:styleId="Mencinsinresolver1">
    <w:name w:val="Mención sin resolver1"/>
    <w:basedOn w:val="Fuentedeprrafopredeter"/>
    <w:uiPriority w:val="99"/>
    <w:semiHidden/>
    <w:unhideWhenUsed/>
    <w:rsid w:val="00546FC2"/>
    <w:rPr>
      <w:color w:val="605E5C"/>
      <w:shd w:val="clear" w:color="auto" w:fill="E1DFDD"/>
    </w:rPr>
  </w:style>
  <w:style w:type="paragraph" w:styleId="Textoindependiente">
    <w:name w:val="Body Text"/>
    <w:basedOn w:val="Normal"/>
    <w:link w:val="TextoindependienteCar"/>
    <w:uiPriority w:val="1"/>
    <w:unhideWhenUsed/>
    <w:qFormat/>
    <w:rsid w:val="00BC556F"/>
    <w:pPr>
      <w:widowControl w:val="0"/>
      <w:autoSpaceDE w:val="0"/>
      <w:autoSpaceDN w:val="0"/>
      <w:spacing w:after="0" w:line="240" w:lineRule="auto"/>
    </w:pPr>
    <w:rPr>
      <w:rFonts w:ascii="Times New Roman" w:eastAsia="Times New Roman" w:hAnsi="Times New Roman" w:cs="Times New Roman"/>
      <w:sz w:val="24"/>
      <w:szCs w:val="24"/>
      <w:lang w:val="es-ES" w:eastAsia="es-ES" w:bidi="es-ES"/>
    </w:rPr>
  </w:style>
  <w:style w:type="character" w:customStyle="1" w:styleId="TextoindependienteCar">
    <w:name w:val="Texto independiente Car"/>
    <w:basedOn w:val="Fuentedeprrafopredeter"/>
    <w:link w:val="Textoindependiente"/>
    <w:uiPriority w:val="1"/>
    <w:rsid w:val="00BC556F"/>
    <w:rPr>
      <w:rFonts w:ascii="Times New Roman" w:eastAsia="Times New Roman" w:hAnsi="Times New Roman" w:cs="Times New Roman"/>
      <w:sz w:val="24"/>
      <w:szCs w:val="24"/>
      <w:lang w:val="es-ES" w:eastAsia="es-ES" w:bidi="es-ES"/>
    </w:rPr>
  </w:style>
  <w:style w:type="character" w:styleId="Hipervnculovisitado">
    <w:name w:val="FollowedHyperlink"/>
    <w:basedOn w:val="Fuentedeprrafopredeter"/>
    <w:uiPriority w:val="99"/>
    <w:semiHidden/>
    <w:unhideWhenUsed/>
    <w:rsid w:val="0085698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877275915">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410037787">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 TargetMode="Externa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cholar.google.com/citations?user=nxnAW2MAAAAJ&amp;hl=es"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orcid.org/0000-0002-0794-5061" TargetMode="External"/><Relationship Id="rId4" Type="http://schemas.openxmlformats.org/officeDocument/2006/relationships/settings" Target="settings.xml"/><Relationship Id="rId9" Type="http://schemas.openxmlformats.org/officeDocument/2006/relationships/hyperlink" Target="https://scienti.colciencias.gov.co/cvlac/visualizador/generarCurriculoCv.do?cod_rh=0000189600https://scienti.colciencias.gov.co/cvlac/visualizador/generarCurriculoCv.do?cod_rh=0000189600"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D3AF29-F350-41D4-990B-6FCB6A61FB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5090</Words>
  <Characters>27996</Characters>
  <Application>Microsoft Office Word</Application>
  <DocSecurity>0</DocSecurity>
  <Lines>233</Lines>
  <Paragraphs>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33020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Carlos Bernal</cp:lastModifiedBy>
  <cp:revision>2</cp:revision>
  <cp:lastPrinted>2019-05-21T14:57:00Z</cp:lastPrinted>
  <dcterms:created xsi:type="dcterms:W3CDTF">2019-08-08T13:56:00Z</dcterms:created>
  <dcterms:modified xsi:type="dcterms:W3CDTF">2019-08-08T13:56:00Z</dcterms:modified>
</cp:coreProperties>
</file>