
<file path=[Content_Types].xml><?xml version="1.0" encoding="utf-8"?>
<Types xmlns="http://schemas.openxmlformats.org/package/2006/content-types">
  <Default ContentType="image/jpeg" Extension="jpg"/>
  <Default ContentType="application/xml" Extension="xml"/>
  <Default ContentType="application/x-font-ttf" Extension="ttf"/>
  <Default ContentType="image/png" Extension="png"/>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oter+xml" PartName="/word/footer1.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Override ContentType="application/vnd.openxmlformats-officedocument.wordprocessingml.header+xml" PartName="/word/header1.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spacing w:after="0" w:lineRule="auto"/>
        <w:rPr/>
      </w:pPr>
      <w:r w:rsidDel="00000000" w:rsidR="00000000" w:rsidRPr="00000000">
        <w:rPr>
          <w:rtl w:val="0"/>
        </w:rPr>
      </w:r>
    </w:p>
    <w:p w:rsidR="00000000" w:rsidDel="00000000" w:rsidP="00000000" w:rsidRDefault="00000000" w:rsidRPr="00000000" w14:paraId="00000002">
      <w:pPr>
        <w:pStyle w:val="Heading1"/>
        <w:numPr>
          <w:ilvl w:val="0"/>
          <w:numId w:val="1"/>
        </w:numPr>
        <w:ind w:left="432" w:hanging="432"/>
        <w:rPr/>
      </w:pPr>
      <w:r w:rsidDel="00000000" w:rsidR="00000000" w:rsidRPr="00000000">
        <w:rPr>
          <w:rtl w:val="0"/>
        </w:rPr>
        <w:t xml:space="preserve">OBJETIVO</w:t>
      </w:r>
    </w:p>
    <w:p w:rsidR="00000000" w:rsidDel="00000000" w:rsidP="00000000" w:rsidRDefault="00000000" w:rsidRPr="00000000" w14:paraId="00000003">
      <w:pPr>
        <w:spacing w:after="0" w:lineRule="auto"/>
        <w:jc w:val="both"/>
        <w:rPr>
          <w:rFonts w:ascii="Tahoma" w:cs="Tahoma" w:eastAsia="Tahoma" w:hAnsi="Tahoma"/>
          <w:sz w:val="20"/>
          <w:szCs w:val="20"/>
        </w:rPr>
      </w:pPr>
      <w:r w:rsidDel="00000000" w:rsidR="00000000" w:rsidRPr="00000000">
        <w:rPr>
          <w:rFonts w:ascii="Tahoma" w:cs="Tahoma" w:eastAsia="Tahoma" w:hAnsi="Tahoma"/>
          <w:sz w:val="20"/>
          <w:szCs w:val="20"/>
          <w:rtl w:val="0"/>
        </w:rPr>
        <w:t xml:space="preserve">Establecer los lineamientos para la identificación, registro y análisis de observaciones y no conformidades en la ejecución de los procesos de los sistemas de gestión de </w:t>
      </w:r>
      <w:r w:rsidDel="00000000" w:rsidR="00000000" w:rsidRPr="00000000">
        <w:rPr>
          <w:rFonts w:ascii="Tahoma" w:cs="Tahoma" w:eastAsia="Tahoma" w:hAnsi="Tahoma"/>
          <w:b w:val="1"/>
          <w:sz w:val="20"/>
          <w:szCs w:val="20"/>
          <w:rtl w:val="0"/>
        </w:rPr>
        <w:t xml:space="preserve">INDUBRIZ S.A.S.</w:t>
      </w:r>
      <w:r w:rsidDel="00000000" w:rsidR="00000000" w:rsidRPr="00000000">
        <w:rPr>
          <w:rFonts w:ascii="Tahoma" w:cs="Tahoma" w:eastAsia="Tahoma" w:hAnsi="Tahoma"/>
          <w:sz w:val="20"/>
          <w:szCs w:val="20"/>
          <w:rtl w:val="0"/>
        </w:rPr>
        <w:t xml:space="preserve">, con el propósito de implementar acciones correctivas que eliminen sus causas, contribuyendo así a la mejora continua.</w:t>
      </w:r>
    </w:p>
    <w:p w:rsidR="00000000" w:rsidDel="00000000" w:rsidP="00000000" w:rsidRDefault="00000000" w:rsidRPr="00000000" w14:paraId="00000004">
      <w:pPr>
        <w:spacing w:after="0" w:lineRule="auto"/>
        <w:jc w:val="both"/>
        <w:rPr>
          <w:rFonts w:ascii="Tahoma" w:cs="Tahoma" w:eastAsia="Tahoma" w:hAnsi="Tahoma"/>
          <w:sz w:val="20"/>
          <w:szCs w:val="20"/>
        </w:rPr>
      </w:pPr>
      <w:r w:rsidDel="00000000" w:rsidR="00000000" w:rsidRPr="00000000">
        <w:rPr>
          <w:rtl w:val="0"/>
        </w:rPr>
      </w:r>
    </w:p>
    <w:p w:rsidR="00000000" w:rsidDel="00000000" w:rsidP="00000000" w:rsidRDefault="00000000" w:rsidRPr="00000000" w14:paraId="00000005">
      <w:pPr>
        <w:pStyle w:val="Heading1"/>
        <w:numPr>
          <w:ilvl w:val="0"/>
          <w:numId w:val="1"/>
        </w:numPr>
        <w:ind w:left="432" w:hanging="432"/>
        <w:rPr/>
      </w:pPr>
      <w:r w:rsidDel="00000000" w:rsidR="00000000" w:rsidRPr="00000000">
        <w:rPr>
          <w:rtl w:val="0"/>
        </w:rPr>
        <w:t xml:space="preserve">ALCANCE</w:t>
      </w:r>
    </w:p>
    <w:p w:rsidR="00000000" w:rsidDel="00000000" w:rsidP="00000000" w:rsidRDefault="00000000" w:rsidRPr="00000000" w14:paraId="00000006">
      <w:pPr>
        <w:spacing w:after="0" w:lineRule="auto"/>
        <w:jc w:val="both"/>
        <w:rPr>
          <w:rFonts w:ascii="Tahoma" w:cs="Tahoma" w:eastAsia="Tahoma" w:hAnsi="Tahoma"/>
          <w:sz w:val="20"/>
          <w:szCs w:val="20"/>
        </w:rPr>
      </w:pPr>
      <w:r w:rsidDel="00000000" w:rsidR="00000000" w:rsidRPr="00000000">
        <w:rPr>
          <w:rFonts w:ascii="Tahoma" w:cs="Tahoma" w:eastAsia="Tahoma" w:hAnsi="Tahoma"/>
          <w:sz w:val="20"/>
          <w:szCs w:val="20"/>
          <w:rtl w:val="0"/>
        </w:rPr>
        <w:t xml:space="preserve">Este procedimiento aplica a todos los procesos del Sistema Integrado de Gestión, abarcando desde la detección de observaciones o no conformidades hasta la implementación de las acciones correctivas necesarias para evitar su recurrencia. Incluye desde la identificación de la no conformidad u observación hasta el cierre efectivo del plan de acción y el correcto archivo de los registros.</w:t>
      </w:r>
    </w:p>
    <w:p w:rsidR="00000000" w:rsidDel="00000000" w:rsidP="00000000" w:rsidRDefault="00000000" w:rsidRPr="00000000" w14:paraId="00000007">
      <w:pPr>
        <w:spacing w:after="0" w:lineRule="auto"/>
        <w:jc w:val="both"/>
        <w:rPr>
          <w:rFonts w:ascii="Tahoma" w:cs="Tahoma" w:eastAsia="Tahoma" w:hAnsi="Tahoma"/>
          <w:sz w:val="20"/>
          <w:szCs w:val="20"/>
        </w:rPr>
      </w:pPr>
      <w:r w:rsidDel="00000000" w:rsidR="00000000" w:rsidRPr="00000000">
        <w:rPr>
          <w:rtl w:val="0"/>
        </w:rPr>
      </w:r>
    </w:p>
    <w:p w:rsidR="00000000" w:rsidDel="00000000" w:rsidP="00000000" w:rsidRDefault="00000000" w:rsidRPr="00000000" w14:paraId="00000008">
      <w:pPr>
        <w:pStyle w:val="Heading1"/>
        <w:numPr>
          <w:ilvl w:val="0"/>
          <w:numId w:val="1"/>
        </w:numPr>
        <w:ind w:left="432" w:hanging="432"/>
        <w:rPr/>
      </w:pPr>
      <w:r w:rsidDel="00000000" w:rsidR="00000000" w:rsidRPr="00000000">
        <w:rPr>
          <w:rtl w:val="0"/>
        </w:rPr>
        <w:t xml:space="preserve">RESPONSABLES</w:t>
      </w:r>
    </w:p>
    <w:p w:rsidR="00000000" w:rsidDel="00000000" w:rsidP="00000000" w:rsidRDefault="00000000" w:rsidRPr="00000000" w14:paraId="00000009">
      <w:pPr>
        <w:spacing w:after="0" w:lineRule="auto"/>
        <w:jc w:val="both"/>
        <w:rPr>
          <w:rFonts w:ascii="Tahoma" w:cs="Tahoma" w:eastAsia="Tahoma" w:hAnsi="Tahoma"/>
          <w:sz w:val="20"/>
          <w:szCs w:val="20"/>
        </w:rPr>
      </w:pPr>
      <w:r w:rsidDel="00000000" w:rsidR="00000000" w:rsidRPr="00000000">
        <w:rPr>
          <w:rFonts w:ascii="Tahoma" w:cs="Tahoma" w:eastAsia="Tahoma" w:hAnsi="Tahoma"/>
          <w:b w:val="1"/>
          <w:sz w:val="20"/>
          <w:szCs w:val="20"/>
          <w:rtl w:val="0"/>
        </w:rPr>
        <w:t xml:space="preserve">Quién debe conocerlo:</w:t>
      </w:r>
      <w:r w:rsidDel="00000000" w:rsidR="00000000" w:rsidRPr="00000000">
        <w:rPr>
          <w:rFonts w:ascii="Tahoma" w:cs="Tahoma" w:eastAsia="Tahoma" w:hAnsi="Tahoma"/>
          <w:sz w:val="20"/>
          <w:szCs w:val="20"/>
          <w:rtl w:val="0"/>
        </w:rPr>
        <w:t xml:space="preserve"> Personal de la compañía.</w:t>
      </w:r>
    </w:p>
    <w:p w:rsidR="00000000" w:rsidDel="00000000" w:rsidP="00000000" w:rsidRDefault="00000000" w:rsidRPr="00000000" w14:paraId="0000000A">
      <w:pPr>
        <w:spacing w:after="0" w:line="240" w:lineRule="auto"/>
        <w:jc w:val="both"/>
        <w:rPr>
          <w:rFonts w:ascii="Tahoma" w:cs="Tahoma" w:eastAsia="Tahoma" w:hAnsi="Tahoma"/>
          <w:sz w:val="20"/>
          <w:szCs w:val="20"/>
        </w:rPr>
      </w:pPr>
      <w:r w:rsidDel="00000000" w:rsidR="00000000" w:rsidRPr="00000000">
        <w:rPr>
          <w:rFonts w:ascii="Tahoma" w:cs="Tahoma" w:eastAsia="Tahoma" w:hAnsi="Tahoma"/>
          <w:b w:val="1"/>
          <w:sz w:val="20"/>
          <w:szCs w:val="20"/>
          <w:rtl w:val="0"/>
        </w:rPr>
        <w:t xml:space="preserve">Quién debe ejecutarlo:</w:t>
      </w:r>
      <w:r w:rsidDel="00000000" w:rsidR="00000000" w:rsidRPr="00000000">
        <w:rPr>
          <w:rFonts w:ascii="Tahoma" w:cs="Tahoma" w:eastAsia="Tahoma" w:hAnsi="Tahoma"/>
          <w:sz w:val="20"/>
          <w:szCs w:val="20"/>
          <w:rtl w:val="0"/>
        </w:rPr>
        <w:t xml:space="preserve"> Líderes de procesos.</w:t>
      </w:r>
    </w:p>
    <w:p w:rsidR="00000000" w:rsidDel="00000000" w:rsidP="00000000" w:rsidRDefault="00000000" w:rsidRPr="00000000" w14:paraId="0000000B">
      <w:pPr>
        <w:spacing w:after="0" w:line="240" w:lineRule="auto"/>
        <w:jc w:val="both"/>
        <w:rPr>
          <w:rFonts w:ascii="Tahoma" w:cs="Tahoma" w:eastAsia="Tahoma" w:hAnsi="Tahoma"/>
          <w:sz w:val="20"/>
          <w:szCs w:val="20"/>
        </w:rPr>
      </w:pPr>
      <w:r w:rsidDel="00000000" w:rsidR="00000000" w:rsidRPr="00000000">
        <w:rPr>
          <w:rFonts w:ascii="Tahoma" w:cs="Tahoma" w:eastAsia="Tahoma" w:hAnsi="Tahoma"/>
          <w:b w:val="1"/>
          <w:sz w:val="20"/>
          <w:szCs w:val="20"/>
          <w:rtl w:val="0"/>
        </w:rPr>
        <w:t xml:space="preserve">Quién debe hacerlo cumplir: </w:t>
      </w:r>
      <w:r w:rsidDel="00000000" w:rsidR="00000000" w:rsidRPr="00000000">
        <w:rPr>
          <w:rFonts w:ascii="Tahoma" w:cs="Tahoma" w:eastAsia="Tahoma" w:hAnsi="Tahoma"/>
          <w:sz w:val="20"/>
          <w:szCs w:val="20"/>
          <w:rtl w:val="0"/>
        </w:rPr>
        <w:t xml:space="preserve">Gerente General / Gerente de Recursos e Infraestructura.</w:t>
      </w:r>
    </w:p>
    <w:p w:rsidR="00000000" w:rsidDel="00000000" w:rsidP="00000000" w:rsidRDefault="00000000" w:rsidRPr="00000000" w14:paraId="0000000C">
      <w:pPr>
        <w:spacing w:after="0" w:lineRule="auto"/>
        <w:jc w:val="both"/>
        <w:rPr>
          <w:rFonts w:ascii="Tahoma" w:cs="Tahoma" w:eastAsia="Tahoma" w:hAnsi="Tahoma"/>
          <w:b w:val="1"/>
          <w:sz w:val="20"/>
          <w:szCs w:val="20"/>
        </w:rPr>
      </w:pPr>
      <w:r w:rsidDel="00000000" w:rsidR="00000000" w:rsidRPr="00000000">
        <w:rPr>
          <w:rtl w:val="0"/>
        </w:rPr>
      </w:r>
    </w:p>
    <w:p w:rsidR="00000000" w:rsidDel="00000000" w:rsidP="00000000" w:rsidRDefault="00000000" w:rsidRPr="00000000" w14:paraId="0000000D">
      <w:pPr>
        <w:pStyle w:val="Heading1"/>
        <w:numPr>
          <w:ilvl w:val="0"/>
          <w:numId w:val="1"/>
        </w:numPr>
        <w:ind w:left="432" w:hanging="432"/>
        <w:rPr/>
      </w:pPr>
      <w:r w:rsidDel="00000000" w:rsidR="00000000" w:rsidRPr="00000000">
        <w:rPr>
          <w:rtl w:val="0"/>
        </w:rPr>
        <w:t xml:space="preserve">DOCUMENTOS DE REFERENCIA</w:t>
      </w:r>
    </w:p>
    <w:p w:rsidR="00000000" w:rsidDel="00000000" w:rsidP="00000000" w:rsidRDefault="00000000" w:rsidRPr="00000000" w14:paraId="0000000E">
      <w:pPr>
        <w:spacing w:after="0" w:lineRule="auto"/>
        <w:jc w:val="both"/>
        <w:rPr>
          <w:rFonts w:ascii="Tahoma" w:cs="Tahoma" w:eastAsia="Tahoma" w:hAnsi="Tahoma"/>
          <w:sz w:val="20"/>
          <w:szCs w:val="20"/>
        </w:rPr>
      </w:pPr>
      <w:r w:rsidDel="00000000" w:rsidR="00000000" w:rsidRPr="00000000">
        <w:rPr>
          <w:rFonts w:ascii="Tahoma" w:cs="Tahoma" w:eastAsia="Tahoma" w:hAnsi="Tahoma"/>
          <w:b w:val="1"/>
          <w:sz w:val="20"/>
          <w:szCs w:val="20"/>
          <w:rtl w:val="0"/>
        </w:rPr>
        <w:t xml:space="preserve">PLAN DE ACCIÓN ¨FR-SGI-001¨: </w:t>
      </w:r>
      <w:r w:rsidDel="00000000" w:rsidR="00000000" w:rsidRPr="00000000">
        <w:rPr>
          <w:rFonts w:ascii="Tahoma" w:cs="Tahoma" w:eastAsia="Tahoma" w:hAnsi="Tahoma"/>
          <w:sz w:val="20"/>
          <w:szCs w:val="20"/>
          <w:rtl w:val="0"/>
        </w:rPr>
        <w:t xml:space="preserve">Formato donde se describe la no conformidad u observación y se hace el análisis de causas, describiendo las acciones para el cierre de las mismas. </w:t>
      </w:r>
    </w:p>
    <w:p w:rsidR="00000000" w:rsidDel="00000000" w:rsidP="00000000" w:rsidRDefault="00000000" w:rsidRPr="00000000" w14:paraId="0000000F">
      <w:pPr>
        <w:spacing w:after="0" w:lineRule="auto"/>
        <w:jc w:val="both"/>
        <w:rPr>
          <w:rFonts w:ascii="Tahoma" w:cs="Tahoma" w:eastAsia="Tahoma" w:hAnsi="Tahoma"/>
          <w:sz w:val="20"/>
          <w:szCs w:val="20"/>
        </w:rPr>
      </w:pPr>
      <w:r w:rsidDel="00000000" w:rsidR="00000000" w:rsidRPr="00000000">
        <w:rPr>
          <w:rtl w:val="0"/>
        </w:rPr>
      </w:r>
    </w:p>
    <w:p w:rsidR="00000000" w:rsidDel="00000000" w:rsidP="00000000" w:rsidRDefault="00000000" w:rsidRPr="00000000" w14:paraId="00000010">
      <w:pPr>
        <w:spacing w:after="0" w:lineRule="auto"/>
        <w:jc w:val="both"/>
        <w:rPr>
          <w:rFonts w:ascii="Tahoma" w:cs="Tahoma" w:eastAsia="Tahoma" w:hAnsi="Tahoma"/>
          <w:sz w:val="20"/>
          <w:szCs w:val="20"/>
        </w:rPr>
      </w:pPr>
      <w:r w:rsidDel="00000000" w:rsidR="00000000" w:rsidRPr="00000000">
        <w:rPr>
          <w:rFonts w:ascii="Tahoma" w:cs="Tahoma" w:eastAsia="Tahoma" w:hAnsi="Tahoma"/>
          <w:b w:val="1"/>
          <w:sz w:val="20"/>
          <w:szCs w:val="20"/>
          <w:rtl w:val="0"/>
        </w:rPr>
        <w:t xml:space="preserve">REPORTE DE INCONFORMIDADES ¨FR-SGI-023¨: </w:t>
      </w:r>
      <w:r w:rsidDel="00000000" w:rsidR="00000000" w:rsidRPr="00000000">
        <w:rPr>
          <w:rFonts w:ascii="Tahoma" w:cs="Tahoma" w:eastAsia="Tahoma" w:hAnsi="Tahoma"/>
          <w:sz w:val="20"/>
          <w:szCs w:val="20"/>
          <w:rtl w:val="0"/>
        </w:rPr>
        <w:t xml:space="preserve">Formato donde se reportan inconformidades de los productos o procesos, esta es de uso externo e interno.</w:t>
      </w:r>
    </w:p>
    <w:p w:rsidR="00000000" w:rsidDel="00000000" w:rsidP="00000000" w:rsidRDefault="00000000" w:rsidRPr="00000000" w14:paraId="00000011">
      <w:pPr>
        <w:spacing w:after="0" w:lineRule="auto"/>
        <w:jc w:val="both"/>
        <w:rPr>
          <w:rFonts w:ascii="Tahoma" w:cs="Tahoma" w:eastAsia="Tahoma" w:hAnsi="Tahoma"/>
          <w:sz w:val="20"/>
          <w:szCs w:val="20"/>
        </w:rPr>
      </w:pPr>
      <w:r w:rsidDel="00000000" w:rsidR="00000000" w:rsidRPr="00000000">
        <w:rPr>
          <w:rtl w:val="0"/>
        </w:rPr>
      </w:r>
    </w:p>
    <w:p w:rsidR="00000000" w:rsidDel="00000000" w:rsidP="00000000" w:rsidRDefault="00000000" w:rsidRPr="00000000" w14:paraId="00000012">
      <w:pPr>
        <w:spacing w:after="0" w:lineRule="auto"/>
        <w:jc w:val="both"/>
        <w:rPr>
          <w:rFonts w:ascii="Tahoma" w:cs="Tahoma" w:eastAsia="Tahoma" w:hAnsi="Tahoma"/>
          <w:sz w:val="20"/>
          <w:szCs w:val="20"/>
        </w:rPr>
      </w:pPr>
      <w:r w:rsidDel="00000000" w:rsidR="00000000" w:rsidRPr="00000000">
        <w:rPr>
          <w:rFonts w:ascii="Tahoma" w:cs="Tahoma" w:eastAsia="Tahoma" w:hAnsi="Tahoma"/>
          <w:b w:val="1"/>
          <w:sz w:val="20"/>
          <w:szCs w:val="20"/>
          <w:rtl w:val="0"/>
        </w:rPr>
        <w:t xml:space="preserve">SEGUIMIENTO A PLANES DE ACCIÓN ¨FR-SGI-0XX¨: </w:t>
      </w:r>
      <w:r w:rsidDel="00000000" w:rsidR="00000000" w:rsidRPr="00000000">
        <w:rPr>
          <w:rFonts w:ascii="Tahoma" w:cs="Tahoma" w:eastAsia="Tahoma" w:hAnsi="Tahoma"/>
          <w:sz w:val="20"/>
          <w:szCs w:val="20"/>
          <w:rtl w:val="0"/>
        </w:rPr>
        <w:t xml:space="preserve">Formato donde se lleva seguimiento a los planes de acción derivados del análisis de no conformidades u observaciones. </w:t>
      </w:r>
    </w:p>
    <w:p w:rsidR="00000000" w:rsidDel="00000000" w:rsidP="00000000" w:rsidRDefault="00000000" w:rsidRPr="00000000" w14:paraId="00000013">
      <w:pPr>
        <w:spacing w:after="0" w:lineRule="auto"/>
        <w:jc w:val="both"/>
        <w:rPr>
          <w:rFonts w:ascii="Tahoma" w:cs="Tahoma" w:eastAsia="Tahoma" w:hAnsi="Tahoma"/>
          <w:sz w:val="20"/>
          <w:szCs w:val="20"/>
        </w:rPr>
      </w:pPr>
      <w:r w:rsidDel="00000000" w:rsidR="00000000" w:rsidRPr="00000000">
        <w:rPr>
          <w:rtl w:val="0"/>
        </w:rPr>
      </w:r>
    </w:p>
    <w:p w:rsidR="00000000" w:rsidDel="00000000" w:rsidP="00000000" w:rsidRDefault="00000000" w:rsidRPr="00000000" w14:paraId="00000014">
      <w:pPr>
        <w:pStyle w:val="Heading1"/>
        <w:numPr>
          <w:ilvl w:val="0"/>
          <w:numId w:val="1"/>
        </w:numPr>
        <w:ind w:left="432" w:hanging="432"/>
        <w:rPr/>
      </w:pPr>
      <w:r w:rsidDel="00000000" w:rsidR="00000000" w:rsidRPr="00000000">
        <w:rPr>
          <w:rtl w:val="0"/>
        </w:rPr>
        <w:t xml:space="preserve">DEFINICIONES</w:t>
      </w:r>
    </w:p>
    <w:p w:rsidR="00000000" w:rsidDel="00000000" w:rsidP="00000000" w:rsidRDefault="00000000" w:rsidRPr="00000000" w14:paraId="00000015">
      <w:pPr>
        <w:spacing w:after="0" w:lineRule="auto"/>
        <w:jc w:val="both"/>
        <w:rPr>
          <w:rFonts w:ascii="Tahoma" w:cs="Tahoma" w:eastAsia="Tahoma" w:hAnsi="Tahoma"/>
          <w:sz w:val="20"/>
          <w:szCs w:val="20"/>
        </w:rPr>
      </w:pPr>
      <w:r w:rsidDel="00000000" w:rsidR="00000000" w:rsidRPr="00000000">
        <w:rPr>
          <w:rFonts w:ascii="Tahoma" w:cs="Tahoma" w:eastAsia="Tahoma" w:hAnsi="Tahoma"/>
          <w:b w:val="1"/>
          <w:sz w:val="20"/>
          <w:szCs w:val="20"/>
          <w:rtl w:val="0"/>
        </w:rPr>
        <w:t xml:space="preserve">ACCIÓN CORRECTIVA:</w:t>
      </w:r>
      <w:r w:rsidDel="00000000" w:rsidR="00000000" w:rsidRPr="00000000">
        <w:rPr>
          <w:rFonts w:ascii="Tahoma" w:cs="Tahoma" w:eastAsia="Tahoma" w:hAnsi="Tahoma"/>
          <w:sz w:val="20"/>
          <w:szCs w:val="20"/>
          <w:rtl w:val="0"/>
        </w:rPr>
        <w:t xml:space="preserve"> Acción para eliminar la causa de una no conformidad y evitar que vuelva a ocurrir. Puede haber más de una causa para una no conformidad.</w:t>
      </w:r>
    </w:p>
    <w:p w:rsidR="00000000" w:rsidDel="00000000" w:rsidP="00000000" w:rsidRDefault="00000000" w:rsidRPr="00000000" w14:paraId="00000016">
      <w:pPr>
        <w:spacing w:after="0" w:lineRule="auto"/>
        <w:jc w:val="both"/>
        <w:rPr>
          <w:rFonts w:ascii="Tahoma" w:cs="Tahoma" w:eastAsia="Tahoma" w:hAnsi="Tahoma"/>
          <w:sz w:val="20"/>
          <w:szCs w:val="20"/>
        </w:rPr>
      </w:pPr>
      <w:r w:rsidDel="00000000" w:rsidR="00000000" w:rsidRPr="00000000">
        <w:rPr>
          <w:rtl w:val="0"/>
        </w:rPr>
      </w:r>
    </w:p>
    <w:p w:rsidR="00000000" w:rsidDel="00000000" w:rsidP="00000000" w:rsidRDefault="00000000" w:rsidRPr="00000000" w14:paraId="00000017">
      <w:pPr>
        <w:spacing w:after="0" w:lineRule="auto"/>
        <w:jc w:val="both"/>
        <w:rPr>
          <w:rFonts w:ascii="Tahoma" w:cs="Tahoma" w:eastAsia="Tahoma" w:hAnsi="Tahoma"/>
          <w:sz w:val="20"/>
          <w:szCs w:val="20"/>
        </w:rPr>
      </w:pPr>
      <w:r w:rsidDel="00000000" w:rsidR="00000000" w:rsidRPr="00000000">
        <w:rPr>
          <w:rFonts w:ascii="Tahoma" w:cs="Tahoma" w:eastAsia="Tahoma" w:hAnsi="Tahoma"/>
          <w:b w:val="1"/>
          <w:sz w:val="20"/>
          <w:szCs w:val="20"/>
          <w:rtl w:val="0"/>
        </w:rPr>
        <w:t xml:space="preserve">ANÁLISIS DE CAUSAS:</w:t>
      </w:r>
      <w:r w:rsidDel="00000000" w:rsidR="00000000" w:rsidRPr="00000000">
        <w:rPr>
          <w:rFonts w:ascii="Tahoma" w:cs="Tahoma" w:eastAsia="Tahoma" w:hAnsi="Tahoma"/>
          <w:sz w:val="20"/>
          <w:szCs w:val="20"/>
          <w:rtl w:val="0"/>
        </w:rPr>
        <w:t xml:space="preserve"> Metodología empleada para detectar la causa raíz de la no conformidad real y potencial. </w:t>
      </w:r>
    </w:p>
    <w:p w:rsidR="00000000" w:rsidDel="00000000" w:rsidP="00000000" w:rsidRDefault="00000000" w:rsidRPr="00000000" w14:paraId="00000018">
      <w:pPr>
        <w:spacing w:after="0" w:lineRule="auto"/>
        <w:jc w:val="both"/>
        <w:rPr>
          <w:rFonts w:ascii="Tahoma" w:cs="Tahoma" w:eastAsia="Tahoma" w:hAnsi="Tahoma"/>
          <w:sz w:val="20"/>
          <w:szCs w:val="20"/>
        </w:rPr>
      </w:pPr>
      <w:r w:rsidDel="00000000" w:rsidR="00000000" w:rsidRPr="00000000">
        <w:rPr>
          <w:rtl w:val="0"/>
        </w:rPr>
      </w:r>
    </w:p>
    <w:p w:rsidR="00000000" w:rsidDel="00000000" w:rsidP="00000000" w:rsidRDefault="00000000" w:rsidRPr="00000000" w14:paraId="00000019">
      <w:pPr>
        <w:spacing w:after="0" w:lineRule="auto"/>
        <w:jc w:val="both"/>
        <w:rPr>
          <w:rFonts w:ascii="Tahoma" w:cs="Tahoma" w:eastAsia="Tahoma" w:hAnsi="Tahoma"/>
          <w:sz w:val="20"/>
          <w:szCs w:val="20"/>
        </w:rPr>
      </w:pPr>
      <w:r w:rsidDel="00000000" w:rsidR="00000000" w:rsidRPr="00000000">
        <w:rPr>
          <w:rFonts w:ascii="Tahoma" w:cs="Tahoma" w:eastAsia="Tahoma" w:hAnsi="Tahoma"/>
          <w:b w:val="1"/>
          <w:sz w:val="20"/>
          <w:szCs w:val="20"/>
          <w:rtl w:val="0"/>
        </w:rPr>
        <w:t xml:space="preserve">CORRECCIÓN: </w:t>
      </w:r>
      <w:r w:rsidDel="00000000" w:rsidR="00000000" w:rsidRPr="00000000">
        <w:rPr>
          <w:rFonts w:ascii="Tahoma" w:cs="Tahoma" w:eastAsia="Tahoma" w:hAnsi="Tahoma"/>
          <w:sz w:val="20"/>
          <w:szCs w:val="20"/>
          <w:rtl w:val="0"/>
        </w:rPr>
        <w:t xml:space="preserve">Acción para eliminar una no conformidad detectada.</w:t>
      </w:r>
    </w:p>
    <w:p w:rsidR="00000000" w:rsidDel="00000000" w:rsidP="00000000" w:rsidRDefault="00000000" w:rsidRPr="00000000" w14:paraId="0000001A">
      <w:pPr>
        <w:spacing w:after="0" w:lineRule="auto"/>
        <w:jc w:val="both"/>
        <w:rPr>
          <w:rFonts w:ascii="Tahoma" w:cs="Tahoma" w:eastAsia="Tahoma" w:hAnsi="Tahoma"/>
          <w:b w:val="1"/>
          <w:sz w:val="20"/>
          <w:szCs w:val="20"/>
        </w:rPr>
      </w:pPr>
      <w:r w:rsidDel="00000000" w:rsidR="00000000" w:rsidRPr="00000000">
        <w:rPr>
          <w:rtl w:val="0"/>
        </w:rPr>
      </w:r>
    </w:p>
    <w:p w:rsidR="00000000" w:rsidDel="00000000" w:rsidP="00000000" w:rsidRDefault="00000000" w:rsidRPr="00000000" w14:paraId="0000001B">
      <w:pPr>
        <w:spacing w:after="0" w:lineRule="auto"/>
        <w:jc w:val="both"/>
        <w:rPr>
          <w:rFonts w:ascii="Tahoma" w:cs="Tahoma" w:eastAsia="Tahoma" w:hAnsi="Tahoma"/>
          <w:sz w:val="20"/>
          <w:szCs w:val="20"/>
        </w:rPr>
      </w:pPr>
      <w:r w:rsidDel="00000000" w:rsidR="00000000" w:rsidRPr="00000000">
        <w:rPr>
          <w:rFonts w:ascii="Tahoma" w:cs="Tahoma" w:eastAsia="Tahoma" w:hAnsi="Tahoma"/>
          <w:b w:val="1"/>
          <w:sz w:val="20"/>
          <w:szCs w:val="20"/>
          <w:rtl w:val="0"/>
        </w:rPr>
        <w:t xml:space="preserve">DESEMPEÑO:</w:t>
      </w:r>
      <w:r w:rsidDel="00000000" w:rsidR="00000000" w:rsidRPr="00000000">
        <w:rPr>
          <w:rFonts w:ascii="Tahoma" w:cs="Tahoma" w:eastAsia="Tahoma" w:hAnsi="Tahoma"/>
          <w:sz w:val="20"/>
          <w:szCs w:val="20"/>
          <w:rtl w:val="0"/>
        </w:rPr>
        <w:t xml:space="preserve"> Resultado medible. Se puede relacionar con hallazgos cuantitativos o cualitativos, con la gestión, actividades, procesos, productos, servicios, sistemas u organizaciones.</w:t>
      </w:r>
    </w:p>
    <w:p w:rsidR="00000000" w:rsidDel="00000000" w:rsidP="00000000" w:rsidRDefault="00000000" w:rsidRPr="00000000" w14:paraId="0000001C">
      <w:pPr>
        <w:spacing w:after="0" w:lineRule="auto"/>
        <w:jc w:val="both"/>
        <w:rPr>
          <w:rFonts w:ascii="Tahoma" w:cs="Tahoma" w:eastAsia="Tahoma" w:hAnsi="Tahoma"/>
          <w:sz w:val="20"/>
          <w:szCs w:val="20"/>
        </w:rPr>
      </w:pPr>
      <w:r w:rsidDel="00000000" w:rsidR="00000000" w:rsidRPr="00000000">
        <w:rPr>
          <w:rtl w:val="0"/>
        </w:rPr>
      </w:r>
    </w:p>
    <w:p w:rsidR="00000000" w:rsidDel="00000000" w:rsidP="00000000" w:rsidRDefault="00000000" w:rsidRPr="00000000" w14:paraId="0000001D">
      <w:pPr>
        <w:spacing w:after="0" w:lineRule="auto"/>
        <w:jc w:val="both"/>
        <w:rPr>
          <w:rFonts w:ascii="Tahoma" w:cs="Tahoma" w:eastAsia="Tahoma" w:hAnsi="Tahoma"/>
          <w:b w:val="1"/>
          <w:sz w:val="20"/>
          <w:szCs w:val="20"/>
        </w:rPr>
      </w:pPr>
      <w:r w:rsidDel="00000000" w:rsidR="00000000" w:rsidRPr="00000000">
        <w:rPr>
          <w:rtl w:val="0"/>
        </w:rPr>
      </w:r>
    </w:p>
    <w:p w:rsidR="00000000" w:rsidDel="00000000" w:rsidP="00000000" w:rsidRDefault="00000000" w:rsidRPr="00000000" w14:paraId="0000001E">
      <w:pPr>
        <w:spacing w:after="0" w:lineRule="auto"/>
        <w:jc w:val="both"/>
        <w:rPr>
          <w:rFonts w:ascii="Tahoma" w:cs="Tahoma" w:eastAsia="Tahoma" w:hAnsi="Tahoma"/>
          <w:sz w:val="20"/>
          <w:szCs w:val="20"/>
        </w:rPr>
      </w:pPr>
      <w:r w:rsidDel="00000000" w:rsidR="00000000" w:rsidRPr="00000000">
        <w:rPr>
          <w:rFonts w:ascii="Tahoma" w:cs="Tahoma" w:eastAsia="Tahoma" w:hAnsi="Tahoma"/>
          <w:b w:val="1"/>
          <w:sz w:val="20"/>
          <w:szCs w:val="20"/>
          <w:rtl w:val="0"/>
        </w:rPr>
        <w:t xml:space="preserve">EFICACIA:</w:t>
      </w:r>
      <w:r w:rsidDel="00000000" w:rsidR="00000000" w:rsidRPr="00000000">
        <w:rPr>
          <w:rFonts w:ascii="Tahoma" w:cs="Tahoma" w:eastAsia="Tahoma" w:hAnsi="Tahoma"/>
          <w:sz w:val="20"/>
          <w:szCs w:val="20"/>
          <w:rtl w:val="0"/>
        </w:rPr>
        <w:t xml:space="preserve"> Grado en el que se realizan las actividades planificadas y se logran los resultados planificados.</w:t>
      </w:r>
    </w:p>
    <w:p w:rsidR="00000000" w:rsidDel="00000000" w:rsidP="00000000" w:rsidRDefault="00000000" w:rsidRPr="00000000" w14:paraId="0000001F">
      <w:pPr>
        <w:spacing w:after="0" w:lineRule="auto"/>
        <w:jc w:val="both"/>
        <w:rPr>
          <w:rFonts w:ascii="Tahoma" w:cs="Tahoma" w:eastAsia="Tahoma" w:hAnsi="Tahoma"/>
          <w:sz w:val="20"/>
          <w:szCs w:val="20"/>
        </w:rPr>
      </w:pPr>
      <w:r w:rsidDel="00000000" w:rsidR="00000000" w:rsidRPr="00000000">
        <w:rPr>
          <w:rtl w:val="0"/>
        </w:rPr>
      </w:r>
    </w:p>
    <w:p w:rsidR="00000000" w:rsidDel="00000000" w:rsidP="00000000" w:rsidRDefault="00000000" w:rsidRPr="00000000" w14:paraId="00000020">
      <w:pPr>
        <w:spacing w:after="0" w:lineRule="auto"/>
        <w:jc w:val="both"/>
        <w:rPr>
          <w:rFonts w:ascii="Tahoma" w:cs="Tahoma" w:eastAsia="Tahoma" w:hAnsi="Tahoma"/>
          <w:sz w:val="20"/>
          <w:szCs w:val="20"/>
        </w:rPr>
      </w:pPr>
      <w:r w:rsidDel="00000000" w:rsidR="00000000" w:rsidRPr="00000000">
        <w:rPr>
          <w:rFonts w:ascii="Tahoma" w:cs="Tahoma" w:eastAsia="Tahoma" w:hAnsi="Tahoma"/>
          <w:b w:val="1"/>
          <w:sz w:val="20"/>
          <w:szCs w:val="20"/>
          <w:rtl w:val="0"/>
        </w:rPr>
        <w:t xml:space="preserve">EFICIENCIA:</w:t>
      </w:r>
      <w:r w:rsidDel="00000000" w:rsidR="00000000" w:rsidRPr="00000000">
        <w:rPr>
          <w:rFonts w:ascii="Tahoma" w:cs="Tahoma" w:eastAsia="Tahoma" w:hAnsi="Tahoma"/>
          <w:sz w:val="20"/>
          <w:szCs w:val="20"/>
          <w:rtl w:val="0"/>
        </w:rPr>
        <w:t xml:space="preserve"> Relación entre el resultado alcanzado y los recursos empleados.</w:t>
      </w:r>
    </w:p>
    <w:p w:rsidR="00000000" w:rsidDel="00000000" w:rsidP="00000000" w:rsidRDefault="00000000" w:rsidRPr="00000000" w14:paraId="00000021">
      <w:pPr>
        <w:spacing w:after="0" w:lineRule="auto"/>
        <w:jc w:val="both"/>
        <w:rPr>
          <w:rFonts w:ascii="Tahoma" w:cs="Tahoma" w:eastAsia="Tahoma" w:hAnsi="Tahoma"/>
          <w:sz w:val="20"/>
          <w:szCs w:val="20"/>
        </w:rPr>
      </w:pPr>
      <w:r w:rsidDel="00000000" w:rsidR="00000000" w:rsidRPr="00000000">
        <w:rPr>
          <w:rtl w:val="0"/>
        </w:rPr>
      </w:r>
    </w:p>
    <w:p w:rsidR="00000000" w:rsidDel="00000000" w:rsidP="00000000" w:rsidRDefault="00000000" w:rsidRPr="00000000" w14:paraId="00000022">
      <w:pPr>
        <w:spacing w:after="0" w:lineRule="auto"/>
        <w:jc w:val="both"/>
        <w:rPr>
          <w:rFonts w:ascii="Tahoma" w:cs="Tahoma" w:eastAsia="Tahoma" w:hAnsi="Tahoma"/>
          <w:sz w:val="20"/>
          <w:szCs w:val="20"/>
        </w:rPr>
      </w:pPr>
      <w:r w:rsidDel="00000000" w:rsidR="00000000" w:rsidRPr="00000000">
        <w:rPr>
          <w:rFonts w:ascii="Tahoma" w:cs="Tahoma" w:eastAsia="Tahoma" w:hAnsi="Tahoma"/>
          <w:b w:val="1"/>
          <w:sz w:val="20"/>
          <w:szCs w:val="20"/>
          <w:rtl w:val="0"/>
        </w:rPr>
        <w:t xml:space="preserve">MEJORA: </w:t>
      </w:r>
      <w:r w:rsidDel="00000000" w:rsidR="00000000" w:rsidRPr="00000000">
        <w:rPr>
          <w:rFonts w:ascii="Tahoma" w:cs="Tahoma" w:eastAsia="Tahoma" w:hAnsi="Tahoma"/>
          <w:sz w:val="20"/>
          <w:szCs w:val="20"/>
          <w:rtl w:val="0"/>
        </w:rPr>
        <w:t xml:space="preserve">Actividad para mejorar el desempeño. La actividad puede ser recurrente o puntual.</w:t>
      </w:r>
    </w:p>
    <w:p w:rsidR="00000000" w:rsidDel="00000000" w:rsidP="00000000" w:rsidRDefault="00000000" w:rsidRPr="00000000" w14:paraId="00000023">
      <w:pPr>
        <w:spacing w:after="0" w:lineRule="auto"/>
        <w:jc w:val="both"/>
        <w:rPr>
          <w:rFonts w:ascii="Tahoma" w:cs="Tahoma" w:eastAsia="Tahoma" w:hAnsi="Tahoma"/>
          <w:sz w:val="20"/>
          <w:szCs w:val="20"/>
        </w:rPr>
      </w:pPr>
      <w:r w:rsidDel="00000000" w:rsidR="00000000" w:rsidRPr="00000000">
        <w:rPr>
          <w:rtl w:val="0"/>
        </w:rPr>
      </w:r>
    </w:p>
    <w:p w:rsidR="00000000" w:rsidDel="00000000" w:rsidP="00000000" w:rsidRDefault="00000000" w:rsidRPr="00000000" w14:paraId="00000024">
      <w:pPr>
        <w:spacing w:after="0" w:lineRule="auto"/>
        <w:jc w:val="both"/>
        <w:rPr>
          <w:rFonts w:ascii="Tahoma" w:cs="Tahoma" w:eastAsia="Tahoma" w:hAnsi="Tahoma"/>
          <w:sz w:val="20"/>
          <w:szCs w:val="20"/>
        </w:rPr>
      </w:pPr>
      <w:r w:rsidDel="00000000" w:rsidR="00000000" w:rsidRPr="00000000">
        <w:rPr>
          <w:rFonts w:ascii="Tahoma" w:cs="Tahoma" w:eastAsia="Tahoma" w:hAnsi="Tahoma"/>
          <w:b w:val="1"/>
          <w:sz w:val="20"/>
          <w:szCs w:val="20"/>
          <w:rtl w:val="0"/>
        </w:rPr>
        <w:t xml:space="preserve">NO CONFORMIDAD:</w:t>
      </w:r>
      <w:r w:rsidDel="00000000" w:rsidR="00000000" w:rsidRPr="00000000">
        <w:rPr>
          <w:rFonts w:ascii="Tahoma" w:cs="Tahoma" w:eastAsia="Tahoma" w:hAnsi="Tahoma"/>
          <w:sz w:val="20"/>
          <w:szCs w:val="20"/>
          <w:rtl w:val="0"/>
        </w:rPr>
        <w:t xml:space="preserve"> Incumplimiento de un requisito.</w:t>
      </w:r>
    </w:p>
    <w:p w:rsidR="00000000" w:rsidDel="00000000" w:rsidP="00000000" w:rsidRDefault="00000000" w:rsidRPr="00000000" w14:paraId="00000025">
      <w:pPr>
        <w:spacing w:after="0" w:lineRule="auto"/>
        <w:jc w:val="both"/>
        <w:rPr>
          <w:rFonts w:ascii="Tahoma" w:cs="Tahoma" w:eastAsia="Tahoma" w:hAnsi="Tahoma"/>
          <w:sz w:val="20"/>
          <w:szCs w:val="20"/>
        </w:rPr>
      </w:pPr>
      <w:r w:rsidDel="00000000" w:rsidR="00000000" w:rsidRPr="00000000">
        <w:rPr>
          <w:rtl w:val="0"/>
        </w:rPr>
      </w:r>
    </w:p>
    <w:p w:rsidR="00000000" w:rsidDel="00000000" w:rsidP="00000000" w:rsidRDefault="00000000" w:rsidRPr="00000000" w14:paraId="00000026">
      <w:pPr>
        <w:spacing w:after="0" w:lineRule="auto"/>
        <w:jc w:val="both"/>
        <w:rPr>
          <w:rFonts w:ascii="Tahoma" w:cs="Tahoma" w:eastAsia="Tahoma" w:hAnsi="Tahoma"/>
          <w:sz w:val="20"/>
          <w:szCs w:val="20"/>
        </w:rPr>
      </w:pPr>
      <w:r w:rsidDel="00000000" w:rsidR="00000000" w:rsidRPr="00000000">
        <w:rPr>
          <w:rFonts w:ascii="Tahoma" w:cs="Tahoma" w:eastAsia="Tahoma" w:hAnsi="Tahoma"/>
          <w:b w:val="1"/>
          <w:sz w:val="20"/>
          <w:szCs w:val="20"/>
          <w:rtl w:val="0"/>
        </w:rPr>
        <w:t xml:space="preserve">OPORTUNIDAD DE MEJORA:</w:t>
      </w:r>
      <w:r w:rsidDel="00000000" w:rsidR="00000000" w:rsidRPr="00000000">
        <w:rPr>
          <w:rFonts w:ascii="Tahoma" w:cs="Tahoma" w:eastAsia="Tahoma" w:hAnsi="Tahoma"/>
          <w:sz w:val="20"/>
          <w:szCs w:val="20"/>
          <w:rtl w:val="0"/>
        </w:rPr>
        <w:t xml:space="preserve"> Acción tomada para mejorar una condición, actividad, procedimiento, producto o desempeño dentro de la organización. También se consideran como oportunidades aquellas acciones emprendidas sobre riesgos cuya valoración determinó su categorización en el nivel de riesgo mínimo en el cual se constituye como tratamiento aceptar el riesgo y dichas acciones pretenden reducir la probabilidad o mitigar el impacto del riesgo.</w:t>
      </w:r>
    </w:p>
    <w:p w:rsidR="00000000" w:rsidDel="00000000" w:rsidP="00000000" w:rsidRDefault="00000000" w:rsidRPr="00000000" w14:paraId="00000027">
      <w:pPr>
        <w:spacing w:after="0" w:lineRule="auto"/>
        <w:jc w:val="both"/>
        <w:rPr>
          <w:rFonts w:ascii="Tahoma" w:cs="Tahoma" w:eastAsia="Tahoma" w:hAnsi="Tahoma"/>
          <w:sz w:val="20"/>
          <w:szCs w:val="20"/>
        </w:rPr>
      </w:pPr>
      <w:r w:rsidDel="00000000" w:rsidR="00000000" w:rsidRPr="00000000">
        <w:rPr>
          <w:rtl w:val="0"/>
        </w:rPr>
      </w:r>
    </w:p>
    <w:p w:rsidR="00000000" w:rsidDel="00000000" w:rsidP="00000000" w:rsidRDefault="00000000" w:rsidRPr="00000000" w14:paraId="00000028">
      <w:pPr>
        <w:spacing w:after="0" w:lineRule="auto"/>
        <w:jc w:val="both"/>
        <w:rPr>
          <w:rFonts w:ascii="Tahoma" w:cs="Tahoma" w:eastAsia="Tahoma" w:hAnsi="Tahoma"/>
          <w:sz w:val="20"/>
          <w:szCs w:val="20"/>
        </w:rPr>
      </w:pPr>
      <w:r w:rsidDel="00000000" w:rsidR="00000000" w:rsidRPr="00000000">
        <w:rPr>
          <w:rFonts w:ascii="Tahoma" w:cs="Tahoma" w:eastAsia="Tahoma" w:hAnsi="Tahoma"/>
          <w:b w:val="1"/>
          <w:sz w:val="20"/>
          <w:szCs w:val="20"/>
          <w:rtl w:val="0"/>
        </w:rPr>
        <w:t xml:space="preserve">REVISIÓN:</w:t>
      </w:r>
      <w:r w:rsidDel="00000000" w:rsidR="00000000" w:rsidRPr="00000000">
        <w:rPr>
          <w:rFonts w:ascii="Tahoma" w:cs="Tahoma" w:eastAsia="Tahoma" w:hAnsi="Tahoma"/>
          <w:sz w:val="20"/>
          <w:szCs w:val="20"/>
          <w:rtl w:val="0"/>
        </w:rPr>
        <w:t xml:space="preserve"> Determinación de la conveniencia, adecuación o eficacia de un objeto para lograr unos objetivos establecidos.</w:t>
      </w:r>
    </w:p>
    <w:p w:rsidR="00000000" w:rsidDel="00000000" w:rsidP="00000000" w:rsidRDefault="00000000" w:rsidRPr="00000000" w14:paraId="00000029">
      <w:pPr>
        <w:spacing w:after="0" w:lineRule="auto"/>
        <w:jc w:val="both"/>
        <w:rPr>
          <w:rFonts w:ascii="Tahoma" w:cs="Tahoma" w:eastAsia="Tahoma" w:hAnsi="Tahoma"/>
          <w:sz w:val="20"/>
          <w:szCs w:val="20"/>
        </w:rPr>
      </w:pPr>
      <w:r w:rsidDel="00000000" w:rsidR="00000000" w:rsidRPr="00000000">
        <w:rPr>
          <w:rtl w:val="0"/>
        </w:rPr>
      </w:r>
    </w:p>
    <w:p w:rsidR="00000000" w:rsidDel="00000000" w:rsidP="00000000" w:rsidRDefault="00000000" w:rsidRPr="00000000" w14:paraId="0000002A">
      <w:pPr>
        <w:spacing w:after="0" w:lineRule="auto"/>
        <w:jc w:val="both"/>
        <w:rPr>
          <w:rFonts w:ascii="Tahoma" w:cs="Tahoma" w:eastAsia="Tahoma" w:hAnsi="Tahoma"/>
          <w:sz w:val="20"/>
          <w:szCs w:val="20"/>
        </w:rPr>
      </w:pPr>
      <w:r w:rsidDel="00000000" w:rsidR="00000000" w:rsidRPr="00000000">
        <w:rPr>
          <w:rFonts w:ascii="Tahoma" w:cs="Tahoma" w:eastAsia="Tahoma" w:hAnsi="Tahoma"/>
          <w:b w:val="1"/>
          <w:sz w:val="20"/>
          <w:szCs w:val="20"/>
          <w:rtl w:val="0"/>
        </w:rPr>
        <w:t xml:space="preserve">SEGUIMIENTO:</w:t>
      </w:r>
      <w:r w:rsidDel="00000000" w:rsidR="00000000" w:rsidRPr="00000000">
        <w:rPr>
          <w:rFonts w:ascii="Tahoma" w:cs="Tahoma" w:eastAsia="Tahoma" w:hAnsi="Tahoma"/>
          <w:sz w:val="20"/>
          <w:szCs w:val="20"/>
          <w:rtl w:val="0"/>
        </w:rPr>
        <w:t xml:space="preserve"> Determinación del estado de un sistema, un proceso, un producto, un servicio o una actividad.</w:t>
      </w:r>
    </w:p>
    <w:p w:rsidR="00000000" w:rsidDel="00000000" w:rsidP="00000000" w:rsidRDefault="00000000" w:rsidRPr="00000000" w14:paraId="0000002B">
      <w:pPr>
        <w:spacing w:after="0" w:lineRule="auto"/>
        <w:jc w:val="both"/>
        <w:rPr>
          <w:rFonts w:ascii="Tahoma" w:cs="Tahoma" w:eastAsia="Tahoma" w:hAnsi="Tahoma"/>
          <w:sz w:val="20"/>
          <w:szCs w:val="20"/>
        </w:rPr>
      </w:pPr>
      <w:r w:rsidDel="00000000" w:rsidR="00000000" w:rsidRPr="00000000">
        <w:rPr>
          <w:rtl w:val="0"/>
        </w:rPr>
      </w:r>
    </w:p>
    <w:p w:rsidR="00000000" w:rsidDel="00000000" w:rsidP="00000000" w:rsidRDefault="00000000" w:rsidRPr="00000000" w14:paraId="0000002C">
      <w:pPr>
        <w:pStyle w:val="Heading1"/>
        <w:numPr>
          <w:ilvl w:val="0"/>
          <w:numId w:val="1"/>
        </w:numPr>
        <w:ind w:left="432" w:hanging="432"/>
        <w:rPr/>
      </w:pPr>
      <w:r w:rsidDel="00000000" w:rsidR="00000000" w:rsidRPr="00000000">
        <w:rPr>
          <w:rtl w:val="0"/>
        </w:rPr>
        <w:t xml:space="preserve">DESCRIPCIÓN</w:t>
      </w:r>
    </w:p>
    <w:p w:rsidR="00000000" w:rsidDel="00000000" w:rsidP="00000000" w:rsidRDefault="00000000" w:rsidRPr="00000000" w14:paraId="0000002D">
      <w:pPr>
        <w:jc w:val="both"/>
        <w:rPr>
          <w:rFonts w:ascii="Tahoma" w:cs="Tahoma" w:eastAsia="Tahoma" w:hAnsi="Tahoma"/>
          <w:sz w:val="20"/>
          <w:szCs w:val="20"/>
        </w:rPr>
      </w:pPr>
      <w:r w:rsidDel="00000000" w:rsidR="00000000" w:rsidRPr="00000000">
        <w:rPr>
          <w:rFonts w:ascii="Tahoma" w:cs="Tahoma" w:eastAsia="Tahoma" w:hAnsi="Tahoma"/>
          <w:sz w:val="20"/>
          <w:szCs w:val="20"/>
          <w:rtl w:val="0"/>
        </w:rPr>
        <w:t xml:space="preserve">Dependiendo del tipo de hallazgo, se puede presentar:</w:t>
      </w:r>
    </w:p>
    <w:p w:rsidR="00000000" w:rsidDel="00000000" w:rsidP="00000000" w:rsidRDefault="00000000" w:rsidRPr="00000000" w14:paraId="0000002E">
      <w:pPr>
        <w:jc w:val="center"/>
        <w:rPr>
          <w:rFonts w:ascii="Tahoma" w:cs="Tahoma" w:eastAsia="Tahoma" w:hAnsi="Tahoma"/>
          <w:sz w:val="20"/>
          <w:szCs w:val="20"/>
        </w:rPr>
      </w:pPr>
      <w:r w:rsidDel="00000000" w:rsidR="00000000" w:rsidRPr="00000000">
        <w:rPr>
          <w:rFonts w:ascii="Tahoma" w:cs="Tahoma" w:eastAsia="Tahoma" w:hAnsi="Tahoma"/>
          <w:color w:val="595959"/>
          <w:sz w:val="20"/>
          <w:szCs w:val="20"/>
        </w:rPr>
        <mc:AlternateContent>
          <mc:Choice Requires="wpg">
            <w:drawing>
              <wp:inline distB="0" distT="0" distL="0" distR="0">
                <wp:extent cx="5524500" cy="2047875"/>
                <wp:effectExtent b="0" l="0" r="0" t="0"/>
                <wp:docPr id="28" name=""/>
                <a:graphic>
                  <a:graphicData uri="http://schemas.microsoft.com/office/word/2010/wordprocessingGroup">
                    <wpg:wgp>
                      <wpg:cNvGrpSpPr/>
                      <wpg:grpSpPr>
                        <a:xfrm>
                          <a:off x="0" y="0"/>
                          <a:ext cx="5524500" cy="2047875"/>
                          <a:chOff x="0" y="0"/>
                          <a:chExt cx="5524500" cy="2053475"/>
                        </a:xfrm>
                      </wpg:grpSpPr>
                      <wpg:grpSp>
                        <wpg:cNvGrpSpPr/>
                        <wpg:grpSpPr>
                          <a:xfrm>
                            <a:off x="0" y="0"/>
                            <a:ext cx="5524500" cy="2047875"/>
                            <a:chOff x="0" y="0"/>
                            <a:chExt cx="5524500" cy="2047875"/>
                          </a:xfrm>
                        </wpg:grpSpPr>
                        <wps:wsp>
                          <wps:cNvSpPr/>
                          <wps:cNvPr id="3" name="Shape 3"/>
                          <wps:spPr>
                            <a:xfrm>
                              <a:off x="0" y="0"/>
                              <a:ext cx="5524500" cy="2047875"/>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SpPr/>
                          <wps:cNvPr id="4" name="Shape 4"/>
                          <wps:spPr>
                            <a:xfrm>
                              <a:off x="68844" y="573166"/>
                              <a:ext cx="1054331" cy="662959"/>
                            </a:xfrm>
                            <a:prstGeom prst="roundRect">
                              <a:avLst>
                                <a:gd fmla="val 10000" name="adj"/>
                              </a:avLst>
                            </a:prstGeom>
                            <a:solidFill>
                              <a:schemeClr val="accent4"/>
                            </a:solidFill>
                            <a:ln cap="flat" cmpd="sng" w="12700">
                              <a:solidFill>
                                <a:schemeClr val="lt1"/>
                              </a:solidFill>
                              <a:prstDash val="solid"/>
                              <a:miter lim="800000"/>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SpPr txBox="1"/>
                          <wps:cNvPr id="5" name="Shape 5"/>
                          <wps:spPr>
                            <a:xfrm>
                              <a:off x="88261" y="592583"/>
                              <a:ext cx="1015497" cy="624125"/>
                            </a:xfrm>
                            <a:prstGeom prst="rect">
                              <a:avLst/>
                            </a:prstGeom>
                            <a:noFill/>
                            <a:ln>
                              <a:noFill/>
                            </a:ln>
                          </wps:spPr>
                          <wps:txbx>
                            <w:txbxContent>
                              <w:p w:rsidR="00000000" w:rsidDel="00000000" w:rsidP="00000000" w:rsidRDefault="00000000" w:rsidRPr="00000000">
                                <w:pPr>
                                  <w:spacing w:after="0" w:before="0" w:line="215.9999942779541"/>
                                  <w:ind w:left="0" w:right="0" w:firstLine="0"/>
                                  <w:jc w:val="center"/>
                                  <w:textDirection w:val="btLr"/>
                                </w:pPr>
                                <w:r w:rsidDel="00000000" w:rsidR="00000000" w:rsidRPr="00000000">
                                  <w:rPr>
                                    <w:rFonts w:ascii="Tahoma" w:cs="Tahoma" w:eastAsia="Tahoma" w:hAnsi="Tahoma"/>
                                    <w:b w:val="1"/>
                                    <w:i w:val="0"/>
                                    <w:smallCaps w:val="0"/>
                                    <w:strike w:val="0"/>
                                    <w:color w:val="000000"/>
                                    <w:sz w:val="20"/>
                                    <w:vertAlign w:val="baseline"/>
                                  </w:rPr>
                                  <w:t xml:space="preserve">Hallazgo</w:t>
                                </w:r>
                              </w:p>
                            </w:txbxContent>
                          </wps:txbx>
                          <wps:bodyPr anchorCtr="0" anchor="ctr" bIns="6350" lIns="6350" spcFirstLastPara="1" rIns="6350" wrap="square" tIns="6350">
                            <a:noAutofit/>
                          </wps:bodyPr>
                        </wps:wsp>
                        <wps:wsp>
                          <wps:cNvSpPr/>
                          <wps:cNvPr id="6" name="Shape 6"/>
                          <wps:spPr>
                            <a:xfrm rot="-3206570">
                              <a:off x="943139" y="517881"/>
                              <a:ext cx="890439" cy="58271"/>
                            </a:xfrm>
                            <a:custGeom>
                              <a:rect b="b" l="l" r="r" t="t"/>
                              <a:pathLst>
                                <a:path extrusionOk="0" h="120000" w="120000">
                                  <a:moveTo>
                                    <a:pt x="0" y="59999"/>
                                  </a:moveTo>
                                  <a:lnTo>
                                    <a:pt x="120000" y="59999"/>
                                  </a:lnTo>
                                </a:path>
                              </a:pathLst>
                            </a:custGeom>
                            <a:noFill/>
                            <a:ln cap="flat" cmpd="sng" w="12700">
                              <a:solidFill>
                                <a:schemeClr val="accent6"/>
                              </a:solidFill>
                              <a:prstDash val="solid"/>
                              <a:miter lim="800000"/>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SpPr txBox="1"/>
                          <wps:cNvPr id="7" name="Shape 7"/>
                          <wps:spPr>
                            <a:xfrm rot="-3206570">
                              <a:off x="1366098" y="524756"/>
                              <a:ext cx="44521" cy="44521"/>
                            </a:xfrm>
                            <a:prstGeom prst="rect">
                              <a:avLst/>
                            </a:prstGeom>
                            <a:noFill/>
                            <a:ln>
                              <a:noFill/>
                            </a:ln>
                          </wps:spPr>
                          <wps:txbx>
                            <w:txbxContent>
                              <w:p w:rsidR="00000000" w:rsidDel="00000000" w:rsidP="00000000" w:rsidRDefault="00000000" w:rsidRPr="00000000">
                                <w:pPr>
                                  <w:spacing w:after="0" w:before="0" w:line="215.9999942779541"/>
                                  <w:ind w:left="0" w:right="0" w:firstLine="0"/>
                                  <w:jc w:val="center"/>
                                  <w:textDirection w:val="btLr"/>
                                </w:pPr>
                              </w:p>
                            </w:txbxContent>
                          </wps:txbx>
                          <wps:bodyPr anchorCtr="0" anchor="ctr" bIns="0" lIns="12700" spcFirstLastPara="1" rIns="12700" wrap="square" tIns="0">
                            <a:noAutofit/>
                          </wps:bodyPr>
                        </wps:wsp>
                        <wps:wsp>
                          <wps:cNvSpPr/>
                          <wps:cNvPr id="8" name="Shape 8"/>
                          <wps:spPr>
                            <a:xfrm>
                              <a:off x="1653542" y="773"/>
                              <a:ext cx="1475403" cy="377230"/>
                            </a:xfrm>
                            <a:prstGeom prst="roundRect">
                              <a:avLst>
                                <a:gd fmla="val 10000" name="adj"/>
                              </a:avLst>
                            </a:prstGeom>
                            <a:solidFill>
                              <a:schemeClr val="accent6"/>
                            </a:solidFill>
                            <a:ln cap="flat" cmpd="sng" w="12700">
                              <a:solidFill>
                                <a:schemeClr val="lt1"/>
                              </a:solidFill>
                              <a:prstDash val="solid"/>
                              <a:miter lim="800000"/>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SpPr txBox="1"/>
                          <wps:cNvPr id="9" name="Shape 9"/>
                          <wps:spPr>
                            <a:xfrm>
                              <a:off x="1664591" y="11822"/>
                              <a:ext cx="1453305" cy="355132"/>
                            </a:xfrm>
                            <a:prstGeom prst="rect">
                              <a:avLst/>
                            </a:prstGeom>
                            <a:noFill/>
                            <a:ln>
                              <a:noFill/>
                            </a:ln>
                          </wps:spPr>
                          <wps:txbx>
                            <w:txbxContent>
                              <w:p w:rsidR="00000000" w:rsidDel="00000000" w:rsidP="00000000" w:rsidRDefault="00000000" w:rsidRPr="00000000">
                                <w:pPr>
                                  <w:spacing w:after="0" w:before="0" w:line="215.9999942779541"/>
                                  <w:ind w:left="0" w:right="0" w:firstLine="0"/>
                                  <w:jc w:val="center"/>
                                  <w:textDirection w:val="btLr"/>
                                </w:pPr>
                                <w:r w:rsidDel="00000000" w:rsidR="00000000" w:rsidRPr="00000000">
                                  <w:rPr>
                                    <w:rFonts w:ascii="Tahoma" w:cs="Tahoma" w:eastAsia="Tahoma" w:hAnsi="Tahoma"/>
                                    <w:b w:val="0"/>
                                    <w:i w:val="0"/>
                                    <w:smallCaps w:val="0"/>
                                    <w:strike w:val="0"/>
                                    <w:color w:val="000000"/>
                                    <w:sz w:val="20"/>
                                    <w:vertAlign w:val="baseline"/>
                                  </w:rPr>
                                  <w:t xml:space="preserve">Nada</w:t>
                                </w:r>
                              </w:p>
                            </w:txbxContent>
                          </wps:txbx>
                          <wps:bodyPr anchorCtr="0" anchor="ctr" bIns="6350" lIns="6350" spcFirstLastPara="1" rIns="6350" wrap="square" tIns="6350">
                            <a:noAutofit/>
                          </wps:bodyPr>
                        </wps:wsp>
                        <wps:wsp>
                          <wps:cNvSpPr/>
                          <wps:cNvPr id="10" name="Shape 10"/>
                          <wps:spPr>
                            <a:xfrm rot="-1453218">
                              <a:off x="1097579" y="756219"/>
                              <a:ext cx="581559" cy="58271"/>
                            </a:xfrm>
                            <a:custGeom>
                              <a:rect b="b" l="l" r="r" t="t"/>
                              <a:pathLst>
                                <a:path extrusionOk="0" h="120000" w="120000">
                                  <a:moveTo>
                                    <a:pt x="0" y="59999"/>
                                  </a:moveTo>
                                  <a:lnTo>
                                    <a:pt x="120000" y="59999"/>
                                  </a:lnTo>
                                </a:path>
                              </a:pathLst>
                            </a:custGeom>
                            <a:noFill/>
                            <a:ln cap="flat" cmpd="sng" w="12700">
                              <a:solidFill>
                                <a:schemeClr val="accent6"/>
                              </a:solidFill>
                              <a:prstDash val="solid"/>
                              <a:miter lim="800000"/>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SpPr txBox="1"/>
                          <wps:cNvPr id="11" name="Shape 11"/>
                          <wps:spPr>
                            <a:xfrm rot="-1453218">
                              <a:off x="1373820" y="770815"/>
                              <a:ext cx="29077" cy="29077"/>
                            </a:xfrm>
                            <a:prstGeom prst="rect">
                              <a:avLst/>
                            </a:prstGeom>
                            <a:noFill/>
                            <a:ln>
                              <a:noFill/>
                            </a:ln>
                          </wps:spPr>
                          <wps:txbx>
                            <w:txbxContent>
                              <w:p w:rsidR="00000000" w:rsidDel="00000000" w:rsidP="00000000" w:rsidRDefault="00000000" w:rsidRPr="00000000">
                                <w:pPr>
                                  <w:spacing w:after="0" w:before="0" w:line="215.9999942779541"/>
                                  <w:ind w:left="0" w:right="0" w:firstLine="0"/>
                                  <w:jc w:val="center"/>
                                  <w:textDirection w:val="btLr"/>
                                </w:pPr>
                              </w:p>
                            </w:txbxContent>
                          </wps:txbx>
                          <wps:bodyPr anchorCtr="0" anchor="ctr" bIns="0" lIns="12700" spcFirstLastPara="1" rIns="12700" wrap="square" tIns="0">
                            <a:noAutofit/>
                          </wps:bodyPr>
                        </wps:wsp>
                        <wps:wsp>
                          <wps:cNvSpPr/>
                          <wps:cNvPr id="12" name="Shape 12"/>
                          <wps:spPr>
                            <a:xfrm>
                              <a:off x="1653542" y="477448"/>
                              <a:ext cx="1475403" cy="377230"/>
                            </a:xfrm>
                            <a:prstGeom prst="roundRect">
                              <a:avLst>
                                <a:gd fmla="val 10000" name="adj"/>
                              </a:avLst>
                            </a:prstGeom>
                            <a:solidFill>
                              <a:schemeClr val="accent6"/>
                            </a:solidFill>
                            <a:ln cap="flat" cmpd="sng" w="12700">
                              <a:solidFill>
                                <a:schemeClr val="lt1"/>
                              </a:solidFill>
                              <a:prstDash val="solid"/>
                              <a:miter lim="800000"/>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SpPr txBox="1"/>
                          <wps:cNvPr id="13" name="Shape 13"/>
                          <wps:spPr>
                            <a:xfrm>
                              <a:off x="1664591" y="488497"/>
                              <a:ext cx="1453305" cy="355132"/>
                            </a:xfrm>
                            <a:prstGeom prst="rect">
                              <a:avLst/>
                            </a:prstGeom>
                            <a:noFill/>
                            <a:ln>
                              <a:noFill/>
                            </a:ln>
                          </wps:spPr>
                          <wps:txbx>
                            <w:txbxContent>
                              <w:p w:rsidR="00000000" w:rsidDel="00000000" w:rsidP="00000000" w:rsidRDefault="00000000" w:rsidRPr="00000000">
                                <w:pPr>
                                  <w:spacing w:after="0" w:before="0" w:line="215.9999942779541"/>
                                  <w:ind w:left="0" w:right="0" w:firstLine="0"/>
                                  <w:jc w:val="center"/>
                                  <w:textDirection w:val="btLr"/>
                                </w:pPr>
                                <w:r w:rsidDel="00000000" w:rsidR="00000000" w:rsidRPr="00000000">
                                  <w:rPr>
                                    <w:rFonts w:ascii="Tahoma" w:cs="Tahoma" w:eastAsia="Tahoma" w:hAnsi="Tahoma"/>
                                    <w:b w:val="0"/>
                                    <w:i w:val="0"/>
                                    <w:smallCaps w:val="0"/>
                                    <w:strike w:val="0"/>
                                    <w:color w:val="000000"/>
                                    <w:sz w:val="20"/>
                                    <w:vertAlign w:val="baseline"/>
                                  </w:rPr>
                                  <w:t xml:space="preserve">Observación</w:t>
                                </w:r>
                              </w:p>
                            </w:txbxContent>
                          </wps:txbx>
                          <wps:bodyPr anchorCtr="0" anchor="ctr" bIns="6350" lIns="6350" spcFirstLastPara="1" rIns="6350" wrap="square" tIns="6350">
                            <a:noAutofit/>
                          </wps:bodyPr>
                        </wps:wsp>
                        <wps:wsp>
                          <wps:cNvSpPr/>
                          <wps:cNvPr id="14" name="Shape 14"/>
                          <wps:spPr>
                            <a:xfrm rot="-1452557">
                              <a:off x="3103375" y="517697"/>
                              <a:ext cx="581509" cy="58271"/>
                            </a:xfrm>
                            <a:custGeom>
                              <a:rect b="b" l="l" r="r" t="t"/>
                              <a:pathLst>
                                <a:path extrusionOk="0" h="120000" w="120000">
                                  <a:moveTo>
                                    <a:pt x="0" y="59999"/>
                                  </a:moveTo>
                                  <a:lnTo>
                                    <a:pt x="120000" y="59999"/>
                                  </a:lnTo>
                                </a:path>
                              </a:pathLst>
                            </a:custGeom>
                            <a:noFill/>
                            <a:ln cap="flat" cmpd="sng" w="12700">
                              <a:solidFill>
                                <a:srgbClr val="4372C3"/>
                              </a:solidFill>
                              <a:prstDash val="solid"/>
                              <a:miter lim="800000"/>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SpPr txBox="1"/>
                          <wps:cNvPr id="15" name="Shape 15"/>
                          <wps:spPr>
                            <a:xfrm rot="-1452557">
                              <a:off x="3379592" y="532295"/>
                              <a:ext cx="29075" cy="29075"/>
                            </a:xfrm>
                            <a:prstGeom prst="rect">
                              <a:avLst/>
                            </a:prstGeom>
                            <a:noFill/>
                            <a:ln>
                              <a:noFill/>
                            </a:ln>
                          </wps:spPr>
                          <wps:txbx>
                            <w:txbxContent>
                              <w:p w:rsidR="00000000" w:rsidDel="00000000" w:rsidP="00000000" w:rsidRDefault="00000000" w:rsidRPr="00000000">
                                <w:pPr>
                                  <w:spacing w:after="0" w:before="0" w:line="215.9999942779541"/>
                                  <w:ind w:left="0" w:right="0" w:firstLine="0"/>
                                  <w:jc w:val="center"/>
                                  <w:textDirection w:val="btLr"/>
                                </w:pPr>
                              </w:p>
                            </w:txbxContent>
                          </wps:txbx>
                          <wps:bodyPr anchorCtr="0" anchor="ctr" bIns="0" lIns="12700" spcFirstLastPara="1" rIns="12700" wrap="square" tIns="0">
                            <a:noAutofit/>
                          </wps:bodyPr>
                        </wps:wsp>
                        <wps:wsp>
                          <wps:cNvSpPr/>
                          <wps:cNvPr id="16" name="Shape 16"/>
                          <wps:spPr>
                            <a:xfrm>
                              <a:off x="3659313" y="238865"/>
                              <a:ext cx="1796341" cy="377475"/>
                            </a:xfrm>
                            <a:prstGeom prst="roundRect">
                              <a:avLst>
                                <a:gd fmla="val 10000" name="adj"/>
                              </a:avLst>
                            </a:prstGeom>
                            <a:solidFill>
                              <a:srgbClr val="4372C3"/>
                            </a:solidFill>
                            <a:ln cap="flat" cmpd="sng" w="12700">
                              <a:solidFill>
                                <a:schemeClr val="lt1"/>
                              </a:solidFill>
                              <a:prstDash val="solid"/>
                              <a:miter lim="800000"/>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SpPr txBox="1"/>
                          <wps:cNvPr id="17" name="Shape 17"/>
                          <wps:spPr>
                            <a:xfrm>
                              <a:off x="3670369" y="249921"/>
                              <a:ext cx="1774229" cy="355363"/>
                            </a:xfrm>
                            <a:prstGeom prst="rect">
                              <a:avLst/>
                            </a:prstGeom>
                            <a:noFill/>
                            <a:ln>
                              <a:noFill/>
                            </a:ln>
                          </wps:spPr>
                          <wps:txbx>
                            <w:txbxContent>
                              <w:p w:rsidR="00000000" w:rsidDel="00000000" w:rsidP="00000000" w:rsidRDefault="00000000" w:rsidRPr="00000000">
                                <w:pPr>
                                  <w:spacing w:after="0" w:before="0" w:line="215.9999942779541"/>
                                  <w:ind w:left="0" w:right="0" w:firstLine="0"/>
                                  <w:jc w:val="center"/>
                                  <w:textDirection w:val="btLr"/>
                                </w:pPr>
                                <w:r w:rsidDel="00000000" w:rsidR="00000000" w:rsidRPr="00000000">
                                  <w:rPr>
                                    <w:rFonts w:ascii="Tahoma" w:cs="Tahoma" w:eastAsia="Tahoma" w:hAnsi="Tahoma"/>
                                    <w:b w:val="0"/>
                                    <w:i w:val="0"/>
                                    <w:smallCaps w:val="0"/>
                                    <w:strike w:val="0"/>
                                    <w:color w:val="000000"/>
                                    <w:sz w:val="20"/>
                                    <w:vertAlign w:val="baseline"/>
                                  </w:rPr>
                                  <w:t xml:space="preserve">Oportunidad de mejora</w:t>
                                </w:r>
                              </w:p>
                            </w:txbxContent>
                          </wps:txbx>
                          <wps:bodyPr anchorCtr="0" anchor="ctr" bIns="6350" lIns="6350" spcFirstLastPara="1" rIns="6350" wrap="square" tIns="6350">
                            <a:noAutofit/>
                          </wps:bodyPr>
                        </wps:wsp>
                        <wps:wsp>
                          <wps:cNvSpPr/>
                          <wps:cNvPr id="18" name="Shape 18"/>
                          <wps:spPr>
                            <a:xfrm rot="1452557">
                              <a:off x="3103375" y="756157"/>
                              <a:ext cx="581509" cy="58271"/>
                            </a:xfrm>
                            <a:custGeom>
                              <a:rect b="b" l="l" r="r" t="t"/>
                              <a:pathLst>
                                <a:path extrusionOk="0" h="120000" w="120000">
                                  <a:moveTo>
                                    <a:pt x="0" y="59999"/>
                                  </a:moveTo>
                                  <a:lnTo>
                                    <a:pt x="120000" y="59999"/>
                                  </a:lnTo>
                                </a:path>
                              </a:pathLst>
                            </a:custGeom>
                            <a:noFill/>
                            <a:ln cap="flat" cmpd="sng" w="12700">
                              <a:solidFill>
                                <a:srgbClr val="4372C3"/>
                              </a:solidFill>
                              <a:prstDash val="solid"/>
                              <a:miter lim="800000"/>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SpPr txBox="1"/>
                          <wps:cNvPr id="19" name="Shape 19"/>
                          <wps:spPr>
                            <a:xfrm rot="1452557">
                              <a:off x="3379592" y="770755"/>
                              <a:ext cx="29075" cy="29075"/>
                            </a:xfrm>
                            <a:prstGeom prst="rect">
                              <a:avLst/>
                            </a:prstGeom>
                            <a:noFill/>
                            <a:ln>
                              <a:noFill/>
                            </a:ln>
                          </wps:spPr>
                          <wps:txbx>
                            <w:txbxContent>
                              <w:p w:rsidR="00000000" w:rsidDel="00000000" w:rsidP="00000000" w:rsidRDefault="00000000" w:rsidRPr="00000000">
                                <w:pPr>
                                  <w:spacing w:after="0" w:before="0" w:line="215.9999942779541"/>
                                  <w:ind w:left="0" w:right="0" w:firstLine="0"/>
                                  <w:jc w:val="center"/>
                                  <w:textDirection w:val="btLr"/>
                                </w:pPr>
                              </w:p>
                            </w:txbxContent>
                          </wps:txbx>
                          <wps:bodyPr anchorCtr="0" anchor="ctr" bIns="0" lIns="12700" spcFirstLastPara="1" rIns="12700" wrap="square" tIns="0">
                            <a:noAutofit/>
                          </wps:bodyPr>
                        </wps:wsp>
                        <wps:wsp>
                          <wps:cNvSpPr/>
                          <wps:cNvPr id="20" name="Shape 20"/>
                          <wps:spPr>
                            <a:xfrm>
                              <a:off x="3659313" y="715785"/>
                              <a:ext cx="1796341" cy="377475"/>
                            </a:xfrm>
                            <a:prstGeom prst="roundRect">
                              <a:avLst>
                                <a:gd fmla="val 10000" name="adj"/>
                              </a:avLst>
                            </a:prstGeom>
                            <a:solidFill>
                              <a:srgbClr val="4372C3"/>
                            </a:solidFill>
                            <a:ln cap="flat" cmpd="sng" w="12700">
                              <a:solidFill>
                                <a:schemeClr val="lt1"/>
                              </a:solidFill>
                              <a:prstDash val="solid"/>
                              <a:miter lim="800000"/>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SpPr txBox="1"/>
                          <wps:cNvPr id="21" name="Shape 21"/>
                          <wps:spPr>
                            <a:xfrm>
                              <a:off x="3670369" y="726841"/>
                              <a:ext cx="1774229" cy="355363"/>
                            </a:xfrm>
                            <a:prstGeom prst="rect">
                              <a:avLst/>
                            </a:prstGeom>
                            <a:noFill/>
                            <a:ln>
                              <a:noFill/>
                            </a:ln>
                          </wps:spPr>
                          <wps:txbx>
                            <w:txbxContent>
                              <w:p w:rsidR="00000000" w:rsidDel="00000000" w:rsidP="00000000" w:rsidRDefault="00000000" w:rsidRPr="00000000">
                                <w:pPr>
                                  <w:spacing w:after="0" w:before="0" w:line="215.9999942779541"/>
                                  <w:ind w:left="0" w:right="0" w:firstLine="0"/>
                                  <w:jc w:val="center"/>
                                  <w:textDirection w:val="btLr"/>
                                </w:pPr>
                                <w:r w:rsidDel="00000000" w:rsidR="00000000" w:rsidRPr="00000000">
                                  <w:rPr>
                                    <w:rFonts w:ascii="Tahoma" w:cs="Tahoma" w:eastAsia="Tahoma" w:hAnsi="Tahoma"/>
                                    <w:b w:val="0"/>
                                    <w:i w:val="0"/>
                                    <w:smallCaps w:val="0"/>
                                    <w:strike w:val="0"/>
                                    <w:color w:val="000000"/>
                                    <w:sz w:val="20"/>
                                    <w:vertAlign w:val="baseline"/>
                                  </w:rPr>
                                  <w:t xml:space="preserve">Acción preventiva</w:t>
                                </w:r>
                              </w:p>
                            </w:txbxContent>
                          </wps:txbx>
                          <wps:bodyPr anchorCtr="0" anchor="ctr" bIns="6350" lIns="6350" spcFirstLastPara="1" rIns="6350" wrap="square" tIns="6350">
                            <a:noAutofit/>
                          </wps:bodyPr>
                        </wps:wsp>
                        <wps:wsp>
                          <wps:cNvSpPr/>
                          <wps:cNvPr id="22" name="Shape 22"/>
                          <wps:spPr>
                            <a:xfrm rot="3206570">
                              <a:off x="943139" y="1233139"/>
                              <a:ext cx="890439" cy="58271"/>
                            </a:xfrm>
                            <a:custGeom>
                              <a:rect b="b" l="l" r="r" t="t"/>
                              <a:pathLst>
                                <a:path extrusionOk="0" h="120000" w="120000">
                                  <a:moveTo>
                                    <a:pt x="0" y="59999"/>
                                  </a:moveTo>
                                  <a:lnTo>
                                    <a:pt x="120000" y="59999"/>
                                  </a:lnTo>
                                </a:path>
                              </a:pathLst>
                            </a:custGeom>
                            <a:noFill/>
                            <a:ln cap="flat" cmpd="sng" w="12700">
                              <a:solidFill>
                                <a:schemeClr val="accent6"/>
                              </a:solidFill>
                              <a:prstDash val="solid"/>
                              <a:miter lim="800000"/>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SpPr txBox="1"/>
                          <wps:cNvPr id="23" name="Shape 23"/>
                          <wps:spPr>
                            <a:xfrm rot="3206570">
                              <a:off x="1366098" y="1240013"/>
                              <a:ext cx="44521" cy="44521"/>
                            </a:xfrm>
                            <a:prstGeom prst="rect">
                              <a:avLst/>
                            </a:prstGeom>
                            <a:noFill/>
                            <a:ln>
                              <a:noFill/>
                            </a:ln>
                          </wps:spPr>
                          <wps:txbx>
                            <w:txbxContent>
                              <w:p w:rsidR="00000000" w:rsidDel="00000000" w:rsidP="00000000" w:rsidRDefault="00000000" w:rsidRPr="00000000">
                                <w:pPr>
                                  <w:spacing w:after="0" w:before="0" w:line="215.9999942779541"/>
                                  <w:ind w:left="0" w:right="0" w:firstLine="0"/>
                                  <w:jc w:val="center"/>
                                  <w:textDirection w:val="btLr"/>
                                </w:pPr>
                              </w:p>
                            </w:txbxContent>
                          </wps:txbx>
                          <wps:bodyPr anchorCtr="0" anchor="ctr" bIns="0" lIns="12700" spcFirstLastPara="1" rIns="12700" wrap="square" tIns="0">
                            <a:noAutofit/>
                          </wps:bodyPr>
                        </wps:wsp>
                        <wps:wsp>
                          <wps:cNvSpPr/>
                          <wps:cNvPr id="24" name="Shape 24"/>
                          <wps:spPr>
                            <a:xfrm>
                              <a:off x="1653542" y="1431288"/>
                              <a:ext cx="1475403" cy="377230"/>
                            </a:xfrm>
                            <a:prstGeom prst="roundRect">
                              <a:avLst>
                                <a:gd fmla="val 10000" name="adj"/>
                              </a:avLst>
                            </a:prstGeom>
                            <a:solidFill>
                              <a:schemeClr val="accent6"/>
                            </a:solidFill>
                            <a:ln cap="flat" cmpd="sng" w="12700">
                              <a:solidFill>
                                <a:schemeClr val="lt1"/>
                              </a:solidFill>
                              <a:prstDash val="solid"/>
                              <a:miter lim="800000"/>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SpPr txBox="1"/>
                          <wps:cNvPr id="25" name="Shape 25"/>
                          <wps:spPr>
                            <a:xfrm>
                              <a:off x="1664591" y="1442337"/>
                              <a:ext cx="1453305" cy="355132"/>
                            </a:xfrm>
                            <a:prstGeom prst="rect">
                              <a:avLst/>
                            </a:prstGeom>
                            <a:noFill/>
                            <a:ln>
                              <a:noFill/>
                            </a:ln>
                          </wps:spPr>
                          <wps:txbx>
                            <w:txbxContent>
                              <w:p w:rsidR="00000000" w:rsidDel="00000000" w:rsidP="00000000" w:rsidRDefault="00000000" w:rsidRPr="00000000">
                                <w:pPr>
                                  <w:spacing w:after="0" w:before="0" w:line="215.9999942779541"/>
                                  <w:ind w:left="0" w:right="0" w:firstLine="0"/>
                                  <w:jc w:val="center"/>
                                  <w:textDirection w:val="btLr"/>
                                </w:pPr>
                                <w:r w:rsidDel="00000000" w:rsidR="00000000" w:rsidRPr="00000000">
                                  <w:rPr>
                                    <w:rFonts w:ascii="Tahoma" w:cs="Tahoma" w:eastAsia="Tahoma" w:hAnsi="Tahoma"/>
                                    <w:b w:val="0"/>
                                    <w:i w:val="0"/>
                                    <w:smallCaps w:val="0"/>
                                    <w:strike w:val="0"/>
                                    <w:color w:val="000000"/>
                                    <w:sz w:val="20"/>
                                    <w:vertAlign w:val="baseline"/>
                                  </w:rPr>
                                  <w:t xml:space="preserve">No conformidad</w:t>
                                </w:r>
                              </w:p>
                            </w:txbxContent>
                          </wps:txbx>
                          <wps:bodyPr anchorCtr="0" anchor="ctr" bIns="6350" lIns="6350" spcFirstLastPara="1" rIns="6350" wrap="square" tIns="6350">
                            <a:noAutofit/>
                          </wps:bodyPr>
                        </wps:wsp>
                        <wps:wsp>
                          <wps:cNvSpPr/>
                          <wps:cNvPr id="26" name="Shape 26"/>
                          <wps:spPr>
                            <a:xfrm rot="-1452557">
                              <a:off x="3103375" y="1471537"/>
                              <a:ext cx="581509" cy="58271"/>
                            </a:xfrm>
                            <a:custGeom>
                              <a:rect b="b" l="l" r="r" t="t"/>
                              <a:pathLst>
                                <a:path extrusionOk="0" h="120000" w="120000">
                                  <a:moveTo>
                                    <a:pt x="0" y="59999"/>
                                  </a:moveTo>
                                  <a:lnTo>
                                    <a:pt x="120000" y="59999"/>
                                  </a:lnTo>
                                </a:path>
                              </a:pathLst>
                            </a:custGeom>
                            <a:noFill/>
                            <a:ln cap="flat" cmpd="sng" w="12700">
                              <a:solidFill>
                                <a:srgbClr val="4372C3"/>
                              </a:solidFill>
                              <a:prstDash val="solid"/>
                              <a:miter lim="800000"/>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SpPr txBox="1"/>
                          <wps:cNvPr id="27" name="Shape 27"/>
                          <wps:spPr>
                            <a:xfrm rot="-1452557">
                              <a:off x="3379592" y="1486135"/>
                              <a:ext cx="29075" cy="29075"/>
                            </a:xfrm>
                            <a:prstGeom prst="rect">
                              <a:avLst/>
                            </a:prstGeom>
                            <a:noFill/>
                            <a:ln>
                              <a:noFill/>
                            </a:ln>
                          </wps:spPr>
                          <wps:txbx>
                            <w:txbxContent>
                              <w:p w:rsidR="00000000" w:rsidDel="00000000" w:rsidP="00000000" w:rsidRDefault="00000000" w:rsidRPr="00000000">
                                <w:pPr>
                                  <w:spacing w:after="0" w:before="0" w:line="215.9999942779541"/>
                                  <w:ind w:left="0" w:right="0" w:firstLine="0"/>
                                  <w:jc w:val="center"/>
                                  <w:textDirection w:val="btLr"/>
                                </w:pPr>
                              </w:p>
                            </w:txbxContent>
                          </wps:txbx>
                          <wps:bodyPr anchorCtr="0" anchor="ctr" bIns="0" lIns="12700" spcFirstLastPara="1" rIns="12700" wrap="square" tIns="0">
                            <a:noAutofit/>
                          </wps:bodyPr>
                        </wps:wsp>
                        <wps:wsp>
                          <wps:cNvSpPr/>
                          <wps:cNvPr id="28" name="Shape 28"/>
                          <wps:spPr>
                            <a:xfrm>
                              <a:off x="3659313" y="1192705"/>
                              <a:ext cx="1796341" cy="377475"/>
                            </a:xfrm>
                            <a:prstGeom prst="roundRect">
                              <a:avLst>
                                <a:gd fmla="val 10000" name="adj"/>
                              </a:avLst>
                            </a:prstGeom>
                            <a:solidFill>
                              <a:srgbClr val="4372C3"/>
                            </a:solidFill>
                            <a:ln cap="flat" cmpd="sng" w="12700">
                              <a:solidFill>
                                <a:schemeClr val="lt1"/>
                              </a:solidFill>
                              <a:prstDash val="solid"/>
                              <a:miter lim="800000"/>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SpPr txBox="1"/>
                          <wps:cNvPr id="29" name="Shape 29"/>
                          <wps:spPr>
                            <a:xfrm>
                              <a:off x="3670369" y="1203761"/>
                              <a:ext cx="1774229" cy="355363"/>
                            </a:xfrm>
                            <a:prstGeom prst="rect">
                              <a:avLst/>
                            </a:prstGeom>
                            <a:noFill/>
                            <a:ln>
                              <a:noFill/>
                            </a:ln>
                          </wps:spPr>
                          <wps:txbx>
                            <w:txbxContent>
                              <w:p w:rsidR="00000000" w:rsidDel="00000000" w:rsidP="00000000" w:rsidRDefault="00000000" w:rsidRPr="00000000">
                                <w:pPr>
                                  <w:spacing w:after="0" w:before="0" w:line="215.9999942779541"/>
                                  <w:ind w:left="0" w:right="0" w:firstLine="0"/>
                                  <w:jc w:val="center"/>
                                  <w:textDirection w:val="btLr"/>
                                </w:pPr>
                                <w:r w:rsidDel="00000000" w:rsidR="00000000" w:rsidRPr="00000000">
                                  <w:rPr>
                                    <w:rFonts w:ascii="Tahoma" w:cs="Tahoma" w:eastAsia="Tahoma" w:hAnsi="Tahoma"/>
                                    <w:b w:val="0"/>
                                    <w:i w:val="0"/>
                                    <w:smallCaps w:val="0"/>
                                    <w:strike w:val="0"/>
                                    <w:color w:val="000000"/>
                                    <w:sz w:val="20"/>
                                    <w:vertAlign w:val="baseline"/>
                                  </w:rPr>
                                  <w:t xml:space="preserve">Corrección</w:t>
                                </w:r>
                              </w:p>
                            </w:txbxContent>
                          </wps:txbx>
                          <wps:bodyPr anchorCtr="0" anchor="ctr" bIns="6350" lIns="6350" spcFirstLastPara="1" rIns="6350" wrap="square" tIns="6350">
                            <a:noAutofit/>
                          </wps:bodyPr>
                        </wps:wsp>
                        <wps:wsp>
                          <wps:cNvSpPr/>
                          <wps:cNvPr id="30" name="Shape 30"/>
                          <wps:spPr>
                            <a:xfrm rot="1452557">
                              <a:off x="3103375" y="1709997"/>
                              <a:ext cx="581509" cy="58271"/>
                            </a:xfrm>
                            <a:custGeom>
                              <a:rect b="b" l="l" r="r" t="t"/>
                              <a:pathLst>
                                <a:path extrusionOk="0" h="120000" w="120000">
                                  <a:moveTo>
                                    <a:pt x="0" y="59999"/>
                                  </a:moveTo>
                                  <a:lnTo>
                                    <a:pt x="120000" y="59999"/>
                                  </a:lnTo>
                                </a:path>
                              </a:pathLst>
                            </a:custGeom>
                            <a:noFill/>
                            <a:ln cap="flat" cmpd="sng" w="12700">
                              <a:solidFill>
                                <a:srgbClr val="4372C3"/>
                              </a:solidFill>
                              <a:prstDash val="solid"/>
                              <a:miter lim="800000"/>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SpPr txBox="1"/>
                          <wps:cNvPr id="31" name="Shape 31"/>
                          <wps:spPr>
                            <a:xfrm rot="1452557">
                              <a:off x="3379592" y="1724595"/>
                              <a:ext cx="29075" cy="29075"/>
                            </a:xfrm>
                            <a:prstGeom prst="rect">
                              <a:avLst/>
                            </a:prstGeom>
                            <a:noFill/>
                            <a:ln>
                              <a:noFill/>
                            </a:ln>
                          </wps:spPr>
                          <wps:txbx>
                            <w:txbxContent>
                              <w:p w:rsidR="00000000" w:rsidDel="00000000" w:rsidP="00000000" w:rsidRDefault="00000000" w:rsidRPr="00000000">
                                <w:pPr>
                                  <w:spacing w:after="0" w:before="0" w:line="215.9999942779541"/>
                                  <w:ind w:left="0" w:right="0" w:firstLine="0"/>
                                  <w:jc w:val="center"/>
                                  <w:textDirection w:val="btLr"/>
                                </w:pPr>
                              </w:p>
                            </w:txbxContent>
                          </wps:txbx>
                          <wps:bodyPr anchorCtr="0" anchor="ctr" bIns="0" lIns="12700" spcFirstLastPara="1" rIns="12700" wrap="square" tIns="0">
                            <a:noAutofit/>
                          </wps:bodyPr>
                        </wps:wsp>
                        <wps:wsp>
                          <wps:cNvSpPr/>
                          <wps:cNvPr id="32" name="Shape 32"/>
                          <wps:spPr>
                            <a:xfrm>
                              <a:off x="3659313" y="1669625"/>
                              <a:ext cx="1796341" cy="377475"/>
                            </a:xfrm>
                            <a:prstGeom prst="roundRect">
                              <a:avLst>
                                <a:gd fmla="val 10000" name="adj"/>
                              </a:avLst>
                            </a:prstGeom>
                            <a:solidFill>
                              <a:srgbClr val="4372C3"/>
                            </a:solidFill>
                            <a:ln cap="flat" cmpd="sng" w="12700">
                              <a:solidFill>
                                <a:schemeClr val="lt1"/>
                              </a:solidFill>
                              <a:prstDash val="solid"/>
                              <a:miter lim="800000"/>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SpPr txBox="1"/>
                          <wps:cNvPr id="33" name="Shape 33"/>
                          <wps:spPr>
                            <a:xfrm>
                              <a:off x="3670369" y="1680681"/>
                              <a:ext cx="1774229" cy="355363"/>
                            </a:xfrm>
                            <a:prstGeom prst="rect">
                              <a:avLst/>
                            </a:prstGeom>
                            <a:noFill/>
                            <a:ln>
                              <a:noFill/>
                            </a:ln>
                          </wps:spPr>
                          <wps:txbx>
                            <w:txbxContent>
                              <w:p w:rsidR="00000000" w:rsidDel="00000000" w:rsidP="00000000" w:rsidRDefault="00000000" w:rsidRPr="00000000">
                                <w:pPr>
                                  <w:spacing w:after="0" w:before="0" w:line="215.9999942779541"/>
                                  <w:ind w:left="0" w:right="0" w:firstLine="0"/>
                                  <w:jc w:val="center"/>
                                  <w:textDirection w:val="btLr"/>
                                </w:pPr>
                                <w:r w:rsidDel="00000000" w:rsidR="00000000" w:rsidRPr="00000000">
                                  <w:rPr>
                                    <w:rFonts w:ascii="Tahoma" w:cs="Tahoma" w:eastAsia="Tahoma" w:hAnsi="Tahoma"/>
                                    <w:b w:val="0"/>
                                    <w:i w:val="0"/>
                                    <w:smallCaps w:val="0"/>
                                    <w:strike w:val="0"/>
                                    <w:color w:val="000000"/>
                                    <w:sz w:val="20"/>
                                    <w:vertAlign w:val="baseline"/>
                                  </w:rPr>
                                  <w:t xml:space="preserve">Acción correctiva</w:t>
                                </w:r>
                              </w:p>
                            </w:txbxContent>
                          </wps:txbx>
                          <wps:bodyPr anchorCtr="0" anchor="ctr" bIns="6350" lIns="6350" spcFirstLastPara="1" rIns="6350" wrap="square" tIns="6350">
                            <a:noAutofit/>
                          </wps:bodyPr>
                        </wps:wsp>
                      </wpg:grpSp>
                    </wpg:wgp>
                  </a:graphicData>
                </a:graphic>
              </wp:inline>
            </w:drawing>
          </mc:Choice>
          <mc:Fallback>
            <w:drawing>
              <wp:inline distB="0" distT="0" distL="0" distR="0">
                <wp:extent cx="5524500" cy="2047875"/>
                <wp:effectExtent b="0" l="0" r="0" t="0"/>
                <wp:docPr id="28" name="image2.png"/>
                <a:graphic>
                  <a:graphicData uri="http://schemas.openxmlformats.org/drawingml/2006/picture">
                    <pic:pic>
                      <pic:nvPicPr>
                        <pic:cNvPr id="0" name="image2.png"/>
                        <pic:cNvPicPr preferRelativeResize="0"/>
                      </pic:nvPicPr>
                      <pic:blipFill>
                        <a:blip r:embed="rId7"/>
                        <a:srcRect/>
                        <a:stretch>
                          <a:fillRect/>
                        </a:stretch>
                      </pic:blipFill>
                      <pic:spPr>
                        <a:xfrm>
                          <a:off x="0" y="0"/>
                          <a:ext cx="5524500" cy="2047875"/>
                        </a:xfrm>
                        <a:prstGeom prst="rect"/>
                        <a:ln/>
                      </pic:spPr>
                    </pic:pic>
                  </a:graphicData>
                </a:graphic>
              </wp:inline>
            </w:drawing>
          </mc:Fallback>
        </mc:AlternateContent>
      </w:r>
      <w:r w:rsidDel="00000000" w:rsidR="00000000" w:rsidRPr="00000000">
        <w:rPr>
          <w:rtl w:val="0"/>
        </w:rPr>
      </w:r>
    </w:p>
    <w:p w:rsidR="00000000" w:rsidDel="00000000" w:rsidP="00000000" w:rsidRDefault="00000000" w:rsidRPr="00000000" w14:paraId="0000002F">
      <w:pPr>
        <w:jc w:val="both"/>
        <w:rPr/>
      </w:pPr>
      <w:r w:rsidDel="00000000" w:rsidR="00000000" w:rsidRPr="00000000">
        <w:rPr>
          <w:rtl w:val="0"/>
        </w:rPr>
      </w:r>
    </w:p>
    <w:p w:rsidR="00000000" w:rsidDel="00000000" w:rsidP="00000000" w:rsidRDefault="00000000" w:rsidRPr="00000000" w14:paraId="00000030">
      <w:pPr>
        <w:pStyle w:val="Heading2"/>
        <w:numPr>
          <w:ilvl w:val="1"/>
          <w:numId w:val="1"/>
        </w:numPr>
        <w:ind w:left="576" w:hanging="576"/>
        <w:rPr/>
      </w:pPr>
      <w:r w:rsidDel="00000000" w:rsidR="00000000" w:rsidRPr="00000000">
        <w:rPr>
          <w:rtl w:val="0"/>
        </w:rPr>
        <w:t xml:space="preserve">Fuentes para generar acciones correctivas</w:t>
      </w:r>
    </w:p>
    <w:p w:rsidR="00000000" w:rsidDel="00000000" w:rsidP="00000000" w:rsidRDefault="00000000" w:rsidRPr="00000000" w14:paraId="00000031">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259" w:lineRule="auto"/>
        <w:ind w:left="567" w:right="0" w:hanging="360"/>
        <w:jc w:val="both"/>
        <w:rPr>
          <w:rFonts w:ascii="Tahoma" w:cs="Tahoma" w:eastAsia="Tahoma" w:hAnsi="Tahoma"/>
          <w:b w:val="0"/>
          <w:i w:val="0"/>
          <w:smallCaps w:val="0"/>
          <w:strike w:val="0"/>
          <w:color w:val="000000"/>
          <w:sz w:val="20"/>
          <w:szCs w:val="20"/>
          <w:u w:val="none"/>
          <w:shd w:fill="auto" w:val="clear"/>
          <w:vertAlign w:val="baseline"/>
        </w:rPr>
      </w:pPr>
      <w:r w:rsidDel="00000000" w:rsidR="00000000" w:rsidRPr="00000000">
        <w:rPr>
          <w:rFonts w:ascii="Tahoma" w:cs="Tahoma" w:eastAsia="Tahoma" w:hAnsi="Tahoma"/>
          <w:b w:val="0"/>
          <w:i w:val="0"/>
          <w:smallCaps w:val="0"/>
          <w:strike w:val="0"/>
          <w:color w:val="000000"/>
          <w:sz w:val="20"/>
          <w:szCs w:val="20"/>
          <w:u w:val="none"/>
          <w:shd w:fill="auto" w:val="clear"/>
          <w:vertAlign w:val="baseline"/>
          <w:rtl w:val="0"/>
        </w:rPr>
        <w:t xml:space="preserve">Resultados de auditorías internas o externas (no conformidades).</w:t>
      </w:r>
    </w:p>
    <w:p w:rsidR="00000000" w:rsidDel="00000000" w:rsidP="00000000" w:rsidRDefault="00000000" w:rsidRPr="00000000" w14:paraId="00000032">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259" w:lineRule="auto"/>
        <w:ind w:left="567" w:right="0" w:hanging="360"/>
        <w:jc w:val="both"/>
        <w:rPr>
          <w:rFonts w:ascii="Tahoma" w:cs="Tahoma" w:eastAsia="Tahoma" w:hAnsi="Tahoma"/>
          <w:b w:val="0"/>
          <w:i w:val="0"/>
          <w:smallCaps w:val="0"/>
          <w:strike w:val="0"/>
          <w:color w:val="000000"/>
          <w:sz w:val="20"/>
          <w:szCs w:val="20"/>
          <w:u w:val="none"/>
          <w:shd w:fill="auto" w:val="clear"/>
          <w:vertAlign w:val="baseline"/>
        </w:rPr>
      </w:pPr>
      <w:r w:rsidDel="00000000" w:rsidR="00000000" w:rsidRPr="00000000">
        <w:rPr>
          <w:rFonts w:ascii="Tahoma" w:cs="Tahoma" w:eastAsia="Tahoma" w:hAnsi="Tahoma"/>
          <w:b w:val="0"/>
          <w:i w:val="0"/>
          <w:smallCaps w:val="0"/>
          <w:strike w:val="0"/>
          <w:color w:val="000000"/>
          <w:sz w:val="20"/>
          <w:szCs w:val="20"/>
          <w:u w:val="none"/>
          <w:shd w:fill="auto" w:val="clear"/>
          <w:vertAlign w:val="baseline"/>
          <w:rtl w:val="0"/>
        </w:rPr>
        <w:t xml:space="preserve">Resultado del análisis de datos, mediciones de satisfacción y de análisis de indicadores del proceso.</w:t>
      </w:r>
    </w:p>
    <w:p w:rsidR="00000000" w:rsidDel="00000000" w:rsidP="00000000" w:rsidRDefault="00000000" w:rsidRPr="00000000" w14:paraId="00000033">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259" w:lineRule="auto"/>
        <w:ind w:left="567" w:right="0" w:hanging="360"/>
        <w:jc w:val="both"/>
        <w:rPr>
          <w:rFonts w:ascii="Tahoma" w:cs="Tahoma" w:eastAsia="Tahoma" w:hAnsi="Tahoma"/>
          <w:b w:val="0"/>
          <w:i w:val="0"/>
          <w:smallCaps w:val="0"/>
          <w:strike w:val="0"/>
          <w:color w:val="000000"/>
          <w:sz w:val="20"/>
          <w:szCs w:val="20"/>
          <w:u w:val="none"/>
          <w:shd w:fill="auto" w:val="clear"/>
          <w:vertAlign w:val="baseline"/>
        </w:rPr>
      </w:pPr>
      <w:r w:rsidDel="00000000" w:rsidR="00000000" w:rsidRPr="00000000">
        <w:rPr>
          <w:rFonts w:ascii="Tahoma" w:cs="Tahoma" w:eastAsia="Tahoma" w:hAnsi="Tahoma"/>
          <w:b w:val="0"/>
          <w:i w:val="0"/>
          <w:smallCaps w:val="0"/>
          <w:strike w:val="0"/>
          <w:color w:val="000000"/>
          <w:sz w:val="20"/>
          <w:szCs w:val="20"/>
          <w:u w:val="none"/>
          <w:shd w:fill="auto" w:val="clear"/>
          <w:vertAlign w:val="baseline"/>
          <w:rtl w:val="0"/>
        </w:rPr>
        <w:t xml:space="preserve">Reportes de No Conformidades de impacto en el producto, satisfacción del cliente o procesos productivos y de apoyo.</w:t>
      </w:r>
    </w:p>
    <w:p w:rsidR="00000000" w:rsidDel="00000000" w:rsidP="00000000" w:rsidRDefault="00000000" w:rsidRPr="00000000" w14:paraId="00000034">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259" w:lineRule="auto"/>
        <w:ind w:left="567" w:right="0" w:hanging="360"/>
        <w:jc w:val="both"/>
        <w:rPr>
          <w:rFonts w:ascii="Tahoma" w:cs="Tahoma" w:eastAsia="Tahoma" w:hAnsi="Tahoma"/>
          <w:b w:val="0"/>
          <w:i w:val="0"/>
          <w:smallCaps w:val="0"/>
          <w:strike w:val="0"/>
          <w:color w:val="000000"/>
          <w:sz w:val="20"/>
          <w:szCs w:val="20"/>
          <w:u w:val="none"/>
          <w:shd w:fill="auto" w:val="clear"/>
          <w:vertAlign w:val="baseline"/>
        </w:rPr>
      </w:pPr>
      <w:r w:rsidDel="00000000" w:rsidR="00000000" w:rsidRPr="00000000">
        <w:rPr>
          <w:rFonts w:ascii="Tahoma" w:cs="Tahoma" w:eastAsia="Tahoma" w:hAnsi="Tahoma"/>
          <w:b w:val="0"/>
          <w:i w:val="0"/>
          <w:smallCaps w:val="0"/>
          <w:strike w:val="0"/>
          <w:color w:val="000000"/>
          <w:sz w:val="20"/>
          <w:szCs w:val="20"/>
          <w:u w:val="none"/>
          <w:shd w:fill="auto" w:val="clear"/>
          <w:vertAlign w:val="baseline"/>
          <w:rtl w:val="0"/>
        </w:rPr>
        <w:t xml:space="preserve">Quejas y reclamos.</w:t>
      </w:r>
    </w:p>
    <w:p w:rsidR="00000000" w:rsidDel="00000000" w:rsidP="00000000" w:rsidRDefault="00000000" w:rsidRPr="00000000" w14:paraId="00000035">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259" w:lineRule="auto"/>
        <w:ind w:left="567" w:right="0" w:hanging="360"/>
        <w:jc w:val="both"/>
        <w:rPr>
          <w:rFonts w:ascii="Tahoma" w:cs="Tahoma" w:eastAsia="Tahoma" w:hAnsi="Tahoma"/>
          <w:b w:val="0"/>
          <w:i w:val="0"/>
          <w:smallCaps w:val="0"/>
          <w:strike w:val="0"/>
          <w:color w:val="000000"/>
          <w:sz w:val="20"/>
          <w:szCs w:val="20"/>
          <w:u w:val="none"/>
          <w:shd w:fill="auto" w:val="clear"/>
          <w:vertAlign w:val="baseline"/>
        </w:rPr>
      </w:pPr>
      <w:r w:rsidDel="00000000" w:rsidR="00000000" w:rsidRPr="00000000">
        <w:rPr>
          <w:rFonts w:ascii="Tahoma" w:cs="Tahoma" w:eastAsia="Tahoma" w:hAnsi="Tahoma"/>
          <w:b w:val="0"/>
          <w:i w:val="0"/>
          <w:smallCaps w:val="0"/>
          <w:strike w:val="0"/>
          <w:color w:val="000000"/>
          <w:sz w:val="20"/>
          <w:szCs w:val="20"/>
          <w:u w:val="none"/>
          <w:shd w:fill="auto" w:val="clear"/>
          <w:vertAlign w:val="baseline"/>
          <w:rtl w:val="0"/>
        </w:rPr>
        <w:t xml:space="preserve">Resultados de las revisiones por la dirección.</w:t>
      </w:r>
    </w:p>
    <w:p w:rsidR="00000000" w:rsidDel="00000000" w:rsidP="00000000" w:rsidRDefault="00000000" w:rsidRPr="00000000" w14:paraId="00000036">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259" w:lineRule="auto"/>
        <w:ind w:left="567" w:right="0" w:hanging="360"/>
        <w:jc w:val="both"/>
        <w:rPr>
          <w:rFonts w:ascii="Tahoma" w:cs="Tahoma" w:eastAsia="Tahoma" w:hAnsi="Tahoma"/>
          <w:b w:val="0"/>
          <w:i w:val="0"/>
          <w:smallCaps w:val="0"/>
          <w:strike w:val="0"/>
          <w:color w:val="000000"/>
          <w:sz w:val="20"/>
          <w:szCs w:val="20"/>
          <w:u w:val="none"/>
          <w:shd w:fill="auto" w:val="clear"/>
          <w:vertAlign w:val="baseline"/>
        </w:rPr>
      </w:pPr>
      <w:r w:rsidDel="00000000" w:rsidR="00000000" w:rsidRPr="00000000">
        <w:rPr>
          <w:rFonts w:ascii="Tahoma" w:cs="Tahoma" w:eastAsia="Tahoma" w:hAnsi="Tahoma"/>
          <w:b w:val="0"/>
          <w:i w:val="0"/>
          <w:smallCaps w:val="0"/>
          <w:strike w:val="0"/>
          <w:color w:val="000000"/>
          <w:sz w:val="20"/>
          <w:szCs w:val="20"/>
          <w:u w:val="none"/>
          <w:shd w:fill="auto" w:val="clear"/>
          <w:vertAlign w:val="baseline"/>
          <w:rtl w:val="0"/>
        </w:rPr>
        <w:t xml:space="preserve">Resultados de autoevaluación o simulacros.</w:t>
      </w:r>
    </w:p>
    <w:p w:rsidR="00000000" w:rsidDel="00000000" w:rsidP="00000000" w:rsidRDefault="00000000" w:rsidRPr="00000000" w14:paraId="00000037">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259" w:lineRule="auto"/>
        <w:ind w:left="567" w:right="0" w:hanging="360"/>
        <w:jc w:val="both"/>
        <w:rPr>
          <w:rFonts w:ascii="Tahoma" w:cs="Tahoma" w:eastAsia="Tahoma" w:hAnsi="Tahoma"/>
          <w:b w:val="0"/>
          <w:i w:val="0"/>
          <w:smallCaps w:val="0"/>
          <w:strike w:val="0"/>
          <w:color w:val="000000"/>
          <w:sz w:val="20"/>
          <w:szCs w:val="20"/>
          <w:u w:val="none"/>
          <w:shd w:fill="auto" w:val="clear"/>
          <w:vertAlign w:val="baseline"/>
        </w:rPr>
      </w:pPr>
      <w:r w:rsidDel="00000000" w:rsidR="00000000" w:rsidRPr="00000000">
        <w:rPr>
          <w:rFonts w:ascii="Tahoma" w:cs="Tahoma" w:eastAsia="Tahoma" w:hAnsi="Tahoma"/>
          <w:b w:val="0"/>
          <w:i w:val="0"/>
          <w:smallCaps w:val="0"/>
          <w:strike w:val="0"/>
          <w:color w:val="000000"/>
          <w:sz w:val="20"/>
          <w:szCs w:val="20"/>
          <w:u w:val="none"/>
          <w:shd w:fill="auto" w:val="clear"/>
          <w:vertAlign w:val="baseline"/>
          <w:rtl w:val="0"/>
        </w:rPr>
        <w:t xml:space="preserve">Incidentes, accidentes o emergencias ambientales o del SG-SST.</w:t>
      </w:r>
    </w:p>
    <w:p w:rsidR="00000000" w:rsidDel="00000000" w:rsidP="00000000" w:rsidRDefault="00000000" w:rsidRPr="00000000" w14:paraId="00000038">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259" w:lineRule="auto"/>
        <w:ind w:left="567" w:right="0" w:hanging="360"/>
        <w:jc w:val="both"/>
        <w:rPr>
          <w:rFonts w:ascii="Tahoma" w:cs="Tahoma" w:eastAsia="Tahoma" w:hAnsi="Tahoma"/>
          <w:b w:val="0"/>
          <w:i w:val="0"/>
          <w:smallCaps w:val="0"/>
          <w:strike w:val="0"/>
          <w:color w:val="000000"/>
          <w:sz w:val="20"/>
          <w:szCs w:val="20"/>
          <w:u w:val="none"/>
          <w:shd w:fill="auto" w:val="clear"/>
          <w:vertAlign w:val="baseline"/>
        </w:rPr>
      </w:pPr>
      <w:r w:rsidDel="00000000" w:rsidR="00000000" w:rsidRPr="00000000">
        <w:rPr>
          <w:rFonts w:ascii="Tahoma" w:cs="Tahoma" w:eastAsia="Tahoma" w:hAnsi="Tahoma"/>
          <w:b w:val="0"/>
          <w:i w:val="0"/>
          <w:smallCaps w:val="0"/>
          <w:strike w:val="0"/>
          <w:color w:val="000000"/>
          <w:sz w:val="20"/>
          <w:szCs w:val="20"/>
          <w:u w:val="none"/>
          <w:shd w:fill="auto" w:val="clear"/>
          <w:vertAlign w:val="baseline"/>
          <w:rtl w:val="0"/>
        </w:rPr>
        <w:t xml:space="preserve">Incumplimiento de requisitos legales.</w:t>
      </w:r>
    </w:p>
    <w:p w:rsidR="00000000" w:rsidDel="00000000" w:rsidP="00000000" w:rsidRDefault="00000000" w:rsidRPr="00000000" w14:paraId="00000039">
      <w:pPr>
        <w:spacing w:after="0" w:lineRule="auto"/>
        <w:jc w:val="both"/>
        <w:rPr>
          <w:rFonts w:ascii="Tahoma" w:cs="Tahoma" w:eastAsia="Tahoma" w:hAnsi="Tahoma"/>
          <w:sz w:val="20"/>
          <w:szCs w:val="20"/>
        </w:rPr>
      </w:pPr>
      <w:r w:rsidDel="00000000" w:rsidR="00000000" w:rsidRPr="00000000">
        <w:rPr>
          <w:rtl w:val="0"/>
        </w:rPr>
      </w:r>
    </w:p>
    <w:p w:rsidR="00000000" w:rsidDel="00000000" w:rsidP="00000000" w:rsidRDefault="00000000" w:rsidRPr="00000000" w14:paraId="0000003A">
      <w:pPr>
        <w:pStyle w:val="Heading2"/>
        <w:numPr>
          <w:ilvl w:val="1"/>
          <w:numId w:val="1"/>
        </w:numPr>
        <w:ind w:left="576" w:hanging="576"/>
        <w:rPr/>
      </w:pPr>
      <w:r w:rsidDel="00000000" w:rsidR="00000000" w:rsidRPr="00000000">
        <w:rPr>
          <w:rtl w:val="0"/>
        </w:rPr>
        <w:t xml:space="preserve">Fuentes para generar Oportunidades de mejora</w:t>
      </w:r>
    </w:p>
    <w:p w:rsidR="00000000" w:rsidDel="00000000" w:rsidP="00000000" w:rsidRDefault="00000000" w:rsidRPr="00000000" w14:paraId="0000003B">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259" w:lineRule="auto"/>
        <w:ind w:left="567" w:right="0" w:hanging="360"/>
        <w:jc w:val="both"/>
        <w:rPr>
          <w:rFonts w:ascii="Tahoma" w:cs="Tahoma" w:eastAsia="Tahoma" w:hAnsi="Tahoma"/>
          <w:b w:val="0"/>
          <w:i w:val="0"/>
          <w:smallCaps w:val="0"/>
          <w:strike w:val="0"/>
          <w:color w:val="000000"/>
          <w:sz w:val="20"/>
          <w:szCs w:val="20"/>
          <w:u w:val="none"/>
          <w:shd w:fill="auto" w:val="clear"/>
          <w:vertAlign w:val="baseline"/>
        </w:rPr>
      </w:pPr>
      <w:r w:rsidDel="00000000" w:rsidR="00000000" w:rsidRPr="00000000">
        <w:rPr>
          <w:rFonts w:ascii="Tahoma" w:cs="Tahoma" w:eastAsia="Tahoma" w:hAnsi="Tahoma"/>
          <w:b w:val="0"/>
          <w:i w:val="0"/>
          <w:smallCaps w:val="0"/>
          <w:strike w:val="0"/>
          <w:color w:val="000000"/>
          <w:sz w:val="20"/>
          <w:szCs w:val="20"/>
          <w:u w:val="none"/>
          <w:shd w:fill="auto" w:val="clear"/>
          <w:vertAlign w:val="baseline"/>
          <w:rtl w:val="0"/>
        </w:rPr>
        <w:t xml:space="preserve">Recomendaciones o aspectos por mejorar de las auditorías internas o externas (observaciones).</w:t>
      </w:r>
    </w:p>
    <w:p w:rsidR="00000000" w:rsidDel="00000000" w:rsidP="00000000" w:rsidRDefault="00000000" w:rsidRPr="00000000" w14:paraId="0000003C">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259" w:lineRule="auto"/>
        <w:ind w:left="567" w:right="0" w:hanging="360"/>
        <w:jc w:val="both"/>
        <w:rPr>
          <w:rFonts w:ascii="Tahoma" w:cs="Tahoma" w:eastAsia="Tahoma" w:hAnsi="Tahoma"/>
          <w:b w:val="0"/>
          <w:i w:val="0"/>
          <w:smallCaps w:val="0"/>
          <w:strike w:val="0"/>
          <w:color w:val="000000"/>
          <w:sz w:val="20"/>
          <w:szCs w:val="20"/>
          <w:u w:val="none"/>
          <w:shd w:fill="auto" w:val="clear"/>
          <w:vertAlign w:val="baseline"/>
        </w:rPr>
      </w:pPr>
      <w:r w:rsidDel="00000000" w:rsidR="00000000" w:rsidRPr="00000000">
        <w:rPr>
          <w:rFonts w:ascii="Tahoma" w:cs="Tahoma" w:eastAsia="Tahoma" w:hAnsi="Tahoma"/>
          <w:b w:val="0"/>
          <w:i w:val="0"/>
          <w:smallCaps w:val="0"/>
          <w:strike w:val="0"/>
          <w:color w:val="000000"/>
          <w:sz w:val="20"/>
          <w:szCs w:val="20"/>
          <w:u w:val="none"/>
          <w:shd w:fill="auto" w:val="clear"/>
          <w:vertAlign w:val="baseline"/>
          <w:rtl w:val="0"/>
        </w:rPr>
        <w:t xml:space="preserve">Cambios en procesos, productos o servicios.</w:t>
      </w:r>
    </w:p>
    <w:p w:rsidR="00000000" w:rsidDel="00000000" w:rsidP="00000000" w:rsidRDefault="00000000" w:rsidRPr="00000000" w14:paraId="0000003D">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259" w:lineRule="auto"/>
        <w:ind w:left="567" w:right="0" w:hanging="360"/>
        <w:jc w:val="both"/>
        <w:rPr>
          <w:rFonts w:ascii="Tahoma" w:cs="Tahoma" w:eastAsia="Tahoma" w:hAnsi="Tahoma"/>
          <w:b w:val="0"/>
          <w:i w:val="0"/>
          <w:smallCaps w:val="0"/>
          <w:strike w:val="0"/>
          <w:color w:val="000000"/>
          <w:sz w:val="20"/>
          <w:szCs w:val="20"/>
          <w:u w:val="none"/>
          <w:shd w:fill="auto" w:val="clear"/>
          <w:vertAlign w:val="baseline"/>
        </w:rPr>
      </w:pPr>
      <w:r w:rsidDel="00000000" w:rsidR="00000000" w:rsidRPr="00000000">
        <w:rPr>
          <w:rFonts w:ascii="Tahoma" w:cs="Tahoma" w:eastAsia="Tahoma" w:hAnsi="Tahoma"/>
          <w:b w:val="0"/>
          <w:i w:val="0"/>
          <w:smallCaps w:val="0"/>
          <w:strike w:val="0"/>
          <w:color w:val="000000"/>
          <w:sz w:val="20"/>
          <w:szCs w:val="20"/>
          <w:u w:val="none"/>
          <w:shd w:fill="auto" w:val="clear"/>
          <w:vertAlign w:val="baseline"/>
          <w:rtl w:val="0"/>
        </w:rPr>
        <w:t xml:space="preserve">Nuevos requisitos legales que entren en vigencia.</w:t>
      </w:r>
    </w:p>
    <w:p w:rsidR="00000000" w:rsidDel="00000000" w:rsidP="00000000" w:rsidRDefault="00000000" w:rsidRPr="00000000" w14:paraId="0000003E">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259" w:lineRule="auto"/>
        <w:ind w:left="567" w:right="0" w:hanging="360"/>
        <w:jc w:val="both"/>
        <w:rPr>
          <w:rFonts w:ascii="Tahoma" w:cs="Tahoma" w:eastAsia="Tahoma" w:hAnsi="Tahoma"/>
          <w:b w:val="0"/>
          <w:i w:val="0"/>
          <w:smallCaps w:val="0"/>
          <w:strike w:val="0"/>
          <w:color w:val="000000"/>
          <w:sz w:val="20"/>
          <w:szCs w:val="20"/>
          <w:u w:val="none"/>
          <w:shd w:fill="auto" w:val="clear"/>
          <w:vertAlign w:val="baseline"/>
        </w:rPr>
      </w:pPr>
      <w:r w:rsidDel="00000000" w:rsidR="00000000" w:rsidRPr="00000000">
        <w:rPr>
          <w:rFonts w:ascii="Tahoma" w:cs="Tahoma" w:eastAsia="Tahoma" w:hAnsi="Tahoma"/>
          <w:b w:val="0"/>
          <w:i w:val="0"/>
          <w:smallCaps w:val="0"/>
          <w:strike w:val="0"/>
          <w:color w:val="000000"/>
          <w:sz w:val="20"/>
          <w:szCs w:val="20"/>
          <w:u w:val="none"/>
          <w:shd w:fill="auto" w:val="clear"/>
          <w:vertAlign w:val="baseline"/>
          <w:rtl w:val="0"/>
        </w:rPr>
        <w:t xml:space="preserve">Tendencia al incumplimiento de indicadores.</w:t>
      </w:r>
    </w:p>
    <w:p w:rsidR="00000000" w:rsidDel="00000000" w:rsidP="00000000" w:rsidRDefault="00000000" w:rsidRPr="00000000" w14:paraId="0000003F">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259" w:lineRule="auto"/>
        <w:ind w:left="567" w:right="0" w:hanging="360"/>
        <w:jc w:val="both"/>
        <w:rPr>
          <w:rFonts w:ascii="Tahoma" w:cs="Tahoma" w:eastAsia="Tahoma" w:hAnsi="Tahoma"/>
          <w:b w:val="0"/>
          <w:i w:val="0"/>
          <w:smallCaps w:val="0"/>
          <w:strike w:val="0"/>
          <w:color w:val="000000"/>
          <w:sz w:val="20"/>
          <w:szCs w:val="20"/>
          <w:u w:val="none"/>
          <w:shd w:fill="auto" w:val="clear"/>
          <w:vertAlign w:val="baseline"/>
        </w:rPr>
      </w:pPr>
      <w:r w:rsidDel="00000000" w:rsidR="00000000" w:rsidRPr="00000000">
        <w:rPr>
          <w:rFonts w:ascii="Tahoma" w:cs="Tahoma" w:eastAsia="Tahoma" w:hAnsi="Tahoma"/>
          <w:b w:val="0"/>
          <w:i w:val="0"/>
          <w:smallCaps w:val="0"/>
          <w:strike w:val="0"/>
          <w:color w:val="000000"/>
          <w:sz w:val="20"/>
          <w:szCs w:val="20"/>
          <w:u w:val="none"/>
          <w:shd w:fill="auto" w:val="clear"/>
          <w:vertAlign w:val="baseline"/>
          <w:rtl w:val="0"/>
        </w:rPr>
        <w:t xml:space="preserve">Análisis y valoración de riesgos.</w:t>
      </w:r>
    </w:p>
    <w:p w:rsidR="00000000" w:rsidDel="00000000" w:rsidP="00000000" w:rsidRDefault="00000000" w:rsidRPr="00000000" w14:paraId="00000040">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259" w:lineRule="auto"/>
        <w:ind w:left="567" w:right="0" w:hanging="360"/>
        <w:jc w:val="both"/>
        <w:rPr>
          <w:rFonts w:ascii="Tahoma" w:cs="Tahoma" w:eastAsia="Tahoma" w:hAnsi="Tahoma"/>
          <w:b w:val="0"/>
          <w:i w:val="0"/>
          <w:smallCaps w:val="0"/>
          <w:strike w:val="0"/>
          <w:color w:val="000000"/>
          <w:sz w:val="20"/>
          <w:szCs w:val="20"/>
          <w:u w:val="none"/>
          <w:shd w:fill="auto" w:val="clear"/>
          <w:vertAlign w:val="baseline"/>
        </w:rPr>
      </w:pPr>
      <w:r w:rsidDel="00000000" w:rsidR="00000000" w:rsidRPr="00000000">
        <w:rPr>
          <w:rFonts w:ascii="Tahoma" w:cs="Tahoma" w:eastAsia="Tahoma" w:hAnsi="Tahoma"/>
          <w:b w:val="0"/>
          <w:i w:val="0"/>
          <w:smallCaps w:val="0"/>
          <w:strike w:val="0"/>
          <w:color w:val="000000"/>
          <w:sz w:val="20"/>
          <w:szCs w:val="20"/>
          <w:u w:val="none"/>
          <w:shd w:fill="auto" w:val="clear"/>
          <w:vertAlign w:val="baseline"/>
          <w:rtl w:val="0"/>
        </w:rPr>
        <w:t xml:space="preserve">Resultados de las revisiones por la dirección.</w:t>
      </w:r>
    </w:p>
    <w:p w:rsidR="00000000" w:rsidDel="00000000" w:rsidP="00000000" w:rsidRDefault="00000000" w:rsidRPr="00000000" w14:paraId="00000041">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259" w:lineRule="auto"/>
        <w:ind w:left="567" w:right="0" w:hanging="360"/>
        <w:jc w:val="both"/>
        <w:rPr>
          <w:rFonts w:ascii="Tahoma" w:cs="Tahoma" w:eastAsia="Tahoma" w:hAnsi="Tahoma"/>
          <w:b w:val="0"/>
          <w:i w:val="0"/>
          <w:smallCaps w:val="0"/>
          <w:strike w:val="0"/>
          <w:color w:val="000000"/>
          <w:sz w:val="20"/>
          <w:szCs w:val="20"/>
          <w:u w:val="none"/>
          <w:shd w:fill="auto" w:val="clear"/>
          <w:vertAlign w:val="baseline"/>
        </w:rPr>
      </w:pPr>
      <w:r w:rsidDel="00000000" w:rsidR="00000000" w:rsidRPr="00000000">
        <w:rPr>
          <w:rFonts w:ascii="Tahoma" w:cs="Tahoma" w:eastAsia="Tahoma" w:hAnsi="Tahoma"/>
          <w:b w:val="0"/>
          <w:i w:val="0"/>
          <w:smallCaps w:val="0"/>
          <w:strike w:val="0"/>
          <w:color w:val="000000"/>
          <w:sz w:val="20"/>
          <w:szCs w:val="20"/>
          <w:u w:val="none"/>
          <w:shd w:fill="auto" w:val="clear"/>
          <w:vertAlign w:val="baseline"/>
          <w:rtl w:val="0"/>
        </w:rPr>
        <w:t xml:space="preserve">Inspecciones de seguridad.</w:t>
      </w:r>
    </w:p>
    <w:p w:rsidR="00000000" w:rsidDel="00000000" w:rsidP="00000000" w:rsidRDefault="00000000" w:rsidRPr="00000000" w14:paraId="00000042">
      <w:pPr>
        <w:spacing w:after="0" w:lineRule="auto"/>
        <w:jc w:val="both"/>
        <w:rPr>
          <w:rFonts w:ascii="Tahoma" w:cs="Tahoma" w:eastAsia="Tahoma" w:hAnsi="Tahoma"/>
          <w:sz w:val="20"/>
          <w:szCs w:val="20"/>
        </w:rPr>
      </w:pPr>
      <w:r w:rsidDel="00000000" w:rsidR="00000000" w:rsidRPr="00000000">
        <w:rPr>
          <w:rtl w:val="0"/>
        </w:rPr>
      </w:r>
    </w:p>
    <w:p w:rsidR="00000000" w:rsidDel="00000000" w:rsidP="00000000" w:rsidRDefault="00000000" w:rsidRPr="00000000" w14:paraId="00000043">
      <w:pPr>
        <w:pStyle w:val="Heading2"/>
        <w:numPr>
          <w:ilvl w:val="1"/>
          <w:numId w:val="1"/>
        </w:numPr>
        <w:ind w:left="576" w:hanging="576"/>
        <w:rPr/>
      </w:pPr>
      <w:r w:rsidDel="00000000" w:rsidR="00000000" w:rsidRPr="00000000">
        <w:rPr>
          <w:rtl w:val="0"/>
        </w:rPr>
        <w:t xml:space="preserve">Fuentes para generar oportunidades de mejora</w:t>
      </w:r>
    </w:p>
    <w:p w:rsidR="00000000" w:rsidDel="00000000" w:rsidP="00000000" w:rsidRDefault="00000000" w:rsidRPr="00000000" w14:paraId="00000044">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259" w:lineRule="auto"/>
        <w:ind w:left="567" w:right="0" w:hanging="360"/>
        <w:jc w:val="both"/>
        <w:rPr>
          <w:rFonts w:ascii="Tahoma" w:cs="Tahoma" w:eastAsia="Tahoma" w:hAnsi="Tahoma"/>
          <w:b w:val="0"/>
          <w:i w:val="0"/>
          <w:smallCaps w:val="0"/>
          <w:strike w:val="0"/>
          <w:color w:val="000000"/>
          <w:sz w:val="20"/>
          <w:szCs w:val="20"/>
          <w:u w:val="none"/>
          <w:shd w:fill="auto" w:val="clear"/>
          <w:vertAlign w:val="baseline"/>
        </w:rPr>
      </w:pPr>
      <w:r w:rsidDel="00000000" w:rsidR="00000000" w:rsidRPr="00000000">
        <w:rPr>
          <w:rFonts w:ascii="Tahoma" w:cs="Tahoma" w:eastAsia="Tahoma" w:hAnsi="Tahoma"/>
          <w:b w:val="0"/>
          <w:i w:val="0"/>
          <w:smallCaps w:val="0"/>
          <w:strike w:val="0"/>
          <w:color w:val="000000"/>
          <w:sz w:val="20"/>
          <w:szCs w:val="20"/>
          <w:u w:val="none"/>
          <w:shd w:fill="auto" w:val="clear"/>
          <w:vertAlign w:val="baseline"/>
          <w:rtl w:val="0"/>
        </w:rPr>
        <w:t xml:space="preserve">Revisión de políticas y objetivos.</w:t>
      </w:r>
    </w:p>
    <w:p w:rsidR="00000000" w:rsidDel="00000000" w:rsidP="00000000" w:rsidRDefault="00000000" w:rsidRPr="00000000" w14:paraId="00000045">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259" w:lineRule="auto"/>
        <w:ind w:left="567" w:right="0" w:hanging="360"/>
        <w:jc w:val="both"/>
        <w:rPr>
          <w:rFonts w:ascii="Tahoma" w:cs="Tahoma" w:eastAsia="Tahoma" w:hAnsi="Tahoma"/>
          <w:b w:val="0"/>
          <w:i w:val="0"/>
          <w:smallCaps w:val="0"/>
          <w:strike w:val="0"/>
          <w:color w:val="000000"/>
          <w:sz w:val="20"/>
          <w:szCs w:val="20"/>
          <w:u w:val="none"/>
          <w:shd w:fill="auto" w:val="clear"/>
          <w:vertAlign w:val="baseline"/>
        </w:rPr>
      </w:pPr>
      <w:r w:rsidDel="00000000" w:rsidR="00000000" w:rsidRPr="00000000">
        <w:rPr>
          <w:rFonts w:ascii="Tahoma" w:cs="Tahoma" w:eastAsia="Tahoma" w:hAnsi="Tahoma"/>
          <w:b w:val="0"/>
          <w:i w:val="0"/>
          <w:smallCaps w:val="0"/>
          <w:strike w:val="0"/>
          <w:color w:val="000000"/>
          <w:sz w:val="20"/>
          <w:szCs w:val="20"/>
          <w:u w:val="none"/>
          <w:shd w:fill="auto" w:val="clear"/>
          <w:vertAlign w:val="baseline"/>
          <w:rtl w:val="0"/>
        </w:rPr>
        <w:t xml:space="preserve">Revisión de los resultados de las auditorías.</w:t>
      </w:r>
    </w:p>
    <w:p w:rsidR="00000000" w:rsidDel="00000000" w:rsidP="00000000" w:rsidRDefault="00000000" w:rsidRPr="00000000" w14:paraId="00000046">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259" w:lineRule="auto"/>
        <w:ind w:left="567" w:right="0" w:hanging="360"/>
        <w:jc w:val="both"/>
        <w:rPr>
          <w:rFonts w:ascii="Tahoma" w:cs="Tahoma" w:eastAsia="Tahoma" w:hAnsi="Tahoma"/>
          <w:b w:val="0"/>
          <w:i w:val="0"/>
          <w:smallCaps w:val="0"/>
          <w:strike w:val="0"/>
          <w:color w:val="000000"/>
          <w:sz w:val="20"/>
          <w:szCs w:val="20"/>
          <w:u w:val="none"/>
          <w:shd w:fill="auto" w:val="clear"/>
          <w:vertAlign w:val="baseline"/>
        </w:rPr>
      </w:pPr>
      <w:r w:rsidDel="00000000" w:rsidR="00000000" w:rsidRPr="00000000">
        <w:rPr>
          <w:rFonts w:ascii="Tahoma" w:cs="Tahoma" w:eastAsia="Tahoma" w:hAnsi="Tahoma"/>
          <w:b w:val="0"/>
          <w:i w:val="0"/>
          <w:smallCaps w:val="0"/>
          <w:strike w:val="0"/>
          <w:color w:val="000000"/>
          <w:sz w:val="20"/>
          <w:szCs w:val="20"/>
          <w:u w:val="none"/>
          <w:shd w:fill="auto" w:val="clear"/>
          <w:vertAlign w:val="baseline"/>
          <w:rtl w:val="0"/>
        </w:rPr>
        <w:t xml:space="preserve">Análisis de indicadores.</w:t>
      </w:r>
    </w:p>
    <w:p w:rsidR="00000000" w:rsidDel="00000000" w:rsidP="00000000" w:rsidRDefault="00000000" w:rsidRPr="00000000" w14:paraId="00000047">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259" w:lineRule="auto"/>
        <w:ind w:left="567" w:right="0" w:hanging="360"/>
        <w:jc w:val="both"/>
        <w:rPr>
          <w:rFonts w:ascii="Tahoma" w:cs="Tahoma" w:eastAsia="Tahoma" w:hAnsi="Tahoma"/>
          <w:b w:val="0"/>
          <w:i w:val="0"/>
          <w:smallCaps w:val="0"/>
          <w:strike w:val="0"/>
          <w:color w:val="000000"/>
          <w:sz w:val="20"/>
          <w:szCs w:val="20"/>
          <w:u w:val="none"/>
          <w:shd w:fill="auto" w:val="clear"/>
          <w:vertAlign w:val="baseline"/>
        </w:rPr>
      </w:pPr>
      <w:r w:rsidDel="00000000" w:rsidR="00000000" w:rsidRPr="00000000">
        <w:rPr>
          <w:rFonts w:ascii="Tahoma" w:cs="Tahoma" w:eastAsia="Tahoma" w:hAnsi="Tahoma"/>
          <w:b w:val="0"/>
          <w:i w:val="0"/>
          <w:smallCaps w:val="0"/>
          <w:strike w:val="0"/>
          <w:color w:val="000000"/>
          <w:sz w:val="20"/>
          <w:szCs w:val="20"/>
          <w:u w:val="none"/>
          <w:shd w:fill="auto" w:val="clear"/>
          <w:vertAlign w:val="baseline"/>
          <w:rtl w:val="0"/>
        </w:rPr>
        <w:t xml:space="preserve">Revisión por la dirección.</w:t>
      </w:r>
    </w:p>
    <w:p w:rsidR="00000000" w:rsidDel="00000000" w:rsidP="00000000" w:rsidRDefault="00000000" w:rsidRPr="00000000" w14:paraId="00000048">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259" w:lineRule="auto"/>
        <w:ind w:left="567" w:right="0" w:hanging="360"/>
        <w:jc w:val="both"/>
        <w:rPr>
          <w:rFonts w:ascii="Tahoma" w:cs="Tahoma" w:eastAsia="Tahoma" w:hAnsi="Tahoma"/>
          <w:b w:val="0"/>
          <w:i w:val="0"/>
          <w:smallCaps w:val="0"/>
          <w:strike w:val="0"/>
          <w:color w:val="000000"/>
          <w:sz w:val="20"/>
          <w:szCs w:val="20"/>
          <w:u w:val="none"/>
          <w:shd w:fill="auto" w:val="clear"/>
          <w:vertAlign w:val="baseline"/>
        </w:rPr>
      </w:pPr>
      <w:r w:rsidDel="00000000" w:rsidR="00000000" w:rsidRPr="00000000">
        <w:rPr>
          <w:rFonts w:ascii="Tahoma" w:cs="Tahoma" w:eastAsia="Tahoma" w:hAnsi="Tahoma"/>
          <w:b w:val="0"/>
          <w:i w:val="0"/>
          <w:smallCaps w:val="0"/>
          <w:strike w:val="0"/>
          <w:color w:val="000000"/>
          <w:sz w:val="20"/>
          <w:szCs w:val="20"/>
          <w:u w:val="none"/>
          <w:shd w:fill="auto" w:val="clear"/>
          <w:vertAlign w:val="baseline"/>
          <w:rtl w:val="0"/>
        </w:rPr>
        <w:t xml:space="preserve">Evaluación de los procesos.</w:t>
      </w:r>
    </w:p>
    <w:p w:rsidR="00000000" w:rsidDel="00000000" w:rsidP="00000000" w:rsidRDefault="00000000" w:rsidRPr="00000000" w14:paraId="00000049">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259" w:lineRule="auto"/>
        <w:ind w:left="567" w:right="0" w:hanging="360"/>
        <w:jc w:val="both"/>
        <w:rPr>
          <w:rFonts w:ascii="Tahoma" w:cs="Tahoma" w:eastAsia="Tahoma" w:hAnsi="Tahoma"/>
          <w:b w:val="0"/>
          <w:i w:val="0"/>
          <w:smallCaps w:val="0"/>
          <w:strike w:val="0"/>
          <w:color w:val="000000"/>
          <w:sz w:val="20"/>
          <w:szCs w:val="20"/>
          <w:u w:val="none"/>
          <w:shd w:fill="auto" w:val="clear"/>
          <w:vertAlign w:val="baseline"/>
        </w:rPr>
      </w:pPr>
      <w:r w:rsidDel="00000000" w:rsidR="00000000" w:rsidRPr="00000000">
        <w:rPr>
          <w:rFonts w:ascii="Tahoma" w:cs="Tahoma" w:eastAsia="Tahoma" w:hAnsi="Tahoma"/>
          <w:b w:val="0"/>
          <w:i w:val="0"/>
          <w:smallCaps w:val="0"/>
          <w:strike w:val="0"/>
          <w:color w:val="000000"/>
          <w:sz w:val="20"/>
          <w:szCs w:val="20"/>
          <w:u w:val="none"/>
          <w:shd w:fill="auto" w:val="clear"/>
          <w:vertAlign w:val="baseline"/>
          <w:rtl w:val="0"/>
        </w:rPr>
        <w:t xml:space="preserve">Cambios tecnológicos.</w:t>
      </w:r>
    </w:p>
    <w:p w:rsidR="00000000" w:rsidDel="00000000" w:rsidP="00000000" w:rsidRDefault="00000000" w:rsidRPr="00000000" w14:paraId="0000004A">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259" w:lineRule="auto"/>
        <w:ind w:left="567" w:right="0" w:hanging="360"/>
        <w:jc w:val="both"/>
        <w:rPr>
          <w:rFonts w:ascii="Tahoma" w:cs="Tahoma" w:eastAsia="Tahoma" w:hAnsi="Tahoma"/>
          <w:b w:val="0"/>
          <w:i w:val="0"/>
          <w:smallCaps w:val="0"/>
          <w:strike w:val="0"/>
          <w:color w:val="000000"/>
          <w:sz w:val="20"/>
          <w:szCs w:val="20"/>
          <w:u w:val="none"/>
          <w:shd w:fill="auto" w:val="clear"/>
          <w:vertAlign w:val="baseline"/>
        </w:rPr>
      </w:pPr>
      <w:r w:rsidDel="00000000" w:rsidR="00000000" w:rsidRPr="00000000">
        <w:rPr>
          <w:rFonts w:ascii="Tahoma" w:cs="Tahoma" w:eastAsia="Tahoma" w:hAnsi="Tahoma"/>
          <w:b w:val="0"/>
          <w:i w:val="0"/>
          <w:smallCaps w:val="0"/>
          <w:strike w:val="0"/>
          <w:color w:val="000000"/>
          <w:sz w:val="20"/>
          <w:szCs w:val="20"/>
          <w:u w:val="none"/>
          <w:shd w:fill="auto" w:val="clear"/>
          <w:vertAlign w:val="baseline"/>
          <w:rtl w:val="0"/>
        </w:rPr>
        <w:t xml:space="preserve">Valoración de riesgos.</w:t>
      </w:r>
    </w:p>
    <w:p w:rsidR="00000000" w:rsidDel="00000000" w:rsidP="00000000" w:rsidRDefault="00000000" w:rsidRPr="00000000" w14:paraId="0000004B">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259" w:lineRule="auto"/>
        <w:ind w:left="567" w:right="0" w:hanging="360"/>
        <w:jc w:val="both"/>
        <w:rPr>
          <w:rFonts w:ascii="Tahoma" w:cs="Tahoma" w:eastAsia="Tahoma" w:hAnsi="Tahoma"/>
          <w:b w:val="0"/>
          <w:i w:val="0"/>
          <w:smallCaps w:val="0"/>
          <w:strike w:val="0"/>
          <w:color w:val="000000"/>
          <w:sz w:val="20"/>
          <w:szCs w:val="20"/>
          <w:u w:val="none"/>
          <w:shd w:fill="auto" w:val="clear"/>
          <w:vertAlign w:val="baseline"/>
        </w:rPr>
      </w:pPr>
      <w:r w:rsidDel="00000000" w:rsidR="00000000" w:rsidRPr="00000000">
        <w:rPr>
          <w:rFonts w:ascii="Tahoma" w:cs="Tahoma" w:eastAsia="Tahoma" w:hAnsi="Tahoma"/>
          <w:b w:val="0"/>
          <w:i w:val="0"/>
          <w:smallCaps w:val="0"/>
          <w:strike w:val="0"/>
          <w:color w:val="000000"/>
          <w:sz w:val="20"/>
          <w:szCs w:val="20"/>
          <w:u w:val="none"/>
          <w:shd w:fill="auto" w:val="clear"/>
          <w:vertAlign w:val="baseline"/>
          <w:rtl w:val="0"/>
        </w:rPr>
        <w:t xml:space="preserve">Participación activa de los responsables de procesos y sus colaboradores.</w:t>
      </w:r>
    </w:p>
    <w:p w:rsidR="00000000" w:rsidDel="00000000" w:rsidP="00000000" w:rsidRDefault="00000000" w:rsidRPr="00000000" w14:paraId="0000004C">
      <w:pPr>
        <w:spacing w:after="0" w:lineRule="auto"/>
        <w:jc w:val="both"/>
        <w:rPr>
          <w:rFonts w:ascii="Tahoma" w:cs="Tahoma" w:eastAsia="Tahoma" w:hAnsi="Tahoma"/>
          <w:sz w:val="20"/>
          <w:szCs w:val="20"/>
        </w:rPr>
      </w:pPr>
      <w:r w:rsidDel="00000000" w:rsidR="00000000" w:rsidRPr="00000000">
        <w:rPr>
          <w:rtl w:val="0"/>
        </w:rPr>
      </w:r>
    </w:p>
    <w:p w:rsidR="00000000" w:rsidDel="00000000" w:rsidP="00000000" w:rsidRDefault="00000000" w:rsidRPr="00000000" w14:paraId="0000004D">
      <w:pPr>
        <w:pStyle w:val="Heading2"/>
        <w:numPr>
          <w:ilvl w:val="1"/>
          <w:numId w:val="1"/>
        </w:numPr>
        <w:ind w:left="576" w:hanging="576"/>
        <w:rPr/>
      </w:pPr>
      <w:r w:rsidDel="00000000" w:rsidR="00000000" w:rsidRPr="00000000">
        <w:rPr>
          <w:rtl w:val="0"/>
        </w:rPr>
        <w:t xml:space="preserve">Metodología para generar acciones correctivas y oportunidades de mejora</w:t>
      </w:r>
    </w:p>
    <w:p w:rsidR="00000000" w:rsidDel="00000000" w:rsidP="00000000" w:rsidRDefault="00000000" w:rsidRPr="00000000" w14:paraId="0000004E">
      <w:pPr>
        <w:spacing w:after="0" w:lineRule="auto"/>
        <w:jc w:val="both"/>
        <w:rPr>
          <w:rFonts w:ascii="Tahoma" w:cs="Tahoma" w:eastAsia="Tahoma" w:hAnsi="Tahoma"/>
          <w:sz w:val="20"/>
          <w:szCs w:val="20"/>
        </w:rPr>
      </w:pPr>
      <w:r w:rsidDel="00000000" w:rsidR="00000000" w:rsidRPr="00000000">
        <w:rPr>
          <w:rFonts w:ascii="Tahoma" w:cs="Tahoma" w:eastAsia="Tahoma" w:hAnsi="Tahoma"/>
          <w:sz w:val="20"/>
          <w:szCs w:val="20"/>
          <w:rtl w:val="0"/>
        </w:rPr>
        <w:t xml:space="preserve">Es responsabilidad del Jefe o Responsable del Proceso donde se identifica la observación o no conformidad, documentar el formato “FR-SGI-001 PLAN DE ACCIÓN”, realizar el análisis de la causa raíz, establecer un plan de acción y velar por el cumplimiento de las actividades y el cierre de forma eficaz.</w:t>
      </w:r>
    </w:p>
    <w:p w:rsidR="00000000" w:rsidDel="00000000" w:rsidP="00000000" w:rsidRDefault="00000000" w:rsidRPr="00000000" w14:paraId="0000004F">
      <w:pPr>
        <w:spacing w:after="0" w:lineRule="auto"/>
        <w:jc w:val="both"/>
        <w:rPr>
          <w:rFonts w:ascii="Tahoma" w:cs="Tahoma" w:eastAsia="Tahoma" w:hAnsi="Tahoma"/>
          <w:sz w:val="20"/>
          <w:szCs w:val="20"/>
        </w:rPr>
      </w:pPr>
      <w:r w:rsidDel="00000000" w:rsidR="00000000" w:rsidRPr="00000000">
        <w:rPr>
          <w:rtl w:val="0"/>
        </w:rPr>
      </w:r>
    </w:p>
    <w:p w:rsidR="00000000" w:rsidDel="00000000" w:rsidP="00000000" w:rsidRDefault="00000000" w:rsidRPr="00000000" w14:paraId="00000050">
      <w:pPr>
        <w:spacing w:after="0" w:lineRule="auto"/>
        <w:rPr>
          <w:rFonts w:ascii="Tahoma" w:cs="Tahoma" w:eastAsia="Tahoma" w:hAnsi="Tahoma"/>
          <w:sz w:val="20"/>
          <w:szCs w:val="20"/>
        </w:rPr>
      </w:pPr>
      <w:r w:rsidDel="00000000" w:rsidR="00000000" w:rsidRPr="00000000">
        <w:rPr>
          <w:rFonts w:ascii="Tahoma" w:cs="Tahoma" w:eastAsia="Tahoma" w:hAnsi="Tahoma"/>
          <w:sz w:val="20"/>
          <w:szCs w:val="20"/>
          <w:rtl w:val="0"/>
        </w:rPr>
        <w:t xml:space="preserve">Cualquier trabajador de la organización puede reportar una No Conformidad al Responsable del proceso.</w:t>
      </w:r>
    </w:p>
    <w:p w:rsidR="00000000" w:rsidDel="00000000" w:rsidP="00000000" w:rsidRDefault="00000000" w:rsidRPr="00000000" w14:paraId="00000051">
      <w:pPr>
        <w:spacing w:after="0" w:lineRule="auto"/>
        <w:rPr>
          <w:rFonts w:ascii="Tahoma" w:cs="Tahoma" w:eastAsia="Tahoma" w:hAnsi="Tahoma"/>
          <w:sz w:val="20"/>
          <w:szCs w:val="20"/>
        </w:rPr>
      </w:pPr>
      <w:r w:rsidDel="00000000" w:rsidR="00000000" w:rsidRPr="00000000">
        <w:rPr>
          <w:rtl w:val="0"/>
        </w:rPr>
      </w:r>
    </w:p>
    <w:p w:rsidR="00000000" w:rsidDel="00000000" w:rsidP="00000000" w:rsidRDefault="00000000" w:rsidRPr="00000000" w14:paraId="00000052">
      <w:pPr>
        <w:spacing w:after="0" w:lineRule="auto"/>
        <w:jc w:val="both"/>
        <w:rPr>
          <w:rFonts w:ascii="Tahoma" w:cs="Tahoma" w:eastAsia="Tahoma" w:hAnsi="Tahoma"/>
          <w:sz w:val="20"/>
          <w:szCs w:val="20"/>
        </w:rPr>
      </w:pPr>
      <w:r w:rsidDel="00000000" w:rsidR="00000000" w:rsidRPr="00000000">
        <w:rPr>
          <w:rFonts w:ascii="Tahoma" w:cs="Tahoma" w:eastAsia="Tahoma" w:hAnsi="Tahoma"/>
          <w:sz w:val="20"/>
          <w:szCs w:val="20"/>
          <w:rtl w:val="0"/>
        </w:rPr>
        <w:t xml:space="preserve">La elaboración de los planes de acción deberá realizarse en un transcurso no mayor a los diez (10) días hábiles posterior a la identificación de la no conformidad.</w:t>
      </w:r>
    </w:p>
    <w:p w:rsidR="00000000" w:rsidDel="00000000" w:rsidP="00000000" w:rsidRDefault="00000000" w:rsidRPr="00000000" w14:paraId="00000053">
      <w:pPr>
        <w:spacing w:after="0" w:lineRule="auto"/>
        <w:jc w:val="both"/>
        <w:rPr>
          <w:rFonts w:ascii="Tahoma" w:cs="Tahoma" w:eastAsia="Tahoma" w:hAnsi="Tahoma"/>
          <w:sz w:val="20"/>
          <w:szCs w:val="20"/>
        </w:rPr>
      </w:pPr>
      <w:r w:rsidDel="00000000" w:rsidR="00000000" w:rsidRPr="00000000">
        <w:rPr>
          <w:rtl w:val="0"/>
        </w:rPr>
      </w:r>
    </w:p>
    <w:p w:rsidR="00000000" w:rsidDel="00000000" w:rsidP="00000000" w:rsidRDefault="00000000" w:rsidRPr="00000000" w14:paraId="00000054">
      <w:pPr>
        <w:pStyle w:val="Heading3"/>
        <w:numPr>
          <w:ilvl w:val="2"/>
          <w:numId w:val="1"/>
        </w:numPr>
        <w:ind w:left="720" w:hanging="720"/>
        <w:rPr/>
      </w:pPr>
      <w:r w:rsidDel="00000000" w:rsidR="00000000" w:rsidRPr="00000000">
        <w:rPr>
          <w:rtl w:val="0"/>
        </w:rPr>
        <w:t xml:space="preserve">Análisis de causa raíz</w:t>
      </w:r>
    </w:p>
    <w:p w:rsidR="00000000" w:rsidDel="00000000" w:rsidP="00000000" w:rsidRDefault="00000000" w:rsidRPr="00000000" w14:paraId="00000055">
      <w:pPr>
        <w:spacing w:after="0" w:lineRule="auto"/>
        <w:jc w:val="both"/>
        <w:rPr>
          <w:rFonts w:ascii="Tahoma" w:cs="Tahoma" w:eastAsia="Tahoma" w:hAnsi="Tahoma"/>
          <w:sz w:val="20"/>
          <w:szCs w:val="20"/>
        </w:rPr>
      </w:pPr>
      <w:r w:rsidDel="00000000" w:rsidR="00000000" w:rsidRPr="00000000">
        <w:rPr>
          <w:rFonts w:ascii="Tahoma" w:cs="Tahoma" w:eastAsia="Tahoma" w:hAnsi="Tahoma"/>
          <w:sz w:val="20"/>
          <w:szCs w:val="20"/>
          <w:rtl w:val="0"/>
        </w:rPr>
        <w:t xml:space="preserve">El objetivo del análisis de causa raíz es encontrar el origen real de la No Conformidad a través de la identificación de la secuencia de eventos que han conducido a las fallas para crear un plan que permita prevenir su recurrencia en el futuro.</w:t>
      </w:r>
    </w:p>
    <w:p w:rsidR="00000000" w:rsidDel="00000000" w:rsidP="00000000" w:rsidRDefault="00000000" w:rsidRPr="00000000" w14:paraId="00000056">
      <w:pPr>
        <w:spacing w:after="0" w:lineRule="auto"/>
        <w:jc w:val="both"/>
        <w:rPr>
          <w:rFonts w:ascii="Tahoma" w:cs="Tahoma" w:eastAsia="Tahoma" w:hAnsi="Tahoma"/>
          <w:sz w:val="20"/>
          <w:szCs w:val="20"/>
        </w:rPr>
      </w:pPr>
      <w:r w:rsidDel="00000000" w:rsidR="00000000" w:rsidRPr="00000000">
        <w:rPr>
          <w:rtl w:val="0"/>
        </w:rPr>
      </w:r>
    </w:p>
    <w:p w:rsidR="00000000" w:rsidDel="00000000" w:rsidP="00000000" w:rsidRDefault="00000000" w:rsidRPr="00000000" w14:paraId="00000057">
      <w:pPr>
        <w:spacing w:after="0" w:lineRule="auto"/>
        <w:jc w:val="both"/>
        <w:rPr>
          <w:rFonts w:ascii="Tahoma" w:cs="Tahoma" w:eastAsia="Tahoma" w:hAnsi="Tahoma"/>
          <w:sz w:val="20"/>
          <w:szCs w:val="20"/>
        </w:rPr>
      </w:pPr>
      <w:r w:rsidDel="00000000" w:rsidR="00000000" w:rsidRPr="00000000">
        <w:rPr>
          <w:rFonts w:ascii="Tahoma" w:cs="Tahoma" w:eastAsia="Tahoma" w:hAnsi="Tahoma"/>
          <w:sz w:val="20"/>
          <w:szCs w:val="20"/>
          <w:rtl w:val="0"/>
        </w:rPr>
        <w:t xml:space="preserve">Para el análisis de causa raíz el Responsable del proceso realizará la pertinente investigación junto con el Coordinador de Gestión Humana y SGI y las personas que él considere pertinentes.</w:t>
      </w:r>
    </w:p>
    <w:p w:rsidR="00000000" w:rsidDel="00000000" w:rsidP="00000000" w:rsidRDefault="00000000" w:rsidRPr="00000000" w14:paraId="00000058">
      <w:pPr>
        <w:spacing w:after="0" w:lineRule="auto"/>
        <w:jc w:val="both"/>
        <w:rPr>
          <w:rFonts w:ascii="Tahoma" w:cs="Tahoma" w:eastAsia="Tahoma" w:hAnsi="Tahoma"/>
          <w:sz w:val="20"/>
          <w:szCs w:val="20"/>
        </w:rPr>
      </w:pPr>
      <w:r w:rsidDel="00000000" w:rsidR="00000000" w:rsidRPr="00000000">
        <w:rPr>
          <w:rtl w:val="0"/>
        </w:rPr>
      </w:r>
    </w:p>
    <w:p w:rsidR="00000000" w:rsidDel="00000000" w:rsidP="00000000" w:rsidRDefault="00000000" w:rsidRPr="00000000" w14:paraId="00000059">
      <w:pPr>
        <w:spacing w:after="0" w:lineRule="auto"/>
        <w:jc w:val="both"/>
        <w:rPr>
          <w:rFonts w:ascii="Tahoma" w:cs="Tahoma" w:eastAsia="Tahoma" w:hAnsi="Tahoma"/>
          <w:sz w:val="20"/>
          <w:szCs w:val="20"/>
        </w:rPr>
      </w:pPr>
      <w:r w:rsidDel="00000000" w:rsidR="00000000" w:rsidRPr="00000000">
        <w:rPr>
          <w:rFonts w:ascii="Tahoma" w:cs="Tahoma" w:eastAsia="Tahoma" w:hAnsi="Tahoma"/>
          <w:sz w:val="20"/>
          <w:szCs w:val="20"/>
          <w:rtl w:val="0"/>
        </w:rPr>
        <w:t xml:space="preserve">Etapas del análisis de causa raíz:</w:t>
      </w:r>
    </w:p>
    <w:p w:rsidR="00000000" w:rsidDel="00000000" w:rsidP="00000000" w:rsidRDefault="00000000" w:rsidRPr="00000000" w14:paraId="0000005A">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259" w:lineRule="auto"/>
        <w:ind w:left="720" w:right="0" w:hanging="360"/>
        <w:jc w:val="both"/>
        <w:rPr>
          <w:rFonts w:ascii="Tahoma" w:cs="Tahoma" w:eastAsia="Tahoma" w:hAnsi="Tahoma"/>
          <w:b w:val="0"/>
          <w:i w:val="0"/>
          <w:smallCaps w:val="0"/>
          <w:strike w:val="0"/>
          <w:color w:val="000000"/>
          <w:sz w:val="20"/>
          <w:szCs w:val="20"/>
          <w:u w:val="none"/>
          <w:shd w:fill="auto" w:val="clear"/>
          <w:vertAlign w:val="baseline"/>
        </w:rPr>
      </w:pPr>
      <w:r w:rsidDel="00000000" w:rsidR="00000000" w:rsidRPr="00000000">
        <w:rPr>
          <w:rFonts w:ascii="Tahoma" w:cs="Tahoma" w:eastAsia="Tahoma" w:hAnsi="Tahoma"/>
          <w:b w:val="0"/>
          <w:i w:val="0"/>
          <w:smallCaps w:val="0"/>
          <w:strike w:val="0"/>
          <w:color w:val="000000"/>
          <w:sz w:val="20"/>
          <w:szCs w:val="20"/>
          <w:u w:val="none"/>
          <w:shd w:fill="auto" w:val="clear"/>
          <w:vertAlign w:val="baseline"/>
          <w:rtl w:val="0"/>
        </w:rPr>
        <w:t xml:space="preserve">Planteamiento del problema.</w:t>
      </w:r>
    </w:p>
    <w:p w:rsidR="00000000" w:rsidDel="00000000" w:rsidP="00000000" w:rsidRDefault="00000000" w:rsidRPr="00000000" w14:paraId="0000005B">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259" w:lineRule="auto"/>
        <w:ind w:left="720" w:right="0" w:hanging="360"/>
        <w:jc w:val="both"/>
        <w:rPr>
          <w:rFonts w:ascii="Tahoma" w:cs="Tahoma" w:eastAsia="Tahoma" w:hAnsi="Tahoma"/>
          <w:b w:val="0"/>
          <w:i w:val="0"/>
          <w:smallCaps w:val="0"/>
          <w:strike w:val="0"/>
          <w:color w:val="000000"/>
          <w:sz w:val="20"/>
          <w:szCs w:val="20"/>
          <w:u w:val="none"/>
          <w:shd w:fill="auto" w:val="clear"/>
          <w:vertAlign w:val="baseline"/>
        </w:rPr>
      </w:pPr>
      <w:r w:rsidDel="00000000" w:rsidR="00000000" w:rsidRPr="00000000">
        <w:rPr>
          <w:rFonts w:ascii="Tahoma" w:cs="Tahoma" w:eastAsia="Tahoma" w:hAnsi="Tahoma"/>
          <w:b w:val="0"/>
          <w:i w:val="0"/>
          <w:smallCaps w:val="0"/>
          <w:strike w:val="0"/>
          <w:color w:val="000000"/>
          <w:sz w:val="20"/>
          <w:szCs w:val="20"/>
          <w:u w:val="none"/>
          <w:shd w:fill="auto" w:val="clear"/>
          <w:vertAlign w:val="baseline"/>
          <w:rtl w:val="0"/>
        </w:rPr>
        <w:t xml:space="preserve">Descripción del sistema o proceso en estudio.</w:t>
      </w:r>
    </w:p>
    <w:p w:rsidR="00000000" w:rsidDel="00000000" w:rsidP="00000000" w:rsidRDefault="00000000" w:rsidRPr="00000000" w14:paraId="0000005C">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259" w:lineRule="auto"/>
        <w:ind w:left="720" w:right="0" w:hanging="360"/>
        <w:jc w:val="both"/>
        <w:rPr>
          <w:rFonts w:ascii="Tahoma" w:cs="Tahoma" w:eastAsia="Tahoma" w:hAnsi="Tahoma"/>
          <w:b w:val="0"/>
          <w:i w:val="0"/>
          <w:smallCaps w:val="0"/>
          <w:strike w:val="0"/>
          <w:color w:val="000000"/>
          <w:sz w:val="20"/>
          <w:szCs w:val="20"/>
          <w:u w:val="none"/>
          <w:shd w:fill="auto" w:val="clear"/>
          <w:vertAlign w:val="baseline"/>
        </w:rPr>
      </w:pPr>
      <w:r w:rsidDel="00000000" w:rsidR="00000000" w:rsidRPr="00000000">
        <w:rPr>
          <w:rFonts w:ascii="Tahoma" w:cs="Tahoma" w:eastAsia="Tahoma" w:hAnsi="Tahoma"/>
          <w:b w:val="0"/>
          <w:i w:val="0"/>
          <w:smallCaps w:val="0"/>
          <w:strike w:val="0"/>
          <w:color w:val="000000"/>
          <w:sz w:val="20"/>
          <w:szCs w:val="20"/>
          <w:u w:val="none"/>
          <w:shd w:fill="auto" w:val="clear"/>
          <w:vertAlign w:val="baseline"/>
          <w:rtl w:val="0"/>
        </w:rPr>
        <w:t xml:space="preserve">Revisión de las evidencias.</w:t>
      </w:r>
    </w:p>
    <w:p w:rsidR="00000000" w:rsidDel="00000000" w:rsidP="00000000" w:rsidRDefault="00000000" w:rsidRPr="00000000" w14:paraId="0000005D">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259" w:lineRule="auto"/>
        <w:ind w:left="720" w:right="0" w:hanging="360"/>
        <w:jc w:val="both"/>
        <w:rPr>
          <w:rFonts w:ascii="Tahoma" w:cs="Tahoma" w:eastAsia="Tahoma" w:hAnsi="Tahoma"/>
          <w:b w:val="0"/>
          <w:i w:val="0"/>
          <w:smallCaps w:val="0"/>
          <w:strike w:val="0"/>
          <w:color w:val="000000"/>
          <w:sz w:val="20"/>
          <w:szCs w:val="20"/>
          <w:u w:val="none"/>
          <w:shd w:fill="auto" w:val="clear"/>
          <w:vertAlign w:val="baseline"/>
        </w:rPr>
      </w:pPr>
      <w:r w:rsidDel="00000000" w:rsidR="00000000" w:rsidRPr="00000000">
        <w:rPr>
          <w:rFonts w:ascii="Tahoma" w:cs="Tahoma" w:eastAsia="Tahoma" w:hAnsi="Tahoma"/>
          <w:b w:val="0"/>
          <w:i w:val="0"/>
          <w:smallCaps w:val="0"/>
          <w:strike w:val="0"/>
          <w:color w:val="000000"/>
          <w:sz w:val="20"/>
          <w:szCs w:val="20"/>
          <w:u w:val="none"/>
          <w:shd w:fill="auto" w:val="clear"/>
          <w:vertAlign w:val="baseline"/>
          <w:rtl w:val="0"/>
        </w:rPr>
        <w:t xml:space="preserve">Establecimiento de las hipótesis fundadas.</w:t>
      </w:r>
    </w:p>
    <w:p w:rsidR="00000000" w:rsidDel="00000000" w:rsidP="00000000" w:rsidRDefault="00000000" w:rsidRPr="00000000" w14:paraId="0000005E">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259" w:lineRule="auto"/>
        <w:ind w:left="720" w:right="0" w:hanging="360"/>
        <w:jc w:val="both"/>
        <w:rPr>
          <w:rFonts w:ascii="Tahoma" w:cs="Tahoma" w:eastAsia="Tahoma" w:hAnsi="Tahoma"/>
          <w:b w:val="0"/>
          <w:i w:val="0"/>
          <w:smallCaps w:val="0"/>
          <w:strike w:val="0"/>
          <w:color w:val="000000"/>
          <w:sz w:val="20"/>
          <w:szCs w:val="20"/>
          <w:u w:val="none"/>
          <w:shd w:fill="auto" w:val="clear"/>
          <w:vertAlign w:val="baseline"/>
        </w:rPr>
      </w:pPr>
      <w:r w:rsidDel="00000000" w:rsidR="00000000" w:rsidRPr="00000000">
        <w:rPr>
          <w:rFonts w:ascii="Tahoma" w:cs="Tahoma" w:eastAsia="Tahoma" w:hAnsi="Tahoma"/>
          <w:b w:val="0"/>
          <w:i w:val="0"/>
          <w:smallCaps w:val="0"/>
          <w:strike w:val="0"/>
          <w:color w:val="000000"/>
          <w:sz w:val="20"/>
          <w:szCs w:val="20"/>
          <w:u w:val="none"/>
          <w:shd w:fill="auto" w:val="clear"/>
          <w:vertAlign w:val="baseline"/>
          <w:rtl w:val="0"/>
        </w:rPr>
        <w:t xml:space="preserve">Prueba de las hipótesis.</w:t>
      </w:r>
    </w:p>
    <w:p w:rsidR="00000000" w:rsidDel="00000000" w:rsidP="00000000" w:rsidRDefault="00000000" w:rsidRPr="00000000" w14:paraId="0000005F">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259" w:lineRule="auto"/>
        <w:ind w:left="720" w:right="0" w:hanging="360"/>
        <w:jc w:val="both"/>
        <w:rPr>
          <w:rFonts w:ascii="Tahoma" w:cs="Tahoma" w:eastAsia="Tahoma" w:hAnsi="Tahoma"/>
          <w:b w:val="0"/>
          <w:i w:val="0"/>
          <w:smallCaps w:val="0"/>
          <w:strike w:val="0"/>
          <w:color w:val="000000"/>
          <w:sz w:val="20"/>
          <w:szCs w:val="20"/>
          <w:u w:val="none"/>
          <w:shd w:fill="auto" w:val="clear"/>
          <w:vertAlign w:val="baseline"/>
        </w:rPr>
      </w:pPr>
      <w:r w:rsidDel="00000000" w:rsidR="00000000" w:rsidRPr="00000000">
        <w:rPr>
          <w:rFonts w:ascii="Tahoma" w:cs="Tahoma" w:eastAsia="Tahoma" w:hAnsi="Tahoma"/>
          <w:b w:val="0"/>
          <w:i w:val="0"/>
          <w:smallCaps w:val="0"/>
          <w:strike w:val="0"/>
          <w:color w:val="000000"/>
          <w:sz w:val="20"/>
          <w:szCs w:val="20"/>
          <w:u w:val="none"/>
          <w:shd w:fill="auto" w:val="clear"/>
          <w:vertAlign w:val="baseline"/>
          <w:rtl w:val="0"/>
        </w:rPr>
        <w:t xml:space="preserve">Explicación de la causa raíz.</w:t>
      </w:r>
    </w:p>
    <w:p w:rsidR="00000000" w:rsidDel="00000000" w:rsidP="00000000" w:rsidRDefault="00000000" w:rsidRPr="00000000" w14:paraId="00000060">
      <w:pPr>
        <w:spacing w:after="0" w:lineRule="auto"/>
        <w:jc w:val="both"/>
        <w:rPr>
          <w:rFonts w:ascii="Tahoma" w:cs="Tahoma" w:eastAsia="Tahoma" w:hAnsi="Tahoma"/>
          <w:sz w:val="20"/>
          <w:szCs w:val="20"/>
        </w:rPr>
      </w:pPr>
      <w:r w:rsidDel="00000000" w:rsidR="00000000" w:rsidRPr="00000000">
        <w:rPr>
          <w:rtl w:val="0"/>
        </w:rPr>
      </w:r>
    </w:p>
    <w:p w:rsidR="00000000" w:rsidDel="00000000" w:rsidP="00000000" w:rsidRDefault="00000000" w:rsidRPr="00000000" w14:paraId="00000061">
      <w:pPr>
        <w:spacing w:after="0" w:lineRule="auto"/>
        <w:jc w:val="both"/>
        <w:rPr>
          <w:rFonts w:ascii="Tahoma" w:cs="Tahoma" w:eastAsia="Tahoma" w:hAnsi="Tahoma"/>
          <w:sz w:val="20"/>
          <w:szCs w:val="20"/>
        </w:rPr>
      </w:pPr>
      <w:r w:rsidDel="00000000" w:rsidR="00000000" w:rsidRPr="00000000">
        <w:rPr>
          <w:rFonts w:ascii="Tahoma" w:cs="Tahoma" w:eastAsia="Tahoma" w:hAnsi="Tahoma"/>
          <w:sz w:val="20"/>
          <w:szCs w:val="20"/>
          <w:rtl w:val="0"/>
        </w:rPr>
        <w:t xml:space="preserve">Para el análisis de la causa raíz se establecen 2 metodologías:</w:t>
      </w:r>
    </w:p>
    <w:p w:rsidR="00000000" w:rsidDel="00000000" w:rsidP="00000000" w:rsidRDefault="00000000" w:rsidRPr="00000000" w14:paraId="00000062">
      <w:pPr>
        <w:spacing w:after="0" w:lineRule="auto"/>
        <w:jc w:val="both"/>
        <w:rPr>
          <w:rFonts w:ascii="Tahoma" w:cs="Tahoma" w:eastAsia="Tahoma" w:hAnsi="Tahoma"/>
          <w:sz w:val="20"/>
          <w:szCs w:val="20"/>
        </w:rPr>
      </w:pPr>
      <w:r w:rsidDel="00000000" w:rsidR="00000000" w:rsidRPr="00000000">
        <w:rPr>
          <w:rtl w:val="0"/>
        </w:rPr>
      </w:r>
    </w:p>
    <w:p w:rsidR="00000000" w:rsidDel="00000000" w:rsidP="00000000" w:rsidRDefault="00000000" w:rsidRPr="00000000" w14:paraId="00000063">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160" w:before="0" w:line="259" w:lineRule="auto"/>
        <w:ind w:left="720" w:right="0" w:hanging="360"/>
        <w:jc w:val="both"/>
        <w:rPr>
          <w:rFonts w:ascii="Calibri" w:cs="Calibri" w:eastAsia="Calibri" w:hAnsi="Calibri"/>
          <w:b w:val="1"/>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1"/>
          <w:i w:val="0"/>
          <w:smallCaps w:val="0"/>
          <w:strike w:val="0"/>
          <w:color w:val="000000"/>
          <w:sz w:val="22"/>
          <w:szCs w:val="22"/>
          <w:u w:val="none"/>
          <w:shd w:fill="auto" w:val="clear"/>
          <w:vertAlign w:val="baseline"/>
          <w:rtl w:val="0"/>
        </w:rPr>
        <w:t xml:space="preserve">Cinco porqués:</w:t>
      </w:r>
    </w:p>
    <w:p w:rsidR="00000000" w:rsidDel="00000000" w:rsidP="00000000" w:rsidRDefault="00000000" w:rsidRPr="00000000" w14:paraId="00000064">
      <w:pPr>
        <w:spacing w:after="0" w:lineRule="auto"/>
        <w:jc w:val="both"/>
        <w:rPr>
          <w:rFonts w:ascii="Tahoma" w:cs="Tahoma" w:eastAsia="Tahoma" w:hAnsi="Tahoma"/>
          <w:sz w:val="20"/>
          <w:szCs w:val="20"/>
        </w:rPr>
      </w:pPr>
      <w:r w:rsidDel="00000000" w:rsidR="00000000" w:rsidRPr="00000000">
        <w:rPr>
          <w:rFonts w:ascii="Tahoma" w:cs="Tahoma" w:eastAsia="Tahoma" w:hAnsi="Tahoma"/>
          <w:sz w:val="20"/>
          <w:szCs w:val="20"/>
          <w:rtl w:val="0"/>
        </w:rPr>
        <w:t xml:space="preserve">Técnica sistemática de preguntas utilizada durante la fase de análisis de problemas para buscar posibles causas principales de un problema. La técnica requiere que el equipo pregunte “Por qué?” al menos cinco (5) veces, o trabaje a través de cinco niveles de detalle. Una vez que sea difícil para el equipo responder al “Por qué”, la causa más probable habrá sido identificada.</w:t>
      </w:r>
    </w:p>
    <w:p w:rsidR="00000000" w:rsidDel="00000000" w:rsidP="00000000" w:rsidRDefault="00000000" w:rsidRPr="00000000" w14:paraId="00000065">
      <w:pPr>
        <w:spacing w:after="0" w:lineRule="auto"/>
        <w:jc w:val="both"/>
        <w:rPr>
          <w:rFonts w:ascii="Tahoma" w:cs="Tahoma" w:eastAsia="Tahoma" w:hAnsi="Tahoma"/>
          <w:sz w:val="20"/>
          <w:szCs w:val="20"/>
        </w:rPr>
      </w:pPr>
      <w:r w:rsidDel="00000000" w:rsidR="00000000" w:rsidRPr="00000000">
        <w:rPr>
          <w:rtl w:val="0"/>
        </w:rPr>
      </w:r>
    </w:p>
    <w:p w:rsidR="00000000" w:rsidDel="00000000" w:rsidP="00000000" w:rsidRDefault="00000000" w:rsidRPr="00000000" w14:paraId="00000066">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160" w:before="0" w:line="259" w:lineRule="auto"/>
        <w:ind w:left="720" w:right="0" w:hanging="360"/>
        <w:jc w:val="both"/>
        <w:rPr>
          <w:rFonts w:ascii="Calibri" w:cs="Calibri" w:eastAsia="Calibri" w:hAnsi="Calibri"/>
          <w:b w:val="1"/>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1"/>
          <w:i w:val="0"/>
          <w:smallCaps w:val="0"/>
          <w:strike w:val="0"/>
          <w:color w:val="000000"/>
          <w:sz w:val="22"/>
          <w:szCs w:val="22"/>
          <w:u w:val="none"/>
          <w:shd w:fill="auto" w:val="clear"/>
          <w:vertAlign w:val="baseline"/>
          <w:rtl w:val="0"/>
        </w:rPr>
        <w:t xml:space="preserve">Seis “M”:</w:t>
      </w:r>
    </w:p>
    <w:p w:rsidR="00000000" w:rsidDel="00000000" w:rsidP="00000000" w:rsidRDefault="00000000" w:rsidRPr="00000000" w14:paraId="00000067">
      <w:pPr>
        <w:spacing w:after="0" w:lineRule="auto"/>
        <w:jc w:val="both"/>
        <w:rPr>
          <w:rFonts w:ascii="Tahoma" w:cs="Tahoma" w:eastAsia="Tahoma" w:hAnsi="Tahoma"/>
          <w:sz w:val="20"/>
          <w:szCs w:val="20"/>
        </w:rPr>
      </w:pPr>
      <w:r w:rsidDel="00000000" w:rsidR="00000000" w:rsidRPr="00000000">
        <w:rPr>
          <w:rFonts w:ascii="Tahoma" w:cs="Tahoma" w:eastAsia="Tahoma" w:hAnsi="Tahoma"/>
          <w:sz w:val="20"/>
          <w:szCs w:val="20"/>
          <w:rtl w:val="0"/>
        </w:rPr>
        <w:t xml:space="preserve">Metodología que ayuda a identificar la posible causa raíz del problema mediante una lluvia de ideas para identificar todas las causas o componentes del problema desde diversas perspectivas, ayudando a tomar medidas correctivas y a actuar correctamente para resolver el problema. Esta se trata de clasificar cada causa o componente en un aspecto clave de donde proviene el problema que está relacionado con las 6M: mano de obra (man power), materiales (materials), métodos (methods), máquinas (machines), medición (measurment) o medio ambiente (mother nature).</w:t>
      </w:r>
    </w:p>
    <w:p w:rsidR="00000000" w:rsidDel="00000000" w:rsidP="00000000" w:rsidRDefault="00000000" w:rsidRPr="00000000" w14:paraId="00000068">
      <w:pPr>
        <w:spacing w:after="0" w:lineRule="auto"/>
        <w:jc w:val="both"/>
        <w:rPr>
          <w:rFonts w:ascii="Tahoma" w:cs="Tahoma" w:eastAsia="Tahoma" w:hAnsi="Tahoma"/>
          <w:sz w:val="20"/>
          <w:szCs w:val="20"/>
        </w:rPr>
      </w:pPr>
      <w:r w:rsidDel="00000000" w:rsidR="00000000" w:rsidRPr="00000000">
        <w:rPr>
          <w:rtl w:val="0"/>
        </w:rPr>
      </w:r>
    </w:p>
    <w:p w:rsidR="00000000" w:rsidDel="00000000" w:rsidP="00000000" w:rsidRDefault="00000000" w:rsidRPr="00000000" w14:paraId="00000069">
      <w:pPr>
        <w:pStyle w:val="Heading3"/>
        <w:numPr>
          <w:ilvl w:val="2"/>
          <w:numId w:val="1"/>
        </w:numPr>
        <w:ind w:left="720" w:hanging="720"/>
        <w:rPr/>
      </w:pPr>
      <w:r w:rsidDel="00000000" w:rsidR="00000000" w:rsidRPr="00000000">
        <w:rPr>
          <w:rtl w:val="0"/>
        </w:rPr>
        <w:t xml:space="preserve">Elaboración del plan de acción</w:t>
      </w:r>
    </w:p>
    <w:p w:rsidR="00000000" w:rsidDel="00000000" w:rsidP="00000000" w:rsidRDefault="00000000" w:rsidRPr="00000000" w14:paraId="0000006A">
      <w:pPr>
        <w:spacing w:after="0" w:line="240" w:lineRule="auto"/>
        <w:jc w:val="both"/>
        <w:rPr>
          <w:rFonts w:ascii="Tahoma" w:cs="Tahoma" w:eastAsia="Tahoma" w:hAnsi="Tahoma"/>
          <w:sz w:val="20"/>
          <w:szCs w:val="20"/>
        </w:rPr>
      </w:pPr>
      <w:r w:rsidDel="00000000" w:rsidR="00000000" w:rsidRPr="00000000">
        <w:rPr>
          <w:rFonts w:ascii="Tahoma" w:cs="Tahoma" w:eastAsia="Tahoma" w:hAnsi="Tahoma"/>
          <w:sz w:val="20"/>
          <w:szCs w:val="20"/>
          <w:rtl w:val="0"/>
        </w:rPr>
        <w:t xml:space="preserve">Una vez identificada la causa o causas del problema, se determinan las acciones que se tomarán para eliminar la no conformidad, definiendo responsables y fechas de cumplimiento en el formato “FR-SGI-001 PLAN DE ACCIÓN”, de allí se evaluará la viabilidad económica de las acciones propuestas, verificando si cumple con el objetivo de eliminar la no conformidad.</w:t>
      </w:r>
    </w:p>
    <w:p w:rsidR="00000000" w:rsidDel="00000000" w:rsidP="00000000" w:rsidRDefault="00000000" w:rsidRPr="00000000" w14:paraId="0000006B">
      <w:pPr>
        <w:spacing w:after="0" w:line="240" w:lineRule="auto"/>
        <w:jc w:val="both"/>
        <w:rPr>
          <w:rFonts w:ascii="Tahoma" w:cs="Tahoma" w:eastAsia="Tahoma" w:hAnsi="Tahoma"/>
          <w:sz w:val="20"/>
          <w:szCs w:val="20"/>
        </w:rPr>
      </w:pPr>
      <w:r w:rsidDel="00000000" w:rsidR="00000000" w:rsidRPr="00000000">
        <w:rPr>
          <w:rtl w:val="0"/>
        </w:rPr>
      </w:r>
    </w:p>
    <w:p w:rsidR="00000000" w:rsidDel="00000000" w:rsidP="00000000" w:rsidRDefault="00000000" w:rsidRPr="00000000" w14:paraId="0000006C">
      <w:pPr>
        <w:spacing w:after="0" w:line="240" w:lineRule="auto"/>
        <w:jc w:val="both"/>
        <w:rPr>
          <w:rFonts w:ascii="Tahoma" w:cs="Tahoma" w:eastAsia="Tahoma" w:hAnsi="Tahoma"/>
          <w:sz w:val="20"/>
          <w:szCs w:val="20"/>
        </w:rPr>
      </w:pPr>
      <w:r w:rsidDel="00000000" w:rsidR="00000000" w:rsidRPr="00000000">
        <w:rPr>
          <w:rFonts w:ascii="Tahoma" w:cs="Tahoma" w:eastAsia="Tahoma" w:hAnsi="Tahoma"/>
          <w:sz w:val="20"/>
          <w:szCs w:val="20"/>
          <w:rtl w:val="0"/>
        </w:rPr>
        <w:t xml:space="preserve">Cada proceso o área debe registrar todos los planes de acción generados en el formato “FR-SGI-0XX SEGUIMIENTO A PLANES DE ACCIÓN”, el seguimiento de los planes de acción abiertos se deberá realizar cada tres (3) meses por el Gestor de Talento Humano o Coordinador de Gestión Humana y SGI.</w:t>
      </w:r>
    </w:p>
    <w:p w:rsidR="00000000" w:rsidDel="00000000" w:rsidP="00000000" w:rsidRDefault="00000000" w:rsidRPr="00000000" w14:paraId="0000006D">
      <w:pPr>
        <w:spacing w:after="0" w:line="240" w:lineRule="auto"/>
        <w:jc w:val="both"/>
        <w:rPr>
          <w:rFonts w:ascii="Tahoma" w:cs="Tahoma" w:eastAsia="Tahoma" w:hAnsi="Tahoma"/>
          <w:sz w:val="20"/>
          <w:szCs w:val="20"/>
        </w:rPr>
      </w:pPr>
      <w:r w:rsidDel="00000000" w:rsidR="00000000" w:rsidRPr="00000000">
        <w:rPr>
          <w:rtl w:val="0"/>
        </w:rPr>
      </w:r>
    </w:p>
    <w:p w:rsidR="00000000" w:rsidDel="00000000" w:rsidP="00000000" w:rsidRDefault="00000000" w:rsidRPr="00000000" w14:paraId="0000006E">
      <w:pPr>
        <w:spacing w:after="0" w:line="240" w:lineRule="auto"/>
        <w:jc w:val="both"/>
        <w:rPr>
          <w:rFonts w:ascii="Tahoma" w:cs="Tahoma" w:eastAsia="Tahoma" w:hAnsi="Tahoma"/>
          <w:sz w:val="20"/>
          <w:szCs w:val="20"/>
        </w:rPr>
      </w:pPr>
      <w:r w:rsidDel="00000000" w:rsidR="00000000" w:rsidRPr="00000000">
        <w:rPr>
          <w:rFonts w:ascii="Tahoma" w:cs="Tahoma" w:eastAsia="Tahoma" w:hAnsi="Tahoma"/>
          <w:sz w:val="20"/>
          <w:szCs w:val="20"/>
          <w:rtl w:val="0"/>
        </w:rPr>
        <w:t xml:space="preserve">Una vez cerrados los planes de acción se diligenciará en los 2 formatos y se establece si la acción fue eficaz o no, es decir, se considera eficaz si se cerró antes o en la fecha propuesta y se considera que no es eficaz si se cierra después de la fecha propuesta o no se logra su cierre.</w:t>
      </w:r>
    </w:p>
    <w:p w:rsidR="00000000" w:rsidDel="00000000" w:rsidP="00000000" w:rsidRDefault="00000000" w:rsidRPr="00000000" w14:paraId="0000006F">
      <w:pPr>
        <w:spacing w:after="0" w:lineRule="auto"/>
        <w:jc w:val="both"/>
        <w:rPr>
          <w:rFonts w:ascii="Tahoma" w:cs="Tahoma" w:eastAsia="Tahoma" w:hAnsi="Tahoma"/>
          <w:sz w:val="20"/>
          <w:szCs w:val="20"/>
        </w:rPr>
      </w:pPr>
      <w:r w:rsidDel="00000000" w:rsidR="00000000" w:rsidRPr="00000000">
        <w:rPr>
          <w:rtl w:val="0"/>
        </w:rPr>
      </w:r>
    </w:p>
    <w:p w:rsidR="00000000" w:rsidDel="00000000" w:rsidP="00000000" w:rsidRDefault="00000000" w:rsidRPr="00000000" w14:paraId="00000070">
      <w:pPr>
        <w:pStyle w:val="Heading3"/>
        <w:numPr>
          <w:ilvl w:val="2"/>
          <w:numId w:val="1"/>
        </w:numPr>
        <w:ind w:left="720" w:hanging="720"/>
        <w:rPr/>
      </w:pPr>
      <w:r w:rsidDel="00000000" w:rsidR="00000000" w:rsidRPr="00000000">
        <w:rPr>
          <w:rtl w:val="0"/>
        </w:rPr>
        <w:t xml:space="preserve">Cierre de los planes de acción</w:t>
      </w:r>
    </w:p>
    <w:p w:rsidR="00000000" w:rsidDel="00000000" w:rsidP="00000000" w:rsidRDefault="00000000" w:rsidRPr="00000000" w14:paraId="00000071">
      <w:pPr>
        <w:spacing w:after="0" w:lineRule="auto"/>
        <w:jc w:val="both"/>
        <w:rPr>
          <w:rFonts w:ascii="Tahoma" w:cs="Tahoma" w:eastAsia="Tahoma" w:hAnsi="Tahoma"/>
          <w:sz w:val="20"/>
          <w:szCs w:val="20"/>
        </w:rPr>
      </w:pPr>
      <w:r w:rsidDel="00000000" w:rsidR="00000000" w:rsidRPr="00000000">
        <w:rPr>
          <w:rFonts w:ascii="Tahoma" w:cs="Tahoma" w:eastAsia="Tahoma" w:hAnsi="Tahoma"/>
          <w:sz w:val="20"/>
          <w:szCs w:val="20"/>
          <w:rtl w:val="0"/>
        </w:rPr>
        <w:t xml:space="preserve">Para que una acción sea cerrada es necesario verificar el cumplimiento de las actividades establecidas incluyendo el cumplimiento de la fecha definida inicialmente para el cierre, así como la evaluación de la eficacia de las acciones emprendidas. De no cumplirse la totalidad de las actividades a la fecha programada o no se evidencie eficacia de la acción, se debe reprogramar la fecha de cierre y/o las actividades planteadas y de ser necesario establecer nuevas actividades que permitan evidenciar eficacia en la acción.</w:t>
      </w:r>
    </w:p>
    <w:p w:rsidR="00000000" w:rsidDel="00000000" w:rsidP="00000000" w:rsidRDefault="00000000" w:rsidRPr="00000000" w14:paraId="00000072">
      <w:pPr>
        <w:spacing w:after="0" w:lineRule="auto"/>
        <w:jc w:val="both"/>
        <w:rPr>
          <w:rFonts w:ascii="Tahoma" w:cs="Tahoma" w:eastAsia="Tahoma" w:hAnsi="Tahoma"/>
          <w:sz w:val="20"/>
          <w:szCs w:val="20"/>
        </w:rPr>
      </w:pPr>
      <w:r w:rsidDel="00000000" w:rsidR="00000000" w:rsidRPr="00000000">
        <w:rPr>
          <w:rtl w:val="0"/>
        </w:rPr>
      </w:r>
    </w:p>
    <w:p w:rsidR="00000000" w:rsidDel="00000000" w:rsidP="00000000" w:rsidRDefault="00000000" w:rsidRPr="00000000" w14:paraId="00000073">
      <w:pPr>
        <w:spacing w:after="0" w:lineRule="auto"/>
        <w:jc w:val="both"/>
        <w:rPr>
          <w:rFonts w:ascii="Tahoma" w:cs="Tahoma" w:eastAsia="Tahoma" w:hAnsi="Tahoma"/>
          <w:sz w:val="20"/>
          <w:szCs w:val="20"/>
        </w:rPr>
      </w:pPr>
      <w:r w:rsidDel="00000000" w:rsidR="00000000" w:rsidRPr="00000000">
        <w:rPr>
          <w:rFonts w:ascii="Tahoma" w:cs="Tahoma" w:eastAsia="Tahoma" w:hAnsi="Tahoma"/>
          <w:sz w:val="20"/>
          <w:szCs w:val="20"/>
          <w:rtl w:val="0"/>
        </w:rPr>
        <w:t xml:space="preserve">Después de la ejecución y comprobación del “FR-SGI-001 PLAN DE ACCIÓN” este se debe cerrar indicando las observaciones y resultados obtenidos.</w:t>
      </w:r>
    </w:p>
    <w:p w:rsidR="00000000" w:rsidDel="00000000" w:rsidP="00000000" w:rsidRDefault="00000000" w:rsidRPr="00000000" w14:paraId="00000074">
      <w:pPr>
        <w:spacing w:after="0" w:lineRule="auto"/>
        <w:jc w:val="both"/>
        <w:rPr>
          <w:rFonts w:ascii="Tahoma" w:cs="Tahoma" w:eastAsia="Tahoma" w:hAnsi="Tahoma"/>
          <w:sz w:val="20"/>
          <w:szCs w:val="20"/>
        </w:rPr>
      </w:pPr>
      <w:r w:rsidDel="00000000" w:rsidR="00000000" w:rsidRPr="00000000">
        <w:rPr>
          <w:rtl w:val="0"/>
        </w:rPr>
      </w:r>
    </w:p>
    <w:p w:rsidR="00000000" w:rsidDel="00000000" w:rsidP="00000000" w:rsidRDefault="00000000" w:rsidRPr="00000000" w14:paraId="00000075">
      <w:pPr>
        <w:spacing w:after="0" w:lineRule="auto"/>
        <w:jc w:val="both"/>
        <w:rPr>
          <w:rFonts w:ascii="Tahoma" w:cs="Tahoma" w:eastAsia="Tahoma" w:hAnsi="Tahoma"/>
          <w:sz w:val="20"/>
          <w:szCs w:val="20"/>
        </w:rPr>
      </w:pPr>
      <w:r w:rsidDel="00000000" w:rsidR="00000000" w:rsidRPr="00000000">
        <w:rPr>
          <w:rFonts w:ascii="Tahoma" w:cs="Tahoma" w:eastAsia="Tahoma" w:hAnsi="Tahoma"/>
          <w:sz w:val="20"/>
          <w:szCs w:val="20"/>
          <w:rtl w:val="0"/>
        </w:rPr>
        <w:t xml:space="preserve">Los planes de acción cerrados como eficaz, deben tener el visto bueno por el Gerente de Recursos e Infraestructura o del Gerente General.</w:t>
      </w:r>
    </w:p>
    <w:p w:rsidR="00000000" w:rsidDel="00000000" w:rsidP="00000000" w:rsidRDefault="00000000" w:rsidRPr="00000000" w14:paraId="00000076">
      <w:pPr>
        <w:spacing w:after="0" w:lineRule="auto"/>
        <w:jc w:val="both"/>
        <w:rPr>
          <w:rFonts w:ascii="Tahoma" w:cs="Tahoma" w:eastAsia="Tahoma" w:hAnsi="Tahoma"/>
          <w:sz w:val="20"/>
          <w:szCs w:val="20"/>
        </w:rPr>
      </w:pPr>
      <w:r w:rsidDel="00000000" w:rsidR="00000000" w:rsidRPr="00000000">
        <w:rPr>
          <w:rtl w:val="0"/>
        </w:rPr>
      </w:r>
    </w:p>
    <w:p w:rsidR="00000000" w:rsidDel="00000000" w:rsidP="00000000" w:rsidRDefault="00000000" w:rsidRPr="00000000" w14:paraId="00000077">
      <w:pPr>
        <w:spacing w:after="0" w:line="240" w:lineRule="auto"/>
        <w:jc w:val="both"/>
        <w:rPr>
          <w:rFonts w:ascii="Tahoma" w:cs="Tahoma" w:eastAsia="Tahoma" w:hAnsi="Tahoma"/>
          <w:sz w:val="20"/>
          <w:szCs w:val="20"/>
        </w:rPr>
      </w:pPr>
      <w:r w:rsidDel="00000000" w:rsidR="00000000" w:rsidRPr="00000000">
        <w:rPr>
          <w:rtl w:val="0"/>
        </w:rPr>
      </w:r>
    </w:p>
    <w:p w:rsidR="00000000" w:rsidDel="00000000" w:rsidP="00000000" w:rsidRDefault="00000000" w:rsidRPr="00000000" w14:paraId="00000078">
      <w:pPr>
        <w:spacing w:after="0" w:line="240" w:lineRule="auto"/>
        <w:jc w:val="both"/>
        <w:rPr>
          <w:rFonts w:ascii="Tahoma" w:cs="Tahoma" w:eastAsia="Tahoma" w:hAnsi="Tahoma"/>
          <w:sz w:val="20"/>
          <w:szCs w:val="20"/>
        </w:rPr>
      </w:pPr>
      <w:r w:rsidDel="00000000" w:rsidR="00000000" w:rsidRPr="00000000">
        <w:rPr>
          <w:rFonts w:ascii="Tahoma" w:cs="Tahoma" w:eastAsia="Tahoma" w:hAnsi="Tahoma"/>
          <w:sz w:val="20"/>
          <w:szCs w:val="20"/>
          <w:rtl w:val="0"/>
        </w:rPr>
        <w:t xml:space="preserve">En los casos en que una acción emprendida no sea eficaz, se revisarán nuevamente las causas, repitiendo el actual procedimiento.</w:t>
      </w:r>
    </w:p>
    <w:p w:rsidR="00000000" w:rsidDel="00000000" w:rsidP="00000000" w:rsidRDefault="00000000" w:rsidRPr="00000000" w14:paraId="00000079">
      <w:pPr>
        <w:spacing w:after="0" w:line="240" w:lineRule="auto"/>
        <w:jc w:val="both"/>
        <w:rPr>
          <w:rFonts w:ascii="Tahoma" w:cs="Tahoma" w:eastAsia="Tahoma" w:hAnsi="Tahoma"/>
          <w:sz w:val="20"/>
          <w:szCs w:val="20"/>
        </w:rPr>
      </w:pPr>
      <w:r w:rsidDel="00000000" w:rsidR="00000000" w:rsidRPr="00000000">
        <w:rPr>
          <w:rtl w:val="0"/>
        </w:rPr>
      </w:r>
    </w:p>
    <w:p w:rsidR="00000000" w:rsidDel="00000000" w:rsidP="00000000" w:rsidRDefault="00000000" w:rsidRPr="00000000" w14:paraId="0000007A">
      <w:pPr>
        <w:pStyle w:val="Heading1"/>
        <w:numPr>
          <w:ilvl w:val="0"/>
          <w:numId w:val="1"/>
        </w:numPr>
        <w:ind w:left="432" w:hanging="432"/>
        <w:rPr/>
      </w:pPr>
      <w:r w:rsidDel="00000000" w:rsidR="00000000" w:rsidRPr="00000000">
        <w:rPr>
          <w:rtl w:val="0"/>
        </w:rPr>
        <w:t xml:space="preserve">CONTROL DE CAMBIOS</w:t>
      </w:r>
    </w:p>
    <w:tbl>
      <w:tblPr>
        <w:tblStyle w:val="Table1"/>
        <w:tblW w:w="9238.0" w:type="dxa"/>
        <w:jc w:val="center"/>
        <w:tblLayout w:type="fixed"/>
        <w:tblLook w:val="0400"/>
      </w:tblPr>
      <w:tblGrid>
        <w:gridCol w:w="1075"/>
        <w:gridCol w:w="1188"/>
        <w:gridCol w:w="2722"/>
        <w:gridCol w:w="1415"/>
        <w:gridCol w:w="1403"/>
        <w:gridCol w:w="1435"/>
        <w:tblGridChange w:id="0">
          <w:tblGrid>
            <w:gridCol w:w="1075"/>
            <w:gridCol w:w="1188"/>
            <w:gridCol w:w="2722"/>
            <w:gridCol w:w="1415"/>
            <w:gridCol w:w="1403"/>
            <w:gridCol w:w="1435"/>
          </w:tblGrid>
        </w:tblGridChange>
      </w:tblGrid>
      <w:tr>
        <w:trPr>
          <w:cantSplit w:val="0"/>
          <w:trHeight w:val="510" w:hRule="atLeast"/>
          <w:tblHeader w:val="1"/>
        </w:trPr>
        <w:tc>
          <w:tcPr>
            <w:tcBorders>
              <w:top w:color="000000" w:space="0" w:sz="4" w:val="single"/>
              <w:left w:color="000000" w:space="0" w:sz="4" w:val="single"/>
              <w:bottom w:color="000000" w:space="0" w:sz="4" w:val="single"/>
              <w:right w:color="000000" w:space="0" w:sz="4" w:val="single"/>
            </w:tcBorders>
            <w:shd w:fill="b8cce4" w:val="clear"/>
            <w:vAlign w:val="center"/>
          </w:tcPr>
          <w:p w:rsidR="00000000" w:rsidDel="00000000" w:rsidP="00000000" w:rsidRDefault="00000000" w:rsidRPr="00000000" w14:paraId="0000007B">
            <w:pPr>
              <w:spacing w:after="0" w:line="240" w:lineRule="auto"/>
              <w:jc w:val="center"/>
              <w:rPr>
                <w:rFonts w:ascii="Tahoma" w:cs="Tahoma" w:eastAsia="Tahoma" w:hAnsi="Tahoma"/>
                <w:b w:val="1"/>
                <w:sz w:val="20"/>
                <w:szCs w:val="20"/>
              </w:rPr>
            </w:pPr>
            <w:r w:rsidDel="00000000" w:rsidR="00000000" w:rsidRPr="00000000">
              <w:rPr>
                <w:rFonts w:ascii="Tahoma" w:cs="Tahoma" w:eastAsia="Tahoma" w:hAnsi="Tahoma"/>
                <w:b w:val="1"/>
                <w:sz w:val="20"/>
                <w:szCs w:val="20"/>
                <w:rtl w:val="0"/>
              </w:rPr>
              <w:t xml:space="preserve">VERSIÓN</w:t>
            </w:r>
          </w:p>
        </w:tc>
        <w:tc>
          <w:tcPr>
            <w:tcBorders>
              <w:top w:color="000000" w:space="0" w:sz="4" w:val="single"/>
              <w:left w:color="000000" w:space="0" w:sz="4" w:val="single"/>
              <w:bottom w:color="000000" w:space="0" w:sz="4" w:val="single"/>
              <w:right w:color="000000" w:space="0" w:sz="4" w:val="single"/>
            </w:tcBorders>
            <w:shd w:fill="b8cce4" w:val="clear"/>
            <w:vAlign w:val="center"/>
          </w:tcPr>
          <w:p w:rsidR="00000000" w:rsidDel="00000000" w:rsidP="00000000" w:rsidRDefault="00000000" w:rsidRPr="00000000" w14:paraId="0000007C">
            <w:pPr>
              <w:spacing w:after="0" w:line="240" w:lineRule="auto"/>
              <w:jc w:val="center"/>
              <w:rPr>
                <w:rFonts w:ascii="Tahoma" w:cs="Tahoma" w:eastAsia="Tahoma" w:hAnsi="Tahoma"/>
                <w:b w:val="1"/>
                <w:sz w:val="20"/>
                <w:szCs w:val="20"/>
              </w:rPr>
            </w:pPr>
            <w:r w:rsidDel="00000000" w:rsidR="00000000" w:rsidRPr="00000000">
              <w:rPr>
                <w:rFonts w:ascii="Tahoma" w:cs="Tahoma" w:eastAsia="Tahoma" w:hAnsi="Tahoma"/>
                <w:b w:val="1"/>
                <w:sz w:val="20"/>
                <w:szCs w:val="20"/>
                <w:rtl w:val="0"/>
              </w:rPr>
              <w:t xml:space="preserve">FECHA</w:t>
            </w:r>
          </w:p>
        </w:tc>
        <w:tc>
          <w:tcPr>
            <w:tcBorders>
              <w:top w:color="000000" w:space="0" w:sz="4" w:val="single"/>
              <w:left w:color="000000" w:space="0" w:sz="4" w:val="single"/>
              <w:bottom w:color="000000" w:space="0" w:sz="4" w:val="single"/>
              <w:right w:color="000000" w:space="0" w:sz="4" w:val="single"/>
            </w:tcBorders>
            <w:shd w:fill="b8cce4" w:val="clear"/>
            <w:vAlign w:val="center"/>
          </w:tcPr>
          <w:p w:rsidR="00000000" w:rsidDel="00000000" w:rsidP="00000000" w:rsidRDefault="00000000" w:rsidRPr="00000000" w14:paraId="0000007D">
            <w:pPr>
              <w:spacing w:after="0" w:line="240" w:lineRule="auto"/>
              <w:jc w:val="center"/>
              <w:rPr>
                <w:rFonts w:ascii="Tahoma" w:cs="Tahoma" w:eastAsia="Tahoma" w:hAnsi="Tahoma"/>
                <w:b w:val="1"/>
                <w:sz w:val="20"/>
                <w:szCs w:val="20"/>
              </w:rPr>
            </w:pPr>
            <w:r w:rsidDel="00000000" w:rsidR="00000000" w:rsidRPr="00000000">
              <w:rPr>
                <w:rFonts w:ascii="Tahoma" w:cs="Tahoma" w:eastAsia="Tahoma" w:hAnsi="Tahoma"/>
                <w:b w:val="1"/>
                <w:sz w:val="20"/>
                <w:szCs w:val="20"/>
                <w:rtl w:val="0"/>
              </w:rPr>
              <w:t xml:space="preserve">DESCRIPCIÓN DE CAMBIOS</w:t>
            </w:r>
          </w:p>
        </w:tc>
        <w:tc>
          <w:tcPr>
            <w:tcBorders>
              <w:top w:color="000000" w:space="0" w:sz="4" w:val="single"/>
              <w:left w:color="000000" w:space="0" w:sz="0" w:val="nil"/>
              <w:bottom w:color="000000" w:space="0" w:sz="4" w:val="single"/>
              <w:right w:color="000000" w:space="0" w:sz="4" w:val="single"/>
            </w:tcBorders>
            <w:shd w:fill="b8cce4" w:val="clear"/>
            <w:vAlign w:val="center"/>
          </w:tcPr>
          <w:p w:rsidR="00000000" w:rsidDel="00000000" w:rsidP="00000000" w:rsidRDefault="00000000" w:rsidRPr="00000000" w14:paraId="0000007E">
            <w:pPr>
              <w:spacing w:after="0" w:line="240" w:lineRule="auto"/>
              <w:jc w:val="center"/>
              <w:rPr>
                <w:rFonts w:ascii="Tahoma" w:cs="Tahoma" w:eastAsia="Tahoma" w:hAnsi="Tahoma"/>
                <w:b w:val="1"/>
                <w:sz w:val="20"/>
                <w:szCs w:val="20"/>
              </w:rPr>
            </w:pPr>
            <w:r w:rsidDel="00000000" w:rsidR="00000000" w:rsidRPr="00000000">
              <w:rPr>
                <w:rFonts w:ascii="Tahoma" w:cs="Tahoma" w:eastAsia="Tahoma" w:hAnsi="Tahoma"/>
                <w:b w:val="1"/>
                <w:sz w:val="20"/>
                <w:szCs w:val="20"/>
                <w:rtl w:val="0"/>
              </w:rPr>
              <w:t xml:space="preserve">ELABORADO POR</w:t>
            </w:r>
          </w:p>
        </w:tc>
        <w:tc>
          <w:tcPr>
            <w:tcBorders>
              <w:top w:color="000000" w:space="0" w:sz="4" w:val="single"/>
              <w:left w:color="000000" w:space="0" w:sz="0" w:val="nil"/>
              <w:bottom w:color="000000" w:space="0" w:sz="4" w:val="single"/>
              <w:right w:color="000000" w:space="0" w:sz="4" w:val="single"/>
            </w:tcBorders>
            <w:shd w:fill="b8cce4" w:val="clear"/>
            <w:vAlign w:val="center"/>
          </w:tcPr>
          <w:p w:rsidR="00000000" w:rsidDel="00000000" w:rsidP="00000000" w:rsidRDefault="00000000" w:rsidRPr="00000000" w14:paraId="0000007F">
            <w:pPr>
              <w:spacing w:after="0" w:line="240" w:lineRule="auto"/>
              <w:jc w:val="center"/>
              <w:rPr>
                <w:rFonts w:ascii="Tahoma" w:cs="Tahoma" w:eastAsia="Tahoma" w:hAnsi="Tahoma"/>
                <w:b w:val="1"/>
                <w:sz w:val="20"/>
                <w:szCs w:val="20"/>
              </w:rPr>
            </w:pPr>
            <w:r w:rsidDel="00000000" w:rsidR="00000000" w:rsidRPr="00000000">
              <w:rPr>
                <w:rFonts w:ascii="Tahoma" w:cs="Tahoma" w:eastAsia="Tahoma" w:hAnsi="Tahoma"/>
                <w:b w:val="1"/>
                <w:sz w:val="20"/>
                <w:szCs w:val="20"/>
                <w:rtl w:val="0"/>
              </w:rPr>
              <w:t xml:space="preserve">REVISADO POR</w:t>
            </w:r>
          </w:p>
        </w:tc>
        <w:tc>
          <w:tcPr>
            <w:tcBorders>
              <w:top w:color="000000" w:space="0" w:sz="4" w:val="single"/>
              <w:left w:color="000000" w:space="0" w:sz="0" w:val="nil"/>
              <w:bottom w:color="000000" w:space="0" w:sz="4" w:val="single"/>
              <w:right w:color="000000" w:space="0" w:sz="4" w:val="single"/>
            </w:tcBorders>
            <w:shd w:fill="b8cce4" w:val="clear"/>
            <w:vAlign w:val="center"/>
          </w:tcPr>
          <w:p w:rsidR="00000000" w:rsidDel="00000000" w:rsidP="00000000" w:rsidRDefault="00000000" w:rsidRPr="00000000" w14:paraId="00000080">
            <w:pPr>
              <w:spacing w:after="0" w:line="240" w:lineRule="auto"/>
              <w:jc w:val="center"/>
              <w:rPr>
                <w:rFonts w:ascii="Tahoma" w:cs="Tahoma" w:eastAsia="Tahoma" w:hAnsi="Tahoma"/>
                <w:b w:val="1"/>
                <w:sz w:val="20"/>
                <w:szCs w:val="20"/>
              </w:rPr>
            </w:pPr>
            <w:r w:rsidDel="00000000" w:rsidR="00000000" w:rsidRPr="00000000">
              <w:rPr>
                <w:rFonts w:ascii="Tahoma" w:cs="Tahoma" w:eastAsia="Tahoma" w:hAnsi="Tahoma"/>
                <w:b w:val="1"/>
                <w:sz w:val="20"/>
                <w:szCs w:val="20"/>
                <w:rtl w:val="0"/>
              </w:rPr>
              <w:t xml:space="preserve">APROBADO POR</w:t>
            </w:r>
          </w:p>
        </w:tc>
      </w:tr>
      <w:tr>
        <w:trPr>
          <w:cantSplit w:val="0"/>
          <w:trHeight w:val="567" w:hRule="atLeast"/>
          <w:tblHeader w:val="0"/>
        </w:trPr>
        <w:tc>
          <w:tcPr>
            <w:tcBorders>
              <w:top w:color="000000" w:space="0" w:sz="4" w:val="single"/>
              <w:left w:color="000000" w:space="0" w:sz="8" w:val="single"/>
              <w:bottom w:color="000000" w:space="0" w:sz="4" w:val="single"/>
              <w:right w:color="000000" w:space="0" w:sz="4" w:val="single"/>
            </w:tcBorders>
            <w:shd w:fill="ffffff" w:val="clear"/>
            <w:vAlign w:val="center"/>
          </w:tcPr>
          <w:p w:rsidR="00000000" w:rsidDel="00000000" w:rsidP="00000000" w:rsidRDefault="00000000" w:rsidRPr="00000000" w14:paraId="00000081">
            <w:pPr>
              <w:spacing w:after="0" w:line="240" w:lineRule="auto"/>
              <w:jc w:val="center"/>
              <w:rPr>
                <w:rFonts w:ascii="Tahoma" w:cs="Tahoma" w:eastAsia="Tahoma" w:hAnsi="Tahoma"/>
                <w:sz w:val="20"/>
                <w:szCs w:val="20"/>
              </w:rPr>
            </w:pPr>
            <w:r w:rsidDel="00000000" w:rsidR="00000000" w:rsidRPr="00000000">
              <w:rPr>
                <w:rFonts w:ascii="Tahoma" w:cs="Tahoma" w:eastAsia="Tahoma" w:hAnsi="Tahoma"/>
                <w:sz w:val="20"/>
                <w:szCs w:val="20"/>
                <w:rtl w:val="0"/>
              </w:rPr>
              <w:t xml:space="preserve">01</w:t>
            </w:r>
          </w:p>
        </w:tc>
        <w:tc>
          <w:tcPr>
            <w:tcBorders>
              <w:top w:color="000000" w:space="0" w:sz="4" w:val="single"/>
              <w:left w:color="000000" w:space="0" w:sz="0" w:val="nil"/>
              <w:bottom w:color="000000" w:space="0" w:sz="4" w:val="single"/>
              <w:right w:color="000000" w:space="0" w:sz="4" w:val="single"/>
            </w:tcBorders>
            <w:shd w:fill="ffffff" w:val="clear"/>
            <w:vAlign w:val="center"/>
          </w:tcPr>
          <w:p w:rsidR="00000000" w:rsidDel="00000000" w:rsidP="00000000" w:rsidRDefault="00000000" w:rsidRPr="00000000" w14:paraId="00000082">
            <w:pPr>
              <w:spacing w:after="0" w:line="240" w:lineRule="auto"/>
              <w:jc w:val="center"/>
              <w:rPr>
                <w:rFonts w:ascii="Tahoma" w:cs="Tahoma" w:eastAsia="Tahoma" w:hAnsi="Tahoma"/>
                <w:sz w:val="20"/>
                <w:szCs w:val="20"/>
              </w:rPr>
            </w:pPr>
            <w:r w:rsidDel="00000000" w:rsidR="00000000" w:rsidRPr="00000000">
              <w:rPr>
                <w:rFonts w:ascii="Tahoma" w:cs="Tahoma" w:eastAsia="Tahoma" w:hAnsi="Tahoma"/>
                <w:sz w:val="20"/>
                <w:szCs w:val="20"/>
                <w:rtl w:val="0"/>
              </w:rPr>
              <w:t xml:space="preserve">24/09/2020</w:t>
            </w:r>
          </w:p>
        </w:tc>
        <w:tc>
          <w:tcPr>
            <w:tcBorders>
              <w:top w:color="000000" w:space="0" w:sz="0" w:val="nil"/>
              <w:left w:color="000000" w:space="0" w:sz="0" w:val="nil"/>
              <w:bottom w:color="000000" w:space="0" w:sz="4" w:val="single"/>
              <w:right w:color="000000" w:space="0" w:sz="4" w:val="single"/>
            </w:tcBorders>
            <w:shd w:fill="ffffff" w:val="clear"/>
            <w:vAlign w:val="center"/>
          </w:tcPr>
          <w:p w:rsidR="00000000" w:rsidDel="00000000" w:rsidP="00000000" w:rsidRDefault="00000000" w:rsidRPr="00000000" w14:paraId="00000083">
            <w:pPr>
              <w:spacing w:after="0" w:line="240" w:lineRule="auto"/>
              <w:rPr>
                <w:rFonts w:ascii="Tahoma" w:cs="Tahoma" w:eastAsia="Tahoma" w:hAnsi="Tahoma"/>
                <w:sz w:val="20"/>
                <w:szCs w:val="20"/>
              </w:rPr>
            </w:pPr>
            <w:r w:rsidDel="00000000" w:rsidR="00000000" w:rsidRPr="00000000">
              <w:rPr>
                <w:rFonts w:ascii="Tahoma" w:cs="Tahoma" w:eastAsia="Tahoma" w:hAnsi="Tahoma"/>
                <w:sz w:val="20"/>
                <w:szCs w:val="20"/>
                <w:rtl w:val="0"/>
              </w:rPr>
              <w:t xml:space="preserve">Elaboración</w:t>
            </w:r>
          </w:p>
        </w:tc>
        <w:tc>
          <w:tcPr>
            <w:tcBorders>
              <w:top w:color="000000" w:space="0" w:sz="0" w:val="nil"/>
              <w:left w:color="000000" w:space="0" w:sz="0" w:val="nil"/>
              <w:bottom w:color="000000" w:space="0" w:sz="4" w:val="single"/>
              <w:right w:color="000000" w:space="0" w:sz="4" w:val="single"/>
            </w:tcBorders>
            <w:shd w:fill="ffffff" w:val="clear"/>
            <w:vAlign w:val="center"/>
          </w:tcPr>
          <w:p w:rsidR="00000000" w:rsidDel="00000000" w:rsidP="00000000" w:rsidRDefault="00000000" w:rsidRPr="00000000" w14:paraId="00000084">
            <w:pPr>
              <w:spacing w:after="0" w:line="240" w:lineRule="auto"/>
              <w:jc w:val="center"/>
              <w:rPr>
                <w:rFonts w:ascii="Tahoma" w:cs="Tahoma" w:eastAsia="Tahoma" w:hAnsi="Tahoma"/>
                <w:sz w:val="20"/>
                <w:szCs w:val="20"/>
              </w:rPr>
            </w:pPr>
            <w:r w:rsidDel="00000000" w:rsidR="00000000" w:rsidRPr="00000000">
              <w:rPr>
                <w:rFonts w:ascii="Tahoma" w:cs="Tahoma" w:eastAsia="Tahoma" w:hAnsi="Tahoma"/>
                <w:sz w:val="20"/>
                <w:szCs w:val="20"/>
                <w:rtl w:val="0"/>
              </w:rPr>
              <w:t xml:space="preserve">YINNETH PINZON</w:t>
            </w:r>
          </w:p>
        </w:tc>
        <w:tc>
          <w:tcPr>
            <w:tcBorders>
              <w:top w:color="000000" w:space="0" w:sz="0" w:val="nil"/>
              <w:left w:color="000000" w:space="0" w:sz="0" w:val="nil"/>
              <w:bottom w:color="000000" w:space="0" w:sz="4" w:val="single"/>
              <w:right w:color="000000" w:space="0" w:sz="4" w:val="single"/>
            </w:tcBorders>
            <w:shd w:fill="ffffff" w:val="clear"/>
            <w:vAlign w:val="center"/>
          </w:tcPr>
          <w:p w:rsidR="00000000" w:rsidDel="00000000" w:rsidP="00000000" w:rsidRDefault="00000000" w:rsidRPr="00000000" w14:paraId="00000085">
            <w:pPr>
              <w:spacing w:after="0" w:line="240" w:lineRule="auto"/>
              <w:jc w:val="center"/>
              <w:rPr>
                <w:rFonts w:ascii="Tahoma" w:cs="Tahoma" w:eastAsia="Tahoma" w:hAnsi="Tahoma"/>
                <w:sz w:val="20"/>
                <w:szCs w:val="20"/>
              </w:rPr>
            </w:pPr>
            <w:r w:rsidDel="00000000" w:rsidR="00000000" w:rsidRPr="00000000">
              <w:rPr>
                <w:rFonts w:ascii="Tahoma" w:cs="Tahoma" w:eastAsia="Tahoma" w:hAnsi="Tahoma"/>
                <w:sz w:val="20"/>
                <w:szCs w:val="20"/>
                <w:rtl w:val="0"/>
              </w:rPr>
              <w:t xml:space="preserve">FELIPE MARTINEZ</w:t>
            </w:r>
          </w:p>
        </w:tc>
        <w:tc>
          <w:tcPr>
            <w:tcBorders>
              <w:top w:color="000000" w:space="0" w:sz="0" w:val="nil"/>
              <w:left w:color="000000" w:space="0" w:sz="0" w:val="nil"/>
              <w:bottom w:color="000000" w:space="0" w:sz="4" w:val="single"/>
              <w:right w:color="000000" w:space="0" w:sz="4" w:val="single"/>
            </w:tcBorders>
            <w:shd w:fill="ffffff" w:val="clear"/>
            <w:vAlign w:val="center"/>
          </w:tcPr>
          <w:p w:rsidR="00000000" w:rsidDel="00000000" w:rsidP="00000000" w:rsidRDefault="00000000" w:rsidRPr="00000000" w14:paraId="00000086">
            <w:pPr>
              <w:spacing w:after="0" w:line="240" w:lineRule="auto"/>
              <w:jc w:val="center"/>
              <w:rPr>
                <w:rFonts w:ascii="Tahoma" w:cs="Tahoma" w:eastAsia="Tahoma" w:hAnsi="Tahoma"/>
                <w:sz w:val="20"/>
                <w:szCs w:val="20"/>
              </w:rPr>
            </w:pPr>
            <w:r w:rsidDel="00000000" w:rsidR="00000000" w:rsidRPr="00000000">
              <w:rPr>
                <w:rFonts w:ascii="Tahoma" w:cs="Tahoma" w:eastAsia="Tahoma" w:hAnsi="Tahoma"/>
                <w:sz w:val="20"/>
                <w:szCs w:val="20"/>
                <w:rtl w:val="0"/>
              </w:rPr>
              <w:t xml:space="preserve">MARIA CIFUENTES</w:t>
            </w:r>
          </w:p>
        </w:tc>
      </w:tr>
      <w:tr>
        <w:trPr>
          <w:cantSplit w:val="0"/>
          <w:trHeight w:val="567" w:hRule="atLeast"/>
          <w:tblHeader w:val="0"/>
        </w:trPr>
        <w:tc>
          <w:tcPr>
            <w:tcBorders>
              <w:top w:color="000000" w:space="0" w:sz="4" w:val="single"/>
              <w:left w:color="000000" w:space="0" w:sz="8" w:val="single"/>
              <w:bottom w:color="000000" w:space="0" w:sz="4" w:val="single"/>
              <w:right w:color="000000" w:space="0" w:sz="4" w:val="single"/>
            </w:tcBorders>
            <w:shd w:fill="ffffff" w:val="clear"/>
            <w:vAlign w:val="center"/>
          </w:tcPr>
          <w:p w:rsidR="00000000" w:rsidDel="00000000" w:rsidP="00000000" w:rsidRDefault="00000000" w:rsidRPr="00000000" w14:paraId="00000087">
            <w:pPr>
              <w:spacing w:after="0" w:line="240" w:lineRule="auto"/>
              <w:jc w:val="center"/>
              <w:rPr>
                <w:rFonts w:ascii="Tahoma" w:cs="Tahoma" w:eastAsia="Tahoma" w:hAnsi="Tahoma"/>
                <w:sz w:val="20"/>
                <w:szCs w:val="20"/>
              </w:rPr>
            </w:pPr>
            <w:r w:rsidDel="00000000" w:rsidR="00000000" w:rsidRPr="00000000">
              <w:rPr>
                <w:rFonts w:ascii="Tahoma" w:cs="Tahoma" w:eastAsia="Tahoma" w:hAnsi="Tahoma"/>
                <w:sz w:val="20"/>
                <w:szCs w:val="20"/>
                <w:rtl w:val="0"/>
              </w:rPr>
              <w:t xml:space="preserve">02</w:t>
            </w:r>
          </w:p>
        </w:tc>
        <w:tc>
          <w:tcPr>
            <w:tcBorders>
              <w:top w:color="000000" w:space="0" w:sz="4" w:val="single"/>
              <w:left w:color="000000" w:space="0" w:sz="0" w:val="nil"/>
              <w:bottom w:color="000000" w:space="0" w:sz="4" w:val="single"/>
              <w:right w:color="000000" w:space="0" w:sz="4" w:val="single"/>
            </w:tcBorders>
            <w:shd w:fill="ffffff" w:val="clear"/>
            <w:vAlign w:val="center"/>
          </w:tcPr>
          <w:p w:rsidR="00000000" w:rsidDel="00000000" w:rsidP="00000000" w:rsidRDefault="00000000" w:rsidRPr="00000000" w14:paraId="00000088">
            <w:pPr>
              <w:spacing w:after="0" w:line="240" w:lineRule="auto"/>
              <w:jc w:val="center"/>
              <w:rPr>
                <w:rFonts w:ascii="Tahoma" w:cs="Tahoma" w:eastAsia="Tahoma" w:hAnsi="Tahoma"/>
                <w:sz w:val="20"/>
                <w:szCs w:val="20"/>
              </w:rPr>
            </w:pPr>
            <w:r w:rsidDel="00000000" w:rsidR="00000000" w:rsidRPr="00000000">
              <w:rPr>
                <w:rFonts w:ascii="Tahoma" w:cs="Tahoma" w:eastAsia="Tahoma" w:hAnsi="Tahoma"/>
                <w:sz w:val="20"/>
                <w:szCs w:val="20"/>
                <w:rtl w:val="0"/>
              </w:rPr>
              <w:t xml:space="preserve">20/03/2025</w:t>
            </w:r>
          </w:p>
        </w:tc>
        <w:tc>
          <w:tcPr>
            <w:tcBorders>
              <w:top w:color="000000" w:space="0" w:sz="0" w:val="nil"/>
              <w:left w:color="000000" w:space="0" w:sz="0" w:val="nil"/>
              <w:bottom w:color="000000" w:space="0" w:sz="4" w:val="single"/>
              <w:right w:color="000000" w:space="0" w:sz="4" w:val="single"/>
            </w:tcBorders>
            <w:shd w:fill="ffffff" w:val="clear"/>
            <w:vAlign w:val="center"/>
          </w:tcPr>
          <w:p w:rsidR="00000000" w:rsidDel="00000000" w:rsidP="00000000" w:rsidRDefault="00000000" w:rsidRPr="00000000" w14:paraId="00000089">
            <w:pPr>
              <w:spacing w:after="0" w:line="240" w:lineRule="auto"/>
              <w:rPr>
                <w:rFonts w:ascii="Tahoma" w:cs="Tahoma" w:eastAsia="Tahoma" w:hAnsi="Tahoma"/>
                <w:sz w:val="20"/>
                <w:szCs w:val="20"/>
              </w:rPr>
            </w:pPr>
            <w:r w:rsidDel="00000000" w:rsidR="00000000" w:rsidRPr="00000000">
              <w:rPr>
                <w:rFonts w:ascii="Tahoma" w:cs="Tahoma" w:eastAsia="Tahoma" w:hAnsi="Tahoma"/>
                <w:sz w:val="20"/>
                <w:szCs w:val="20"/>
                <w:rtl w:val="0"/>
              </w:rPr>
              <w:t xml:space="preserve">Se incluyen definiciones de: desempeño, eficacia, eficiencia, mejora, no conformidad, oportunidad de mejora, revisión y seguimiento</w:t>
            </w:r>
          </w:p>
          <w:p w:rsidR="00000000" w:rsidDel="00000000" w:rsidP="00000000" w:rsidRDefault="00000000" w:rsidRPr="00000000" w14:paraId="0000008A">
            <w:pPr>
              <w:spacing w:after="0" w:line="240" w:lineRule="auto"/>
              <w:rPr>
                <w:rFonts w:ascii="Tahoma" w:cs="Tahoma" w:eastAsia="Tahoma" w:hAnsi="Tahoma"/>
                <w:sz w:val="20"/>
                <w:szCs w:val="20"/>
              </w:rPr>
            </w:pPr>
            <w:r w:rsidDel="00000000" w:rsidR="00000000" w:rsidRPr="00000000">
              <w:rPr>
                <w:rFonts w:ascii="Tahoma" w:cs="Tahoma" w:eastAsia="Tahoma" w:hAnsi="Tahoma"/>
                <w:sz w:val="20"/>
                <w:szCs w:val="20"/>
                <w:rtl w:val="0"/>
              </w:rPr>
              <w:t xml:space="preserve">Actualización de todo el procedimiento de acuerdo a la actualización y creación de formatos. </w:t>
            </w:r>
          </w:p>
        </w:tc>
        <w:tc>
          <w:tcPr>
            <w:tcBorders>
              <w:top w:color="000000" w:space="0" w:sz="0" w:val="nil"/>
              <w:left w:color="000000" w:space="0" w:sz="0" w:val="nil"/>
              <w:bottom w:color="000000" w:space="0" w:sz="4" w:val="single"/>
              <w:right w:color="000000" w:space="0" w:sz="4" w:val="single"/>
            </w:tcBorders>
            <w:shd w:fill="ffffff" w:val="clear"/>
            <w:vAlign w:val="center"/>
          </w:tcPr>
          <w:p w:rsidR="00000000" w:rsidDel="00000000" w:rsidP="00000000" w:rsidRDefault="00000000" w:rsidRPr="00000000" w14:paraId="0000008B">
            <w:pPr>
              <w:spacing w:after="0" w:line="240" w:lineRule="auto"/>
              <w:jc w:val="center"/>
              <w:rPr>
                <w:rFonts w:ascii="Tahoma" w:cs="Tahoma" w:eastAsia="Tahoma" w:hAnsi="Tahoma"/>
                <w:sz w:val="20"/>
                <w:szCs w:val="20"/>
              </w:rPr>
            </w:pPr>
            <w:r w:rsidDel="00000000" w:rsidR="00000000" w:rsidRPr="00000000">
              <w:rPr>
                <w:rFonts w:ascii="Tahoma" w:cs="Tahoma" w:eastAsia="Tahoma" w:hAnsi="Tahoma"/>
                <w:sz w:val="20"/>
                <w:szCs w:val="20"/>
                <w:rtl w:val="0"/>
              </w:rPr>
              <w:t xml:space="preserve">Equipo de Consultoría - Maestría en Calidad y Sistemas Integrados de Gestión (Erika Parra, Luisa Torres y Felipe Parada)</w:t>
            </w:r>
          </w:p>
        </w:tc>
        <w:tc>
          <w:tcPr>
            <w:tcBorders>
              <w:top w:color="000000" w:space="0" w:sz="0" w:val="nil"/>
              <w:left w:color="000000" w:space="0" w:sz="0" w:val="nil"/>
              <w:bottom w:color="000000" w:space="0" w:sz="4" w:val="single"/>
              <w:right w:color="000000" w:space="0" w:sz="4" w:val="single"/>
            </w:tcBorders>
            <w:shd w:fill="ffffff" w:val="clear"/>
            <w:vAlign w:val="center"/>
          </w:tcPr>
          <w:p w:rsidR="00000000" w:rsidDel="00000000" w:rsidP="00000000" w:rsidRDefault="00000000" w:rsidRPr="00000000" w14:paraId="0000008C">
            <w:pPr>
              <w:spacing w:after="0" w:line="240" w:lineRule="auto"/>
              <w:jc w:val="center"/>
              <w:rPr>
                <w:rFonts w:ascii="Tahoma" w:cs="Tahoma" w:eastAsia="Tahoma" w:hAnsi="Tahoma"/>
                <w:sz w:val="20"/>
                <w:szCs w:val="20"/>
              </w:rPr>
            </w:pPr>
            <w:r w:rsidDel="00000000" w:rsidR="00000000" w:rsidRPr="00000000">
              <w:rPr>
                <w:rFonts w:ascii="Tahoma" w:cs="Tahoma" w:eastAsia="Tahoma" w:hAnsi="Tahoma"/>
                <w:sz w:val="20"/>
                <w:szCs w:val="20"/>
                <w:rtl w:val="0"/>
              </w:rPr>
              <w:t xml:space="preserve">Diana Catalina Londoño (directora del Trabajo de Grado)</w:t>
            </w:r>
          </w:p>
        </w:tc>
        <w:tc>
          <w:tcPr>
            <w:tcBorders>
              <w:top w:color="000000" w:space="0" w:sz="0" w:val="nil"/>
              <w:left w:color="000000" w:space="0" w:sz="0" w:val="nil"/>
              <w:bottom w:color="000000" w:space="0" w:sz="4" w:val="single"/>
              <w:right w:color="000000" w:space="0" w:sz="4" w:val="single"/>
            </w:tcBorders>
            <w:shd w:fill="ffffff" w:val="clear"/>
            <w:vAlign w:val="center"/>
          </w:tcPr>
          <w:p w:rsidR="00000000" w:rsidDel="00000000" w:rsidP="00000000" w:rsidRDefault="00000000" w:rsidRPr="00000000" w14:paraId="0000008D">
            <w:pPr>
              <w:spacing w:after="0" w:line="240" w:lineRule="auto"/>
              <w:jc w:val="center"/>
              <w:rPr>
                <w:rFonts w:ascii="Tahoma" w:cs="Tahoma" w:eastAsia="Tahoma" w:hAnsi="Tahoma"/>
                <w:sz w:val="20"/>
                <w:szCs w:val="20"/>
              </w:rPr>
            </w:pPr>
            <w:r w:rsidDel="00000000" w:rsidR="00000000" w:rsidRPr="00000000">
              <w:rPr>
                <w:rFonts w:ascii="Tahoma" w:cs="Tahoma" w:eastAsia="Tahoma" w:hAnsi="Tahoma"/>
                <w:sz w:val="20"/>
                <w:szCs w:val="20"/>
                <w:rtl w:val="0"/>
              </w:rPr>
              <w:t xml:space="preserve">María Cifuentes (Gerente General)</w:t>
            </w:r>
          </w:p>
        </w:tc>
      </w:tr>
    </w:tbl>
    <w:p w:rsidR="00000000" w:rsidDel="00000000" w:rsidP="00000000" w:rsidRDefault="00000000" w:rsidRPr="00000000" w14:paraId="0000008E">
      <w:pPr>
        <w:spacing w:after="0" w:line="240" w:lineRule="auto"/>
        <w:jc w:val="both"/>
        <w:rPr>
          <w:rFonts w:ascii="Tahoma" w:cs="Tahoma" w:eastAsia="Tahoma" w:hAnsi="Tahoma"/>
          <w:sz w:val="20"/>
          <w:szCs w:val="20"/>
        </w:rPr>
      </w:pPr>
      <w:r w:rsidDel="00000000" w:rsidR="00000000" w:rsidRPr="00000000">
        <w:rPr>
          <w:rtl w:val="0"/>
        </w:rPr>
      </w:r>
    </w:p>
    <w:sectPr>
      <w:headerReference r:id="rId8" w:type="default"/>
      <w:footerReference r:id="rId9" w:type="default"/>
      <w:pgSz w:h="15840" w:w="12240" w:orient="portrait"/>
      <w:pgMar w:bottom="1134" w:top="1134" w:left="1418" w:right="1134" w:header="708" w:footer="708"/>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Calibri"/>
  <w:font w:name="Georgia"/>
  <w:font w:name="Courier New"/>
  <w:font w:name="Tahoma">
    <w:embedRegular w:fontKey="{00000000-0000-0000-0000-000000000000}" r:id="rId1" w:subsetted="0"/>
    <w:embedBold w:fontKey="{00000000-0000-0000-0000-000000000000}" r:id="rId2" w:subsetted="0"/>
  </w:font>
  <w:font w:name="Noto Sans Symbols">
    <w:embedRegular w:fontKey="{00000000-0000-0000-0000-000000000000}" r:id="rId3" w:subsetted="0"/>
    <w:embedBold w:fontKey="{00000000-0000-0000-0000-000000000000}" r:id="rId4" w:subsetted="0"/>
  </w:font>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09B">
    <w:pPr>
      <w:pBdr>
        <w:top w:space="0" w:sz="0" w:val="nil"/>
        <w:left w:space="0" w:sz="0" w:val="nil"/>
        <w:bottom w:space="0" w:sz="0" w:val="nil"/>
        <w:right w:space="0" w:sz="0" w:val="nil"/>
        <w:between w:space="0" w:sz="0" w:val="nil"/>
      </w:pBdr>
      <w:tabs>
        <w:tab w:val="center" w:leader="none" w:pos="4419"/>
        <w:tab w:val="right" w:leader="none" w:pos="8838"/>
      </w:tabs>
      <w:spacing w:after="0" w:line="240" w:lineRule="auto"/>
      <w:jc w:val="right"/>
      <w:rPr>
        <w:rFonts w:ascii="Tahoma" w:cs="Tahoma" w:eastAsia="Tahoma" w:hAnsi="Tahoma"/>
        <w:color w:val="000000"/>
        <w:sz w:val="20"/>
        <w:szCs w:val="20"/>
      </w:rPr>
    </w:pPr>
    <w:r w:rsidDel="00000000" w:rsidR="00000000" w:rsidRPr="00000000">
      <w:rPr>
        <w:rFonts w:ascii="Tahoma" w:cs="Tahoma" w:eastAsia="Tahoma" w:hAnsi="Tahoma"/>
        <w:sz w:val="20"/>
        <w:szCs w:val="20"/>
        <w:rtl w:val="0"/>
      </w:rPr>
      <w:t xml:space="preserve">Página </w:t>
    </w:r>
    <w:r w:rsidDel="00000000" w:rsidR="00000000" w:rsidRPr="00000000">
      <w:rPr>
        <w:rFonts w:ascii="Tahoma" w:cs="Tahoma" w:eastAsia="Tahoma" w:hAnsi="Tahoma"/>
        <w:b w:val="1"/>
        <w:sz w:val="20"/>
        <w:szCs w:val="20"/>
      </w:rPr>
      <w:fldChar w:fldCharType="begin"/>
      <w:instrText xml:space="preserve">PAGE</w:instrText>
      <w:fldChar w:fldCharType="separate"/>
      <w:fldChar w:fldCharType="end"/>
    </w:r>
    <w:r w:rsidDel="00000000" w:rsidR="00000000" w:rsidRPr="00000000">
      <w:rPr>
        <w:rFonts w:ascii="Tahoma" w:cs="Tahoma" w:eastAsia="Tahoma" w:hAnsi="Tahoma"/>
        <w:sz w:val="20"/>
        <w:szCs w:val="20"/>
        <w:rtl w:val="0"/>
      </w:rPr>
      <w:t xml:space="preserve"> de </w:t>
    </w:r>
    <w:r w:rsidDel="00000000" w:rsidR="00000000" w:rsidRPr="00000000">
      <w:rPr>
        <w:rFonts w:ascii="Tahoma" w:cs="Tahoma" w:eastAsia="Tahoma" w:hAnsi="Tahoma"/>
        <w:b w:val="1"/>
        <w:sz w:val="20"/>
        <w:szCs w:val="20"/>
      </w:rPr>
      <w:fldChar w:fldCharType="begin"/>
      <w:instrText xml:space="preserve">NUMPAGES</w:instrText>
      <w:fldChar w:fldCharType="separate"/>
      <w:fldChar w:fldCharType="end"/>
    </w:r>
    <w:r w:rsidDel="00000000" w:rsidR="00000000" w:rsidRPr="00000000">
      <w:rPr>
        <w:rtl w:val="0"/>
      </w:rPr>
    </w:r>
  </w:p>
</w:ftr>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08F">
    <w:pPr>
      <w:widowControl w:val="0"/>
      <w:pBdr>
        <w:top w:space="0" w:sz="0" w:val="nil"/>
        <w:left w:space="0" w:sz="0" w:val="nil"/>
        <w:bottom w:space="0" w:sz="0" w:val="nil"/>
        <w:right w:space="0" w:sz="0" w:val="nil"/>
        <w:between w:space="0" w:sz="0" w:val="nil"/>
      </w:pBdr>
      <w:spacing w:after="0" w:line="276" w:lineRule="auto"/>
      <w:rPr>
        <w:rFonts w:ascii="Tahoma" w:cs="Tahoma" w:eastAsia="Tahoma" w:hAnsi="Tahoma"/>
        <w:sz w:val="20"/>
        <w:szCs w:val="20"/>
      </w:rPr>
    </w:pPr>
    <w:r w:rsidDel="00000000" w:rsidR="00000000" w:rsidRPr="00000000">
      <w:rPr>
        <w:rtl w:val="0"/>
      </w:rPr>
    </w:r>
  </w:p>
  <w:tbl>
    <w:tblPr>
      <w:tblStyle w:val="Table2"/>
      <w:tblW w:w="9904.0" w:type="dxa"/>
      <w:jc w:val="left"/>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2026"/>
      <w:gridCol w:w="5285"/>
      <w:gridCol w:w="2593"/>
      <w:tblGridChange w:id="0">
        <w:tblGrid>
          <w:gridCol w:w="2026"/>
          <w:gridCol w:w="5285"/>
          <w:gridCol w:w="2593"/>
        </w:tblGrid>
      </w:tblGridChange>
    </w:tblGrid>
    <w:tr>
      <w:trPr>
        <w:cantSplit w:val="0"/>
        <w:tblHeader w:val="0"/>
      </w:trPr>
      <w:tc>
        <w:tcPr>
          <w:vMerge w:val="restart"/>
          <w:vAlign w:val="center"/>
        </w:tcPr>
        <w:p w:rsidR="00000000" w:rsidDel="00000000" w:rsidP="00000000" w:rsidRDefault="00000000" w:rsidRPr="00000000" w14:paraId="00000090">
          <w:pPr>
            <w:jc w:val="center"/>
            <w:rPr>
              <w:rFonts w:ascii="Tahoma" w:cs="Tahoma" w:eastAsia="Tahoma" w:hAnsi="Tahoma"/>
            </w:rPr>
          </w:pPr>
          <w:r w:rsidDel="00000000" w:rsidR="00000000" w:rsidRPr="00000000">
            <w:rPr/>
            <w:drawing>
              <wp:inline distB="0" distT="0" distL="0" distR="0">
                <wp:extent cx="1033385" cy="595825"/>
                <wp:effectExtent b="0" l="0" r="0" t="0"/>
                <wp:docPr id="29" name="image1.jpg"/>
                <a:graphic>
                  <a:graphicData uri="http://schemas.openxmlformats.org/drawingml/2006/picture">
                    <pic:pic>
                      <pic:nvPicPr>
                        <pic:cNvPr id="0" name="image1.jpg"/>
                        <pic:cNvPicPr preferRelativeResize="0"/>
                      </pic:nvPicPr>
                      <pic:blipFill>
                        <a:blip r:embed="rId1"/>
                        <a:srcRect b="11313" l="0" r="0" t="14069"/>
                        <a:stretch>
                          <a:fillRect/>
                        </a:stretch>
                      </pic:blipFill>
                      <pic:spPr>
                        <a:xfrm>
                          <a:off x="0" y="0"/>
                          <a:ext cx="1033385" cy="595825"/>
                        </a:xfrm>
                        <a:prstGeom prst="rect"/>
                        <a:ln/>
                      </pic:spPr>
                    </pic:pic>
                  </a:graphicData>
                </a:graphic>
              </wp:inline>
            </w:drawing>
          </w:r>
          <w:r w:rsidDel="00000000" w:rsidR="00000000" w:rsidRPr="00000000">
            <w:rPr>
              <w:rtl w:val="0"/>
            </w:rPr>
          </w:r>
        </w:p>
      </w:tc>
      <w:tc>
        <w:tcPr>
          <w:vMerge w:val="restart"/>
          <w:vAlign w:val="center"/>
        </w:tcPr>
        <w:p w:rsidR="00000000" w:rsidDel="00000000" w:rsidP="00000000" w:rsidRDefault="00000000" w:rsidRPr="00000000" w14:paraId="00000091">
          <w:pPr>
            <w:jc w:val="center"/>
            <w:rPr>
              <w:rFonts w:ascii="Tahoma" w:cs="Tahoma" w:eastAsia="Tahoma" w:hAnsi="Tahoma"/>
              <w:sz w:val="24"/>
              <w:szCs w:val="24"/>
            </w:rPr>
          </w:pPr>
          <w:r w:rsidDel="00000000" w:rsidR="00000000" w:rsidRPr="00000000">
            <w:rPr>
              <w:rFonts w:ascii="Tahoma" w:cs="Tahoma" w:eastAsia="Tahoma" w:hAnsi="Tahoma"/>
              <w:b w:val="1"/>
              <w:sz w:val="24"/>
              <w:szCs w:val="24"/>
              <w:rtl w:val="0"/>
            </w:rPr>
            <w:t xml:space="preserve">ACCIONES CORRECTIVAS </w:t>
          </w:r>
          <w:r w:rsidDel="00000000" w:rsidR="00000000" w:rsidRPr="00000000">
            <w:rPr>
              <w:rtl w:val="0"/>
            </w:rPr>
          </w:r>
        </w:p>
      </w:tc>
      <w:tc>
        <w:tcPr/>
        <w:p w:rsidR="00000000" w:rsidDel="00000000" w:rsidP="00000000" w:rsidRDefault="00000000" w:rsidRPr="00000000" w14:paraId="00000092">
          <w:pPr>
            <w:jc w:val="center"/>
            <w:rPr>
              <w:rFonts w:ascii="Tahoma" w:cs="Tahoma" w:eastAsia="Tahoma" w:hAnsi="Tahoma"/>
              <w:b w:val="1"/>
              <w:sz w:val="20"/>
              <w:szCs w:val="20"/>
            </w:rPr>
          </w:pPr>
          <w:r w:rsidDel="00000000" w:rsidR="00000000" w:rsidRPr="00000000">
            <w:rPr>
              <w:rFonts w:ascii="Tahoma" w:cs="Tahoma" w:eastAsia="Tahoma" w:hAnsi="Tahoma"/>
              <w:b w:val="1"/>
              <w:sz w:val="20"/>
              <w:szCs w:val="20"/>
              <w:rtl w:val="0"/>
            </w:rPr>
            <w:t xml:space="preserve">PR-SGI-008</w:t>
          </w:r>
        </w:p>
      </w:tc>
    </w:tr>
    <w:tr>
      <w:trPr>
        <w:cantSplit w:val="0"/>
        <w:trHeight w:val="69" w:hRule="atLeast"/>
        <w:tblHeader w:val="0"/>
      </w:trPr>
      <w:tc>
        <w:tcPr>
          <w:vMerge w:val="continue"/>
          <w:vAlign w:val="center"/>
        </w:tcPr>
        <w:p w:rsidR="00000000" w:rsidDel="00000000" w:rsidP="00000000" w:rsidRDefault="00000000" w:rsidRPr="00000000" w14:paraId="0000009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ahoma" w:cs="Tahoma" w:eastAsia="Tahoma" w:hAnsi="Tahoma"/>
              <w:b w:val="1"/>
              <w:sz w:val="20"/>
              <w:szCs w:val="20"/>
            </w:rPr>
          </w:pPr>
          <w:r w:rsidDel="00000000" w:rsidR="00000000" w:rsidRPr="00000000">
            <w:rPr>
              <w:rtl w:val="0"/>
            </w:rPr>
          </w:r>
        </w:p>
      </w:tc>
      <w:tc>
        <w:tcPr>
          <w:vMerge w:val="continue"/>
          <w:vAlign w:val="center"/>
        </w:tcPr>
        <w:p w:rsidR="00000000" w:rsidDel="00000000" w:rsidP="00000000" w:rsidRDefault="00000000" w:rsidRPr="00000000" w14:paraId="0000009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ahoma" w:cs="Tahoma" w:eastAsia="Tahoma" w:hAnsi="Tahoma"/>
              <w:b w:val="1"/>
              <w:sz w:val="20"/>
              <w:szCs w:val="20"/>
            </w:rPr>
          </w:pPr>
          <w:r w:rsidDel="00000000" w:rsidR="00000000" w:rsidRPr="00000000">
            <w:rPr>
              <w:rtl w:val="0"/>
            </w:rPr>
          </w:r>
        </w:p>
      </w:tc>
      <w:tc>
        <w:tcPr/>
        <w:p w:rsidR="00000000" w:rsidDel="00000000" w:rsidP="00000000" w:rsidRDefault="00000000" w:rsidRPr="00000000" w14:paraId="00000095">
          <w:pPr>
            <w:jc w:val="center"/>
            <w:rPr>
              <w:rFonts w:ascii="Tahoma" w:cs="Tahoma" w:eastAsia="Tahoma" w:hAnsi="Tahoma"/>
              <w:sz w:val="20"/>
              <w:szCs w:val="20"/>
            </w:rPr>
          </w:pPr>
          <w:r w:rsidDel="00000000" w:rsidR="00000000" w:rsidRPr="00000000">
            <w:rPr>
              <w:rFonts w:ascii="Tahoma" w:cs="Tahoma" w:eastAsia="Tahoma" w:hAnsi="Tahoma"/>
              <w:sz w:val="20"/>
              <w:szCs w:val="20"/>
              <w:rtl w:val="0"/>
            </w:rPr>
            <w:t xml:space="preserve">Versión: 02</w:t>
          </w:r>
        </w:p>
      </w:tc>
    </w:tr>
    <w:tr>
      <w:trPr>
        <w:cantSplit w:val="0"/>
        <w:trHeight w:val="69" w:hRule="atLeast"/>
        <w:tblHeader w:val="0"/>
      </w:trPr>
      <w:tc>
        <w:tcPr>
          <w:vMerge w:val="continue"/>
          <w:vAlign w:val="center"/>
        </w:tcPr>
        <w:p w:rsidR="00000000" w:rsidDel="00000000" w:rsidP="00000000" w:rsidRDefault="00000000" w:rsidRPr="00000000" w14:paraId="0000009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ahoma" w:cs="Tahoma" w:eastAsia="Tahoma" w:hAnsi="Tahoma"/>
              <w:sz w:val="20"/>
              <w:szCs w:val="20"/>
            </w:rPr>
          </w:pPr>
          <w:r w:rsidDel="00000000" w:rsidR="00000000" w:rsidRPr="00000000">
            <w:rPr>
              <w:rtl w:val="0"/>
            </w:rPr>
          </w:r>
        </w:p>
      </w:tc>
      <w:tc>
        <w:tcPr>
          <w:vMerge w:val="continue"/>
          <w:vAlign w:val="center"/>
        </w:tcPr>
        <w:p w:rsidR="00000000" w:rsidDel="00000000" w:rsidP="00000000" w:rsidRDefault="00000000" w:rsidRPr="00000000" w14:paraId="0000009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ahoma" w:cs="Tahoma" w:eastAsia="Tahoma" w:hAnsi="Tahoma"/>
              <w:sz w:val="20"/>
              <w:szCs w:val="20"/>
            </w:rPr>
          </w:pPr>
          <w:r w:rsidDel="00000000" w:rsidR="00000000" w:rsidRPr="00000000">
            <w:rPr>
              <w:rtl w:val="0"/>
            </w:rPr>
          </w:r>
        </w:p>
      </w:tc>
      <w:tc>
        <w:tcPr/>
        <w:p w:rsidR="00000000" w:rsidDel="00000000" w:rsidP="00000000" w:rsidRDefault="00000000" w:rsidRPr="00000000" w14:paraId="00000098">
          <w:pPr>
            <w:jc w:val="center"/>
            <w:rPr>
              <w:rFonts w:ascii="Tahoma" w:cs="Tahoma" w:eastAsia="Tahoma" w:hAnsi="Tahoma"/>
              <w:sz w:val="20"/>
              <w:szCs w:val="20"/>
            </w:rPr>
          </w:pPr>
          <w:r w:rsidDel="00000000" w:rsidR="00000000" w:rsidRPr="00000000">
            <w:rPr>
              <w:rFonts w:ascii="Tahoma" w:cs="Tahoma" w:eastAsia="Tahoma" w:hAnsi="Tahoma"/>
              <w:sz w:val="20"/>
              <w:szCs w:val="20"/>
              <w:rtl w:val="0"/>
            </w:rPr>
            <w:t xml:space="preserve">Fecha de actualización:</w:t>
          </w:r>
        </w:p>
        <w:p w:rsidR="00000000" w:rsidDel="00000000" w:rsidP="00000000" w:rsidRDefault="00000000" w:rsidRPr="00000000" w14:paraId="00000099">
          <w:pPr>
            <w:jc w:val="center"/>
            <w:rPr>
              <w:rFonts w:ascii="Tahoma" w:cs="Tahoma" w:eastAsia="Tahoma" w:hAnsi="Tahoma"/>
              <w:sz w:val="20"/>
              <w:szCs w:val="20"/>
            </w:rPr>
          </w:pPr>
          <w:r w:rsidDel="00000000" w:rsidR="00000000" w:rsidRPr="00000000">
            <w:rPr>
              <w:rFonts w:ascii="Tahoma" w:cs="Tahoma" w:eastAsia="Tahoma" w:hAnsi="Tahoma"/>
              <w:sz w:val="20"/>
              <w:szCs w:val="20"/>
              <w:rtl w:val="0"/>
            </w:rPr>
            <w:t xml:space="preserve">20/03/2025</w:t>
          </w:r>
        </w:p>
      </w:tc>
    </w:tr>
  </w:tbl>
  <w:p w:rsidR="00000000" w:rsidDel="00000000" w:rsidP="00000000" w:rsidRDefault="00000000" w:rsidRPr="00000000" w14:paraId="0000009A">
    <w:pPr>
      <w:pBdr>
        <w:top w:space="0" w:sz="0" w:val="nil"/>
        <w:left w:space="0" w:sz="0" w:val="nil"/>
        <w:bottom w:space="0" w:sz="0" w:val="nil"/>
        <w:right w:space="0" w:sz="0" w:val="nil"/>
        <w:between w:space="0" w:sz="0" w:val="nil"/>
      </w:pBdr>
      <w:tabs>
        <w:tab w:val="center" w:leader="none" w:pos="4419"/>
        <w:tab w:val="right" w:leader="none" w:pos="8838"/>
      </w:tabs>
      <w:spacing w:after="0" w:line="240" w:lineRule="auto"/>
      <w:rPr>
        <w:color w:val="000000"/>
        <w:sz w:val="10"/>
        <w:szCs w:val="10"/>
      </w:rPr>
    </w:pPr>
    <w:r w:rsidDel="00000000" w:rsidR="00000000" w:rsidRPr="00000000">
      <w:rPr>
        <w:rtl w:val="0"/>
      </w:rPr>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abstractNum w:abstractNumId="1">
    <w:lvl w:ilvl="0">
      <w:start w:val="1"/>
      <w:numFmt w:val="decimal"/>
      <w:lvlText w:val="%1"/>
      <w:lvlJc w:val="left"/>
      <w:pPr>
        <w:ind w:left="432" w:hanging="432"/>
      </w:pPr>
      <w:rPr/>
    </w:lvl>
    <w:lvl w:ilvl="1">
      <w:start w:val="1"/>
      <w:numFmt w:val="decimal"/>
      <w:lvlText w:val="%1.%2"/>
      <w:lvlJc w:val="left"/>
      <w:pPr>
        <w:ind w:left="576" w:hanging="576"/>
      </w:pPr>
      <w:rPr/>
    </w:lvl>
    <w:lvl w:ilvl="2">
      <w:start w:val="1"/>
      <w:numFmt w:val="decimal"/>
      <w:lvlText w:val="%1.%2.%3"/>
      <w:lvlJc w:val="left"/>
      <w:pPr>
        <w:ind w:left="720" w:hanging="720"/>
      </w:pPr>
      <w:rPr/>
    </w:lvl>
    <w:lvl w:ilvl="3">
      <w:start w:val="1"/>
      <w:numFmt w:val="decimal"/>
      <w:lvlText w:val="%1.%2.%3.%4"/>
      <w:lvlJc w:val="left"/>
      <w:pPr>
        <w:ind w:left="864" w:hanging="864"/>
      </w:pPr>
      <w:rPr/>
    </w:lvl>
    <w:lvl w:ilvl="4">
      <w:start w:val="1"/>
      <w:numFmt w:val="decimal"/>
      <w:lvlText w:val="%1.%2.%3.%4.%5"/>
      <w:lvlJc w:val="left"/>
      <w:pPr>
        <w:ind w:left="1008" w:hanging="1008"/>
      </w:pPr>
      <w:rPr/>
    </w:lvl>
    <w:lvl w:ilvl="5">
      <w:start w:val="1"/>
      <w:numFmt w:val="decimal"/>
      <w:lvlText w:val="%1.%2.%3.%4.%5.%6"/>
      <w:lvlJc w:val="left"/>
      <w:pPr>
        <w:ind w:left="1152" w:hanging="1152"/>
      </w:pPr>
      <w:rPr/>
    </w:lvl>
    <w:lvl w:ilvl="6">
      <w:start w:val="1"/>
      <w:numFmt w:val="decimal"/>
      <w:lvlText w:val="%1.%2.%3.%4.%5.%6.%7"/>
      <w:lvlJc w:val="left"/>
      <w:pPr>
        <w:ind w:left="1296" w:hanging="1296"/>
      </w:pPr>
      <w:rPr/>
    </w:lvl>
    <w:lvl w:ilvl="7">
      <w:start w:val="1"/>
      <w:numFmt w:val="decimal"/>
      <w:lvlText w:val="%1.%2.%3.%4.%5.%6.%7.%8"/>
      <w:lvlJc w:val="left"/>
      <w:pPr>
        <w:ind w:left="1440" w:hanging="1440"/>
      </w:pPr>
      <w:rPr/>
    </w:lvl>
    <w:lvl w:ilvl="8">
      <w:start w:val="1"/>
      <w:numFmt w:val="decimal"/>
      <w:lvlText w:val="%1.%2.%3.%4.%5.%6.%7.%8.%9"/>
      <w:lvlJc w:val="left"/>
      <w:pPr>
        <w:ind w:left="1584" w:hanging="1584"/>
      </w:pPr>
      <w:rPr/>
    </w:lvl>
  </w:abstractNum>
  <w:abstractNum w:abstractNumId="2">
    <w:lvl w:ilvl="0">
      <w:start w:val="1"/>
      <w:numFmt w:val="bullet"/>
      <w:lvlText w:val="●"/>
      <w:lvlJc w:val="left"/>
      <w:pPr>
        <w:ind w:left="720" w:hanging="360"/>
      </w:pPr>
      <w:rPr>
        <w:rFonts w:ascii="Noto Sans Symbols" w:cs="Noto Sans Symbols" w:eastAsia="Noto Sans Symbols" w:hAnsi="Noto Sans Symbols"/>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abstractNum w:abstractNumId="3">
    <w:lvl w:ilvl="0">
      <w:start w:val="1"/>
      <w:numFmt w:val="bullet"/>
      <w:lvlText w:val="✔"/>
      <w:lvlJc w:val="left"/>
      <w:pPr>
        <w:ind w:left="720" w:hanging="360"/>
      </w:pPr>
      <w:rPr>
        <w:rFonts w:ascii="Noto Sans Symbols" w:cs="Noto Sans Symbols" w:eastAsia="Noto Sans Symbols" w:hAnsi="Noto Sans Symbols"/>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abstractNum w:abstractNumId="4">
    <w:lvl w:ilvl="0">
      <w:start w:val="1"/>
      <w:numFmt w:val="bullet"/>
      <w:lvlText w:val="●"/>
      <w:lvlJc w:val="left"/>
      <w:pPr>
        <w:ind w:left="720" w:hanging="360"/>
      </w:pPr>
      <w:rPr>
        <w:rFonts w:ascii="Noto Sans Symbols" w:cs="Noto Sans Symbols" w:eastAsia="Noto Sans Symbols" w:hAnsi="Noto Sans Symbols"/>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num w:numId="1">
    <w:abstractNumId w:val="1"/>
  </w:num>
  <w:num w:numId="2">
    <w:abstractNumId w:val="2"/>
  </w:num>
  <w:num w:numId="3">
    <w:abstractNumId w:val="3"/>
  </w:num>
  <w:num w:numId="4">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Calibri" w:cs="Calibri" w:eastAsia="Calibri" w:hAnsi="Calibri"/>
        <w:sz w:val="22"/>
        <w:szCs w:val="22"/>
        <w:lang w:val="es-CO"/>
      </w:rPr>
    </w:rPrDefault>
    <w:pPrDefault>
      <w:pPr>
        <w:spacing w:after="160" w:line="259"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ind w:left="432" w:hanging="432"/>
      <w:jc w:val="both"/>
    </w:pPr>
    <w:rPr>
      <w:rFonts w:ascii="Tahoma" w:cs="Tahoma" w:eastAsia="Tahoma" w:hAnsi="Tahoma"/>
      <w:b w:val="1"/>
      <w:sz w:val="20"/>
      <w:szCs w:val="20"/>
    </w:rPr>
  </w:style>
  <w:style w:type="paragraph" w:styleId="Heading2">
    <w:name w:val="heading 2"/>
    <w:basedOn w:val="Normal"/>
    <w:next w:val="Normal"/>
    <w:pPr>
      <w:ind w:left="432" w:hanging="432"/>
      <w:jc w:val="both"/>
    </w:pPr>
    <w:rPr>
      <w:rFonts w:ascii="Tahoma" w:cs="Tahoma" w:eastAsia="Tahoma" w:hAnsi="Tahoma"/>
      <w:b w:val="1"/>
      <w:sz w:val="20"/>
      <w:szCs w:val="20"/>
    </w:rPr>
  </w:style>
  <w:style w:type="paragraph" w:styleId="Heading3">
    <w:name w:val="heading 3"/>
    <w:basedOn w:val="Normal"/>
    <w:next w:val="Normal"/>
    <w:pPr>
      <w:ind w:left="432" w:hanging="432"/>
      <w:jc w:val="both"/>
    </w:pPr>
    <w:rPr>
      <w:rFonts w:ascii="Tahoma" w:cs="Tahoma" w:eastAsia="Tahoma" w:hAnsi="Tahoma"/>
      <w:b w:val="1"/>
      <w:sz w:val="20"/>
      <w:szCs w:val="20"/>
    </w:rPr>
  </w:style>
  <w:style w:type="paragraph" w:styleId="Heading4">
    <w:name w:val="heading 4"/>
    <w:basedOn w:val="Normal"/>
    <w:next w:val="Normal"/>
    <w:pPr>
      <w:keepNext w:val="1"/>
      <w:keepLines w:val="1"/>
      <w:spacing w:after="40" w:before="240" w:lineRule="auto"/>
    </w:pPr>
    <w:rPr>
      <w:b w:val="1"/>
      <w:sz w:val="24"/>
      <w:szCs w:val="24"/>
    </w:rPr>
  </w:style>
  <w:style w:type="paragraph" w:styleId="Heading5">
    <w:name w:val="heading 5"/>
    <w:basedOn w:val="Normal"/>
    <w:next w:val="Normal"/>
    <w:pPr>
      <w:keepNext w:val="1"/>
      <w:keepLines w:val="1"/>
      <w:spacing w:after="40" w:before="220" w:lineRule="auto"/>
    </w:pPr>
    <w:rPr>
      <w:b w:val="1"/>
    </w:rPr>
  </w:style>
  <w:style w:type="paragraph" w:styleId="Heading6">
    <w:name w:val="heading 6"/>
    <w:basedOn w:val="Normal"/>
    <w:next w:val="Normal"/>
    <w:pPr>
      <w:keepNext w:val="1"/>
      <w:keepLines w:val="1"/>
      <w:spacing w:after="40" w:before="200" w:lineRule="auto"/>
    </w:pPr>
    <w:rPr>
      <w:b w:val="1"/>
      <w:sz w:val="20"/>
      <w:szCs w:val="20"/>
    </w:rPr>
  </w:style>
  <w:style w:type="paragraph" w:styleId="Title">
    <w:name w:val="Title"/>
    <w:basedOn w:val="Normal"/>
    <w:next w:val="Normal"/>
    <w:pPr>
      <w:keepNext w:val="1"/>
      <w:keepLines w:val="1"/>
      <w:spacing w:after="120" w:before="480" w:lineRule="auto"/>
    </w:pPr>
    <w:rPr>
      <w:b w:val="1"/>
      <w:sz w:val="72"/>
      <w:szCs w:val="72"/>
    </w:rPr>
  </w:style>
  <w:style w:type="paragraph" w:styleId="Normal" w:default="1">
    <w:name w:val="Normal"/>
    <w:qFormat w:val="1"/>
  </w:style>
  <w:style w:type="paragraph" w:styleId="Ttulo1">
    <w:name w:val="heading 1"/>
    <w:basedOn w:val="Normal"/>
    <w:next w:val="Normal"/>
    <w:uiPriority w:val="9"/>
    <w:qFormat w:val="1"/>
    <w:rsid w:val="004C2A8E"/>
    <w:pPr>
      <w:numPr>
        <w:numId w:val="4"/>
      </w:numPr>
      <w:jc w:val="both"/>
      <w:outlineLvl w:val="0"/>
    </w:pPr>
    <w:rPr>
      <w:rFonts w:ascii="Tahoma" w:cs="Tahoma" w:eastAsia="Tahoma" w:hAnsi="Tahoma"/>
      <w:b w:val="1"/>
      <w:sz w:val="20"/>
      <w:szCs w:val="20"/>
    </w:rPr>
  </w:style>
  <w:style w:type="paragraph" w:styleId="Ttulo2">
    <w:name w:val="heading 2"/>
    <w:basedOn w:val="Ttulo1"/>
    <w:next w:val="Normal"/>
    <w:uiPriority w:val="9"/>
    <w:unhideWhenUsed w:val="1"/>
    <w:qFormat w:val="1"/>
    <w:rsid w:val="004C2A8E"/>
    <w:pPr>
      <w:numPr>
        <w:ilvl w:val="1"/>
      </w:numPr>
      <w:outlineLvl w:val="1"/>
    </w:pPr>
  </w:style>
  <w:style w:type="paragraph" w:styleId="Ttulo3">
    <w:name w:val="heading 3"/>
    <w:basedOn w:val="Ttulo2"/>
    <w:next w:val="Normal"/>
    <w:uiPriority w:val="9"/>
    <w:unhideWhenUsed w:val="1"/>
    <w:qFormat w:val="1"/>
    <w:rsid w:val="00FF031B"/>
    <w:pPr>
      <w:numPr>
        <w:ilvl w:val="2"/>
      </w:numPr>
      <w:outlineLvl w:val="2"/>
    </w:pPr>
  </w:style>
  <w:style w:type="paragraph" w:styleId="Ttulo4">
    <w:name w:val="heading 4"/>
    <w:basedOn w:val="Normal"/>
    <w:next w:val="Normal"/>
    <w:uiPriority w:val="9"/>
    <w:semiHidden w:val="1"/>
    <w:unhideWhenUsed w:val="1"/>
    <w:qFormat w:val="1"/>
    <w:pPr>
      <w:keepNext w:val="1"/>
      <w:keepLines w:val="1"/>
      <w:spacing w:after="40" w:before="240"/>
      <w:outlineLvl w:val="3"/>
    </w:pPr>
    <w:rPr>
      <w:b w:val="1"/>
      <w:sz w:val="24"/>
      <w:szCs w:val="24"/>
    </w:rPr>
  </w:style>
  <w:style w:type="paragraph" w:styleId="Ttulo5">
    <w:name w:val="heading 5"/>
    <w:basedOn w:val="Normal"/>
    <w:next w:val="Normal"/>
    <w:uiPriority w:val="9"/>
    <w:semiHidden w:val="1"/>
    <w:unhideWhenUsed w:val="1"/>
    <w:qFormat w:val="1"/>
    <w:pPr>
      <w:keepNext w:val="1"/>
      <w:keepLines w:val="1"/>
      <w:spacing w:after="40" w:before="220"/>
      <w:outlineLvl w:val="4"/>
    </w:pPr>
    <w:rPr>
      <w:b w:val="1"/>
    </w:rPr>
  </w:style>
  <w:style w:type="paragraph" w:styleId="Ttulo6">
    <w:name w:val="heading 6"/>
    <w:basedOn w:val="Normal"/>
    <w:next w:val="Normal"/>
    <w:uiPriority w:val="9"/>
    <w:semiHidden w:val="1"/>
    <w:unhideWhenUsed w:val="1"/>
    <w:qFormat w:val="1"/>
    <w:pPr>
      <w:keepNext w:val="1"/>
      <w:keepLines w:val="1"/>
      <w:spacing w:after="40" w:before="200"/>
      <w:outlineLvl w:val="5"/>
    </w:pPr>
    <w:rPr>
      <w:b w:val="1"/>
      <w:sz w:val="20"/>
      <w:szCs w:val="20"/>
    </w:rPr>
  </w:style>
  <w:style w:type="character" w:styleId="Fuentedeprrafopredeter" w:default="1">
    <w:name w:val="Default Paragraph Font"/>
    <w:uiPriority w:val="1"/>
    <w:unhideWhenUsed w:val="1"/>
  </w:style>
  <w:style w:type="table" w:styleId="Tablanormal" w:default="1">
    <w:name w:val="Normal Table"/>
    <w:uiPriority w:val="99"/>
    <w:semiHidden w:val="1"/>
    <w:unhideWhenUsed w:val="1"/>
    <w:tblPr>
      <w:tblInd w:w="0.0" w:type="dxa"/>
      <w:tblCellMar>
        <w:top w:w="0.0" w:type="dxa"/>
        <w:left w:w="108.0" w:type="dxa"/>
        <w:bottom w:w="0.0" w:type="dxa"/>
        <w:right w:w="108.0" w:type="dxa"/>
      </w:tblCellMar>
    </w:tblPr>
  </w:style>
  <w:style w:type="numbering" w:styleId="Sinlista" w:default="1">
    <w:name w:val="No List"/>
    <w:uiPriority w:val="99"/>
    <w:semiHidden w:val="1"/>
    <w:unhideWhenUsed w:val="1"/>
  </w:style>
  <w:style w:type="table" w:styleId="TableNormal" w:customStyle="1">
    <w:name w:val="Table Normal"/>
    <w:tblPr>
      <w:tblCellMar>
        <w:top w:w="0.0" w:type="dxa"/>
        <w:left w:w="0.0" w:type="dxa"/>
        <w:bottom w:w="0.0" w:type="dxa"/>
        <w:right w:w="0.0" w:type="dxa"/>
      </w:tblCellMar>
    </w:tblPr>
  </w:style>
  <w:style w:type="paragraph" w:styleId="Ttulo">
    <w:name w:val="Title"/>
    <w:basedOn w:val="Normal"/>
    <w:next w:val="Normal"/>
    <w:uiPriority w:val="10"/>
    <w:qFormat w:val="1"/>
    <w:pPr>
      <w:keepNext w:val="1"/>
      <w:keepLines w:val="1"/>
      <w:spacing w:after="120" w:before="480"/>
    </w:pPr>
    <w:rPr>
      <w:b w:val="1"/>
      <w:sz w:val="72"/>
      <w:szCs w:val="72"/>
    </w:rPr>
  </w:style>
  <w:style w:type="paragraph" w:styleId="Encabezado">
    <w:name w:val="header"/>
    <w:basedOn w:val="Normal"/>
    <w:link w:val="EncabezadoCar"/>
    <w:uiPriority w:val="99"/>
    <w:unhideWhenUsed w:val="1"/>
    <w:rsid w:val="00AD67C4"/>
    <w:pPr>
      <w:tabs>
        <w:tab w:val="center" w:pos="4419"/>
        <w:tab w:val="right" w:pos="8838"/>
      </w:tabs>
      <w:spacing w:after="0" w:line="240" w:lineRule="auto"/>
    </w:pPr>
  </w:style>
  <w:style w:type="character" w:styleId="EncabezadoCar" w:customStyle="1">
    <w:name w:val="Encabezado Car"/>
    <w:basedOn w:val="Fuentedeprrafopredeter"/>
    <w:link w:val="Encabezado"/>
    <w:uiPriority w:val="99"/>
    <w:rsid w:val="00AD67C4"/>
  </w:style>
  <w:style w:type="paragraph" w:styleId="Piedepgina">
    <w:name w:val="footer"/>
    <w:basedOn w:val="Normal"/>
    <w:link w:val="PiedepginaCar"/>
    <w:uiPriority w:val="99"/>
    <w:unhideWhenUsed w:val="1"/>
    <w:rsid w:val="00AD67C4"/>
    <w:pPr>
      <w:tabs>
        <w:tab w:val="center" w:pos="4419"/>
        <w:tab w:val="right" w:pos="8838"/>
      </w:tabs>
      <w:spacing w:after="0" w:line="240" w:lineRule="auto"/>
    </w:pPr>
  </w:style>
  <w:style w:type="character" w:styleId="PiedepginaCar" w:customStyle="1">
    <w:name w:val="Pie de página Car"/>
    <w:basedOn w:val="Fuentedeprrafopredeter"/>
    <w:link w:val="Piedepgina"/>
    <w:uiPriority w:val="99"/>
    <w:rsid w:val="00AD67C4"/>
  </w:style>
  <w:style w:type="table" w:styleId="Tablaconcuadrcula">
    <w:name w:val="Table Grid"/>
    <w:basedOn w:val="Tablanormal"/>
    <w:uiPriority w:val="59"/>
    <w:rsid w:val="00AD67C4"/>
    <w:pPr>
      <w:spacing w:after="0" w:line="240" w:lineRule="auto"/>
    </w:pPr>
    <w:tblPr>
      <w:tblBorders>
        <w:top w:color="auto" w:space="0" w:sz="4" w:val="single"/>
        <w:left w:color="auto" w:space="0" w:sz="4" w:val="single"/>
        <w:bottom w:color="auto" w:space="0" w:sz="4" w:val="single"/>
        <w:right w:color="auto" w:space="0" w:sz="4" w:val="single"/>
        <w:insideH w:color="auto" w:space="0" w:sz="4" w:val="single"/>
        <w:insideV w:color="auto" w:space="0" w:sz="4" w:val="single"/>
      </w:tblBorders>
    </w:tblPr>
  </w:style>
  <w:style w:type="paragraph" w:styleId="NormalWeb">
    <w:name w:val="Normal (Web)"/>
    <w:basedOn w:val="Normal"/>
    <w:uiPriority w:val="99"/>
    <w:semiHidden w:val="1"/>
    <w:unhideWhenUsed w:val="1"/>
    <w:rsid w:val="00AD67C4"/>
    <w:pPr>
      <w:spacing w:after="100" w:afterAutospacing="1" w:before="100" w:beforeAutospacing="1" w:line="240" w:lineRule="auto"/>
    </w:pPr>
    <w:rPr>
      <w:rFonts w:ascii="Times New Roman" w:cs="Times New Roman" w:eastAsia="Times New Roman" w:hAnsi="Times New Roman"/>
      <w:sz w:val="24"/>
      <w:szCs w:val="24"/>
    </w:rPr>
  </w:style>
  <w:style w:type="paragraph" w:styleId="Textodeglobo">
    <w:name w:val="Balloon Text"/>
    <w:basedOn w:val="Normal"/>
    <w:link w:val="TextodegloboCar"/>
    <w:uiPriority w:val="99"/>
    <w:semiHidden w:val="1"/>
    <w:unhideWhenUsed w:val="1"/>
    <w:rsid w:val="00936691"/>
    <w:pPr>
      <w:spacing w:after="0" w:line="240" w:lineRule="auto"/>
    </w:pPr>
    <w:rPr>
      <w:rFonts w:ascii="Tahoma" w:cs="Tahoma" w:hAnsi="Tahoma"/>
      <w:sz w:val="16"/>
      <w:szCs w:val="16"/>
    </w:rPr>
  </w:style>
  <w:style w:type="character" w:styleId="TextodegloboCar" w:customStyle="1">
    <w:name w:val="Texto de globo Car"/>
    <w:basedOn w:val="Fuentedeprrafopredeter"/>
    <w:link w:val="Textodeglobo"/>
    <w:uiPriority w:val="99"/>
    <w:semiHidden w:val="1"/>
    <w:rsid w:val="00936691"/>
    <w:rPr>
      <w:rFonts w:ascii="Tahoma" w:cs="Tahoma" w:hAnsi="Tahoma"/>
      <w:sz w:val="16"/>
      <w:szCs w:val="16"/>
    </w:rPr>
  </w:style>
  <w:style w:type="paragraph" w:styleId="Predeterminado" w:customStyle="1">
    <w:name w:val="Predeterminado"/>
    <w:rsid w:val="00936691"/>
    <w:pPr>
      <w:autoSpaceDE w:val="0"/>
      <w:autoSpaceDN w:val="0"/>
      <w:adjustRightInd w:val="0"/>
      <w:spacing w:after="0" w:line="200" w:lineRule="atLeast"/>
    </w:pPr>
    <w:rPr>
      <w:rFonts w:ascii="Mangal" w:cs="Mangal" w:eastAsia="Microsoft YaHei" w:hAnsi="Mangal"/>
      <w:color w:val="ffffff"/>
      <w:kern w:val="1"/>
      <w:sz w:val="36"/>
      <w:szCs w:val="36"/>
    </w:rPr>
  </w:style>
  <w:style w:type="paragraph" w:styleId="Prrafodelista">
    <w:name w:val="List Paragraph"/>
    <w:basedOn w:val="Normal"/>
    <w:uiPriority w:val="34"/>
    <w:qFormat w:val="1"/>
    <w:rsid w:val="00936691"/>
    <w:pPr>
      <w:ind w:left="720"/>
      <w:contextualSpacing w:val="1"/>
    </w:pPr>
  </w:style>
  <w:style w:type="paragraph" w:styleId="blue1" w:customStyle="1">
    <w:name w:val="blue1"/>
    <w:basedOn w:val="Normal"/>
    <w:uiPriority w:val="99"/>
    <w:rsid w:val="00EF5F71"/>
    <w:pPr>
      <w:autoSpaceDE w:val="0"/>
      <w:autoSpaceDN w:val="0"/>
      <w:adjustRightInd w:val="0"/>
      <w:spacing w:after="0" w:line="200" w:lineRule="atLeast"/>
    </w:pPr>
    <w:rPr>
      <w:rFonts w:ascii="Mangal" w:cs="Mangal" w:eastAsia="Microsoft YaHei" w:hAnsi="Mangal"/>
      <w:color w:val="ffffff"/>
      <w:kern w:val="1"/>
      <w:sz w:val="36"/>
      <w:szCs w:val="36"/>
    </w:rPr>
  </w:style>
  <w:style w:type="paragraph" w:styleId="Subttulo">
    <w:name w:val="Subtitle"/>
    <w:basedOn w:val="Normal"/>
    <w:next w:val="Normal"/>
    <w:uiPriority w:val="11"/>
    <w:qFormat w:val="1"/>
    <w:pPr>
      <w:keepNext w:val="1"/>
      <w:keepLines w:val="1"/>
      <w:spacing w:after="80" w:before="360"/>
    </w:pPr>
    <w:rPr>
      <w:rFonts w:ascii="Georgia" w:cs="Georgia" w:eastAsia="Georgia" w:hAnsi="Georgia"/>
      <w:i w:val="1"/>
      <w:color w:val="666666"/>
      <w:sz w:val="48"/>
      <w:szCs w:val="48"/>
    </w:rPr>
  </w:style>
  <w:style w:type="table" w:styleId="a" w:customStyle="1">
    <w:basedOn w:val="TableNormal"/>
    <w:pPr>
      <w:spacing w:after="0" w:line="240" w:lineRule="auto"/>
    </w:pPr>
    <w:tblPr>
      <w:tblStyleRowBandSize w:val="1"/>
      <w:tblStyleColBandSize w:val="1"/>
      <w:tblCellMar>
        <w:left w:w="108.0" w:type="dxa"/>
        <w:right w:w="108.0" w:type="dxa"/>
      </w:tblCellMar>
    </w:tblPr>
  </w:style>
  <w:style w:type="paragraph" w:styleId="Subtitle">
    <w:name w:val="Subtitle"/>
    <w:basedOn w:val="Normal"/>
    <w:next w:val="Normal"/>
    <w:pPr>
      <w:keepNext w:val="1"/>
      <w:keepLines w:val="1"/>
      <w:spacing w:after="80" w:before="360" w:lineRule="auto"/>
    </w:pPr>
    <w:rPr>
      <w:rFonts w:ascii="Georgia" w:cs="Georgia" w:eastAsia="Georgia" w:hAnsi="Georgia"/>
      <w:i w:val="1"/>
      <w:color w:val="666666"/>
      <w:sz w:val="48"/>
      <w:szCs w:val="48"/>
    </w:rPr>
  </w:style>
  <w:style w:type="table" w:styleId="Table1">
    <w:basedOn w:val="TableNormal"/>
    <w:tblPr>
      <w:tblStyleRowBandSize w:val="1"/>
      <w:tblStyleColBandSize w:val="1"/>
      <w:tblCellMar>
        <w:top w:w="0.0" w:type="dxa"/>
        <w:left w:w="70.0" w:type="dxa"/>
        <w:bottom w:w="0.0" w:type="dxa"/>
        <w:right w:w="70.0" w:type="dxa"/>
      </w:tblCellMar>
    </w:tblPr>
  </w:style>
  <w:style w:type="table" w:styleId="Table2">
    <w:basedOn w:val="TableNormal"/>
    <w:pPr>
      <w:spacing w:after="0" w:line="240" w:lineRule="auto"/>
    </w:pPr>
    <w:tblPr>
      <w:tblStyleRowBandSize w:val="1"/>
      <w:tblStyleColBandSize w:val="1"/>
      <w:tblCellMar>
        <w:top w:w="0.0" w:type="dxa"/>
        <w:left w:w="108.0" w:type="dxa"/>
        <w:bottom w:w="0.0" w:type="dxa"/>
        <w:right w:w="108.0" w:type="dxa"/>
      </w:tblCellMar>
    </w:tbl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footer" Target="footer1.xml"/><Relationship Id="rId5" Type="http://schemas.openxmlformats.org/officeDocument/2006/relationships/styles" Target="styles.xml"/><Relationship Id="rId6" Type="http://schemas.openxmlformats.org/officeDocument/2006/relationships/customXml" Target="../customXML/item1.xml"/><Relationship Id="rId7" Type="http://schemas.openxmlformats.org/officeDocument/2006/relationships/image" Target="media/image2.png"/><Relationship Id="rId8" Type="http://schemas.openxmlformats.org/officeDocument/2006/relationships/header" Target="header1.xml"/></Relationships>
</file>

<file path=word/_rels/fontTable.xml.rels><?xml version="1.0" encoding="UTF-8" standalone="yes"?><Relationships xmlns="http://schemas.openxmlformats.org/package/2006/relationships"><Relationship Id="rId1" Type="http://schemas.openxmlformats.org/officeDocument/2006/relationships/font" Target="fonts/Tahoma-regular.ttf"/><Relationship Id="rId2" Type="http://schemas.openxmlformats.org/officeDocument/2006/relationships/font" Target="fonts/Tahoma-bold.ttf"/><Relationship Id="rId3" Type="http://schemas.openxmlformats.org/officeDocument/2006/relationships/font" Target="fonts/NotoSansSymbols-regular.ttf"/><Relationship Id="rId4" Type="http://schemas.openxmlformats.org/officeDocument/2006/relationships/font" Target="fonts/NotoSansSymbols-bold.ttf"/></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i9sUYxsSj6xmkpt0FDErndEfKMCA==">CgMxLjA4AHIhMVRzUmYxZ0xicWctMlJmZnJaa1N0RWFDQVE2UjNoRVJm</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2025-03-29T15:51:00Z</dcterms:created>
  <dc:creator>Andres Ivan Alarcon Ariza</dc:creator>
</cp:coreProperties>
</file>