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3110"/>
        <w:gridCol w:w="11873"/>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07954" w:rsidRDefault="00707954" w:rsidP="00F75397">
            <w:pPr>
              <w:pStyle w:val="m5874095947225310608gmail-normal1"/>
              <w:shd w:val="clear" w:color="auto" w:fill="FFFFFF"/>
              <w:spacing w:before="0" w:beforeAutospacing="0" w:after="0" w:afterAutospacing="0" w:line="360" w:lineRule="auto"/>
              <w:jc w:val="both"/>
              <w:rPr>
                <w:color w:val="000000"/>
              </w:rPr>
            </w:pPr>
            <w:r w:rsidRPr="00BB0D11">
              <w:rPr>
                <w:color w:val="000000"/>
              </w:rPr>
              <w:t xml:space="preserve">Comprensión de los significados de la remisión </w:t>
            </w:r>
            <w:r w:rsidR="00F75397">
              <w:rPr>
                <w:color w:val="000000"/>
              </w:rPr>
              <w:t xml:space="preserve">de Instituciones Educativas </w:t>
            </w:r>
            <w:r w:rsidRPr="00BB0D11">
              <w:rPr>
                <w:color w:val="000000"/>
              </w:rPr>
              <w:t>al Servicio de Atención Psicológica SAP de la ciudad de Bogotá</w:t>
            </w:r>
            <w:r w:rsidR="00F75397">
              <w:rPr>
                <w:color w:val="000000"/>
              </w:rPr>
              <w:t>.</w:t>
            </w:r>
          </w:p>
        </w:tc>
      </w:tr>
      <w:tr w:rsidR="00265B89" w:rsidTr="00EF0C7C">
        <w:tc>
          <w:tcPr>
            <w:tcW w:w="10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3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EF0C7C">
        <w:tc>
          <w:tcPr>
            <w:tcW w:w="10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707954" w:rsidRDefault="00C5509E" w:rsidP="00707954">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Sociedad y Ambiente</w:t>
            </w:r>
            <w:r w:rsidR="00707954">
              <w:rPr>
                <w:rFonts w:ascii="Times New Roman" w:hAnsi="Times New Roman" w:cs="Times New Roman"/>
                <w:sz w:val="24"/>
                <w:szCs w:val="24"/>
                <w:lang w:val="es-ES"/>
              </w:rPr>
              <w:t xml:space="preserve"> </w:t>
            </w:r>
          </w:p>
        </w:tc>
        <w:tc>
          <w:tcPr>
            <w:tcW w:w="3962"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707954" w:rsidRPr="001B1DD9" w:rsidRDefault="00707954" w:rsidP="00707954">
            <w:pPr>
              <w:spacing w:after="0" w:line="360" w:lineRule="auto"/>
              <w:rPr>
                <w:rFonts w:ascii="Times New Roman" w:eastAsia="Times New Roman" w:hAnsi="Times New Roman" w:cs="Times New Roman"/>
                <w:i/>
                <w:color w:val="333333"/>
                <w:sz w:val="24"/>
                <w:szCs w:val="24"/>
                <w:lang w:val="es-ES"/>
              </w:rPr>
            </w:pPr>
            <w:r w:rsidRPr="001B1DD9">
              <w:rPr>
                <w:rFonts w:ascii="Times New Roman" w:eastAsia="Times New Roman" w:hAnsi="Times New Roman" w:cs="Times New Roman"/>
                <w:bCs/>
                <w:i/>
                <w:color w:val="333333"/>
                <w:sz w:val="24"/>
                <w:szCs w:val="24"/>
                <w:lang w:val="es-ES"/>
              </w:rPr>
              <w:t>3. Proyección social e investigación pertinentes</w:t>
            </w:r>
          </w:p>
          <w:p w:rsidR="00265B89" w:rsidRPr="00707954" w:rsidRDefault="00707954" w:rsidP="00707954">
            <w:pPr>
              <w:spacing w:after="0" w:line="360" w:lineRule="auto"/>
              <w:rPr>
                <w:rFonts w:ascii="Times New Roman" w:eastAsia="Times New Roman" w:hAnsi="Times New Roman" w:cs="Times New Roman"/>
                <w:color w:val="333333"/>
                <w:sz w:val="24"/>
                <w:szCs w:val="24"/>
                <w:lang w:val="es-ES"/>
              </w:rPr>
            </w:pPr>
            <w:r w:rsidRPr="00BB0D11">
              <w:rPr>
                <w:rFonts w:ascii="Times New Roman" w:eastAsia="Times New Roman" w:hAnsi="Times New Roman" w:cs="Times New Roman"/>
                <w:color w:val="333333"/>
                <w:sz w:val="24"/>
                <w:szCs w:val="24"/>
                <w:lang w:val="es-ES"/>
              </w:rPr>
              <w:t>Focalizar y articular la investigación y la proyección social USTA Colombia con visibilidad e impacto nacional y global</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707954" w:rsidRDefault="00707954" w:rsidP="00707954">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El proyecto se articu</w:t>
            </w:r>
            <w:r w:rsidR="00F342CF">
              <w:rPr>
                <w:rFonts w:ascii="Times New Roman" w:hAnsi="Times New Roman" w:cs="Times New Roman"/>
                <w:sz w:val="24"/>
                <w:szCs w:val="24"/>
                <w:lang w:val="es-ES"/>
              </w:rPr>
              <w:t xml:space="preserve">la con las siguientes acciones: </w:t>
            </w:r>
            <w:r w:rsidRPr="00BB0D11">
              <w:rPr>
                <w:rFonts w:ascii="Times New Roman" w:hAnsi="Times New Roman" w:cs="Times New Roman"/>
                <w:sz w:val="24"/>
                <w:szCs w:val="24"/>
                <w:lang w:val="es-ES"/>
              </w:rPr>
              <w:t>Realizar diagnóstico institucional a partir del impacto de la investigación y de las estrategias d</w:t>
            </w:r>
            <w:r w:rsidR="00F342CF">
              <w:rPr>
                <w:rFonts w:ascii="Times New Roman" w:hAnsi="Times New Roman" w:cs="Times New Roman"/>
                <w:sz w:val="24"/>
                <w:szCs w:val="24"/>
                <w:lang w:val="es-ES"/>
              </w:rPr>
              <w:t xml:space="preserve">e proyección social en la USTA. </w:t>
            </w:r>
            <w:r w:rsidRPr="00BB0D11">
              <w:rPr>
                <w:rFonts w:ascii="Times New Roman" w:hAnsi="Times New Roman" w:cs="Times New Roman"/>
                <w:sz w:val="24"/>
                <w:szCs w:val="24"/>
                <w:lang w:val="es-ES"/>
              </w:rPr>
              <w:t xml:space="preserve">Evaluar la incidencia y el impacto de los programas, proyectos y acciones institucionales desarrolladas en la investigación y la proyección social en </w:t>
            </w:r>
            <w:r w:rsidR="00F342CF">
              <w:rPr>
                <w:rFonts w:ascii="Times New Roman" w:hAnsi="Times New Roman" w:cs="Times New Roman"/>
                <w:sz w:val="24"/>
                <w:szCs w:val="24"/>
                <w:lang w:val="es-ES"/>
              </w:rPr>
              <w:t>los campos de acción definidos. E</w:t>
            </w:r>
            <w:r w:rsidRPr="00BB0D11">
              <w:rPr>
                <w:rFonts w:ascii="Times New Roman" w:hAnsi="Times New Roman" w:cs="Times New Roman"/>
                <w:sz w:val="24"/>
                <w:szCs w:val="24"/>
                <w:lang w:val="es-ES"/>
              </w:rPr>
              <w:t xml:space="preserve">sta investigación apoya la construcción de los soportes para posteriores diagnósticos y evaluación de impacto de los procedimientos, estrategias y acciones empleadas. </w:t>
            </w:r>
          </w:p>
        </w:tc>
      </w:tr>
      <w:tr w:rsidR="002A18AF" w:rsidTr="00EF0C7C">
        <w:tc>
          <w:tcPr>
            <w:tcW w:w="10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3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07954" w:rsidRDefault="00707954" w:rsidP="00707954">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Psicología, Ciclo Vital y Derechos                                                                              Psicología, identidad y subjetividades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Style w:val="Tablaconcuadrcula"/>
        <w:tblW w:w="0" w:type="auto"/>
        <w:tblLook w:val="04A0" w:firstRow="1" w:lastRow="0" w:firstColumn="1" w:lastColumn="0" w:noHBand="0" w:noVBand="1"/>
      </w:tblPr>
      <w:tblGrid>
        <w:gridCol w:w="3270"/>
        <w:gridCol w:w="5675"/>
        <w:gridCol w:w="2002"/>
        <w:gridCol w:w="3749"/>
      </w:tblGrid>
      <w:tr w:rsidR="00C900F2" w:rsidTr="00AC3ABA">
        <w:tc>
          <w:tcPr>
            <w:tcW w:w="3397" w:type="dxa"/>
          </w:tcPr>
          <w:p w:rsidR="00C900F2" w:rsidRPr="00AC3ABA" w:rsidRDefault="00C900F2" w:rsidP="002A18AF">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Nombre del Investigador principal</w:t>
            </w:r>
          </w:p>
        </w:tc>
        <w:tc>
          <w:tcPr>
            <w:tcW w:w="5499" w:type="dxa"/>
          </w:tcPr>
          <w:p w:rsidR="00C900F2" w:rsidRPr="00AC3ABA" w:rsidRDefault="00C900F2" w:rsidP="002A18AF">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 xml:space="preserve">Enlace </w:t>
            </w:r>
            <w:proofErr w:type="spellStart"/>
            <w:r w:rsidRPr="00AC3ABA">
              <w:rPr>
                <w:rFonts w:ascii="Arial" w:eastAsia="Times New Roman" w:hAnsi="Arial" w:cs="Arial"/>
                <w:b/>
                <w:bCs/>
                <w:color w:val="222222"/>
                <w:lang w:eastAsia="es-CO"/>
              </w:rPr>
              <w:t>CvLAC</w:t>
            </w:r>
            <w:proofErr w:type="spellEnd"/>
          </w:p>
        </w:tc>
        <w:tc>
          <w:tcPr>
            <w:tcW w:w="2051" w:type="dxa"/>
          </w:tcPr>
          <w:p w:rsidR="00C900F2" w:rsidRPr="00AC3ABA" w:rsidRDefault="00C900F2" w:rsidP="002A18AF">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Enlace ORCID</w:t>
            </w:r>
          </w:p>
        </w:tc>
        <w:tc>
          <w:tcPr>
            <w:tcW w:w="3749" w:type="dxa"/>
          </w:tcPr>
          <w:p w:rsidR="00C900F2" w:rsidRPr="00AC3ABA" w:rsidRDefault="00C900F2" w:rsidP="002A18AF">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Enlace Google Académico</w:t>
            </w:r>
          </w:p>
        </w:tc>
      </w:tr>
      <w:tr w:rsidR="00C900F2" w:rsidTr="00AC3ABA">
        <w:tc>
          <w:tcPr>
            <w:tcW w:w="3397" w:type="dxa"/>
          </w:tcPr>
          <w:p w:rsidR="00C900F2" w:rsidRPr="00C900F2" w:rsidRDefault="00C900F2" w:rsidP="00C900F2">
            <w:pPr>
              <w:jc w:val="center"/>
              <w:rPr>
                <w:rFonts w:ascii="Times New Roman" w:eastAsia="Times New Roman" w:hAnsi="Times New Roman" w:cs="Times New Roman"/>
                <w:color w:val="222222"/>
                <w:sz w:val="24"/>
                <w:szCs w:val="24"/>
                <w:lang w:eastAsia="es-CO"/>
              </w:rPr>
            </w:pPr>
            <w:r w:rsidRPr="00D6628D">
              <w:rPr>
                <w:rFonts w:ascii="Times New Roman" w:eastAsia="Times New Roman" w:hAnsi="Times New Roman" w:cs="Times New Roman"/>
                <w:color w:val="222222"/>
                <w:sz w:val="24"/>
                <w:szCs w:val="24"/>
                <w:lang w:eastAsia="es-CO"/>
              </w:rPr>
              <w:t xml:space="preserve">Melba Ximena Figueroa </w:t>
            </w:r>
            <w:proofErr w:type="spellStart"/>
            <w:r w:rsidRPr="00D6628D">
              <w:rPr>
                <w:rFonts w:ascii="Times New Roman" w:eastAsia="Times New Roman" w:hAnsi="Times New Roman" w:cs="Times New Roman"/>
                <w:color w:val="222222"/>
                <w:sz w:val="24"/>
                <w:szCs w:val="24"/>
                <w:lang w:eastAsia="es-CO"/>
              </w:rPr>
              <w:t>Angel</w:t>
            </w:r>
            <w:proofErr w:type="spellEnd"/>
          </w:p>
        </w:tc>
        <w:tc>
          <w:tcPr>
            <w:tcW w:w="5499" w:type="dxa"/>
          </w:tcPr>
          <w:p w:rsidR="007B23D5" w:rsidRDefault="007B23D5" w:rsidP="002A18AF">
            <w:pPr>
              <w:rPr>
                <w:rFonts w:ascii="Times New Roman" w:eastAsia="Times New Roman" w:hAnsi="Times New Roman" w:cs="Times New Roman"/>
                <w:sz w:val="24"/>
                <w:szCs w:val="24"/>
                <w:lang w:eastAsia="es-CO"/>
              </w:rPr>
            </w:pPr>
            <w:hyperlink r:id="rId8" w:history="1">
              <w:r w:rsidRPr="00B75D8A">
                <w:rPr>
                  <w:rStyle w:val="Hipervnculo"/>
                  <w:rFonts w:ascii="Times New Roman" w:eastAsia="Times New Roman" w:hAnsi="Times New Roman" w:cs="Times New Roman"/>
                  <w:sz w:val="24"/>
                  <w:szCs w:val="24"/>
                  <w:lang w:eastAsia="es-CO"/>
                </w:rPr>
                <w:t>http://scienti.colciencias.gov.co:8081/cvlac/visualizador/</w:t>
              </w:r>
            </w:hyperlink>
          </w:p>
          <w:p w:rsidR="00C900F2" w:rsidRDefault="007B23D5" w:rsidP="002A18AF">
            <w:pPr>
              <w:rPr>
                <w:rFonts w:ascii="Times New Roman" w:eastAsia="Times New Roman" w:hAnsi="Times New Roman" w:cs="Times New Roman"/>
                <w:sz w:val="24"/>
                <w:szCs w:val="24"/>
                <w:lang w:eastAsia="es-CO"/>
              </w:rPr>
            </w:pPr>
            <w:proofErr w:type="spellStart"/>
            <w:r w:rsidRPr="007B23D5">
              <w:rPr>
                <w:rFonts w:ascii="Times New Roman" w:eastAsia="Times New Roman" w:hAnsi="Times New Roman" w:cs="Times New Roman"/>
                <w:sz w:val="24"/>
                <w:szCs w:val="24"/>
                <w:lang w:eastAsia="es-CO"/>
              </w:rPr>
              <w:t>generarCurriculoCv.do?cod_rh</w:t>
            </w:r>
            <w:proofErr w:type="spellEnd"/>
            <w:r w:rsidRPr="007B23D5">
              <w:rPr>
                <w:rFonts w:ascii="Times New Roman" w:eastAsia="Times New Roman" w:hAnsi="Times New Roman" w:cs="Times New Roman"/>
                <w:sz w:val="24"/>
                <w:szCs w:val="24"/>
                <w:lang w:eastAsia="es-CO"/>
              </w:rPr>
              <w:t>=0000001043</w:t>
            </w:r>
          </w:p>
        </w:tc>
        <w:tc>
          <w:tcPr>
            <w:tcW w:w="2051" w:type="dxa"/>
          </w:tcPr>
          <w:p w:rsidR="00C900F2" w:rsidRDefault="00C900F2" w:rsidP="002A18AF">
            <w:pPr>
              <w:rPr>
                <w:rFonts w:ascii="Times New Roman" w:eastAsia="Times New Roman" w:hAnsi="Times New Roman" w:cs="Times New Roman"/>
                <w:sz w:val="24"/>
                <w:szCs w:val="24"/>
                <w:lang w:eastAsia="es-CO"/>
              </w:rPr>
            </w:pPr>
            <w:r w:rsidRPr="00F2274D">
              <w:rPr>
                <w:rFonts w:ascii="Times New Roman" w:hAnsi="Times New Roman" w:cs="Times New Roman"/>
                <w:sz w:val="20"/>
                <w:szCs w:val="20"/>
                <w:lang w:val="es-ES"/>
              </w:rPr>
              <w:t>ORCID:</w:t>
            </w:r>
            <w:r>
              <w:rPr>
                <w:rFonts w:ascii="Times New Roman" w:hAnsi="Times New Roman" w:cs="Times New Roman"/>
                <w:sz w:val="20"/>
                <w:szCs w:val="20"/>
                <w:lang w:val="es-ES"/>
              </w:rPr>
              <w:t xml:space="preserve"> 0000-0003-0420-1590</w:t>
            </w:r>
          </w:p>
        </w:tc>
        <w:tc>
          <w:tcPr>
            <w:tcW w:w="3749" w:type="dxa"/>
          </w:tcPr>
          <w:p w:rsidR="007B23D5" w:rsidRDefault="007B23D5" w:rsidP="002A18AF">
            <w:pPr>
              <w:rPr>
                <w:rFonts w:ascii="Times New Roman" w:eastAsia="Times New Roman" w:hAnsi="Times New Roman" w:cs="Times New Roman"/>
                <w:sz w:val="24"/>
                <w:szCs w:val="24"/>
                <w:lang w:eastAsia="es-CO"/>
              </w:rPr>
            </w:pPr>
            <w:hyperlink r:id="rId9" w:history="1">
              <w:r w:rsidRPr="00B75D8A">
                <w:rPr>
                  <w:rStyle w:val="Hipervnculo"/>
                  <w:rFonts w:ascii="Times New Roman" w:eastAsia="Times New Roman" w:hAnsi="Times New Roman" w:cs="Times New Roman"/>
                  <w:sz w:val="24"/>
                  <w:szCs w:val="24"/>
                  <w:lang w:eastAsia="es-CO"/>
                </w:rPr>
                <w:t>https://scholar.google.com/citations</w:t>
              </w:r>
            </w:hyperlink>
            <w:r w:rsidRPr="007B23D5">
              <w:rPr>
                <w:rFonts w:ascii="Times New Roman" w:eastAsia="Times New Roman" w:hAnsi="Times New Roman" w:cs="Times New Roman"/>
                <w:sz w:val="24"/>
                <w:szCs w:val="24"/>
                <w:lang w:eastAsia="es-CO"/>
              </w:rPr>
              <w:t>?</w:t>
            </w:r>
          </w:p>
          <w:p w:rsidR="00C900F2" w:rsidRDefault="007B23D5" w:rsidP="002A18AF">
            <w:pPr>
              <w:rPr>
                <w:rFonts w:ascii="Times New Roman" w:eastAsia="Times New Roman" w:hAnsi="Times New Roman" w:cs="Times New Roman"/>
                <w:sz w:val="24"/>
                <w:szCs w:val="24"/>
                <w:lang w:eastAsia="es-CO"/>
              </w:rPr>
            </w:pPr>
            <w:proofErr w:type="spellStart"/>
            <w:r w:rsidRPr="007B23D5">
              <w:rPr>
                <w:rFonts w:ascii="Times New Roman" w:eastAsia="Times New Roman" w:hAnsi="Times New Roman" w:cs="Times New Roman"/>
                <w:sz w:val="24"/>
                <w:szCs w:val="24"/>
                <w:lang w:eastAsia="es-CO"/>
              </w:rPr>
              <w:t>user</w:t>
            </w:r>
            <w:proofErr w:type="spellEnd"/>
            <w:r w:rsidRPr="007B23D5">
              <w:rPr>
                <w:rFonts w:ascii="Times New Roman" w:eastAsia="Times New Roman" w:hAnsi="Times New Roman" w:cs="Times New Roman"/>
                <w:sz w:val="24"/>
                <w:szCs w:val="24"/>
                <w:lang w:eastAsia="es-CO"/>
              </w:rPr>
              <w:t>=</w:t>
            </w:r>
            <w:proofErr w:type="spellStart"/>
            <w:r w:rsidRPr="007B23D5">
              <w:rPr>
                <w:rFonts w:ascii="Times New Roman" w:eastAsia="Times New Roman" w:hAnsi="Times New Roman" w:cs="Times New Roman"/>
                <w:sz w:val="24"/>
                <w:szCs w:val="24"/>
                <w:lang w:eastAsia="es-CO"/>
              </w:rPr>
              <w:t>ECypAwEAAAAJ&amp;hl</w:t>
            </w:r>
            <w:proofErr w:type="spellEnd"/>
            <w:r w:rsidRPr="007B23D5">
              <w:rPr>
                <w:rFonts w:ascii="Times New Roman" w:eastAsia="Times New Roman" w:hAnsi="Times New Roman" w:cs="Times New Roman"/>
                <w:sz w:val="24"/>
                <w:szCs w:val="24"/>
                <w:lang w:eastAsia="es-CO"/>
              </w:rPr>
              <w:t>=en</w:t>
            </w:r>
          </w:p>
        </w:tc>
      </w:tr>
      <w:tr w:rsidR="00C900F2" w:rsidTr="00AC3ABA">
        <w:tc>
          <w:tcPr>
            <w:tcW w:w="3397" w:type="dxa"/>
          </w:tcPr>
          <w:p w:rsidR="00C900F2" w:rsidRDefault="00C900F2" w:rsidP="002A18AF">
            <w:pP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División</w:t>
            </w:r>
          </w:p>
        </w:tc>
        <w:tc>
          <w:tcPr>
            <w:tcW w:w="5499" w:type="dxa"/>
          </w:tcPr>
          <w:p w:rsidR="00C900F2" w:rsidRDefault="00C900F2" w:rsidP="002A18AF">
            <w:pP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Facultad</w:t>
            </w:r>
          </w:p>
        </w:tc>
        <w:tc>
          <w:tcPr>
            <w:tcW w:w="2051" w:type="dxa"/>
          </w:tcPr>
          <w:p w:rsidR="00C900F2" w:rsidRDefault="00C900F2" w:rsidP="002A18AF">
            <w:pP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Programa</w:t>
            </w:r>
          </w:p>
        </w:tc>
        <w:tc>
          <w:tcPr>
            <w:tcW w:w="3749" w:type="dxa"/>
          </w:tcPr>
          <w:p w:rsidR="00C900F2" w:rsidRDefault="00C900F2" w:rsidP="002A18AF">
            <w:pP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Grupo de investigación</w:t>
            </w:r>
          </w:p>
        </w:tc>
      </w:tr>
      <w:tr w:rsidR="00C900F2" w:rsidTr="00AC3ABA">
        <w:tc>
          <w:tcPr>
            <w:tcW w:w="3397" w:type="dxa"/>
          </w:tcPr>
          <w:p w:rsidR="00C900F2" w:rsidRDefault="00C900F2" w:rsidP="002A18AF">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Ciencias de la Salud</w:t>
            </w:r>
          </w:p>
        </w:tc>
        <w:tc>
          <w:tcPr>
            <w:tcW w:w="5499" w:type="dxa"/>
          </w:tcPr>
          <w:p w:rsidR="00C900F2" w:rsidRDefault="00C900F2" w:rsidP="002A18AF">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Psicología</w:t>
            </w:r>
          </w:p>
        </w:tc>
        <w:tc>
          <w:tcPr>
            <w:tcW w:w="2051" w:type="dxa"/>
          </w:tcPr>
          <w:p w:rsidR="00C900F2" w:rsidRDefault="00C900F2" w:rsidP="002A18AF">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Psicología</w:t>
            </w:r>
          </w:p>
        </w:tc>
        <w:tc>
          <w:tcPr>
            <w:tcW w:w="3749" w:type="dxa"/>
          </w:tcPr>
          <w:p w:rsidR="00C900F2" w:rsidRDefault="00C900F2" w:rsidP="002A18AF">
            <w:pPr>
              <w:rPr>
                <w:rFonts w:ascii="Times New Roman" w:eastAsia="Times New Roman" w:hAnsi="Times New Roman" w:cs="Times New Roman"/>
                <w:sz w:val="24"/>
                <w:szCs w:val="24"/>
                <w:lang w:eastAsia="es-CO"/>
              </w:rPr>
            </w:pPr>
            <w:r w:rsidRPr="00D6628D">
              <w:rPr>
                <w:rFonts w:ascii="Times New Roman" w:hAnsi="Times New Roman" w:cs="Times New Roman"/>
                <w:sz w:val="24"/>
                <w:szCs w:val="24"/>
                <w:lang w:val="es-ES"/>
              </w:rPr>
              <w:t>Psic</w:t>
            </w:r>
            <w:r>
              <w:rPr>
                <w:rFonts w:ascii="Times New Roman" w:hAnsi="Times New Roman" w:cs="Times New Roman"/>
                <w:sz w:val="24"/>
                <w:szCs w:val="24"/>
                <w:lang w:val="es-ES"/>
              </w:rPr>
              <w:t>ología, Ciclo Vital y Derechos</w:t>
            </w:r>
          </w:p>
        </w:tc>
      </w:tr>
      <w:tr w:rsidR="00C900F2" w:rsidTr="00AC3ABA">
        <w:tc>
          <w:tcPr>
            <w:tcW w:w="3397"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Nombre del Co-investigador</w:t>
            </w:r>
          </w:p>
        </w:tc>
        <w:tc>
          <w:tcPr>
            <w:tcW w:w="5499"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 xml:space="preserve">Enlace </w:t>
            </w:r>
            <w:proofErr w:type="spellStart"/>
            <w:r w:rsidRPr="00AC3ABA">
              <w:rPr>
                <w:rFonts w:ascii="Arial" w:eastAsia="Times New Roman" w:hAnsi="Arial" w:cs="Arial"/>
                <w:b/>
                <w:bCs/>
                <w:color w:val="222222"/>
                <w:lang w:eastAsia="es-CO"/>
              </w:rPr>
              <w:t>CvLAC</w:t>
            </w:r>
            <w:proofErr w:type="spellEnd"/>
          </w:p>
        </w:tc>
        <w:tc>
          <w:tcPr>
            <w:tcW w:w="2051"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Enlace ORCID</w:t>
            </w:r>
          </w:p>
        </w:tc>
        <w:tc>
          <w:tcPr>
            <w:tcW w:w="3749"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Enlace Google Académico</w:t>
            </w:r>
          </w:p>
        </w:tc>
      </w:tr>
      <w:tr w:rsidR="00C900F2" w:rsidTr="00AC3ABA">
        <w:tc>
          <w:tcPr>
            <w:tcW w:w="3397" w:type="dxa"/>
          </w:tcPr>
          <w:p w:rsidR="00C900F2" w:rsidRDefault="00C900F2" w:rsidP="002A18AF">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 xml:space="preserve">Edna Margarita </w:t>
            </w:r>
            <w:proofErr w:type="spellStart"/>
            <w:r w:rsidRPr="00D6628D">
              <w:rPr>
                <w:rFonts w:ascii="Times New Roman" w:eastAsia="Times New Roman" w:hAnsi="Times New Roman" w:cs="Times New Roman"/>
                <w:bCs/>
                <w:color w:val="222222"/>
                <w:sz w:val="24"/>
                <w:szCs w:val="24"/>
                <w:lang w:eastAsia="es-CO"/>
              </w:rPr>
              <w:t>Cipagauta</w:t>
            </w:r>
            <w:proofErr w:type="spellEnd"/>
            <w:r w:rsidRPr="00D6628D">
              <w:rPr>
                <w:rFonts w:ascii="Times New Roman" w:eastAsia="Times New Roman" w:hAnsi="Times New Roman" w:cs="Times New Roman"/>
                <w:bCs/>
                <w:color w:val="222222"/>
                <w:sz w:val="24"/>
                <w:szCs w:val="24"/>
                <w:lang w:eastAsia="es-CO"/>
              </w:rPr>
              <w:t xml:space="preserve"> Jiménez</w:t>
            </w:r>
          </w:p>
        </w:tc>
        <w:tc>
          <w:tcPr>
            <w:tcW w:w="5499" w:type="dxa"/>
          </w:tcPr>
          <w:p w:rsidR="00C900F2" w:rsidRDefault="00C900F2" w:rsidP="002A18AF">
            <w:pPr>
              <w:rPr>
                <w:rFonts w:ascii="Times New Roman" w:eastAsia="Times New Roman" w:hAnsi="Times New Roman" w:cs="Times New Roman"/>
                <w:sz w:val="24"/>
                <w:szCs w:val="24"/>
                <w:lang w:eastAsia="es-CO"/>
              </w:rPr>
            </w:pPr>
          </w:p>
        </w:tc>
        <w:tc>
          <w:tcPr>
            <w:tcW w:w="2051" w:type="dxa"/>
          </w:tcPr>
          <w:p w:rsidR="00C900F2" w:rsidRDefault="00C900F2" w:rsidP="002A18AF">
            <w:pPr>
              <w:rPr>
                <w:rFonts w:ascii="Times New Roman" w:eastAsia="Times New Roman" w:hAnsi="Times New Roman" w:cs="Times New Roman"/>
                <w:sz w:val="24"/>
                <w:szCs w:val="24"/>
                <w:lang w:eastAsia="es-CO"/>
              </w:rPr>
            </w:pPr>
          </w:p>
        </w:tc>
        <w:tc>
          <w:tcPr>
            <w:tcW w:w="3749" w:type="dxa"/>
          </w:tcPr>
          <w:p w:rsidR="00C900F2" w:rsidRDefault="00C900F2" w:rsidP="002A18AF">
            <w:pPr>
              <w:rPr>
                <w:rFonts w:ascii="Times New Roman" w:eastAsia="Times New Roman" w:hAnsi="Times New Roman" w:cs="Times New Roman"/>
                <w:sz w:val="24"/>
                <w:szCs w:val="24"/>
                <w:lang w:eastAsia="es-CO"/>
              </w:rPr>
            </w:pPr>
          </w:p>
        </w:tc>
      </w:tr>
      <w:tr w:rsidR="00C900F2" w:rsidTr="00AC3ABA">
        <w:tc>
          <w:tcPr>
            <w:tcW w:w="3397"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División</w:t>
            </w:r>
          </w:p>
        </w:tc>
        <w:tc>
          <w:tcPr>
            <w:tcW w:w="5499"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Facultad</w:t>
            </w:r>
          </w:p>
        </w:tc>
        <w:tc>
          <w:tcPr>
            <w:tcW w:w="2051"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Programa</w:t>
            </w:r>
          </w:p>
        </w:tc>
        <w:tc>
          <w:tcPr>
            <w:tcW w:w="3749" w:type="dxa"/>
          </w:tcPr>
          <w:p w:rsidR="00C900F2" w:rsidRPr="00AC3ABA" w:rsidRDefault="00C900F2" w:rsidP="00C900F2">
            <w:pPr>
              <w:rPr>
                <w:rFonts w:ascii="Times New Roman" w:eastAsia="Times New Roman" w:hAnsi="Times New Roman" w:cs="Times New Roman"/>
                <w:lang w:eastAsia="es-CO"/>
              </w:rPr>
            </w:pPr>
            <w:r w:rsidRPr="00AC3ABA">
              <w:rPr>
                <w:rFonts w:ascii="Arial" w:eastAsia="Times New Roman" w:hAnsi="Arial" w:cs="Arial"/>
                <w:b/>
                <w:bCs/>
                <w:color w:val="222222"/>
                <w:lang w:eastAsia="es-CO"/>
              </w:rPr>
              <w:t>Grupo de investigación</w:t>
            </w:r>
          </w:p>
        </w:tc>
      </w:tr>
      <w:tr w:rsidR="00C900F2" w:rsidTr="00AC3ABA">
        <w:tc>
          <w:tcPr>
            <w:tcW w:w="3397" w:type="dxa"/>
          </w:tcPr>
          <w:p w:rsidR="00C900F2" w:rsidRDefault="00C900F2" w:rsidP="00C900F2">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Ciencias de la Salud</w:t>
            </w:r>
          </w:p>
        </w:tc>
        <w:tc>
          <w:tcPr>
            <w:tcW w:w="5499" w:type="dxa"/>
          </w:tcPr>
          <w:p w:rsidR="00C900F2" w:rsidRDefault="00C900F2" w:rsidP="00C900F2">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Psicología</w:t>
            </w:r>
          </w:p>
        </w:tc>
        <w:tc>
          <w:tcPr>
            <w:tcW w:w="2051" w:type="dxa"/>
          </w:tcPr>
          <w:p w:rsidR="00C900F2" w:rsidRDefault="00C900F2" w:rsidP="00C900F2">
            <w:pPr>
              <w:rPr>
                <w:rFonts w:ascii="Times New Roman" w:eastAsia="Times New Roman" w:hAnsi="Times New Roman" w:cs="Times New Roman"/>
                <w:sz w:val="24"/>
                <w:szCs w:val="24"/>
                <w:lang w:eastAsia="es-CO"/>
              </w:rPr>
            </w:pPr>
            <w:r w:rsidRPr="00D6628D">
              <w:rPr>
                <w:rFonts w:ascii="Times New Roman" w:eastAsia="Times New Roman" w:hAnsi="Times New Roman" w:cs="Times New Roman"/>
                <w:bCs/>
                <w:color w:val="222222"/>
                <w:sz w:val="24"/>
                <w:szCs w:val="24"/>
                <w:lang w:eastAsia="es-CO"/>
              </w:rPr>
              <w:t>Psicología</w:t>
            </w:r>
          </w:p>
        </w:tc>
        <w:tc>
          <w:tcPr>
            <w:tcW w:w="3749" w:type="dxa"/>
          </w:tcPr>
          <w:p w:rsidR="00C900F2" w:rsidRDefault="00C900F2" w:rsidP="00C900F2">
            <w:pPr>
              <w:rPr>
                <w:rFonts w:ascii="Times New Roman" w:eastAsia="Times New Roman" w:hAnsi="Times New Roman" w:cs="Times New Roman"/>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AC3ABA" w:rsidRDefault="00AC3ABA" w:rsidP="002A18AF">
      <w:pPr>
        <w:spacing w:after="0" w:line="240" w:lineRule="auto"/>
        <w:rPr>
          <w:rFonts w:ascii="Times New Roman" w:eastAsia="Times New Roman" w:hAnsi="Times New Roman" w:cs="Times New Roman"/>
          <w:sz w:val="24"/>
          <w:szCs w:val="24"/>
          <w:lang w:eastAsia="es-CO"/>
        </w:rPr>
      </w:pPr>
    </w:p>
    <w:p w:rsidR="00AC3ABA" w:rsidRDefault="00AC3ABA" w:rsidP="002A18AF">
      <w:pPr>
        <w:spacing w:after="0" w:line="240" w:lineRule="auto"/>
        <w:rPr>
          <w:rFonts w:ascii="Times New Roman" w:eastAsia="Times New Roman" w:hAnsi="Times New Roman" w:cs="Times New Roman"/>
          <w:sz w:val="24"/>
          <w:szCs w:val="24"/>
          <w:lang w:eastAsia="es-CO"/>
        </w:rPr>
      </w:pPr>
    </w:p>
    <w:p w:rsidR="00AC3ABA" w:rsidRDefault="00AC3ABA"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2184"/>
        <w:gridCol w:w="2799"/>
      </w:tblGrid>
      <w:tr w:rsidR="002A18AF" w:rsidTr="00C900F2">
        <w:tc>
          <w:tcPr>
            <w:tcW w:w="406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Resumen de la propuesta</w:t>
            </w:r>
          </w:p>
        </w:tc>
        <w:tc>
          <w:tcPr>
            <w:tcW w:w="93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C900F2">
        <w:tc>
          <w:tcPr>
            <w:tcW w:w="40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735E7" w:rsidRDefault="00BF6E48" w:rsidP="00D735E7">
            <w:pPr>
              <w:pStyle w:val="NormalWeb"/>
              <w:spacing w:before="0" w:beforeAutospacing="0" w:after="0" w:afterAutospacing="0" w:line="360" w:lineRule="auto"/>
              <w:textAlignment w:val="baseline"/>
              <w:rPr>
                <w:color w:val="000000"/>
                <w:lang w:val="es-ES"/>
              </w:rPr>
            </w:pPr>
            <w:r w:rsidRPr="00912F39">
              <w:rPr>
                <w:lang w:val="es-ES"/>
              </w:rPr>
              <w:t>La investigación</w:t>
            </w:r>
            <w:r w:rsidRPr="00912F39">
              <w:rPr>
                <w:i/>
                <w:lang w:val="es-ES"/>
              </w:rPr>
              <w:t xml:space="preserve"> </w:t>
            </w:r>
            <w:r w:rsidRPr="00912F39">
              <w:rPr>
                <w:lang w:val="es-ES"/>
              </w:rPr>
              <w:t xml:space="preserve">tiene como objetivo </w:t>
            </w:r>
            <w:r>
              <w:rPr>
                <w:lang w:val="es-ES"/>
              </w:rPr>
              <w:t xml:space="preserve">general </w:t>
            </w:r>
            <w:r w:rsidR="001C02B2">
              <w:rPr>
                <w:color w:val="000000"/>
                <w:lang w:val="es-ES"/>
              </w:rPr>
              <w:t>c</w:t>
            </w:r>
            <w:r w:rsidR="001C02B2" w:rsidRPr="00F42D3D">
              <w:rPr>
                <w:color w:val="000000"/>
                <w:lang w:val="es-ES"/>
              </w:rPr>
              <w:t>omprender los</w:t>
            </w:r>
            <w:r w:rsidR="001C02B2" w:rsidRPr="00F42D3D">
              <w:rPr>
                <w:color w:val="000000"/>
              </w:rPr>
              <w:t xml:space="preserve"> significados de la remisión de Instituciones Educativas al Servicio de Atención Psicológica SAP de la ciudad de Bogotá</w:t>
            </w:r>
            <w:r w:rsidR="001C02B2">
              <w:rPr>
                <w:color w:val="000000"/>
                <w:lang w:val="es-ES"/>
              </w:rPr>
              <w:t xml:space="preserve"> a través de la descripción de </w:t>
            </w:r>
            <w:r w:rsidR="001C02B2" w:rsidRPr="00BB0D11">
              <w:rPr>
                <w:color w:val="000000"/>
                <w:lang w:val="es-ES"/>
              </w:rPr>
              <w:t xml:space="preserve">los motivos de remisión de </w:t>
            </w:r>
            <w:r w:rsidR="001C02B2">
              <w:rPr>
                <w:color w:val="000000"/>
                <w:lang w:val="es-ES"/>
              </w:rPr>
              <w:t>instituciones educativas, la identificación de</w:t>
            </w:r>
            <w:r w:rsidR="001C02B2" w:rsidRPr="00BB0D11">
              <w:rPr>
                <w:color w:val="000000"/>
                <w:lang w:val="es-ES"/>
              </w:rPr>
              <w:t xml:space="preserve"> las expectativas de los efectos de la</w:t>
            </w:r>
            <w:r w:rsidR="001C02B2">
              <w:rPr>
                <w:color w:val="000000"/>
                <w:lang w:val="es-ES"/>
              </w:rPr>
              <w:t>s remisio</w:t>
            </w:r>
            <w:r w:rsidR="001C02B2" w:rsidRPr="00BB0D11">
              <w:rPr>
                <w:color w:val="000000"/>
                <w:lang w:val="es-ES"/>
              </w:rPr>
              <w:t>n</w:t>
            </w:r>
            <w:r w:rsidR="001C02B2">
              <w:rPr>
                <w:color w:val="000000"/>
                <w:lang w:val="es-ES"/>
              </w:rPr>
              <w:t>es</w:t>
            </w:r>
            <w:r w:rsidR="001C02B2" w:rsidRPr="00BB0D11">
              <w:rPr>
                <w:color w:val="000000"/>
                <w:lang w:val="es-ES"/>
              </w:rPr>
              <w:t xml:space="preserve"> en </w:t>
            </w:r>
            <w:r w:rsidR="001C02B2">
              <w:rPr>
                <w:color w:val="000000"/>
                <w:lang w:val="es-ES"/>
              </w:rPr>
              <w:t>profesionales que hayan laborado como orientadores</w:t>
            </w:r>
            <w:r w:rsidR="001C02B2">
              <w:rPr>
                <w:color w:val="000000"/>
                <w:lang w:val="es-ES"/>
              </w:rPr>
              <w:t xml:space="preserve">, </w:t>
            </w:r>
            <w:r w:rsidR="001C02B2">
              <w:rPr>
                <w:color w:val="000000"/>
                <w:lang w:val="es-ES"/>
              </w:rPr>
              <w:t>las comprensiones sobre el rol del Orientador y el rol del Psicólogo Clínico en familias remitida</w:t>
            </w:r>
            <w:r w:rsidR="001C02B2">
              <w:rPr>
                <w:color w:val="000000"/>
                <w:lang w:val="es-ES"/>
              </w:rPr>
              <w:t>s</w:t>
            </w:r>
            <w:r w:rsidR="00EF0C7C">
              <w:rPr>
                <w:color w:val="000000"/>
                <w:lang w:val="es-ES"/>
              </w:rPr>
              <w:t>, la identificación de</w:t>
            </w:r>
            <w:r w:rsidR="001C02B2" w:rsidRPr="00BB0D11">
              <w:rPr>
                <w:color w:val="000000"/>
                <w:lang w:val="es-ES"/>
              </w:rPr>
              <w:t xml:space="preserve"> las expectativas del desarrollo de los casos remitidos en los</w:t>
            </w:r>
            <w:r w:rsidR="001C02B2">
              <w:rPr>
                <w:color w:val="000000"/>
                <w:lang w:val="es-ES"/>
              </w:rPr>
              <w:t xml:space="preserve"> actores involucrados en el SAP; y, la construcción de</w:t>
            </w:r>
            <w:r w:rsidR="001C02B2" w:rsidRPr="00BB0D11">
              <w:rPr>
                <w:color w:val="000000"/>
                <w:lang w:val="es-ES"/>
              </w:rPr>
              <w:t xml:space="preserve"> estrategias que optimicen el desarrollo de los casos remitidos.</w:t>
            </w:r>
            <w:r w:rsidR="001C02B2">
              <w:rPr>
                <w:color w:val="000000"/>
                <w:lang w:val="es-ES"/>
              </w:rPr>
              <w:t xml:space="preserve"> </w:t>
            </w:r>
          </w:p>
          <w:p w:rsidR="00E6008D" w:rsidRPr="00EF0C7C" w:rsidRDefault="00BF6E48" w:rsidP="00EF0C7C">
            <w:pPr>
              <w:pStyle w:val="NormalWeb"/>
              <w:spacing w:before="0" w:beforeAutospacing="0" w:after="0" w:afterAutospacing="0" w:line="360" w:lineRule="auto"/>
              <w:textAlignment w:val="baseline"/>
              <w:rPr>
                <w:lang w:val="es-ES"/>
              </w:rPr>
            </w:pPr>
            <w:r w:rsidRPr="00D735E7">
              <w:rPr>
                <w:color w:val="000000"/>
                <w:lang w:val="es-ES"/>
              </w:rPr>
              <w:t>La investigación se desarrolla en un proceso de investigación cualitativa</w:t>
            </w:r>
            <w:r w:rsidR="00D735E7" w:rsidRPr="00D735E7">
              <w:rPr>
                <w:color w:val="000000"/>
                <w:lang w:val="es-ES"/>
              </w:rPr>
              <w:t xml:space="preserve"> soportado en algunos principios de la Teoría Fundamentada</w:t>
            </w:r>
            <w:r w:rsidRPr="00D735E7">
              <w:rPr>
                <w:color w:val="000000"/>
                <w:lang w:val="es-ES"/>
              </w:rPr>
              <w:t>. Los participantes son</w:t>
            </w:r>
            <w:r w:rsidR="00D735E7" w:rsidRPr="00D735E7">
              <w:rPr>
                <w:lang w:val="es-ES"/>
              </w:rPr>
              <w:t xml:space="preserve"> </w:t>
            </w:r>
            <w:r w:rsidR="00D735E7" w:rsidRPr="001135FC">
              <w:rPr>
                <w:lang w:val="es-ES"/>
              </w:rPr>
              <w:t>5 Profesionales que hayan laborado en los dos últimos años como Orientadores de Instituciones Educativas públicas en la ciudad de Bogot</w:t>
            </w:r>
            <w:r w:rsidR="00D735E7">
              <w:rPr>
                <w:lang w:val="es-ES"/>
              </w:rPr>
              <w:t xml:space="preserve">á, </w:t>
            </w:r>
            <w:r w:rsidR="00D735E7" w:rsidRPr="00D735E7">
              <w:rPr>
                <w:lang w:val="es-ES"/>
              </w:rPr>
              <w:t>5 Profesionales que hayan laborado en los dos últimos años como Orientadores o Psicólogos de Instituciones Educativas privadas en la ciudad de Bogot</w:t>
            </w:r>
            <w:r w:rsidR="00D735E7">
              <w:rPr>
                <w:lang w:val="es-ES"/>
              </w:rPr>
              <w:t xml:space="preserve">á, </w:t>
            </w:r>
            <w:r w:rsidR="00D735E7" w:rsidRPr="00D735E7">
              <w:rPr>
                <w:lang w:val="es-ES"/>
              </w:rPr>
              <w:t>5 Familias que hayan solicitado atención psicológica en el SAP debido a una remisión por parte de la Instituci</w:t>
            </w:r>
            <w:r w:rsidR="00D735E7">
              <w:rPr>
                <w:lang w:val="es-ES"/>
              </w:rPr>
              <w:t xml:space="preserve">ón Educativa; y, </w:t>
            </w:r>
            <w:r w:rsidR="00D735E7" w:rsidRPr="00D735E7">
              <w:rPr>
                <w:lang w:val="es-ES"/>
              </w:rPr>
              <w:t xml:space="preserve">5 Profesionales de la Salud (Psicólogos SAP) que hayan atendido las solicitudes reportadas por las instituciones educativas o sistemas familiares en el SAP en los últimos dos años. </w:t>
            </w:r>
            <w:r>
              <w:rPr>
                <w:color w:val="000000"/>
                <w:lang w:val="es-ES"/>
              </w:rPr>
              <w:t xml:space="preserve">Los datos se obtienen a partir de la </w:t>
            </w:r>
            <w:r w:rsidR="00D735E7">
              <w:rPr>
                <w:color w:val="000000"/>
                <w:lang w:val="es-ES"/>
              </w:rPr>
              <w:t>revisión de documentos institucionales</w:t>
            </w:r>
            <w:r w:rsidR="00EF0C7C">
              <w:rPr>
                <w:color w:val="000000"/>
                <w:lang w:val="es-ES"/>
              </w:rPr>
              <w:t xml:space="preserve">, </w:t>
            </w:r>
            <w:r w:rsidR="00734BCE">
              <w:rPr>
                <w:lang w:val="es-ES"/>
              </w:rPr>
              <w:t>la validación</w:t>
            </w:r>
            <w:r w:rsidR="00D735E7">
              <w:rPr>
                <w:lang w:val="es-ES"/>
              </w:rPr>
              <w:t xml:space="preserve"> de categorías </w:t>
            </w:r>
            <w:r w:rsidR="00EF0C7C">
              <w:rPr>
                <w:lang w:val="es-ES"/>
              </w:rPr>
              <w:t>en el marco del campo Clínico- Educativo</w:t>
            </w:r>
            <w:r w:rsidR="00D735E7">
              <w:rPr>
                <w:lang w:val="es-ES"/>
              </w:rPr>
              <w:t xml:space="preserve">, </w:t>
            </w:r>
            <w:r w:rsidR="00D735E7">
              <w:rPr>
                <w:color w:val="000000"/>
                <w:lang w:val="es-ES"/>
              </w:rPr>
              <w:t>la entrevista semiestructurada y el grupo focal.</w:t>
            </w:r>
            <w:r>
              <w:rPr>
                <w:color w:val="000000"/>
                <w:lang w:val="es-ES"/>
              </w:rPr>
              <w:t xml:space="preserve"> A partir de los resultados obtenidos, se espera e</w:t>
            </w:r>
            <w:r w:rsidRPr="00BB0D11">
              <w:rPr>
                <w:color w:val="000000"/>
                <w:lang w:val="es-ES"/>
              </w:rPr>
              <w:t>stablecer estrategias que optimicen el de</w:t>
            </w:r>
            <w:r>
              <w:rPr>
                <w:color w:val="000000"/>
                <w:lang w:val="es-ES"/>
              </w:rPr>
              <w:t>sarrollo de los casos remitidos y</w:t>
            </w:r>
            <w:r w:rsidR="00D735E7">
              <w:rPr>
                <w:color w:val="000000"/>
                <w:lang w:val="es-ES"/>
              </w:rPr>
              <w:t xml:space="preserve"> la construcción de comprensiones sobre la interacción Psicología Clínica y Psicología Educativa desde los ámbitos conceptuales y prácticos</w:t>
            </w:r>
            <w:r>
              <w:rPr>
                <w:color w:val="000000"/>
                <w:lang w:val="es-ES"/>
              </w:rPr>
              <w:t xml:space="preserve">. </w:t>
            </w:r>
          </w:p>
        </w:tc>
        <w:tc>
          <w:tcPr>
            <w:tcW w:w="9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F6E48" w:rsidRPr="008E6B35" w:rsidRDefault="00BF6E48" w:rsidP="00BF6E48">
            <w:pPr>
              <w:spacing w:after="0" w:line="360" w:lineRule="auto"/>
              <w:rPr>
                <w:rFonts w:ascii="Times New Roman" w:hAnsi="Times New Roman" w:cs="Times New Roman"/>
                <w:sz w:val="24"/>
                <w:szCs w:val="24"/>
                <w:lang w:val="es-ES"/>
              </w:rPr>
            </w:pPr>
            <w:r w:rsidRPr="008E6B35">
              <w:rPr>
                <w:rFonts w:ascii="Times New Roman" w:hAnsi="Times New Roman" w:cs="Times New Roman"/>
                <w:sz w:val="24"/>
                <w:szCs w:val="24"/>
                <w:lang w:val="es-ES"/>
              </w:rPr>
              <w:t>Significados, Orientación Escolar, Psicología Clínica.</w:t>
            </w:r>
          </w:p>
          <w:p w:rsidR="002A18AF" w:rsidRPr="00BF6E48" w:rsidRDefault="002A18AF">
            <w:pPr>
              <w:spacing w:after="0" w:line="240" w:lineRule="auto"/>
              <w:jc w:val="both"/>
              <w:rPr>
                <w:rFonts w:ascii="Helvetica" w:eastAsia="Times New Roman" w:hAnsi="Helvetica" w:cs="Helvetica"/>
                <w:color w:val="222222"/>
                <w:sz w:val="24"/>
                <w:szCs w:val="24"/>
                <w:lang w:val="es-ES"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F6E48" w:rsidRPr="00BB0D11" w:rsidRDefault="00BF6E48" w:rsidP="000B6245">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De acuerdo con Ros y Schwartz (1995), “la educación es altamente valorada en una sociedad donde el sistema educativo ocupa una parte importante de la vida de las personas; y si la igualdad también es altamente valorada, el acceso a la educación se abre a todo el mundo” (p. 70), lo cual, argumenta las expectativas que se depositan en el escenario escolar por ser un contexto de desarrollo directo para niños, niñas y adolescentes y, en consecuencia, para sus familias y comunidades.</w:t>
            </w:r>
            <w:r w:rsidR="000B6245">
              <w:rPr>
                <w:rFonts w:ascii="Times New Roman" w:hAnsi="Times New Roman" w:cs="Times New Roman"/>
                <w:sz w:val="24"/>
                <w:szCs w:val="24"/>
                <w:lang w:val="es-ES"/>
              </w:rPr>
              <w:t xml:space="preserve"> </w:t>
            </w:r>
            <w:r w:rsidRPr="00BB0D11">
              <w:rPr>
                <w:rFonts w:ascii="Times New Roman" w:hAnsi="Times New Roman" w:cs="Times New Roman"/>
                <w:sz w:val="24"/>
                <w:szCs w:val="24"/>
                <w:lang w:val="es-ES"/>
              </w:rPr>
              <w:t xml:space="preserve">De esta manera, fenómenos sociales como la violencia, el consumo de alcohol, cigarrillo y sustancias psicoactivas, el embarazo adolescente y el suicidio, entre otros, se convierten en una tarea más de la escuela, más allá de aquellas para la que fue </w:t>
            </w:r>
            <w:r w:rsidRPr="00BB0D11">
              <w:rPr>
                <w:rFonts w:ascii="Times New Roman" w:hAnsi="Times New Roman" w:cs="Times New Roman"/>
                <w:sz w:val="24"/>
                <w:szCs w:val="24"/>
                <w:lang w:val="es-ES"/>
              </w:rPr>
              <w:lastRenderedPageBreak/>
              <w:t>constituida. Esto, encuentra su soporte en dos fuentes; la primera, se refiere a la integralidad de la persona. En la Ley 115 de 1994, la educación promueve procesos de formación de personas desde una perspectiva integral contemplando su dignidad, derechos y deberes, por lo cual, en la escuela se debe considerar “la interacción de factores de riesgo y de protección, individuales y familiares, que operan antes y durante el proceso educativo, {pues} son los que determinan los niveles de vulnerabilidad al fracaso y deserción de los alumnos del sistema escolar”</w:t>
            </w:r>
            <w:r w:rsidRPr="00BB0D11">
              <w:rPr>
                <w:rFonts w:ascii="Times New Roman" w:hAnsi="Times New Roman" w:cs="Times New Roman"/>
                <w:i/>
                <w:sz w:val="24"/>
                <w:szCs w:val="24"/>
                <w:lang w:val="es-ES"/>
              </w:rPr>
              <w:t xml:space="preserve"> </w:t>
            </w:r>
            <w:r w:rsidRPr="00BB0D11">
              <w:rPr>
                <w:rFonts w:ascii="Times New Roman" w:hAnsi="Times New Roman" w:cs="Times New Roman"/>
                <w:sz w:val="24"/>
                <w:szCs w:val="24"/>
                <w:lang w:val="es-ES"/>
              </w:rPr>
              <w:t xml:space="preserve">(Villalta, 2010, p.167). Dicho aspecto, se presenta como un recurso, en tanto no se escinde al individuo en términos sociales, cognitivos, emocionales y físicos, sino que se contemplan las dimensiones de lo humano en interacción. </w:t>
            </w:r>
          </w:p>
          <w:p w:rsidR="00BF6E48" w:rsidRPr="00BB0D11" w:rsidRDefault="00BF6E48" w:rsidP="00BF6E48">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Sin embargo, la segunda fuente presenta una perspectiva menos favorecedora, en tanto que hace referencia a la ineficacia de la sociedad para articular sus recursos económicos, políticos, sociales y humanos en torno a acciones que desde los diferentes contextos como la familia, la comunidad, los grupos de referencia, la escuela, etc., garanticen el desarrollo humano en un marco de derechos, equidad y participación. De allí, que se ubique a la escuela como el último contexto medianamente regulado y organizado que permita solventar de manera superficial aquellas rupturas en el orden social, que tienen su origen y respaldo en una historia de violencia, corrupción y desigualdad. </w:t>
            </w:r>
          </w:p>
          <w:p w:rsidR="00BF6E48" w:rsidRPr="00EF0C7C" w:rsidRDefault="00BF6E48" w:rsidP="00EF0C7C">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En ese sentido, se encuentra un escenario que debe responder por el desarrollo de competencias que permitan el desarrollo económico y social, y a su vez, soportar la carga de los fenómenos que no han surgido allí, pero que inevitablemente tienen efect</w:t>
            </w:r>
            <w:r w:rsidR="00EF0C7C">
              <w:rPr>
                <w:rFonts w:ascii="Times New Roman" w:hAnsi="Times New Roman" w:cs="Times New Roman"/>
                <w:sz w:val="24"/>
                <w:szCs w:val="24"/>
                <w:lang w:val="es-ES"/>
              </w:rPr>
              <w:t xml:space="preserve">os en su desarrollo cotidiano. </w:t>
            </w:r>
            <w:r w:rsidRPr="00BB0D11">
              <w:rPr>
                <w:rFonts w:ascii="Times New Roman" w:hAnsi="Times New Roman" w:cs="Times New Roman"/>
                <w:sz w:val="24"/>
                <w:szCs w:val="24"/>
                <w:lang w:val="es-ES"/>
              </w:rPr>
              <w:t xml:space="preserve">Al respecto, se consideran datos aportados por el </w:t>
            </w:r>
            <w:r w:rsidRPr="00BB0D11">
              <w:rPr>
                <w:rFonts w:ascii="Times New Roman" w:eastAsia="Times New Roman" w:hAnsi="Times New Roman" w:cs="Times New Roman"/>
                <w:sz w:val="24"/>
                <w:szCs w:val="24"/>
                <w:lang w:val="es-ES"/>
              </w:rPr>
              <w:t xml:space="preserve">Informe de Calidad de Vida, de Bogotá Cómo Vamos, en el cual se indica que los jóvenes reportan el 43% de los homicidios, el 35% de los suicidios y el 30% de los accidentes de tránsito que ocurren en Bogotá. La mitad de los estudiantes que se gradúa como bachilleres no logra ingresar al año siguiente a la educación superior. La tasa de deserción en la educación superior llegó al 35% en la formación técnica profesional, al 19% en la formación tecnológica y al 10% en la universitaria. El número de nacimientos en mujeres de 15 a 19 años, es de 13.676 en 2016. </w:t>
            </w:r>
          </w:p>
          <w:p w:rsidR="00BF6E48" w:rsidRPr="00BB0D11" w:rsidRDefault="00BF6E48" w:rsidP="00EF0C7C">
            <w:pPr>
              <w:spacing w:after="0" w:line="360" w:lineRule="auto"/>
              <w:ind w:firstLine="720"/>
              <w:jc w:val="both"/>
              <w:rPr>
                <w:rFonts w:ascii="Times New Roman" w:eastAsia="Times New Roman" w:hAnsi="Times New Roman" w:cs="Times New Roman"/>
                <w:sz w:val="24"/>
                <w:szCs w:val="24"/>
                <w:lang w:val="es-ES"/>
              </w:rPr>
            </w:pPr>
            <w:r w:rsidRPr="00BB0D11">
              <w:rPr>
                <w:rFonts w:ascii="Times New Roman" w:eastAsia="Times New Roman" w:hAnsi="Times New Roman" w:cs="Times New Roman"/>
                <w:sz w:val="24"/>
                <w:szCs w:val="24"/>
                <w:lang w:val="es-ES"/>
              </w:rPr>
              <w:t>Según la encuesta de Clima Escolar y Victimización (2015), 3 de cada 10 niños afirmaron que existe venta de drogas cerca de sus instituciones educativas, y 2 de cada 10 certificaron que en sus colegios se comerc</w:t>
            </w:r>
            <w:r w:rsidR="00EF0C7C">
              <w:rPr>
                <w:rFonts w:ascii="Times New Roman" w:eastAsia="Times New Roman" w:hAnsi="Times New Roman" w:cs="Times New Roman"/>
                <w:sz w:val="24"/>
                <w:szCs w:val="24"/>
                <w:lang w:val="es-ES"/>
              </w:rPr>
              <w:t xml:space="preserve">ializan sustancias sicoactivas. </w:t>
            </w:r>
            <w:r w:rsidRPr="00BB0D11">
              <w:rPr>
                <w:rFonts w:ascii="Times New Roman" w:eastAsia="Times New Roman" w:hAnsi="Times New Roman" w:cs="Times New Roman"/>
                <w:sz w:val="24"/>
                <w:szCs w:val="24"/>
                <w:lang w:val="es-ES"/>
              </w:rPr>
              <w:t xml:space="preserve">En 2016 se registraron 30.241 casos que alteraron el clima escolar, principalmente en localidades como Bosa, Rafael Uribe </w:t>
            </w:r>
            <w:proofErr w:type="spellStart"/>
            <w:r w:rsidRPr="00BB0D11">
              <w:rPr>
                <w:rFonts w:ascii="Times New Roman" w:eastAsia="Times New Roman" w:hAnsi="Times New Roman" w:cs="Times New Roman"/>
                <w:sz w:val="24"/>
                <w:szCs w:val="24"/>
                <w:lang w:val="es-ES"/>
              </w:rPr>
              <w:t>Uribe</w:t>
            </w:r>
            <w:proofErr w:type="spellEnd"/>
            <w:r w:rsidRPr="00BB0D11">
              <w:rPr>
                <w:rFonts w:ascii="Times New Roman" w:eastAsia="Times New Roman" w:hAnsi="Times New Roman" w:cs="Times New Roman"/>
                <w:sz w:val="24"/>
                <w:szCs w:val="24"/>
                <w:lang w:val="es-ES"/>
              </w:rPr>
              <w:t xml:space="preserve">, Kennedy y Usme. El 72% de los estudiantes de la ciudad consumen alcohol y el 43% fuma tabaco. En 2016 se presentaron 30.241 casos que alteraron el clima escolar y la vulneración de derechos en los colegios del Distrito. Las localidades de San Cristóbal, Bosa, Rafael Uribe </w:t>
            </w:r>
            <w:proofErr w:type="spellStart"/>
            <w:r w:rsidRPr="00BB0D11">
              <w:rPr>
                <w:rFonts w:ascii="Times New Roman" w:eastAsia="Times New Roman" w:hAnsi="Times New Roman" w:cs="Times New Roman"/>
                <w:sz w:val="24"/>
                <w:szCs w:val="24"/>
                <w:lang w:val="es-ES"/>
              </w:rPr>
              <w:t>Uribe</w:t>
            </w:r>
            <w:proofErr w:type="spellEnd"/>
            <w:r w:rsidRPr="00BB0D11">
              <w:rPr>
                <w:rFonts w:ascii="Times New Roman" w:eastAsia="Times New Roman" w:hAnsi="Times New Roman" w:cs="Times New Roman"/>
                <w:sz w:val="24"/>
                <w:szCs w:val="24"/>
                <w:lang w:val="es-ES"/>
              </w:rPr>
              <w:t xml:space="preserve"> y Ciudad Bolívar concentraron 42% de los presuntos casos de abuso y violencia detectados en el colegio.</w:t>
            </w:r>
            <w:r w:rsidR="00EF0C7C">
              <w:rPr>
                <w:rFonts w:ascii="Times New Roman" w:eastAsia="Times New Roman" w:hAnsi="Times New Roman" w:cs="Times New Roman"/>
                <w:sz w:val="24"/>
                <w:szCs w:val="24"/>
                <w:lang w:val="es-ES"/>
              </w:rPr>
              <w:t xml:space="preserve"> </w:t>
            </w:r>
            <w:r w:rsidRPr="00BB0D11">
              <w:rPr>
                <w:rFonts w:ascii="Times New Roman" w:eastAsia="Times New Roman" w:hAnsi="Times New Roman" w:cs="Times New Roman"/>
                <w:sz w:val="24"/>
                <w:szCs w:val="24"/>
                <w:lang w:val="es-ES"/>
              </w:rPr>
              <w:t xml:space="preserve">En 2016 se quitaron la vida 33% más personas entre los 12 y 17 años, que en 2015. Según el Sistema de Alertas de la Secretaría de Educación la mitad de los presuntos casos de conducta suicida se concentraron en cinco de las veinte localidades: Usme, Bosa, Kennedy, Rafael Uribe </w:t>
            </w:r>
            <w:proofErr w:type="spellStart"/>
            <w:r w:rsidRPr="00BB0D11">
              <w:rPr>
                <w:rFonts w:ascii="Times New Roman" w:eastAsia="Times New Roman" w:hAnsi="Times New Roman" w:cs="Times New Roman"/>
                <w:sz w:val="24"/>
                <w:szCs w:val="24"/>
                <w:lang w:val="es-ES"/>
              </w:rPr>
              <w:t>Uribe</w:t>
            </w:r>
            <w:proofErr w:type="spellEnd"/>
            <w:r w:rsidRPr="00BB0D11">
              <w:rPr>
                <w:rFonts w:ascii="Times New Roman" w:eastAsia="Times New Roman" w:hAnsi="Times New Roman" w:cs="Times New Roman"/>
                <w:sz w:val="24"/>
                <w:szCs w:val="24"/>
                <w:lang w:val="es-ES"/>
              </w:rPr>
              <w:t xml:space="preserve"> y Ciudad Bolívar.</w:t>
            </w:r>
          </w:p>
          <w:p w:rsidR="00BF6E48" w:rsidRPr="00BB0D11" w:rsidRDefault="00BF6E48" w:rsidP="00BF6E48">
            <w:pPr>
              <w:tabs>
                <w:tab w:val="left" w:pos="2115"/>
              </w:tabs>
              <w:spacing w:after="0" w:line="360" w:lineRule="auto"/>
              <w:ind w:firstLine="720"/>
              <w:jc w:val="both"/>
              <w:rPr>
                <w:rFonts w:ascii="Times New Roman" w:hAnsi="Times New Roman" w:cs="Times New Roman"/>
                <w:sz w:val="24"/>
                <w:szCs w:val="24"/>
                <w:lang w:val="es-ES"/>
              </w:rPr>
            </w:pPr>
            <w:r w:rsidRPr="00BB0D11">
              <w:rPr>
                <w:rFonts w:ascii="Times New Roman" w:eastAsia="Times New Roman" w:hAnsi="Times New Roman" w:cs="Times New Roman"/>
                <w:sz w:val="24"/>
                <w:szCs w:val="24"/>
                <w:lang w:val="es-ES"/>
              </w:rPr>
              <w:lastRenderedPageBreak/>
              <w:t>Ante este panorama, es inevitable considerar la necesidad de la escuela de articular las instancias de apoyo al desarrollo de sus participantes, una de ellas, es por supuesto la familia, que a su vez</w:t>
            </w:r>
            <w:r w:rsidRPr="00BB0D11">
              <w:rPr>
                <w:rFonts w:ascii="Times New Roman" w:hAnsi="Times New Roman" w:cs="Times New Roman"/>
                <w:sz w:val="24"/>
                <w:szCs w:val="24"/>
                <w:lang w:val="es-ES"/>
              </w:rPr>
              <w:t>, se encuentra inserta en procesos de cambio en relación con factores económicos y sociales, tales como las versiones no patriarcales de la familia, la salida social de las mujeres (</w:t>
            </w:r>
            <w:proofErr w:type="spellStart"/>
            <w:r w:rsidRPr="00BB0D11">
              <w:rPr>
                <w:rFonts w:ascii="Times New Roman" w:hAnsi="Times New Roman" w:cs="Times New Roman"/>
                <w:sz w:val="24"/>
                <w:szCs w:val="24"/>
                <w:lang w:val="es-ES"/>
              </w:rPr>
              <w:t>Therborn</w:t>
            </w:r>
            <w:proofErr w:type="spellEnd"/>
            <w:r w:rsidRPr="00BB0D11">
              <w:rPr>
                <w:rFonts w:ascii="Times New Roman" w:hAnsi="Times New Roman" w:cs="Times New Roman"/>
                <w:sz w:val="24"/>
                <w:szCs w:val="24"/>
                <w:lang w:val="es-ES"/>
              </w:rPr>
              <w:t>, 2004), la construcción de otras configuraciones como las familias monoparentales, las familias extensas, las familias</w:t>
            </w:r>
            <w:r>
              <w:rPr>
                <w:rFonts w:ascii="Times New Roman" w:hAnsi="Times New Roman" w:cs="Times New Roman"/>
                <w:sz w:val="24"/>
                <w:szCs w:val="24"/>
                <w:lang w:val="es-ES"/>
              </w:rPr>
              <w:t xml:space="preserve"> reconstituidas (Arriagada, 2002</w:t>
            </w:r>
            <w:r w:rsidRPr="00BB0D11">
              <w:rPr>
                <w:rFonts w:ascii="Times New Roman" w:hAnsi="Times New Roman" w:cs="Times New Roman"/>
                <w:sz w:val="24"/>
                <w:szCs w:val="24"/>
                <w:lang w:val="es-ES"/>
              </w:rPr>
              <w:t>) o las familias homoparentales (Castellar, 2010), la brecha generacional en el uso de las tecnologías de la comunicación (Marciales y Cabra, 2011),</w:t>
            </w:r>
            <w:r w:rsidRPr="00BB0D11">
              <w:rPr>
                <w:rFonts w:ascii="Times New Roman" w:hAnsi="Times New Roman" w:cs="Times New Roman"/>
                <w:b/>
                <w:sz w:val="24"/>
                <w:szCs w:val="24"/>
                <w:lang w:val="es-ES"/>
              </w:rPr>
              <w:t xml:space="preserve"> </w:t>
            </w:r>
            <w:r w:rsidRPr="00BB0D11">
              <w:rPr>
                <w:rFonts w:ascii="Times New Roman" w:hAnsi="Times New Roman" w:cs="Times New Roman"/>
                <w:sz w:val="24"/>
                <w:szCs w:val="24"/>
                <w:lang w:val="es-ES"/>
              </w:rPr>
              <w:t xml:space="preserve">el frágil soporte en salud, la violencia y el desplazamiento (Blanco y </w:t>
            </w:r>
            <w:proofErr w:type="spellStart"/>
            <w:r w:rsidRPr="00BB0D11">
              <w:rPr>
                <w:rFonts w:ascii="Times New Roman" w:hAnsi="Times New Roman" w:cs="Times New Roman"/>
                <w:sz w:val="24"/>
                <w:szCs w:val="24"/>
                <w:lang w:val="es-ES"/>
              </w:rPr>
              <w:t>Amarís</w:t>
            </w:r>
            <w:proofErr w:type="spellEnd"/>
            <w:r w:rsidRPr="00BB0D11">
              <w:rPr>
                <w:rFonts w:ascii="Times New Roman" w:hAnsi="Times New Roman" w:cs="Times New Roman"/>
                <w:sz w:val="24"/>
                <w:szCs w:val="24"/>
                <w:lang w:val="es-ES"/>
              </w:rPr>
              <w:t>, 2014), y el conflicto f</w:t>
            </w:r>
            <w:r>
              <w:rPr>
                <w:rFonts w:ascii="Times New Roman" w:hAnsi="Times New Roman" w:cs="Times New Roman"/>
                <w:sz w:val="24"/>
                <w:szCs w:val="24"/>
                <w:lang w:val="es-ES"/>
              </w:rPr>
              <w:t>amilia- trabajo (Arriagada, 2002</w:t>
            </w:r>
            <w:r w:rsidRPr="00BB0D11">
              <w:rPr>
                <w:rFonts w:ascii="Times New Roman" w:hAnsi="Times New Roman" w:cs="Times New Roman"/>
                <w:sz w:val="24"/>
                <w:szCs w:val="24"/>
                <w:lang w:val="es-ES"/>
              </w:rPr>
              <w:t>).</w:t>
            </w:r>
          </w:p>
          <w:p w:rsidR="00BF6E48" w:rsidRPr="00BB0D11" w:rsidRDefault="00BF6E48" w:rsidP="00BF6E48">
            <w:pPr>
              <w:tabs>
                <w:tab w:val="left" w:pos="2115"/>
              </w:tabs>
              <w:spacing w:after="0" w:line="360" w:lineRule="auto"/>
              <w:ind w:firstLine="720"/>
              <w:jc w:val="both"/>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Así, se resalta la necesidad de acudir a otras instancias que permitan un soporte para estos dos contextos, que en sus funciones y recursos no alcanzan a responder por fenómenos que se nutren de sistemas más amplios y que inevitablemente afectan sus significados sobre sus posibilidades y desarrollo. Y es, en instancias como el Sistema de Salud, en donde se busca dicho respaldo. Sin embargo, ésta búsqueda de ayuda no siempre responde a las mismas expectativas construidas en los contextos de referencia; la escuela, remite contemplando sus propias limitaciones de acción en términos de recursos físicos, humanos y funciones en el abordaje de dichos fenómenos; y la familia, responde ante la solicitud en términos de requerimiento para “estar” en la escuela. De allí, que el proceso que surge entre los contextos de desarrollo se condiciona desde el comienzo obstaculizando una articulación que permita el desarrollo integral de quien en últimas representa el “problema” es decir, el estudiante. </w:t>
            </w:r>
          </w:p>
          <w:p w:rsidR="00BF6E48" w:rsidRPr="00BB0D11" w:rsidRDefault="00BF6E48" w:rsidP="00BF6E48">
            <w:pPr>
              <w:tabs>
                <w:tab w:val="left" w:pos="2115"/>
              </w:tabs>
              <w:spacing w:after="0" w:line="360" w:lineRule="auto"/>
              <w:ind w:firstLine="720"/>
              <w:jc w:val="both"/>
              <w:rPr>
                <w:rFonts w:ascii="Times New Roman" w:hAnsi="Times New Roman" w:cs="Times New Roman"/>
                <w:sz w:val="24"/>
                <w:szCs w:val="24"/>
                <w:lang w:val="es-ES"/>
              </w:rPr>
            </w:pPr>
            <w:r w:rsidRPr="00BB0D11">
              <w:rPr>
                <w:rFonts w:ascii="Times New Roman" w:hAnsi="Times New Roman" w:cs="Times New Roman"/>
                <w:sz w:val="24"/>
                <w:szCs w:val="24"/>
                <w:lang w:val="es-ES"/>
              </w:rPr>
              <w:t>De acuerdo con</w:t>
            </w:r>
            <w:r w:rsidRPr="004B1391">
              <w:rPr>
                <w:rFonts w:ascii="Times New Roman" w:hAnsi="Times New Roman" w:cs="Times New Roman"/>
                <w:sz w:val="24"/>
                <w:szCs w:val="24"/>
                <w:lang w:val="es-ES"/>
              </w:rPr>
              <w:t xml:space="preserve"> Palacio (2019), </w:t>
            </w:r>
            <w:r w:rsidRPr="00BB0D11">
              <w:rPr>
                <w:rFonts w:ascii="Times New Roman" w:hAnsi="Times New Roman" w:cs="Times New Roman"/>
                <w:sz w:val="24"/>
                <w:szCs w:val="24"/>
                <w:lang w:val="es-ES"/>
              </w:rPr>
              <w:t>en los últimos años se han reportado estudios sobre desórdenes en la salud mental en los que prevalece la población de niños, niñas y adolescentes con más del 40% con dificultades como déficit de atención, hiperactividad, autismo, desordenes en la alimentación, psicosis, alteraciones de los estados de ánimo, cambios comportamentales y limitaciones en el desarrollo cognitivo; que, indudablemente están relacionados con determinantes sociales como la inequidad y la pobreza, la violencia doméstica, el abuso físico y mental, la violencia sexual, el desplazamiento, y, la educación deficiente entre otros, que en conjunto con los determinantes genéticos, neurológicos y de nacimiento afectan el adecuado desarrollo psicosocial. Lo cual, requiere la voluntad de los gobiernos desde sus sistemas de salud y educativo para su abordaje.</w:t>
            </w:r>
          </w:p>
          <w:p w:rsidR="00BF6E48" w:rsidRPr="00BB0D11" w:rsidRDefault="00BF6E48" w:rsidP="00D6556F">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Sin embargo, es importante establecer que estos estos esfuerzos deberían estar articulados para garantizar no sólo la efectividad de las acciones, sino su permanencia en el tiempo. Investigaciones como las de Miranda, Oriol, </w:t>
            </w:r>
            <w:proofErr w:type="spellStart"/>
            <w:r w:rsidRPr="00BB0D11">
              <w:rPr>
                <w:rFonts w:ascii="Times New Roman" w:hAnsi="Times New Roman" w:cs="Times New Roman"/>
                <w:sz w:val="24"/>
                <w:szCs w:val="24"/>
                <w:lang w:val="es-ES"/>
              </w:rPr>
              <w:t>Amutio</w:t>
            </w:r>
            <w:proofErr w:type="spellEnd"/>
            <w:r w:rsidRPr="00BB0D11">
              <w:rPr>
                <w:rFonts w:ascii="Times New Roman" w:hAnsi="Times New Roman" w:cs="Times New Roman"/>
                <w:sz w:val="24"/>
                <w:szCs w:val="24"/>
                <w:lang w:val="es-ES"/>
              </w:rPr>
              <w:t xml:space="preserve"> y  </w:t>
            </w:r>
            <w:proofErr w:type="spellStart"/>
            <w:r w:rsidRPr="00BB0D11">
              <w:rPr>
                <w:rFonts w:ascii="Times New Roman" w:hAnsi="Times New Roman" w:cs="Times New Roman"/>
                <w:sz w:val="24"/>
                <w:szCs w:val="24"/>
                <w:lang w:val="es-ES"/>
              </w:rPr>
              <w:t>Ortúzar</w:t>
            </w:r>
            <w:proofErr w:type="spellEnd"/>
            <w:r w:rsidRPr="00BB0D11">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(2019) </w:t>
            </w:r>
            <w:r w:rsidRPr="00BB0D11">
              <w:rPr>
                <w:rFonts w:ascii="Times New Roman" w:hAnsi="Times New Roman" w:cs="Times New Roman"/>
                <w:sz w:val="24"/>
                <w:szCs w:val="24"/>
                <w:lang w:val="es-ES"/>
              </w:rPr>
              <w:t xml:space="preserve">destacan la relevancia del apoyo brindado por los adultos en los dos escenarios; el escolar y el familiar, favorece que los adolescentes que presentan una alta prevalencia de victimización dada por fenómenos como el </w:t>
            </w:r>
            <w:proofErr w:type="spellStart"/>
            <w:r w:rsidRPr="00BB0D11">
              <w:rPr>
                <w:rFonts w:ascii="Times New Roman" w:hAnsi="Times New Roman" w:cs="Times New Roman"/>
                <w:sz w:val="24"/>
                <w:szCs w:val="24"/>
                <w:lang w:val="es-ES"/>
              </w:rPr>
              <w:t>bullyng</w:t>
            </w:r>
            <w:proofErr w:type="spellEnd"/>
            <w:r w:rsidRPr="00BB0D11">
              <w:rPr>
                <w:rFonts w:ascii="Times New Roman" w:hAnsi="Times New Roman" w:cs="Times New Roman"/>
                <w:sz w:val="24"/>
                <w:szCs w:val="24"/>
                <w:lang w:val="es-ES"/>
              </w:rPr>
              <w:t>, puedan mantener niveles superio</w:t>
            </w:r>
            <w:r>
              <w:rPr>
                <w:rFonts w:ascii="Times New Roman" w:hAnsi="Times New Roman" w:cs="Times New Roman"/>
                <w:sz w:val="24"/>
                <w:szCs w:val="24"/>
                <w:lang w:val="es-ES"/>
              </w:rPr>
              <w:t>res de satisfacción con la vida</w:t>
            </w:r>
            <w:r w:rsidRPr="00BB0D11">
              <w:rPr>
                <w:rFonts w:ascii="Times New Roman" w:hAnsi="Times New Roman" w:cs="Times New Roman"/>
                <w:sz w:val="24"/>
                <w:szCs w:val="24"/>
                <w:lang w:val="es-ES"/>
              </w:rPr>
              <w:t xml:space="preserve">, de allí, plantean “la necesidad de que adultos en la escuela y padres realicen acciones coordinadas para prevenir y disminuir la prevalencia de este tipo de violencia entre compañeros/as.” (Miranda, Oriol, </w:t>
            </w:r>
            <w:proofErr w:type="spellStart"/>
            <w:r w:rsidRPr="00BB0D11">
              <w:rPr>
                <w:rFonts w:ascii="Times New Roman" w:hAnsi="Times New Roman" w:cs="Times New Roman"/>
                <w:sz w:val="24"/>
                <w:szCs w:val="24"/>
                <w:lang w:val="es-ES"/>
              </w:rPr>
              <w:t>Amutio</w:t>
            </w:r>
            <w:proofErr w:type="spellEnd"/>
            <w:r>
              <w:rPr>
                <w:rFonts w:ascii="Times New Roman" w:hAnsi="Times New Roman" w:cs="Times New Roman"/>
                <w:sz w:val="24"/>
                <w:szCs w:val="24"/>
                <w:lang w:val="es-ES"/>
              </w:rPr>
              <w:t xml:space="preserve"> y</w:t>
            </w:r>
            <w:r w:rsidRPr="00BB0D11">
              <w:rPr>
                <w:rFonts w:ascii="Times New Roman" w:hAnsi="Times New Roman" w:cs="Times New Roman"/>
                <w:sz w:val="24"/>
                <w:szCs w:val="24"/>
                <w:lang w:val="es-ES"/>
              </w:rPr>
              <w:t xml:space="preserve"> </w:t>
            </w:r>
            <w:proofErr w:type="spellStart"/>
            <w:r w:rsidRPr="00BB0D11">
              <w:rPr>
                <w:rFonts w:ascii="Times New Roman" w:hAnsi="Times New Roman" w:cs="Times New Roman"/>
                <w:sz w:val="24"/>
                <w:szCs w:val="24"/>
                <w:lang w:val="es-ES"/>
              </w:rPr>
              <w:lastRenderedPageBreak/>
              <w:t>Ortúzar</w:t>
            </w:r>
            <w:proofErr w:type="spellEnd"/>
            <w:r w:rsidRPr="00BB0D11">
              <w:rPr>
                <w:rFonts w:ascii="Times New Roman" w:hAnsi="Times New Roman" w:cs="Times New Roman"/>
                <w:sz w:val="24"/>
                <w:szCs w:val="24"/>
                <w:lang w:val="es-ES"/>
              </w:rPr>
              <w:t>, 2019</w:t>
            </w:r>
            <w:r>
              <w:rPr>
                <w:rFonts w:ascii="Times New Roman" w:hAnsi="Times New Roman" w:cs="Times New Roman"/>
                <w:sz w:val="24"/>
                <w:szCs w:val="24"/>
                <w:lang w:val="es-ES"/>
              </w:rPr>
              <w:t>, p-39</w:t>
            </w:r>
            <w:r w:rsidR="00D6556F">
              <w:rPr>
                <w:rFonts w:ascii="Times New Roman" w:hAnsi="Times New Roman" w:cs="Times New Roman"/>
                <w:sz w:val="24"/>
                <w:szCs w:val="24"/>
                <w:lang w:val="es-ES"/>
              </w:rPr>
              <w:t xml:space="preserve">). </w:t>
            </w:r>
            <w:r w:rsidRPr="00BB0D11">
              <w:rPr>
                <w:rFonts w:ascii="Times New Roman" w:hAnsi="Times New Roman" w:cs="Times New Roman"/>
                <w:sz w:val="24"/>
                <w:szCs w:val="24"/>
                <w:lang w:val="es-ES"/>
              </w:rPr>
              <w:t>Así mismo, en cuanto al desempeño escolar, Gutiérrez, Tomás, Romero y Barrica (2017) plantean que el apoyo percibido por parte de los estudiantes acerca de sus profesores, la familia tiene una relación importante para la implicación del alumnado y la satisfacción con la escuela. (Melchor Gutiérrez, José-Manuel Tomás, Isabel Romero, José-Marcos Barrica, 2017)</w:t>
            </w:r>
          </w:p>
          <w:p w:rsidR="00BF6E48" w:rsidRPr="00BB0D11" w:rsidRDefault="00BF6E48" w:rsidP="00EF0C7C">
            <w:pPr>
              <w:tabs>
                <w:tab w:val="left" w:pos="2115"/>
              </w:tabs>
              <w:spacing w:after="0" w:line="360" w:lineRule="auto"/>
              <w:ind w:firstLine="720"/>
              <w:jc w:val="both"/>
              <w:rPr>
                <w:rFonts w:ascii="Times New Roman" w:hAnsi="Times New Roman" w:cs="Times New Roman"/>
                <w:sz w:val="24"/>
                <w:szCs w:val="24"/>
                <w:lang w:val="es-ES"/>
              </w:rPr>
            </w:pPr>
            <w:r w:rsidRPr="00BB0D11">
              <w:rPr>
                <w:rFonts w:ascii="Times New Roman" w:hAnsi="Times New Roman" w:cs="Times New Roman"/>
                <w:sz w:val="24"/>
                <w:szCs w:val="24"/>
                <w:lang w:val="es-ES"/>
              </w:rPr>
              <w:t>De esta manera, se encuentran dos aspectos a revisar; el primero, se refiere a los roles construidos en los contextos de desarrollo; y, el segundo, a las expectativas con relación a los efectos de las a</w:t>
            </w:r>
            <w:r w:rsidR="00EF0C7C">
              <w:rPr>
                <w:rFonts w:ascii="Times New Roman" w:hAnsi="Times New Roman" w:cs="Times New Roman"/>
                <w:sz w:val="24"/>
                <w:szCs w:val="24"/>
                <w:lang w:val="es-ES"/>
              </w:rPr>
              <w:t xml:space="preserve">cciones en uno y otro contexto. </w:t>
            </w:r>
            <w:r w:rsidRPr="00BB0D11">
              <w:rPr>
                <w:rFonts w:ascii="Times New Roman" w:hAnsi="Times New Roman" w:cs="Times New Roman"/>
                <w:sz w:val="24"/>
                <w:szCs w:val="24"/>
                <w:lang w:val="es-ES"/>
              </w:rPr>
              <w:t>Con respecto al primero, se encuentran participantes como los profesores, coordinadores, directivos y orientadores, quienes desde las negociaciones con sus realidades vitales han construido significados acerca de qué es la educación, para qué se educa, a quiénes se educa, cuál en su función en ello y qué hace el psicólogo en escenarios clínicos; de otro lado, se encuentran las familias; quienes, desde sus dinámicas y negociaciones culturales, económicas y culturales, construyen significados sobre la educación, la escuela, los actores con quiénes deben conversar, qué implica asistir a psicología y su papel en ello; como actor invitado, se encuentran los psicólogos de los servicios de atención e salud, que desde su experticia y marcos de procedimientos, desarrollan estrategias para dar respuesta  a los requerimientos de los sistemas familiar y escolar, muchas veces intentando establecer conexiones que no encuentran eco en los participantes. Y; el estudiante, que, a su vez, construye significados en negociación con sus entornos de desarrollo, que, de acuerdo con su momento del ciclo vital, piensa su mundo y recrea en su lenguaje y en sus acciones el sentido de dichas construcciones, que no siempre están en sintonía con lo deseable en los contextos en los cuáles se desarrolla, pero que han participado en estar formas de ser y estar en el mundo.</w:t>
            </w:r>
          </w:p>
          <w:p w:rsidR="00E6008D" w:rsidRDefault="00BF6E48" w:rsidP="000B6245">
            <w:pPr>
              <w:pStyle w:val="NormalWeb"/>
              <w:spacing w:before="0" w:beforeAutospacing="0" w:after="0" w:afterAutospacing="0" w:line="360" w:lineRule="auto"/>
              <w:ind w:firstLine="720"/>
              <w:rPr>
                <w:lang w:val="es-ES"/>
              </w:rPr>
            </w:pPr>
            <w:r w:rsidRPr="00BB0D11">
              <w:rPr>
                <w:lang w:val="es-ES"/>
              </w:rPr>
              <w:t xml:space="preserve">En ese sentido, se encuentran obstáculos en la integración de acciones en tanto que los aparentes límites entre lo clínico y lo educativo, revelan una tensión históricamente revisada en la Psicología, y que se evidencian en estudios como los de </w:t>
            </w:r>
            <w:r>
              <w:rPr>
                <w:lang w:val="es-ES"/>
              </w:rPr>
              <w:t>Romero, Godínez, Gómez, Durán y Ruíz</w:t>
            </w:r>
            <w:r w:rsidRPr="00BB0D11">
              <w:rPr>
                <w:lang w:val="es-ES"/>
              </w:rPr>
              <w:t xml:space="preserve"> (2017), que en su interés por confirmar la relación entre afrontamiento y psicopatología en niños y niñas escolarizados, con miras a derivar estrategias en el ámbito clínico en términos de la práctica de los profesionales del área de la salud mental y, en el ámbito educativo desde el desarrollo de habilidades en los niños y niñas como herramientas para responder de manera más adaptativa a las demandas del medio en el que se desarrollan, se encuentran como limitante “el acceso a las escuelas primarias, y la falta de disposición de algunos maestros y padres de familia para permitir el trabajo con los menores, debido quizá a la falta de información sobre el trabajo del psicólogo y al estigma social que aún se encuentra presente en nuestros días.” </w:t>
            </w:r>
            <w:r>
              <w:rPr>
                <w:lang w:val="es-ES"/>
              </w:rPr>
              <w:t xml:space="preserve">(Romero, Godínez, Gómez, Durán y Ruíz, </w:t>
            </w:r>
            <w:r w:rsidRPr="00BB0D11">
              <w:rPr>
                <w:lang w:val="es-ES"/>
              </w:rPr>
              <w:t>2017</w:t>
            </w:r>
            <w:r>
              <w:rPr>
                <w:lang w:val="es-ES"/>
              </w:rPr>
              <w:t>, p.2763</w:t>
            </w:r>
            <w:r w:rsidR="000B6245">
              <w:rPr>
                <w:lang w:val="es-ES"/>
              </w:rPr>
              <w:t xml:space="preserve">). </w:t>
            </w:r>
            <w:r w:rsidRPr="00BB0D11">
              <w:rPr>
                <w:lang w:val="es-ES"/>
              </w:rPr>
              <w:t xml:space="preserve">Esto, lleva a considerar el segundo aspecto; en el cual, se destacan las expectativas de los contextos con respecto a la interacción y solicitud de ayuda. La escuela; espera respuestas y soluciones que provengan de la experticia de profesionales que se “encarguen” de las dimensiones del sujeto afectadas y que en consecuencia evidencien en su desempeño de manera favorable y efectiva a corto plazo. La familia, espera que, ante la respuesta a la </w:t>
            </w:r>
            <w:r w:rsidRPr="00BB0D11">
              <w:rPr>
                <w:lang w:val="es-ES"/>
              </w:rPr>
              <w:lastRenderedPageBreak/>
              <w:t>solicitud de la escuela, se garantice la permanencia de su miembro (estudiante: hijo, sobrino, hermano, etc.) en un contexto (la escuela) que socialmente se presenta como garante del éxito personal, económico y social. Y; los servicios de atención en salud, esperan responder a las exigencias estatales y sociales de soporte al desarrollo de los ciudadanos, desde la experticia en un marco de “calidad” que se mide por datos de atención y cobertura.</w:t>
            </w:r>
          </w:p>
          <w:p w:rsidR="00F665A8" w:rsidRPr="00F665A8" w:rsidRDefault="00F665A8" w:rsidP="000B6245">
            <w:pPr>
              <w:pStyle w:val="NormalWeb"/>
              <w:spacing w:before="0" w:beforeAutospacing="0" w:after="0" w:afterAutospacing="0" w:line="360" w:lineRule="auto"/>
              <w:ind w:firstLine="720"/>
              <w:rPr>
                <w:i/>
                <w:lang w:val="es-ES"/>
              </w:rPr>
            </w:pPr>
            <w:r w:rsidRPr="00F665A8">
              <w:rPr>
                <w:i/>
                <w:lang w:val="es-ES"/>
              </w:rPr>
              <w:t xml:space="preserve">¿Cómo son los significados </w:t>
            </w:r>
            <w:bookmarkStart w:id="0" w:name="_GoBack"/>
            <w:bookmarkEnd w:id="0"/>
            <w:r w:rsidRPr="00F665A8">
              <w:rPr>
                <w:i/>
                <w:lang w:val="es-ES"/>
              </w:rPr>
              <w:t>acerca de</w:t>
            </w:r>
            <w:r w:rsidRPr="00F665A8">
              <w:rPr>
                <w:i/>
                <w:color w:val="000000"/>
              </w:rPr>
              <w:t xml:space="preserve"> </w:t>
            </w:r>
            <w:r w:rsidRPr="00F665A8">
              <w:rPr>
                <w:i/>
                <w:color w:val="000000"/>
              </w:rPr>
              <w:t>la remisión de Instituciones Educativas al Servicio de Atención Psicológica SAP de la ciudad de Bogotá</w:t>
            </w:r>
            <w:r w:rsidRPr="00F665A8">
              <w:rPr>
                <w:i/>
                <w:color w:val="000000"/>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F6E48" w:rsidRPr="00BB0D11" w:rsidRDefault="00BF6E48" w:rsidP="00BF6E48">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Esta investigación pretende aportar en diferentes órdenes. El primero, se refiere a las implicaciones de los resultados para el desarrollo de acciones conjuntas entre el Servicio de Atención Psicológica (SAP) de la Universidad Santo Tomás y las instituciones educativas que remiten casos y solicitudes a este contexto, los datos aportados pueden soportar planes y proyectos que, desde la gestión del SAP, promuevan la movilización de significados acerca del rol del psicólogo clínico en el marco de los Servicios de Atención en Salud por parte de quienes remiten y quienes acceden a éste, posibilitar su involucramiento en las estrategias propuestas y, en consecuencia; la permanencia en los procesos.</w:t>
            </w:r>
          </w:p>
          <w:p w:rsidR="00BF6E48" w:rsidRPr="00BB0D11" w:rsidRDefault="00EF0C7C" w:rsidP="00BF6E48">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Permite</w:t>
            </w:r>
            <w:r w:rsidR="00BF6E48" w:rsidRPr="00BB0D11">
              <w:rPr>
                <w:rFonts w:ascii="Times New Roman" w:hAnsi="Times New Roman" w:cs="Times New Roman"/>
                <w:sz w:val="24"/>
                <w:szCs w:val="24"/>
                <w:lang w:val="es-ES"/>
              </w:rPr>
              <w:t xml:space="preserve"> a los profesionales del Servicio de Atención Psicológica, comprender las dinámicas de las instituciones educativas, sus expectativas, limitaciones y recursos, logrando una articulación pertinente entre las estrategias propuestas y las realidades escolares.</w:t>
            </w:r>
          </w:p>
          <w:p w:rsidR="00BF6E48" w:rsidRPr="00BB0D11" w:rsidRDefault="00BF6E48" w:rsidP="00BF6E48">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De allí, se deriva un aporte en el orden disciplinar, ya que la discusión entre los límites de los campos de acción de la Psicología, tales como el clínico y el educativo, desde los desarrollos teóricos y legales se soportan de manera suficiente, en el ámbito práctico representan un desafío que requiere conceptualizaciones coherentes y pertinentes en el marco cultural, económico y social en el que se desarrollan los participantes. </w:t>
            </w:r>
          </w:p>
          <w:p w:rsidR="00BF6E48" w:rsidRPr="00BB0D11" w:rsidRDefault="00BF6E48" w:rsidP="00BF6E48">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Con respecto al orden de los participantes, se espera aportar desde la comprensión de los significados con relación a los Servicios de Atención Psicológica y posterior construcción de un instructivo de remisión, la optimización del proceso en términos procedimentales y de desarrollo de estrategias propiamente psicológicas, que se articulen a las posibilidades de las instituciones educativas y de los sistemas familiares.  </w:t>
            </w:r>
          </w:p>
          <w:p w:rsidR="00BF6E48" w:rsidRPr="00BB0D11" w:rsidRDefault="00BF6E48" w:rsidP="00BF6E48">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Para los profesionales del Servicio de Atención Psicológica, se espera un aporte en términos de movilización de significados con respecto a la articulación entre la Psicología Clínica y la Psicología Educativa, y la posibilidad de construir estrategias que desde la intervención y lo que de ella se deriva (estrategias e informes) encuentren eco en las instituciones educativas y los sistemas familiares. </w:t>
            </w:r>
          </w:p>
          <w:p w:rsidR="00F42D3D" w:rsidRPr="00BB0D11" w:rsidRDefault="00BF6E48" w:rsidP="00F42D3D">
            <w:pPr>
              <w:spacing w:after="0" w:line="360" w:lineRule="auto"/>
              <w:ind w:firstLine="720"/>
              <w:rPr>
                <w:rFonts w:ascii="Times New Roman" w:hAnsi="Times New Roman" w:cs="Times New Roman"/>
                <w:sz w:val="24"/>
                <w:szCs w:val="24"/>
                <w:lang w:val="es-ES"/>
              </w:rPr>
            </w:pPr>
            <w:r w:rsidRPr="00BB0D11">
              <w:rPr>
                <w:rFonts w:ascii="Times New Roman" w:hAnsi="Times New Roman" w:cs="Times New Roman"/>
                <w:sz w:val="24"/>
                <w:szCs w:val="24"/>
                <w:lang w:val="es-ES"/>
              </w:rPr>
              <w:lastRenderedPageBreak/>
              <w:t>En ese sentido, el principio de beneficencia soporta las acciones desde la construcción del proyecto, su desarrollo y posterior entrega de resultados. Ésta, se realizará con todos los participantes, exponiendo los datos y sus implicaciones. Así mismo, se entregará un informe de resultados y productos al S</w:t>
            </w:r>
            <w:r w:rsidR="00F42D3D">
              <w:rPr>
                <w:rFonts w:ascii="Times New Roman" w:hAnsi="Times New Roman" w:cs="Times New Roman"/>
                <w:sz w:val="24"/>
                <w:szCs w:val="24"/>
                <w:lang w:val="es-ES"/>
              </w:rPr>
              <w:t>ervicio de Atención Psicológica.</w:t>
            </w:r>
          </w:p>
          <w:p w:rsidR="002A18AF" w:rsidRPr="00BF6E48" w:rsidRDefault="00BF6E48" w:rsidP="00BF6E48">
            <w:pPr>
              <w:spacing w:after="0" w:line="360" w:lineRule="auto"/>
              <w:ind w:firstLine="720"/>
              <w:jc w:val="both"/>
              <w:rPr>
                <w:rFonts w:ascii="Times New Roman" w:eastAsia="Times New Roman" w:hAnsi="Times New Roman" w:cs="Times New Roman"/>
                <w:sz w:val="24"/>
                <w:szCs w:val="24"/>
                <w:lang w:val="es-ES"/>
              </w:rPr>
            </w:pPr>
            <w:r w:rsidRPr="00BB0D11">
              <w:rPr>
                <w:rFonts w:ascii="Times New Roman" w:eastAsia="Times New Roman" w:hAnsi="Times New Roman" w:cs="Times New Roman"/>
                <w:sz w:val="24"/>
                <w:szCs w:val="24"/>
                <w:lang w:val="es-ES"/>
              </w:rPr>
              <w:t xml:space="preserve">En términos institucionales, la investigación aporta a la línea medular de la Universidad Santo Tomás </w:t>
            </w:r>
            <w:r w:rsidRPr="00BB0D11">
              <w:rPr>
                <w:rFonts w:ascii="Times New Roman" w:eastAsia="Times New Roman" w:hAnsi="Times New Roman" w:cs="Times New Roman"/>
                <w:i/>
                <w:sz w:val="24"/>
                <w:szCs w:val="24"/>
                <w:lang w:val="es-ES"/>
              </w:rPr>
              <w:t xml:space="preserve">Enrique </w:t>
            </w:r>
            <w:proofErr w:type="spellStart"/>
            <w:r w:rsidRPr="00BB0D11">
              <w:rPr>
                <w:rFonts w:ascii="Times New Roman" w:eastAsia="Times New Roman" w:hAnsi="Times New Roman" w:cs="Times New Roman"/>
                <w:i/>
                <w:sz w:val="24"/>
                <w:szCs w:val="24"/>
                <w:lang w:val="es-ES"/>
              </w:rPr>
              <w:t>Lacordaire</w:t>
            </w:r>
            <w:proofErr w:type="spellEnd"/>
            <w:r w:rsidRPr="00BB0D11">
              <w:rPr>
                <w:rFonts w:ascii="Times New Roman" w:eastAsia="Times New Roman" w:hAnsi="Times New Roman" w:cs="Times New Roman"/>
                <w:sz w:val="24"/>
                <w:szCs w:val="24"/>
                <w:lang w:val="es-ES"/>
              </w:rPr>
              <w:t xml:space="preserve"> y a la línea de la Facultad de Psicología </w:t>
            </w:r>
            <w:proofErr w:type="spellStart"/>
            <w:r w:rsidRPr="00BB0D11">
              <w:rPr>
                <w:rFonts w:ascii="Times New Roman" w:eastAsia="Times New Roman" w:hAnsi="Times New Roman" w:cs="Times New Roman"/>
                <w:i/>
                <w:sz w:val="24"/>
                <w:szCs w:val="24"/>
                <w:lang w:val="es-ES"/>
              </w:rPr>
              <w:t>Psicología</w:t>
            </w:r>
            <w:proofErr w:type="spellEnd"/>
            <w:r w:rsidRPr="00BB0D11">
              <w:rPr>
                <w:rFonts w:ascii="Times New Roman" w:eastAsia="Times New Roman" w:hAnsi="Times New Roman" w:cs="Times New Roman"/>
                <w:i/>
                <w:sz w:val="24"/>
                <w:szCs w:val="24"/>
                <w:lang w:val="es-ES"/>
              </w:rPr>
              <w:t>, Identidad y Subjetividades</w:t>
            </w:r>
            <w:r w:rsidRPr="00BB0D11">
              <w:rPr>
                <w:rFonts w:ascii="Times New Roman" w:eastAsia="Times New Roman" w:hAnsi="Times New Roman" w:cs="Times New Roman"/>
                <w:sz w:val="24"/>
                <w:szCs w:val="24"/>
                <w:lang w:val="es-ES"/>
              </w:rPr>
              <w:t xml:space="preserve">, en tanto que el estudio invita a </w:t>
            </w:r>
            <w:r w:rsidRPr="00BB0D11">
              <w:rPr>
                <w:rFonts w:ascii="Times New Roman" w:hAnsi="Times New Roman" w:cs="Times New Roman"/>
                <w:color w:val="000000"/>
                <w:sz w:val="24"/>
                <w:szCs w:val="24"/>
                <w:lang w:val="es-ES"/>
              </w:rPr>
              <w:t>repensar desde lo psicológico, formas de intervención terapéutica y educativa acordes con los dilemas contemporáneos y los contextos de desarrollo. Esto,</w:t>
            </w:r>
            <w:r w:rsidRPr="00BB0D11">
              <w:rPr>
                <w:rFonts w:ascii="Times New Roman" w:eastAsia="Times New Roman" w:hAnsi="Times New Roman" w:cs="Times New Roman"/>
                <w:sz w:val="24"/>
                <w:szCs w:val="24"/>
                <w:lang w:val="es-ES"/>
              </w:rPr>
              <w:t xml:space="preserve"> se espera irradiar en la formación de estudiantes a través de la difusión y comprensión de los datos de la investigación en escenarios de prácticas profesionales, prácticas investigativas, espacios académicos (Profundización Profesional: Psicología Educativa, Profundización Profesional: Psicología Clínica, Sistemas Humanos: Familia y Escuela) y semilleros de investigación.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42D3D" w:rsidRDefault="00BF6E48" w:rsidP="00F42D3D">
            <w:pPr>
              <w:spacing w:after="0" w:line="360" w:lineRule="auto"/>
              <w:rPr>
                <w:rFonts w:ascii="Times New Roman" w:hAnsi="Times New Roman" w:cs="Times New Roman"/>
                <w:color w:val="000000"/>
                <w:sz w:val="24"/>
                <w:szCs w:val="24"/>
                <w:lang w:val="es-ES"/>
              </w:rPr>
            </w:pPr>
            <w:r w:rsidRPr="00F42D3D">
              <w:rPr>
                <w:rFonts w:ascii="Times New Roman" w:hAnsi="Times New Roman" w:cs="Times New Roman"/>
                <w:color w:val="000000"/>
                <w:sz w:val="24"/>
                <w:szCs w:val="24"/>
                <w:lang w:val="es-ES"/>
              </w:rPr>
              <w:t>Comprender los</w:t>
            </w:r>
            <w:r w:rsidR="00F42D3D" w:rsidRPr="00F42D3D">
              <w:rPr>
                <w:rFonts w:ascii="Times New Roman" w:hAnsi="Times New Roman" w:cs="Times New Roman"/>
                <w:color w:val="000000"/>
                <w:sz w:val="24"/>
                <w:szCs w:val="24"/>
              </w:rPr>
              <w:t xml:space="preserve"> significados de la remisión de Instituciones Educativas al Servicio de Atención Psicológica SAP de la ciudad de Bogotá.</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9713A" w:rsidRPr="00BB0D11" w:rsidRDefault="0079713A" w:rsidP="000B6245">
            <w:pPr>
              <w:pStyle w:val="NormalWeb"/>
              <w:numPr>
                <w:ilvl w:val="0"/>
                <w:numId w:val="7"/>
              </w:numPr>
              <w:spacing w:before="0" w:beforeAutospacing="0" w:after="0" w:afterAutospacing="0" w:line="360" w:lineRule="auto"/>
              <w:textAlignment w:val="baseline"/>
              <w:rPr>
                <w:color w:val="000000"/>
                <w:lang w:val="es-ES"/>
              </w:rPr>
            </w:pPr>
            <w:r w:rsidRPr="00BB0D11">
              <w:rPr>
                <w:color w:val="000000"/>
                <w:lang w:val="es-ES"/>
              </w:rPr>
              <w:t xml:space="preserve">Describir los motivos de remisión de </w:t>
            </w:r>
            <w:r w:rsidR="00F42D3D">
              <w:rPr>
                <w:color w:val="000000"/>
                <w:lang w:val="es-ES"/>
              </w:rPr>
              <w:t xml:space="preserve">instituciones educativas </w:t>
            </w:r>
            <w:r w:rsidRPr="00BB0D11">
              <w:rPr>
                <w:color w:val="000000"/>
                <w:lang w:val="es-ES"/>
              </w:rPr>
              <w:t>de la ciudad de Bogotá al SAP.</w:t>
            </w:r>
          </w:p>
          <w:p w:rsidR="0079713A" w:rsidRDefault="0079713A" w:rsidP="0079713A">
            <w:pPr>
              <w:pStyle w:val="NormalWeb"/>
              <w:numPr>
                <w:ilvl w:val="0"/>
                <w:numId w:val="3"/>
              </w:numPr>
              <w:spacing w:before="0" w:beforeAutospacing="0" w:after="0" w:afterAutospacing="0" w:line="360" w:lineRule="auto"/>
              <w:ind w:left="714" w:hanging="357"/>
              <w:textAlignment w:val="baseline"/>
              <w:rPr>
                <w:color w:val="000000"/>
                <w:lang w:val="es-ES"/>
              </w:rPr>
            </w:pPr>
            <w:r w:rsidRPr="00BB0D11">
              <w:rPr>
                <w:color w:val="000000"/>
                <w:lang w:val="es-ES"/>
              </w:rPr>
              <w:t>Identificar las expectativas de los efectos de la</w:t>
            </w:r>
            <w:r w:rsidR="00F42D3D">
              <w:rPr>
                <w:color w:val="000000"/>
                <w:lang w:val="es-ES"/>
              </w:rPr>
              <w:t>s remisio</w:t>
            </w:r>
            <w:r w:rsidRPr="00BB0D11">
              <w:rPr>
                <w:color w:val="000000"/>
                <w:lang w:val="es-ES"/>
              </w:rPr>
              <w:t>n</w:t>
            </w:r>
            <w:r w:rsidR="00F42D3D">
              <w:rPr>
                <w:color w:val="000000"/>
                <w:lang w:val="es-ES"/>
              </w:rPr>
              <w:t>es</w:t>
            </w:r>
            <w:r w:rsidRPr="00BB0D11">
              <w:rPr>
                <w:color w:val="000000"/>
                <w:lang w:val="es-ES"/>
              </w:rPr>
              <w:t xml:space="preserve"> en </w:t>
            </w:r>
            <w:r w:rsidR="00F42D3D">
              <w:rPr>
                <w:color w:val="000000"/>
                <w:lang w:val="es-ES"/>
              </w:rPr>
              <w:t>profesionales que hayan laborado como orientadores.</w:t>
            </w:r>
          </w:p>
          <w:p w:rsidR="00F42D3D" w:rsidRPr="00BB0D11" w:rsidRDefault="00F42D3D" w:rsidP="0079713A">
            <w:pPr>
              <w:pStyle w:val="NormalWeb"/>
              <w:numPr>
                <w:ilvl w:val="0"/>
                <w:numId w:val="3"/>
              </w:numPr>
              <w:spacing w:before="0" w:beforeAutospacing="0" w:after="0" w:afterAutospacing="0" w:line="360" w:lineRule="auto"/>
              <w:ind w:left="714" w:hanging="357"/>
              <w:textAlignment w:val="baseline"/>
              <w:rPr>
                <w:color w:val="000000"/>
                <w:lang w:val="es-ES"/>
              </w:rPr>
            </w:pPr>
            <w:r>
              <w:rPr>
                <w:color w:val="000000"/>
                <w:lang w:val="es-ES"/>
              </w:rPr>
              <w:t xml:space="preserve">Identificar </w:t>
            </w:r>
            <w:r w:rsidR="007E7CD1">
              <w:rPr>
                <w:color w:val="000000"/>
                <w:lang w:val="es-ES"/>
              </w:rPr>
              <w:t xml:space="preserve">las comprensiones sobre el rol del Orientador y el rol del Psicólogo Clínico en </w:t>
            </w:r>
            <w:r w:rsidR="0083681A">
              <w:rPr>
                <w:color w:val="000000"/>
                <w:lang w:val="es-ES"/>
              </w:rPr>
              <w:t>familias</w:t>
            </w:r>
            <w:r>
              <w:rPr>
                <w:color w:val="000000"/>
                <w:lang w:val="es-ES"/>
              </w:rPr>
              <w:t xml:space="preserve"> </w:t>
            </w:r>
            <w:r w:rsidR="0083681A">
              <w:rPr>
                <w:color w:val="000000"/>
                <w:lang w:val="es-ES"/>
              </w:rPr>
              <w:t>remitida</w:t>
            </w:r>
            <w:r>
              <w:rPr>
                <w:color w:val="000000"/>
                <w:lang w:val="es-ES"/>
              </w:rPr>
              <w:t>s.</w:t>
            </w:r>
          </w:p>
          <w:p w:rsidR="00F42D3D" w:rsidRPr="00F42D3D" w:rsidRDefault="0079713A" w:rsidP="00F42D3D">
            <w:pPr>
              <w:pStyle w:val="NormalWeb"/>
              <w:numPr>
                <w:ilvl w:val="0"/>
                <w:numId w:val="3"/>
              </w:numPr>
              <w:spacing w:before="0" w:beforeAutospacing="0" w:after="0" w:afterAutospacing="0" w:line="360" w:lineRule="auto"/>
              <w:ind w:left="714" w:hanging="357"/>
              <w:textAlignment w:val="baseline"/>
              <w:rPr>
                <w:color w:val="000000"/>
                <w:lang w:val="es-ES"/>
              </w:rPr>
            </w:pPr>
            <w:r w:rsidRPr="00BB0D11">
              <w:rPr>
                <w:color w:val="000000"/>
                <w:lang w:val="es-ES"/>
              </w:rPr>
              <w:t>Identificar las expectativas del desarrollo de los casos remitidos en los actores involucrados en el SAP.</w:t>
            </w:r>
          </w:p>
          <w:p w:rsidR="00E6008D" w:rsidRPr="0079713A" w:rsidRDefault="0079713A" w:rsidP="0079713A">
            <w:pPr>
              <w:pStyle w:val="NormalWeb"/>
              <w:numPr>
                <w:ilvl w:val="0"/>
                <w:numId w:val="3"/>
              </w:numPr>
              <w:spacing w:before="0" w:beforeAutospacing="0" w:after="0" w:afterAutospacing="0" w:line="360" w:lineRule="auto"/>
              <w:ind w:left="714" w:hanging="357"/>
              <w:textAlignment w:val="baseline"/>
              <w:rPr>
                <w:color w:val="000000"/>
                <w:lang w:val="es-ES"/>
              </w:rPr>
            </w:pPr>
            <w:r w:rsidRPr="00BB0D11">
              <w:rPr>
                <w:color w:val="000000"/>
                <w:lang w:val="es-ES"/>
              </w:rPr>
              <w:t>Establecer estrategias que optimicen el desarrollo de los casos remitidos.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9713A" w:rsidRPr="005F614B" w:rsidRDefault="0079713A" w:rsidP="00F2274D">
            <w:pPr>
              <w:widowControl w:val="0"/>
              <w:spacing w:after="0" w:line="360" w:lineRule="auto"/>
              <w:ind w:firstLine="709"/>
              <w:rPr>
                <w:rFonts w:ascii="Times New Roman" w:eastAsia="Times New Roman" w:hAnsi="Times New Roman" w:cs="Times New Roman"/>
                <w:b/>
                <w:sz w:val="24"/>
                <w:szCs w:val="24"/>
                <w:lang w:val="es-ES"/>
              </w:rPr>
            </w:pPr>
            <w:r w:rsidRPr="005F614B">
              <w:rPr>
                <w:rFonts w:ascii="Times New Roman" w:eastAsia="Times New Roman" w:hAnsi="Times New Roman" w:cs="Times New Roman"/>
                <w:b/>
                <w:sz w:val="24"/>
                <w:szCs w:val="24"/>
                <w:lang w:val="es-ES"/>
              </w:rPr>
              <w:t>Significados</w:t>
            </w:r>
          </w:p>
          <w:p w:rsidR="0079713A" w:rsidRDefault="0079713A" w:rsidP="0079713A">
            <w:pPr>
              <w:widowControl w:val="0"/>
              <w:spacing w:after="0" w:line="360" w:lineRule="auto"/>
              <w:ind w:firstLine="720"/>
              <w:rPr>
                <w:rFonts w:ascii="Times New Roman" w:hAnsi="Times New Roman" w:cs="Times New Roman"/>
                <w:sz w:val="24"/>
                <w:szCs w:val="24"/>
                <w:lang w:val="es-ES"/>
              </w:rPr>
            </w:pPr>
            <w:r>
              <w:rPr>
                <w:rFonts w:ascii="Times New Roman" w:eastAsia="Times New Roman" w:hAnsi="Times New Roman" w:cs="Times New Roman"/>
                <w:sz w:val="24"/>
                <w:szCs w:val="24"/>
                <w:lang w:val="es-ES"/>
              </w:rPr>
              <w:t xml:space="preserve">De acuerdo con la Psicología Cultural, los significados surgen de las negociaciones que el hombre hace con la cultura en la que se desarrolla, así, éstos, son decisorios en las acciones y decisiones de los seres humanos </w:t>
            </w:r>
            <w:r w:rsidRPr="00BB0D11">
              <w:rPr>
                <w:rFonts w:ascii="Times New Roman" w:hAnsi="Times New Roman" w:cs="Times New Roman"/>
                <w:sz w:val="24"/>
                <w:szCs w:val="24"/>
                <w:lang w:val="es-ES"/>
              </w:rPr>
              <w:t xml:space="preserve">(Álvaro 2003, citado en Cañón, Peláez y </w:t>
            </w:r>
            <w:proofErr w:type="spellStart"/>
            <w:r w:rsidRPr="00BB0D11">
              <w:rPr>
                <w:rFonts w:ascii="Times New Roman" w:hAnsi="Times New Roman" w:cs="Times New Roman"/>
                <w:sz w:val="24"/>
                <w:szCs w:val="24"/>
                <w:lang w:val="es-ES"/>
              </w:rPr>
              <w:t>Noreña</w:t>
            </w:r>
            <w:proofErr w:type="spellEnd"/>
            <w:r w:rsidRPr="00BB0D11">
              <w:rPr>
                <w:rFonts w:ascii="Times New Roman" w:hAnsi="Times New Roman" w:cs="Times New Roman"/>
                <w:sz w:val="24"/>
                <w:szCs w:val="24"/>
                <w:lang w:val="es-ES"/>
              </w:rPr>
              <w:t>, 2005, p. 240).</w:t>
            </w:r>
            <w:r>
              <w:rPr>
                <w:rFonts w:ascii="Times New Roman" w:hAnsi="Times New Roman" w:cs="Times New Roman"/>
                <w:sz w:val="24"/>
                <w:szCs w:val="24"/>
                <w:lang w:val="es-ES"/>
              </w:rPr>
              <w:t xml:space="preserve"> Bruner (2002), destaca las actividades simbólicas en las que participan los seres humanos y tienen origen y fin compartir e intercambiar significados.</w:t>
            </w:r>
          </w:p>
          <w:p w:rsidR="0079713A" w:rsidRPr="000B6245" w:rsidRDefault="00EF0C7C" w:rsidP="000B6245">
            <w:pPr>
              <w:widowControl w:val="0"/>
              <w:spacing w:after="0" w:line="360" w:lineRule="auto"/>
              <w:ind w:firstLine="720"/>
              <w:rPr>
                <w:rFonts w:ascii="Times New Roman" w:hAnsi="Times New Roman"/>
                <w:sz w:val="24"/>
                <w:szCs w:val="24"/>
                <w:lang w:val="es-ES"/>
              </w:rPr>
            </w:pPr>
            <w:r>
              <w:rPr>
                <w:rFonts w:ascii="Times New Roman" w:hAnsi="Times New Roman" w:cs="Times New Roman"/>
                <w:sz w:val="24"/>
                <w:szCs w:val="24"/>
                <w:lang w:val="es-ES"/>
              </w:rPr>
              <w:t>Según</w:t>
            </w:r>
            <w:r w:rsidR="0079713A">
              <w:rPr>
                <w:rFonts w:ascii="Times New Roman" w:hAnsi="Times New Roman" w:cs="Times New Roman"/>
                <w:sz w:val="24"/>
                <w:szCs w:val="24"/>
                <w:lang w:val="es-ES"/>
              </w:rPr>
              <w:t xml:space="preserve"> Bruner (1998), los significados se generan a partir de la conexión de dos vías; la biológica y la cultural. La primera, como capacidad innata y </w:t>
            </w:r>
            <w:r w:rsidR="0079713A">
              <w:rPr>
                <w:rFonts w:ascii="Times New Roman" w:hAnsi="Times New Roman" w:cs="Times New Roman"/>
                <w:sz w:val="24"/>
                <w:szCs w:val="24"/>
                <w:lang w:val="es-ES"/>
              </w:rPr>
              <w:lastRenderedPageBreak/>
              <w:t>primitiva del ser humano:</w:t>
            </w:r>
            <w:r w:rsidR="0079713A" w:rsidRPr="00C50A9E">
              <w:rPr>
                <w:rFonts w:ascii="Times New Roman" w:hAnsi="Times New Roman"/>
                <w:sz w:val="24"/>
                <w:szCs w:val="24"/>
                <w:lang w:val="es-ES"/>
              </w:rPr>
              <w:t xml:space="preserve"> “No venimos al mundo equipados con una “teoría de la mente” pero sí con un conjunto de predisposiciones para construir el mundo social de un modo determinado y para actuar de acuerdo con tal construcción” (p.80). </w:t>
            </w:r>
            <w:r w:rsidR="0079713A">
              <w:rPr>
                <w:rFonts w:ascii="Times New Roman" w:hAnsi="Times New Roman"/>
                <w:sz w:val="24"/>
                <w:szCs w:val="24"/>
                <w:lang w:val="es-ES"/>
              </w:rPr>
              <w:t xml:space="preserve">La segunda; como los sistemas simbólicos o herramientas que les permiten a las personas comprender y participar en su cultura. Una de estas herramientas por excelencia, es el lenguaje que permite </w:t>
            </w:r>
            <w:r w:rsidR="0079713A" w:rsidRPr="00C50A9E">
              <w:rPr>
                <w:rFonts w:ascii="Times New Roman" w:hAnsi="Times New Roman"/>
                <w:sz w:val="24"/>
                <w:szCs w:val="24"/>
                <w:lang w:val="es-ES"/>
              </w:rPr>
              <w:t xml:space="preserve">organizar y clasificar </w:t>
            </w:r>
            <w:r w:rsidR="0079713A">
              <w:rPr>
                <w:rFonts w:ascii="Times New Roman" w:hAnsi="Times New Roman"/>
                <w:sz w:val="24"/>
                <w:szCs w:val="24"/>
                <w:lang w:val="es-ES"/>
              </w:rPr>
              <w:t>los pensamientos sobre el mundo. En suma, los significados desde las dos vías promueven la organización de las prácticas sociales en las cuále</w:t>
            </w:r>
            <w:r w:rsidR="00F2274D">
              <w:rPr>
                <w:rFonts w:ascii="Times New Roman" w:hAnsi="Times New Roman"/>
                <w:sz w:val="24"/>
                <w:szCs w:val="24"/>
                <w:lang w:val="es-ES"/>
              </w:rPr>
              <w:t>s participan los seres humanos.</w:t>
            </w:r>
          </w:p>
          <w:p w:rsidR="0079713A" w:rsidRPr="005F614B" w:rsidRDefault="0079713A" w:rsidP="0079713A">
            <w:pPr>
              <w:spacing w:after="0" w:line="360" w:lineRule="auto"/>
              <w:ind w:firstLine="720"/>
              <w:rPr>
                <w:rFonts w:ascii="Times New Roman" w:eastAsia="Times New Roman" w:hAnsi="Times New Roman" w:cs="Times New Roman"/>
                <w:b/>
                <w:sz w:val="24"/>
                <w:szCs w:val="24"/>
                <w:lang w:val="es-ES"/>
              </w:rPr>
            </w:pPr>
            <w:r w:rsidRPr="005F614B">
              <w:rPr>
                <w:rFonts w:ascii="Times New Roman" w:eastAsia="Times New Roman" w:hAnsi="Times New Roman" w:cs="Times New Roman"/>
                <w:b/>
                <w:sz w:val="24"/>
                <w:szCs w:val="24"/>
                <w:lang w:val="es-ES"/>
              </w:rPr>
              <w:t>Psicología Clínica</w:t>
            </w:r>
          </w:p>
          <w:p w:rsidR="0079713A" w:rsidRDefault="0079713A" w:rsidP="000B6245">
            <w:pPr>
              <w:spacing w:after="0" w:line="360" w:lineRule="auto"/>
              <w:ind w:firstLine="720"/>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De acuerdo con Sánchez (2008), la Psicología Clínica “enfatiza la necesidad de visualizar al individuo dentro de su historia, contexto, tareas del desarrollo y fortalezas y vulnerabilidades, entre los muchos factores a considerar simu</w:t>
            </w:r>
            <w:r w:rsidR="00F2274D">
              <w:rPr>
                <w:rFonts w:ascii="Times New Roman" w:eastAsia="Times New Roman" w:hAnsi="Times New Roman" w:cs="Times New Roman"/>
                <w:sz w:val="24"/>
                <w:szCs w:val="24"/>
                <w:lang w:val="es-ES"/>
              </w:rPr>
              <w:t xml:space="preserve">ltánea e integradamente.” p.3. </w:t>
            </w:r>
            <w:r>
              <w:rPr>
                <w:rFonts w:ascii="Times New Roman" w:eastAsia="Times New Roman" w:hAnsi="Times New Roman" w:cs="Times New Roman"/>
                <w:sz w:val="24"/>
                <w:szCs w:val="24"/>
                <w:lang w:val="es-ES"/>
              </w:rPr>
              <w:t>Por lo tanto, se evidencia un avance en las construcciones sobre este campo de la Psicología, que originalmente, se soportaba en las versiones dadas por el estudio de las alteraciones y desde perspectivas unidimensionales. “Es cada vez más evidente la obsolescencia de muchas visiones unidisciplinarias que describen la problemática del individuo desde lo psicológico, lo social, lo educativo, lo biológico o cualquier otra disciplina particular de manera unidimensional”. (Sánchez, 2008, p.10).</w:t>
            </w:r>
            <w:r w:rsidR="00F2274D">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Así mismo, destaca la importancia de la integración y el trabajo multidisciplinar, que trasciende las lógicas anteriores sobre la “verdadera” psicología o el estatus de unos campos fren</w:t>
            </w:r>
            <w:r w:rsidR="00F2274D">
              <w:rPr>
                <w:rFonts w:ascii="Times New Roman" w:eastAsia="Times New Roman" w:hAnsi="Times New Roman" w:cs="Times New Roman"/>
                <w:sz w:val="24"/>
                <w:szCs w:val="24"/>
                <w:lang w:val="es-ES"/>
              </w:rPr>
              <w:t>t</w:t>
            </w:r>
            <w:r>
              <w:rPr>
                <w:rFonts w:ascii="Times New Roman" w:eastAsia="Times New Roman" w:hAnsi="Times New Roman" w:cs="Times New Roman"/>
                <w:sz w:val="24"/>
                <w:szCs w:val="24"/>
                <w:lang w:val="es-ES"/>
              </w:rPr>
              <w:t xml:space="preserve">e a otros. </w:t>
            </w:r>
          </w:p>
          <w:p w:rsidR="0079713A" w:rsidRPr="005F614B" w:rsidRDefault="0079713A" w:rsidP="0079713A">
            <w:pPr>
              <w:spacing w:after="0" w:line="360" w:lineRule="auto"/>
              <w:ind w:firstLine="720"/>
              <w:rPr>
                <w:rFonts w:ascii="Times New Roman" w:eastAsia="Times New Roman" w:hAnsi="Times New Roman" w:cs="Times New Roman"/>
                <w:b/>
                <w:sz w:val="24"/>
                <w:szCs w:val="24"/>
                <w:lang w:val="es-ES"/>
              </w:rPr>
            </w:pPr>
            <w:r w:rsidRPr="005F614B">
              <w:rPr>
                <w:rFonts w:ascii="Times New Roman" w:eastAsia="Times New Roman" w:hAnsi="Times New Roman" w:cs="Times New Roman"/>
                <w:b/>
                <w:sz w:val="24"/>
                <w:szCs w:val="24"/>
                <w:lang w:val="es-ES"/>
              </w:rPr>
              <w:t>Orientación educativa</w:t>
            </w:r>
          </w:p>
          <w:p w:rsidR="0079713A" w:rsidRDefault="0079713A" w:rsidP="00F2274D">
            <w:pPr>
              <w:spacing w:after="0" w:line="360" w:lineRule="auto"/>
              <w:ind w:firstLine="720"/>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De acuerdo con Santana (2013), la orientación educativa, como movimiento organizado y como disciplina, surge a principios del siglo XX. Su construcción ha emergido de un cruce de prácticas diversas dadas por la amplitud de funciones que se le otorgan al orientado educativo, la amplitud de demandas y expectativas frente a la acción del orientador en las instituciones educativas, y; la necesidad de orientadores de ser técnicamente útiles, lo cual los lleva a actuar sin la corresponden diente reflexión sobre la pertinencia y suficiencia de su formación para abordar dicha div</w:t>
            </w:r>
            <w:r w:rsidR="00F2274D">
              <w:rPr>
                <w:rFonts w:ascii="Times New Roman" w:eastAsia="Times New Roman" w:hAnsi="Times New Roman" w:cs="Times New Roman"/>
                <w:sz w:val="24"/>
                <w:szCs w:val="24"/>
                <w:lang w:val="es-ES"/>
              </w:rPr>
              <w:t xml:space="preserve">ersidad de casos y escenarios. </w:t>
            </w:r>
            <w:r>
              <w:rPr>
                <w:rFonts w:ascii="Times New Roman" w:eastAsia="Times New Roman" w:hAnsi="Times New Roman" w:cs="Times New Roman"/>
                <w:sz w:val="24"/>
                <w:szCs w:val="24"/>
                <w:lang w:val="es-ES"/>
              </w:rPr>
              <w:t xml:space="preserve">Se plantea, cómo la orientación escolar se encuentra en el marco socioeconómico, político y cultural, lo cual, necesariamente influye en sus posibilidades y limitaciones: </w:t>
            </w:r>
          </w:p>
          <w:p w:rsidR="0079713A" w:rsidRDefault="0079713A" w:rsidP="0079713A">
            <w:pPr>
              <w:spacing w:after="0" w:line="360" w:lineRule="auto"/>
              <w:ind w:left="567"/>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Desde sus inicios la acción orientadora ha funcionado como un cajón de sastre…ha sido la receptora de cualquier tipo de demanda que no fuera fácilmente clasificable, ni asignable a otros agentes educativos: los problemas de disciplina; el dotar al alumnado de técnicas, hábitos de estudio y estrategias de aprendizaje; el desarrollo del ámbito afectivo- social; la aplicación de baterías de test; el trabajo directo con el alumno identificado como objeto de necesidades educativas especiales, etc</w:t>
            </w:r>
            <w:r w:rsidRPr="00816E07">
              <w:rPr>
                <w:rFonts w:ascii="Times New Roman" w:eastAsia="Times New Roman" w:hAnsi="Times New Roman" w:cs="Times New Roman"/>
                <w:color w:val="FF0000"/>
                <w:sz w:val="24"/>
                <w:szCs w:val="24"/>
                <w:lang w:val="es-ES"/>
              </w:rPr>
              <w:t xml:space="preserve">. </w:t>
            </w:r>
            <w:r w:rsidRPr="004F3138">
              <w:rPr>
                <w:rFonts w:ascii="Times New Roman" w:eastAsia="Times New Roman" w:hAnsi="Times New Roman" w:cs="Times New Roman"/>
                <w:sz w:val="24"/>
                <w:szCs w:val="24"/>
                <w:lang w:val="es-ES"/>
              </w:rPr>
              <w:t>(Santana, 2013, p. 4).</w:t>
            </w:r>
          </w:p>
          <w:p w:rsidR="00E6008D" w:rsidRPr="00F342CF" w:rsidRDefault="0079713A" w:rsidP="00F342CF">
            <w:pPr>
              <w:spacing w:after="0" w:line="360" w:lineRule="auto"/>
              <w:ind w:firstLine="720"/>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Por esta razón, se encuentra que los orientadores requieren además de formación, los tiempos y los apoyos suficientes para abordar la diversidad de funciones que se le atribuyen en las instituciones educativas. De acuerdo con Santana (2013) requiere, además, fortaleza psicológica, autoconfianza y asertividad, autocontrol. De allí que, el orientador asume como propias, responsabilidades</w:t>
            </w:r>
            <w:r w:rsidR="00F342CF">
              <w:rPr>
                <w:rFonts w:ascii="Times New Roman" w:eastAsia="Times New Roman" w:hAnsi="Times New Roman" w:cs="Times New Roman"/>
                <w:sz w:val="24"/>
                <w:szCs w:val="24"/>
                <w:lang w:val="es-ES"/>
              </w:rPr>
              <w:t xml:space="preserve"> que deberían ser compartidas. </w:t>
            </w:r>
            <w:r>
              <w:rPr>
                <w:rFonts w:ascii="Times New Roman" w:eastAsia="Times New Roman" w:hAnsi="Times New Roman" w:cs="Times New Roman"/>
                <w:color w:val="000000"/>
                <w:sz w:val="24"/>
                <w:szCs w:val="24"/>
                <w:lang w:val="es-ES"/>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9713A" w:rsidRPr="008A024D" w:rsidRDefault="0079713A" w:rsidP="00461A1E">
            <w:pPr>
              <w:spacing w:after="0" w:line="36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La</w:t>
            </w:r>
            <w:r w:rsidRPr="008A024D">
              <w:rPr>
                <w:rFonts w:ascii="Times New Roman" w:hAnsi="Times New Roman" w:cs="Times New Roman"/>
                <w:sz w:val="24"/>
                <w:szCs w:val="24"/>
                <w:lang w:val="es-ES"/>
              </w:rPr>
              <w:t xml:space="preserve"> investigación cualitativa según González (2002), se apoya en tres principios; </w:t>
            </w:r>
            <w:r w:rsidRPr="008A024D">
              <w:rPr>
                <w:rFonts w:ascii="Times New Roman" w:hAnsi="Times New Roman" w:cs="Times New Roman"/>
                <w:i/>
                <w:sz w:val="24"/>
                <w:szCs w:val="24"/>
                <w:lang w:val="es-ES"/>
              </w:rPr>
              <w:t>el conocimiento es una producción constructiva e interpretativa que más allá de una suma de datos empíricos</w:t>
            </w:r>
            <w:r w:rsidRPr="008A024D">
              <w:rPr>
                <w:rFonts w:ascii="Times New Roman" w:hAnsi="Times New Roman" w:cs="Times New Roman"/>
                <w:sz w:val="24"/>
                <w:szCs w:val="24"/>
                <w:lang w:val="es-ES"/>
              </w:rPr>
              <w:t>, tiene la necesidad de dar sentido a través de la interpretación</w:t>
            </w:r>
            <w:r w:rsidRPr="008A024D">
              <w:rPr>
                <w:rFonts w:ascii="Times New Roman" w:hAnsi="Times New Roman" w:cs="Times New Roman"/>
                <w:i/>
                <w:sz w:val="24"/>
                <w:szCs w:val="24"/>
                <w:lang w:val="es-ES"/>
              </w:rPr>
              <w:t>; el proceso de producción de conocimiento en la psicología y las ciencias sociales es interactivo</w:t>
            </w:r>
            <w:r w:rsidRPr="008A024D">
              <w:rPr>
                <w:rFonts w:ascii="Times New Roman" w:hAnsi="Times New Roman" w:cs="Times New Roman"/>
                <w:sz w:val="24"/>
                <w:szCs w:val="24"/>
                <w:lang w:val="es-ES"/>
              </w:rPr>
              <w:t xml:space="preserve">, lo cual implica la relevancia del contexto en la relación investigador e investigado; y, </w:t>
            </w:r>
            <w:r w:rsidRPr="008A024D">
              <w:rPr>
                <w:rFonts w:ascii="Times New Roman" w:hAnsi="Times New Roman" w:cs="Times New Roman"/>
                <w:i/>
                <w:sz w:val="24"/>
                <w:szCs w:val="24"/>
                <w:lang w:val="es-ES"/>
              </w:rPr>
              <w:t xml:space="preserve">la significación de la singularidad tiene un nivel legítimo en la producción de conocimiento, </w:t>
            </w:r>
            <w:r w:rsidRPr="008A024D">
              <w:rPr>
                <w:rFonts w:ascii="Times New Roman" w:hAnsi="Times New Roman" w:cs="Times New Roman"/>
                <w:sz w:val="24"/>
                <w:szCs w:val="24"/>
                <w:lang w:val="es-ES"/>
              </w:rPr>
              <w:t>lo cual se legitima por la cualidad de la expresión del conocimiento científico y no por la cantidad de sujetos participantes.</w:t>
            </w:r>
          </w:p>
          <w:p w:rsidR="00154D51" w:rsidRDefault="0079713A" w:rsidP="00F2274D">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En ese marco, l</w:t>
            </w:r>
            <w:r w:rsidRPr="00BB0D11">
              <w:rPr>
                <w:rFonts w:ascii="Times New Roman" w:hAnsi="Times New Roman" w:cs="Times New Roman"/>
                <w:sz w:val="24"/>
                <w:szCs w:val="24"/>
                <w:lang w:val="es-ES"/>
              </w:rPr>
              <w:t xml:space="preserve">a investigación se realizará a través </w:t>
            </w:r>
            <w:r w:rsidR="00154D51">
              <w:rPr>
                <w:rFonts w:ascii="Times New Roman" w:hAnsi="Times New Roman" w:cs="Times New Roman"/>
                <w:sz w:val="24"/>
                <w:szCs w:val="24"/>
                <w:lang w:val="es-ES"/>
              </w:rPr>
              <w:t xml:space="preserve">de algunos principios de la teoría fundamentada, la cual se deriva de </w:t>
            </w:r>
            <w:r w:rsidR="00F2274D">
              <w:rPr>
                <w:rFonts w:ascii="Times New Roman" w:hAnsi="Times New Roman" w:cs="Times New Roman"/>
                <w:sz w:val="24"/>
                <w:szCs w:val="24"/>
                <w:lang w:val="es-ES"/>
              </w:rPr>
              <w:t>“</w:t>
            </w:r>
            <w:r w:rsidR="00154D51" w:rsidRPr="00154D51">
              <w:rPr>
                <w:rFonts w:ascii="Times New Roman" w:hAnsi="Times New Roman" w:cs="Times New Roman"/>
                <w:sz w:val="24"/>
                <w:szCs w:val="24"/>
                <w:lang w:val="es-ES"/>
              </w:rPr>
              <w:t xml:space="preserve">datos recopilados de manera sistemática y analizados por medio de un proceso de investigación. En este método, la recolección de datos, el análisis y la teoría que surgirá de ellos guardan estrecha relación entre sí. </w:t>
            </w:r>
            <w:r w:rsidR="00F2274D">
              <w:rPr>
                <w:rFonts w:ascii="Times New Roman" w:hAnsi="Times New Roman" w:cs="Times New Roman"/>
                <w:sz w:val="24"/>
                <w:szCs w:val="24"/>
                <w:lang w:val="es-ES"/>
              </w:rPr>
              <w:t>…</w:t>
            </w:r>
            <w:r w:rsidR="00154D51" w:rsidRPr="00154D51">
              <w:rPr>
                <w:rFonts w:ascii="Times New Roman" w:hAnsi="Times New Roman" w:cs="Times New Roman"/>
                <w:sz w:val="24"/>
                <w:szCs w:val="24"/>
                <w:lang w:val="es-ES"/>
              </w:rPr>
              <w:t>Debido a que las teorías fundamentadas se basan en los datos, es más posible que generen conocimientos, aumenten la comprensión y proporcionen una guí</w:t>
            </w:r>
            <w:r w:rsidR="004C44DF">
              <w:rPr>
                <w:rFonts w:ascii="Times New Roman" w:hAnsi="Times New Roman" w:cs="Times New Roman"/>
                <w:sz w:val="24"/>
                <w:szCs w:val="24"/>
                <w:lang w:val="es-ES"/>
              </w:rPr>
              <w:t xml:space="preserve">a significativa para la acción (Strauss y </w:t>
            </w:r>
            <w:proofErr w:type="spellStart"/>
            <w:r w:rsidR="004C44DF">
              <w:rPr>
                <w:rFonts w:ascii="Times New Roman" w:hAnsi="Times New Roman" w:cs="Times New Roman"/>
                <w:sz w:val="24"/>
                <w:szCs w:val="24"/>
                <w:lang w:val="es-ES"/>
              </w:rPr>
              <w:t>Corbin</w:t>
            </w:r>
            <w:proofErr w:type="spellEnd"/>
            <w:r w:rsidR="004C44DF">
              <w:rPr>
                <w:rFonts w:ascii="Times New Roman" w:hAnsi="Times New Roman" w:cs="Times New Roman"/>
                <w:sz w:val="24"/>
                <w:szCs w:val="24"/>
                <w:lang w:val="es-ES"/>
              </w:rPr>
              <w:t>, 2002, p</w:t>
            </w:r>
            <w:r w:rsidR="00154D51">
              <w:rPr>
                <w:rFonts w:ascii="Times New Roman" w:hAnsi="Times New Roman" w:cs="Times New Roman"/>
                <w:sz w:val="24"/>
                <w:szCs w:val="24"/>
                <w:lang w:val="es-ES"/>
              </w:rPr>
              <w:t>. 21</w:t>
            </w:r>
            <w:r w:rsidR="004C44DF">
              <w:rPr>
                <w:rFonts w:ascii="Times New Roman" w:hAnsi="Times New Roman" w:cs="Times New Roman"/>
                <w:sz w:val="24"/>
                <w:szCs w:val="24"/>
                <w:lang w:val="es-ES"/>
              </w:rPr>
              <w:t>).</w:t>
            </w:r>
          </w:p>
          <w:p w:rsidR="0079713A" w:rsidRDefault="00154D51" w:rsidP="0079713A">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De allí, que las siguientes apuestas orientan la metodología de la investigación</w:t>
            </w:r>
            <w:r w:rsidR="00F95E9E">
              <w:rPr>
                <w:rFonts w:ascii="Times New Roman" w:hAnsi="Times New Roman" w:cs="Times New Roman"/>
                <w:sz w:val="24"/>
                <w:szCs w:val="24"/>
                <w:lang w:val="es-ES"/>
              </w:rPr>
              <w:t xml:space="preserve"> desde la Teoría Fundamentada</w:t>
            </w:r>
            <w:r w:rsidR="004C44DF">
              <w:rPr>
                <w:rFonts w:ascii="Times New Roman" w:hAnsi="Times New Roman" w:cs="Times New Roman"/>
                <w:sz w:val="24"/>
                <w:szCs w:val="24"/>
                <w:lang w:val="es-ES"/>
              </w:rPr>
              <w:t xml:space="preserve"> </w:t>
            </w:r>
            <w:r w:rsidR="004C44DF">
              <w:rPr>
                <w:rFonts w:ascii="Times New Roman" w:hAnsi="Times New Roman" w:cs="Times New Roman"/>
                <w:sz w:val="24"/>
                <w:szCs w:val="24"/>
                <w:lang w:val="es-ES"/>
              </w:rPr>
              <w:t xml:space="preserve">(Strauss y </w:t>
            </w:r>
            <w:proofErr w:type="spellStart"/>
            <w:r w:rsidR="004C44DF">
              <w:rPr>
                <w:rFonts w:ascii="Times New Roman" w:hAnsi="Times New Roman" w:cs="Times New Roman"/>
                <w:sz w:val="24"/>
                <w:szCs w:val="24"/>
                <w:lang w:val="es-ES"/>
              </w:rPr>
              <w:t>Corbin</w:t>
            </w:r>
            <w:proofErr w:type="spellEnd"/>
            <w:r w:rsidR="004C44DF">
              <w:rPr>
                <w:rFonts w:ascii="Times New Roman" w:hAnsi="Times New Roman" w:cs="Times New Roman"/>
                <w:sz w:val="24"/>
                <w:szCs w:val="24"/>
                <w:lang w:val="es-ES"/>
              </w:rPr>
              <w:t>, 2002</w:t>
            </w:r>
            <w:r w:rsidR="004C44DF">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00EF0C7C">
              <w:rPr>
                <w:rFonts w:ascii="Times New Roman" w:hAnsi="Times New Roman" w:cs="Times New Roman"/>
                <w:sz w:val="24"/>
                <w:szCs w:val="24"/>
                <w:lang w:val="es-ES"/>
              </w:rPr>
              <w:t>d</w:t>
            </w:r>
            <w:r w:rsidRPr="00EF0C7C">
              <w:rPr>
                <w:rFonts w:ascii="Times New Roman" w:hAnsi="Times New Roman" w:cs="Times New Roman"/>
                <w:sz w:val="24"/>
                <w:szCs w:val="24"/>
                <w:lang w:val="es-ES"/>
              </w:rPr>
              <w:t>iferenciar entre descripción, ordenam</w:t>
            </w:r>
            <w:r w:rsidR="00EF0C7C">
              <w:rPr>
                <w:rFonts w:ascii="Times New Roman" w:hAnsi="Times New Roman" w:cs="Times New Roman"/>
                <w:sz w:val="24"/>
                <w:szCs w:val="24"/>
                <w:lang w:val="es-ES"/>
              </w:rPr>
              <w:t>iento conceptual y teorización, a</w:t>
            </w:r>
            <w:r w:rsidR="00F95E9E" w:rsidRPr="00EF0C7C">
              <w:rPr>
                <w:rFonts w:ascii="Times New Roman" w:hAnsi="Times New Roman" w:cs="Times New Roman"/>
                <w:sz w:val="24"/>
                <w:szCs w:val="24"/>
                <w:lang w:val="es-ES"/>
              </w:rPr>
              <w:t>nalizar los datos</w:t>
            </w:r>
            <w:r w:rsidRPr="00EF0C7C">
              <w:rPr>
                <w:rFonts w:ascii="Times New Roman" w:hAnsi="Times New Roman" w:cs="Times New Roman"/>
                <w:sz w:val="24"/>
                <w:szCs w:val="24"/>
                <w:lang w:val="es-ES"/>
              </w:rPr>
              <w:t xml:space="preserve"> uno</w:t>
            </w:r>
            <w:r w:rsidR="00F95E9E" w:rsidRPr="00EF0C7C">
              <w:rPr>
                <w:rFonts w:ascii="Times New Roman" w:hAnsi="Times New Roman" w:cs="Times New Roman"/>
                <w:sz w:val="24"/>
                <w:szCs w:val="24"/>
                <w:lang w:val="es-ES"/>
              </w:rPr>
              <w:t>s</w:t>
            </w:r>
            <w:r w:rsidRPr="00EF0C7C">
              <w:rPr>
                <w:rFonts w:ascii="Times New Roman" w:hAnsi="Times New Roman" w:cs="Times New Roman"/>
                <w:sz w:val="24"/>
                <w:szCs w:val="24"/>
                <w:lang w:val="es-ES"/>
              </w:rPr>
              <w:t xml:space="preserve"> sobre otros en relación con la teor</w:t>
            </w:r>
            <w:r w:rsidR="00EF0C7C">
              <w:rPr>
                <w:rFonts w:ascii="Times New Roman" w:hAnsi="Times New Roman" w:cs="Times New Roman"/>
                <w:sz w:val="24"/>
                <w:szCs w:val="24"/>
                <w:lang w:val="es-ES"/>
              </w:rPr>
              <w:t>ía, d</w:t>
            </w:r>
            <w:r w:rsidRPr="00EF0C7C">
              <w:rPr>
                <w:rFonts w:ascii="Times New Roman" w:hAnsi="Times New Roman" w:cs="Times New Roman"/>
                <w:sz w:val="24"/>
                <w:szCs w:val="24"/>
                <w:lang w:val="es-ES"/>
              </w:rPr>
              <w:t>escribir detallada y gráficamente los datos sin interpret</w:t>
            </w:r>
            <w:r w:rsidR="00EF0C7C">
              <w:rPr>
                <w:rFonts w:ascii="Times New Roman" w:hAnsi="Times New Roman" w:cs="Times New Roman"/>
                <w:sz w:val="24"/>
                <w:szCs w:val="24"/>
                <w:lang w:val="es-ES"/>
              </w:rPr>
              <w:t>aciones o explicaciones previas, o</w:t>
            </w:r>
            <w:r w:rsidRPr="00EF0C7C">
              <w:rPr>
                <w:rFonts w:ascii="Times New Roman" w:hAnsi="Times New Roman" w:cs="Times New Roman"/>
                <w:sz w:val="24"/>
                <w:szCs w:val="24"/>
                <w:lang w:val="es-ES"/>
              </w:rPr>
              <w:t xml:space="preserve">rdenar conceptualmente los acontecimientos y </w:t>
            </w:r>
            <w:r w:rsidR="00EF0C7C">
              <w:rPr>
                <w:rFonts w:ascii="Times New Roman" w:hAnsi="Times New Roman" w:cs="Times New Roman"/>
                <w:sz w:val="24"/>
                <w:szCs w:val="24"/>
                <w:lang w:val="es-ES"/>
              </w:rPr>
              <w:t>objetos en varias dimensiones; y, t</w:t>
            </w:r>
            <w:r w:rsidRPr="00EF0C7C">
              <w:rPr>
                <w:rFonts w:ascii="Times New Roman" w:hAnsi="Times New Roman" w:cs="Times New Roman"/>
                <w:sz w:val="24"/>
                <w:szCs w:val="24"/>
                <w:lang w:val="es-ES"/>
              </w:rPr>
              <w:t xml:space="preserve">eorizar a partir de los datos </w:t>
            </w:r>
            <w:r w:rsidR="00F95E9E" w:rsidRPr="00EF0C7C">
              <w:rPr>
                <w:rFonts w:ascii="Times New Roman" w:hAnsi="Times New Roman" w:cs="Times New Roman"/>
                <w:sz w:val="24"/>
                <w:szCs w:val="24"/>
                <w:lang w:val="es-ES"/>
              </w:rPr>
              <w:t>en un esquema explicativo sistemático.</w:t>
            </w:r>
          </w:p>
          <w:p w:rsidR="0079713A" w:rsidRPr="00BB0D11" w:rsidRDefault="0079713A" w:rsidP="0079713A">
            <w:pPr>
              <w:spacing w:after="0" w:line="360" w:lineRule="auto"/>
              <w:rPr>
                <w:rFonts w:ascii="Times New Roman" w:hAnsi="Times New Roman" w:cs="Times New Roman"/>
                <w:sz w:val="24"/>
                <w:szCs w:val="24"/>
                <w:u w:val="single"/>
                <w:lang w:val="es-ES"/>
              </w:rPr>
            </w:pPr>
            <w:r w:rsidRPr="00BB0D11">
              <w:rPr>
                <w:rFonts w:ascii="Times New Roman" w:hAnsi="Times New Roman" w:cs="Times New Roman"/>
                <w:sz w:val="24"/>
                <w:szCs w:val="24"/>
                <w:u w:val="single"/>
                <w:lang w:val="es-ES"/>
              </w:rPr>
              <w:t>Procedimiento:</w:t>
            </w:r>
          </w:p>
          <w:p w:rsidR="0079713A" w:rsidRPr="00E20318" w:rsidRDefault="0079713A" w:rsidP="0079713A">
            <w:pPr>
              <w:spacing w:after="0" w:line="360" w:lineRule="auto"/>
              <w:rPr>
                <w:rFonts w:ascii="Times New Roman" w:hAnsi="Times New Roman" w:cs="Times New Roman"/>
                <w:b/>
                <w:sz w:val="24"/>
                <w:szCs w:val="24"/>
                <w:lang w:val="es-ES"/>
              </w:rPr>
            </w:pPr>
            <w:r w:rsidRPr="00E20318">
              <w:rPr>
                <w:rFonts w:ascii="Times New Roman" w:hAnsi="Times New Roman" w:cs="Times New Roman"/>
                <w:b/>
                <w:i/>
                <w:sz w:val="24"/>
                <w:szCs w:val="24"/>
                <w:lang w:val="es-ES"/>
              </w:rPr>
              <w:t xml:space="preserve">Fase 1: </w:t>
            </w:r>
            <w:r w:rsidR="007B72ED" w:rsidRPr="00E20318">
              <w:rPr>
                <w:rFonts w:ascii="Times New Roman" w:hAnsi="Times New Roman" w:cs="Times New Roman"/>
                <w:b/>
                <w:i/>
                <w:sz w:val="24"/>
                <w:szCs w:val="24"/>
                <w:lang w:val="es-ES"/>
              </w:rPr>
              <w:t>Descripción</w:t>
            </w:r>
            <w:r w:rsidRPr="00E20318">
              <w:rPr>
                <w:rFonts w:ascii="Times New Roman" w:hAnsi="Times New Roman" w:cs="Times New Roman"/>
                <w:b/>
                <w:i/>
                <w:sz w:val="24"/>
                <w:szCs w:val="24"/>
                <w:lang w:val="es-ES"/>
              </w:rPr>
              <w:t>:</w:t>
            </w:r>
            <w:r w:rsidRPr="00E20318">
              <w:rPr>
                <w:rFonts w:ascii="Times New Roman" w:hAnsi="Times New Roman" w:cs="Times New Roman"/>
                <w:b/>
                <w:sz w:val="24"/>
                <w:szCs w:val="24"/>
                <w:lang w:val="es-ES"/>
              </w:rPr>
              <w:t xml:space="preserve"> </w:t>
            </w:r>
          </w:p>
          <w:p w:rsidR="00E20318" w:rsidRDefault="00F2274D" w:rsidP="0079713A">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R</w:t>
            </w:r>
            <w:r w:rsidR="00E20318" w:rsidRPr="00BB0D11">
              <w:rPr>
                <w:rFonts w:ascii="Times New Roman" w:hAnsi="Times New Roman" w:cs="Times New Roman"/>
                <w:sz w:val="24"/>
                <w:szCs w:val="24"/>
                <w:lang w:val="es-ES"/>
              </w:rPr>
              <w:t>evisión bibliográfica y de datos aportados por el Servicio</w:t>
            </w:r>
            <w:r w:rsidR="00E20318">
              <w:rPr>
                <w:rFonts w:ascii="Times New Roman" w:hAnsi="Times New Roman" w:cs="Times New Roman"/>
                <w:sz w:val="24"/>
                <w:szCs w:val="24"/>
                <w:lang w:val="es-ES"/>
              </w:rPr>
              <w:t xml:space="preserve"> de Atención Psicológica (SAP), construcción y validación de categorías de clasificación, entrevista semiestructurada a los participantes y grupos focales. </w:t>
            </w:r>
          </w:p>
          <w:p w:rsidR="00E20318" w:rsidRDefault="00E20318" w:rsidP="00E20318">
            <w:pPr>
              <w:spacing w:after="0" w:line="360" w:lineRule="auto"/>
              <w:contextualSpacing/>
              <w:rPr>
                <w:rFonts w:ascii="Times New Roman" w:hAnsi="Times New Roman" w:cs="Times New Roman"/>
                <w:i/>
                <w:sz w:val="24"/>
                <w:szCs w:val="24"/>
              </w:rPr>
            </w:pPr>
            <w:r w:rsidRPr="001B1DD9">
              <w:rPr>
                <w:rFonts w:ascii="Times New Roman" w:hAnsi="Times New Roman" w:cs="Times New Roman"/>
                <w:i/>
                <w:sz w:val="24"/>
                <w:szCs w:val="24"/>
              </w:rPr>
              <w:t>Recolección de la información</w:t>
            </w:r>
          </w:p>
          <w:p w:rsidR="00E20318" w:rsidRPr="00F2274D" w:rsidRDefault="00E20318" w:rsidP="00F2274D">
            <w:pPr>
              <w:pStyle w:val="Prrafodelista"/>
              <w:numPr>
                <w:ilvl w:val="0"/>
                <w:numId w:val="5"/>
              </w:numPr>
              <w:spacing w:after="0" w:line="360" w:lineRule="auto"/>
              <w:rPr>
                <w:rFonts w:ascii="Times New Roman" w:hAnsi="Times New Roman" w:cs="Times New Roman"/>
                <w:sz w:val="24"/>
                <w:szCs w:val="24"/>
              </w:rPr>
            </w:pPr>
            <w:r w:rsidRPr="00F2274D">
              <w:rPr>
                <w:rFonts w:ascii="Times New Roman" w:hAnsi="Times New Roman" w:cs="Times New Roman"/>
                <w:sz w:val="24"/>
                <w:szCs w:val="24"/>
              </w:rPr>
              <w:lastRenderedPageBreak/>
              <w:t xml:space="preserve">Documentos y materiales organizacionales: Se revisarán los siguientes documentos: Historias clínicas (SAP), Informes (SAP), procedimientos de remisión y asignación de casos. </w:t>
            </w:r>
          </w:p>
          <w:p w:rsidR="00E20318" w:rsidRPr="00F2274D" w:rsidRDefault="00E20318" w:rsidP="00F2274D">
            <w:pPr>
              <w:pStyle w:val="Prrafodelista"/>
              <w:numPr>
                <w:ilvl w:val="0"/>
                <w:numId w:val="5"/>
              </w:numPr>
              <w:spacing w:after="0" w:line="360" w:lineRule="auto"/>
              <w:rPr>
                <w:rFonts w:ascii="Times New Roman" w:hAnsi="Times New Roman" w:cs="Times New Roman"/>
                <w:sz w:val="24"/>
                <w:szCs w:val="24"/>
              </w:rPr>
            </w:pPr>
            <w:r w:rsidRPr="00F2274D">
              <w:rPr>
                <w:rFonts w:ascii="Times New Roman" w:hAnsi="Times New Roman" w:cs="Times New Roman"/>
                <w:sz w:val="24"/>
                <w:szCs w:val="24"/>
              </w:rPr>
              <w:t>Entrevista semiestructurada: Se construirá a partir de los criterios teóricos definidos en la investigación y se aplicará a todos los participantes teniendo en cuenta su momento del ciclo vital, su rol y disponibilidad.</w:t>
            </w:r>
          </w:p>
          <w:p w:rsidR="00F2274D" w:rsidRPr="00F2274D" w:rsidRDefault="00E20318" w:rsidP="00F2274D">
            <w:pPr>
              <w:pStyle w:val="APAnivel3"/>
              <w:numPr>
                <w:ilvl w:val="0"/>
                <w:numId w:val="5"/>
              </w:numPr>
              <w:spacing w:after="0" w:line="360" w:lineRule="auto"/>
              <w:rPr>
                <w:b w:val="0"/>
                <w:lang w:val="es-ES"/>
              </w:rPr>
            </w:pPr>
            <w:r w:rsidRPr="00F2274D">
              <w:rPr>
                <w:b w:val="0"/>
              </w:rPr>
              <w:t>Grupos focales:</w:t>
            </w:r>
            <w:r w:rsidRPr="00D1675D">
              <w:rPr>
                <w:b w:val="0"/>
                <w:lang w:val="es-ES"/>
              </w:rPr>
              <w:t xml:space="preserve"> </w:t>
            </w:r>
            <w:r w:rsidR="00F2274D">
              <w:rPr>
                <w:b w:val="0"/>
                <w:lang w:val="es-ES"/>
              </w:rPr>
              <w:t>S</w:t>
            </w:r>
            <w:r>
              <w:rPr>
                <w:b w:val="0"/>
                <w:lang w:val="es-ES"/>
              </w:rPr>
              <w:t>e constituye en una posibilidad para conectar las narraciones de los participantes.</w:t>
            </w:r>
          </w:p>
          <w:p w:rsidR="0079713A" w:rsidRPr="00BB0D11" w:rsidRDefault="0079713A" w:rsidP="0079713A">
            <w:pPr>
              <w:spacing w:after="0" w:line="360" w:lineRule="auto"/>
              <w:rPr>
                <w:rFonts w:ascii="Times New Roman" w:hAnsi="Times New Roman" w:cs="Times New Roman"/>
                <w:i/>
                <w:sz w:val="24"/>
                <w:szCs w:val="24"/>
                <w:lang w:val="es-ES"/>
              </w:rPr>
            </w:pPr>
            <w:r w:rsidRPr="00BB0D11">
              <w:rPr>
                <w:rFonts w:ascii="Times New Roman" w:hAnsi="Times New Roman" w:cs="Times New Roman"/>
                <w:i/>
                <w:sz w:val="24"/>
                <w:szCs w:val="24"/>
                <w:lang w:val="es-ES"/>
              </w:rPr>
              <w:t>Participantes:</w:t>
            </w:r>
          </w:p>
          <w:p w:rsidR="0079713A" w:rsidRPr="00BB0D11"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Criterios de inclusión:</w:t>
            </w:r>
          </w:p>
          <w:p w:rsidR="0079713A" w:rsidRPr="001135FC" w:rsidRDefault="0083681A"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 xml:space="preserve">Casos remitidos </w:t>
            </w:r>
            <w:r w:rsidRPr="001135FC">
              <w:rPr>
                <w:rFonts w:ascii="Times New Roman" w:hAnsi="Times New Roman" w:cs="Times New Roman"/>
                <w:sz w:val="24"/>
                <w:szCs w:val="24"/>
                <w:lang w:val="es-ES"/>
              </w:rPr>
              <w:t xml:space="preserve">por parte de Instituciones Educativas </w:t>
            </w:r>
            <w:r w:rsidRPr="001135FC">
              <w:rPr>
                <w:rFonts w:ascii="Times New Roman" w:hAnsi="Times New Roman" w:cs="Times New Roman"/>
                <w:sz w:val="24"/>
                <w:szCs w:val="24"/>
                <w:lang w:val="es-ES"/>
              </w:rPr>
              <w:t xml:space="preserve">al Servicio de Atención Psicológica (SAP) de la Universidad Santo Tomás </w:t>
            </w:r>
            <w:r w:rsidR="0079713A" w:rsidRPr="001135FC">
              <w:rPr>
                <w:rFonts w:ascii="Times New Roman" w:hAnsi="Times New Roman" w:cs="Times New Roman"/>
                <w:sz w:val="24"/>
                <w:szCs w:val="24"/>
                <w:lang w:val="es-ES"/>
              </w:rPr>
              <w:t xml:space="preserve">el marco de los campos Clínico- Educativo. </w:t>
            </w:r>
          </w:p>
          <w:p w:rsidR="0079713A" w:rsidRPr="001135FC" w:rsidRDefault="0083681A"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5 Profesionales que hayan laborado en los dos últimos años como Orientadores de Instituciones Educativas públicas en la ciudad de Bogotá.</w:t>
            </w:r>
          </w:p>
          <w:p w:rsidR="0083681A" w:rsidRPr="001135FC" w:rsidRDefault="0083681A"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5</w:t>
            </w:r>
            <w:r w:rsidRPr="001135FC">
              <w:rPr>
                <w:rFonts w:ascii="Times New Roman" w:hAnsi="Times New Roman" w:cs="Times New Roman"/>
                <w:sz w:val="24"/>
                <w:szCs w:val="24"/>
                <w:lang w:val="es-ES"/>
              </w:rPr>
              <w:t xml:space="preserve"> Profesionales que hayan laborado en los dos últimos años como Orientadores </w:t>
            </w:r>
            <w:r w:rsidRPr="001135FC">
              <w:rPr>
                <w:rFonts w:ascii="Times New Roman" w:hAnsi="Times New Roman" w:cs="Times New Roman"/>
                <w:sz w:val="24"/>
                <w:szCs w:val="24"/>
                <w:lang w:val="es-ES"/>
              </w:rPr>
              <w:t xml:space="preserve">o Psicólogos </w:t>
            </w:r>
            <w:r w:rsidRPr="001135FC">
              <w:rPr>
                <w:rFonts w:ascii="Times New Roman" w:hAnsi="Times New Roman" w:cs="Times New Roman"/>
                <w:sz w:val="24"/>
                <w:szCs w:val="24"/>
                <w:lang w:val="es-ES"/>
              </w:rPr>
              <w:t xml:space="preserve">de Instituciones Educativas </w:t>
            </w:r>
            <w:r w:rsidRPr="001135FC">
              <w:rPr>
                <w:rFonts w:ascii="Times New Roman" w:hAnsi="Times New Roman" w:cs="Times New Roman"/>
                <w:sz w:val="24"/>
                <w:szCs w:val="24"/>
                <w:lang w:val="es-ES"/>
              </w:rPr>
              <w:t>privadas</w:t>
            </w:r>
            <w:r w:rsidRPr="001135FC">
              <w:rPr>
                <w:rFonts w:ascii="Times New Roman" w:hAnsi="Times New Roman" w:cs="Times New Roman"/>
                <w:sz w:val="24"/>
                <w:szCs w:val="24"/>
                <w:lang w:val="es-ES"/>
              </w:rPr>
              <w:t xml:space="preserve"> en la ciudad de Bogotá.</w:t>
            </w:r>
          </w:p>
          <w:p w:rsidR="0083681A" w:rsidRPr="001135FC" w:rsidRDefault="0083681A"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 xml:space="preserve">5 Familias que hayan solicitado atención psicológica en el SAP debido a una remisión por parte de la Institución Educativa. </w:t>
            </w:r>
          </w:p>
          <w:p w:rsidR="0079713A" w:rsidRPr="001135FC" w:rsidRDefault="008219E8"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 xml:space="preserve">5 </w:t>
            </w:r>
            <w:r w:rsidR="0079713A" w:rsidRPr="001135FC">
              <w:rPr>
                <w:rFonts w:ascii="Times New Roman" w:hAnsi="Times New Roman" w:cs="Times New Roman"/>
                <w:sz w:val="24"/>
                <w:szCs w:val="24"/>
                <w:lang w:val="es-ES"/>
              </w:rPr>
              <w:t>Profesionales de la Salud (Psicólogos SAP</w:t>
            </w:r>
            <w:r w:rsidRPr="001135FC">
              <w:rPr>
                <w:rFonts w:ascii="Times New Roman" w:hAnsi="Times New Roman" w:cs="Times New Roman"/>
                <w:sz w:val="24"/>
                <w:szCs w:val="24"/>
                <w:lang w:val="es-ES"/>
              </w:rPr>
              <w:t>) que hayan atendido</w:t>
            </w:r>
            <w:r w:rsidR="0079713A" w:rsidRPr="001135FC">
              <w:rPr>
                <w:rFonts w:ascii="Times New Roman" w:hAnsi="Times New Roman" w:cs="Times New Roman"/>
                <w:sz w:val="24"/>
                <w:szCs w:val="24"/>
                <w:lang w:val="es-ES"/>
              </w:rPr>
              <w:t xml:space="preserve"> las solicitudes reportadas por las instituciones educativas o sistemas familiares</w:t>
            </w:r>
            <w:r w:rsidRPr="001135FC">
              <w:rPr>
                <w:rFonts w:ascii="Times New Roman" w:hAnsi="Times New Roman" w:cs="Times New Roman"/>
                <w:sz w:val="24"/>
                <w:szCs w:val="24"/>
                <w:lang w:val="es-ES"/>
              </w:rPr>
              <w:t xml:space="preserve"> en el SAP en los últimos dos años. </w:t>
            </w:r>
            <w:r w:rsidR="0079713A" w:rsidRPr="001135FC">
              <w:rPr>
                <w:rFonts w:ascii="Times New Roman" w:hAnsi="Times New Roman" w:cs="Times New Roman"/>
                <w:sz w:val="24"/>
                <w:szCs w:val="24"/>
                <w:lang w:val="es-ES"/>
              </w:rPr>
              <w:t xml:space="preserve"> </w:t>
            </w:r>
          </w:p>
          <w:p w:rsidR="0079713A" w:rsidRPr="00BB0D11"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Se socializarán las consideraciones éticas y los procedimientos: consentimientos informados y formas de devolución de resultados y productos. </w:t>
            </w:r>
          </w:p>
          <w:p w:rsidR="0079713A"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Criterios de exclusión</w:t>
            </w:r>
            <w:r w:rsidR="001135FC">
              <w:rPr>
                <w:rFonts w:ascii="Times New Roman" w:hAnsi="Times New Roman" w:cs="Times New Roman"/>
                <w:sz w:val="24"/>
                <w:szCs w:val="24"/>
                <w:lang w:val="es-ES"/>
              </w:rPr>
              <w:t>:</w:t>
            </w:r>
          </w:p>
          <w:p w:rsidR="001135FC" w:rsidRPr="001135FC" w:rsidRDefault="001135FC" w:rsidP="001135FC">
            <w:pPr>
              <w:pStyle w:val="Prrafodelista"/>
              <w:numPr>
                <w:ilvl w:val="0"/>
                <w:numId w:val="4"/>
              </w:numPr>
              <w:spacing w:after="0" w:line="360" w:lineRule="auto"/>
              <w:rPr>
                <w:rFonts w:ascii="Times New Roman" w:hAnsi="Times New Roman" w:cs="Times New Roman"/>
                <w:sz w:val="24"/>
                <w:szCs w:val="24"/>
                <w:lang w:val="es-ES"/>
              </w:rPr>
            </w:pPr>
            <w:r w:rsidRPr="001135FC">
              <w:rPr>
                <w:rFonts w:ascii="Times New Roman" w:hAnsi="Times New Roman" w:cs="Times New Roman"/>
                <w:sz w:val="24"/>
                <w:szCs w:val="24"/>
                <w:lang w:val="es-ES"/>
              </w:rPr>
              <w:t xml:space="preserve">Casos remitidos por parte de Instituciones Educativas al Servicio de Atención Psicológica (SAP) de la Universidad Santo Tomás </w:t>
            </w:r>
            <w:r w:rsidRPr="001135FC">
              <w:rPr>
                <w:rFonts w:ascii="Times New Roman" w:hAnsi="Times New Roman" w:cs="Times New Roman"/>
                <w:sz w:val="24"/>
                <w:szCs w:val="24"/>
                <w:lang w:val="es-ES"/>
              </w:rPr>
              <w:t>que no se encuentren en el marco Clínico- Educativo, para ello</w:t>
            </w:r>
            <w:r w:rsidR="001C02B2">
              <w:rPr>
                <w:rFonts w:ascii="Times New Roman" w:hAnsi="Times New Roman" w:cs="Times New Roman"/>
                <w:sz w:val="24"/>
                <w:szCs w:val="24"/>
                <w:lang w:val="es-ES"/>
              </w:rPr>
              <w:t>,</w:t>
            </w:r>
            <w:r w:rsidRPr="001135FC">
              <w:rPr>
                <w:rFonts w:ascii="Times New Roman" w:hAnsi="Times New Roman" w:cs="Times New Roman"/>
                <w:sz w:val="24"/>
                <w:szCs w:val="24"/>
                <w:lang w:val="es-ES"/>
              </w:rPr>
              <w:t xml:space="preserve"> se estructuran categorías previas basadas en marcos conceptuales y posterior validación por parte de expertos (Psicólogos Clínicos y Psicólogos Educativos).</w:t>
            </w:r>
          </w:p>
          <w:p w:rsidR="001135FC" w:rsidRPr="00F2274D" w:rsidRDefault="001135FC" w:rsidP="00F2274D">
            <w:pPr>
              <w:pStyle w:val="Prrafodelista"/>
              <w:numPr>
                <w:ilvl w:val="0"/>
                <w:numId w:val="4"/>
              </w:num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Se realizará la invitación a p</w:t>
            </w:r>
            <w:r w:rsidRPr="001135FC">
              <w:rPr>
                <w:rFonts w:ascii="Times New Roman" w:hAnsi="Times New Roman" w:cs="Times New Roman"/>
                <w:sz w:val="24"/>
                <w:szCs w:val="24"/>
                <w:lang w:val="es-ES"/>
              </w:rPr>
              <w:t xml:space="preserve">rofesionales </w:t>
            </w:r>
            <w:r>
              <w:rPr>
                <w:rFonts w:ascii="Times New Roman" w:hAnsi="Times New Roman" w:cs="Times New Roman"/>
                <w:sz w:val="24"/>
                <w:szCs w:val="24"/>
                <w:lang w:val="es-ES"/>
              </w:rPr>
              <w:t xml:space="preserve">y familias, respetando la autonomía y el principio de equidad. </w:t>
            </w:r>
          </w:p>
          <w:p w:rsidR="00E20318" w:rsidRDefault="00E20318" w:rsidP="00E20318">
            <w:pPr>
              <w:spacing w:after="0" w:line="360" w:lineRule="auto"/>
              <w:rPr>
                <w:rFonts w:ascii="Times New Roman" w:hAnsi="Times New Roman" w:cs="Times New Roman"/>
                <w:sz w:val="24"/>
                <w:szCs w:val="24"/>
              </w:rPr>
            </w:pPr>
            <w:r w:rsidRPr="00E20318">
              <w:rPr>
                <w:rFonts w:ascii="Times New Roman" w:hAnsi="Times New Roman" w:cs="Times New Roman"/>
                <w:b/>
                <w:i/>
                <w:sz w:val="24"/>
                <w:szCs w:val="24"/>
              </w:rPr>
              <w:t>Fase 2: Ordenamiento conceptual:</w:t>
            </w:r>
            <w:r>
              <w:rPr>
                <w:rFonts w:ascii="Times New Roman" w:hAnsi="Times New Roman" w:cs="Times New Roman"/>
                <w:sz w:val="24"/>
                <w:szCs w:val="24"/>
              </w:rPr>
              <w:t xml:space="preserve"> Organización y clasificación de l</w:t>
            </w:r>
            <w:r w:rsidRPr="00E20318">
              <w:rPr>
                <w:rFonts w:ascii="Times New Roman" w:hAnsi="Times New Roman" w:cs="Times New Roman"/>
                <w:sz w:val="24"/>
                <w:szCs w:val="24"/>
              </w:rPr>
              <w:t>os datos</w:t>
            </w:r>
            <w:r>
              <w:rPr>
                <w:rFonts w:ascii="Times New Roman" w:hAnsi="Times New Roman" w:cs="Times New Roman"/>
                <w:sz w:val="24"/>
                <w:szCs w:val="24"/>
              </w:rPr>
              <w:t xml:space="preserve">. </w:t>
            </w:r>
          </w:p>
          <w:p w:rsidR="00E20318" w:rsidRDefault="00E20318" w:rsidP="00E20318">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Se realizará a través de matrices de orden categorial y se sistematizará por medio de Atlas ti. </w:t>
            </w:r>
          </w:p>
          <w:p w:rsidR="00E20318" w:rsidRPr="0079713A" w:rsidRDefault="00E20318" w:rsidP="00E20318">
            <w:pPr>
              <w:spacing w:after="0" w:line="360" w:lineRule="auto"/>
              <w:rPr>
                <w:rFonts w:ascii="Times New Roman" w:hAnsi="Times New Roman" w:cs="Times New Roman"/>
                <w:sz w:val="24"/>
                <w:szCs w:val="24"/>
              </w:rPr>
            </w:pPr>
            <w:r w:rsidRPr="00E20318">
              <w:rPr>
                <w:rFonts w:ascii="Times New Roman" w:hAnsi="Times New Roman" w:cs="Times New Roman"/>
                <w:b/>
                <w:i/>
                <w:sz w:val="24"/>
                <w:szCs w:val="24"/>
              </w:rPr>
              <w:lastRenderedPageBreak/>
              <w:t>Fase 3: Teorización:</w:t>
            </w:r>
            <w:r>
              <w:rPr>
                <w:rFonts w:ascii="Times New Roman" w:hAnsi="Times New Roman" w:cs="Times New Roman"/>
                <w:sz w:val="24"/>
                <w:szCs w:val="24"/>
              </w:rPr>
              <w:t xml:space="preserve"> Construcción de un marco conceptual integrado que permita comprender los significados sobre la interacción Psicología Clínica y Psicología Educativa, y del cual se pueda derivar un producto que apoye los procesos de remisión y seguimiento a los casos derivados desde Instituciones Educativas al SAP Santo Tom</w:t>
            </w:r>
            <w:r w:rsidR="00F2274D">
              <w:rPr>
                <w:rFonts w:ascii="Times New Roman" w:hAnsi="Times New Roman" w:cs="Times New Roman"/>
                <w:sz w:val="24"/>
                <w:szCs w:val="24"/>
              </w:rPr>
              <w:t>ás.</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9713A" w:rsidRPr="00BB0D11"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Nuevo conocimiento: 1 Artículo Q3</w:t>
            </w:r>
          </w:p>
          <w:p w:rsidR="0079713A" w:rsidRPr="00BB0D11"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Desarrollo tecnológico e innovación: Innovación de procedimiento o servicio </w:t>
            </w:r>
            <w:r w:rsidRPr="00BB0D11">
              <w:rPr>
                <w:rFonts w:ascii="Times New Roman" w:hAnsi="Times New Roman" w:cs="Times New Roman"/>
                <w:i/>
                <w:sz w:val="24"/>
                <w:szCs w:val="24"/>
                <w:lang w:val="es-ES"/>
              </w:rPr>
              <w:t>1 Protocolo</w:t>
            </w:r>
            <w:r w:rsidRPr="00BB0D11">
              <w:rPr>
                <w:rFonts w:ascii="Times New Roman" w:hAnsi="Times New Roman" w:cs="Times New Roman"/>
                <w:sz w:val="24"/>
                <w:szCs w:val="24"/>
                <w:lang w:val="es-ES"/>
              </w:rPr>
              <w:t xml:space="preserve"> </w:t>
            </w:r>
            <w:r w:rsidRPr="00BB0D11">
              <w:rPr>
                <w:rFonts w:ascii="Times New Roman" w:hAnsi="Times New Roman" w:cs="Times New Roman"/>
                <w:i/>
                <w:sz w:val="24"/>
                <w:szCs w:val="24"/>
                <w:lang w:val="es-ES"/>
              </w:rPr>
              <w:t>Remisiones Instituciones educativas- SAP.</w:t>
            </w:r>
          </w:p>
          <w:p w:rsidR="0079713A" w:rsidRPr="00BB0D11"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 xml:space="preserve">Apropiación social del conocimiento: 1 ponencia en evento científico </w:t>
            </w:r>
            <w:r w:rsidRPr="00BB0D11">
              <w:rPr>
                <w:rFonts w:ascii="Times New Roman" w:hAnsi="Times New Roman" w:cs="Times New Roman"/>
                <w:i/>
                <w:sz w:val="24"/>
                <w:szCs w:val="24"/>
                <w:lang w:val="es-ES"/>
              </w:rPr>
              <w:t>Congreso Internacional de Responsabilidad Social.</w:t>
            </w:r>
          </w:p>
          <w:p w:rsidR="001D6087" w:rsidRPr="0079713A" w:rsidRDefault="0079713A" w:rsidP="0079713A">
            <w:pPr>
              <w:spacing w:after="0" w:line="360" w:lineRule="auto"/>
              <w:rPr>
                <w:rFonts w:ascii="Times New Roman" w:hAnsi="Times New Roman" w:cs="Times New Roman"/>
                <w:sz w:val="24"/>
                <w:szCs w:val="24"/>
                <w:lang w:val="es-ES"/>
              </w:rPr>
            </w:pPr>
            <w:r w:rsidRPr="00BB0D11">
              <w:rPr>
                <w:rFonts w:ascii="Times New Roman" w:hAnsi="Times New Roman" w:cs="Times New Roman"/>
                <w:sz w:val="24"/>
                <w:szCs w:val="24"/>
                <w:lang w:val="es-ES"/>
              </w:rPr>
              <w:t>Producto de formación o recursos humano: dirección de 2 trabajos de grado Pregrado Psicología.</w:t>
            </w:r>
          </w:p>
        </w:tc>
      </w:tr>
    </w:tbl>
    <w:p w:rsidR="006D1FFB" w:rsidRDefault="006D1FFB" w:rsidP="002A18AF">
      <w:pPr>
        <w:spacing w:after="0" w:line="240" w:lineRule="auto"/>
        <w:rPr>
          <w:rFonts w:ascii="Times New Roman" w:eastAsia="Times New Roman" w:hAnsi="Times New Roman" w:cs="Times New Roman"/>
          <w:b/>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538"/>
        <w:gridCol w:w="1566"/>
        <w:gridCol w:w="637"/>
        <w:gridCol w:w="723"/>
        <w:gridCol w:w="198"/>
        <w:gridCol w:w="207"/>
        <w:gridCol w:w="207"/>
        <w:gridCol w:w="207"/>
        <w:gridCol w:w="207"/>
        <w:gridCol w:w="207"/>
        <w:gridCol w:w="207"/>
        <w:gridCol w:w="207"/>
        <w:gridCol w:w="207"/>
        <w:gridCol w:w="184"/>
        <w:gridCol w:w="184"/>
        <w:gridCol w:w="249"/>
        <w:gridCol w:w="249"/>
        <w:gridCol w:w="249"/>
        <w:gridCol w:w="249"/>
        <w:gridCol w:w="249"/>
        <w:gridCol w:w="249"/>
        <w:gridCol w:w="249"/>
        <w:gridCol w:w="249"/>
        <w:gridCol w:w="249"/>
        <w:gridCol w:w="249"/>
        <w:gridCol w:w="249"/>
        <w:gridCol w:w="138"/>
        <w:gridCol w:w="140"/>
        <w:gridCol w:w="171"/>
        <w:gridCol w:w="249"/>
        <w:gridCol w:w="249"/>
        <w:gridCol w:w="249"/>
        <w:gridCol w:w="140"/>
        <w:gridCol w:w="140"/>
        <w:gridCol w:w="249"/>
        <w:gridCol w:w="249"/>
        <w:gridCol w:w="249"/>
        <w:gridCol w:w="258"/>
        <w:gridCol w:w="249"/>
        <w:gridCol w:w="249"/>
        <w:gridCol w:w="249"/>
        <w:gridCol w:w="249"/>
        <w:gridCol w:w="249"/>
        <w:gridCol w:w="249"/>
        <w:gridCol w:w="249"/>
        <w:gridCol w:w="140"/>
        <w:gridCol w:w="140"/>
        <w:gridCol w:w="249"/>
        <w:gridCol w:w="249"/>
        <w:gridCol w:w="249"/>
        <w:gridCol w:w="10"/>
      </w:tblGrid>
      <w:tr w:rsidR="00620426" w:rsidRPr="001D6087" w:rsidTr="00461A1E">
        <w:trPr>
          <w:trHeight w:val="340"/>
        </w:trPr>
        <w:tc>
          <w:tcPr>
            <w:tcW w:w="157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57"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360"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8"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28"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28"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2"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2"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32"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91"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84"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0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2"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9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620426" w:rsidRPr="001D6087" w:rsidTr="00461A1E">
        <w:trPr>
          <w:gridAfter w:val="1"/>
          <w:wAfter w:w="10" w:type="dxa"/>
          <w:trHeight w:val="548"/>
        </w:trPr>
        <w:tc>
          <w:tcPr>
            <w:tcW w:w="157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57"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3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23"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8"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7"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0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0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0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6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8"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47"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8"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5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8"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8"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8"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8"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8"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8"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8"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8"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8"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620426" w:rsidRPr="001D6087" w:rsidTr="00461A1E">
        <w:trPr>
          <w:gridAfter w:val="1"/>
          <w:wAfter w:w="10" w:type="dxa"/>
          <w:trHeight w:val="340"/>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lang w:val="es-ES"/>
              </w:rPr>
            </w:pPr>
            <w:r w:rsidRPr="00F2274D">
              <w:rPr>
                <w:rFonts w:ascii="Arial" w:hAnsi="Arial" w:cs="Arial"/>
                <w:sz w:val="16"/>
                <w:szCs w:val="16"/>
                <w:lang w:val="es-ES"/>
              </w:rPr>
              <w:t>Revisión de literatura y de documentos</w:t>
            </w:r>
          </w:p>
        </w:tc>
        <w:tc>
          <w:tcPr>
            <w:tcW w:w="1557" w:type="dxa"/>
            <w:tcBorders>
              <w:top w:val="nil"/>
              <w:left w:val="nil"/>
              <w:bottom w:val="single" w:sz="4" w:space="0" w:color="auto"/>
              <w:right w:val="single" w:sz="8" w:space="0" w:color="auto"/>
            </w:tcBorders>
            <w:shd w:val="clear" w:color="auto" w:fill="auto"/>
            <w:vAlign w:val="center"/>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8" w:space="0" w:color="auto"/>
              <w:left w:val="single" w:sz="8" w:space="0" w:color="auto"/>
              <w:bottom w:val="nil"/>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nil"/>
              <w:left w:val="nil"/>
              <w:bottom w:val="nil"/>
              <w:right w:val="nil"/>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8" w:type="dxa"/>
            <w:gridSpan w:val="2"/>
            <w:tcBorders>
              <w:top w:val="single" w:sz="8" w:space="0" w:color="auto"/>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47" w:type="dxa"/>
            <w:gridSpan w:val="3"/>
            <w:tcBorders>
              <w:top w:val="single" w:sz="8" w:space="0" w:color="auto"/>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21"/>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620426" w:rsidP="00A10BB0">
            <w:pPr>
              <w:spacing w:after="0" w:line="240" w:lineRule="auto"/>
              <w:rPr>
                <w:rFonts w:ascii="Arial" w:hAnsi="Arial" w:cs="Arial"/>
                <w:sz w:val="16"/>
                <w:szCs w:val="16"/>
              </w:rPr>
            </w:pPr>
            <w:r w:rsidRPr="00F2274D">
              <w:rPr>
                <w:rFonts w:ascii="Arial" w:hAnsi="Arial" w:cs="Arial"/>
                <w:sz w:val="16"/>
                <w:szCs w:val="16"/>
              </w:rPr>
              <w:t>Construcción y validación de categorías de inclusión de casos</w:t>
            </w:r>
            <w:r w:rsidR="00A10BB0" w:rsidRPr="00F2274D">
              <w:rPr>
                <w:rFonts w:ascii="Arial" w:hAnsi="Arial" w:cs="Arial"/>
                <w:sz w:val="16"/>
                <w:szCs w:val="16"/>
              </w:rPr>
              <w:t xml:space="preserve"> </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21"/>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620426">
            <w:pPr>
              <w:spacing w:after="0" w:line="240" w:lineRule="auto"/>
              <w:rPr>
                <w:rFonts w:ascii="Arial" w:hAnsi="Arial" w:cs="Arial"/>
                <w:sz w:val="16"/>
                <w:szCs w:val="16"/>
                <w:lang w:val="es-ES"/>
              </w:rPr>
            </w:pPr>
            <w:r w:rsidRPr="00F2274D">
              <w:rPr>
                <w:rFonts w:ascii="Arial" w:hAnsi="Arial" w:cs="Arial"/>
                <w:sz w:val="16"/>
                <w:szCs w:val="16"/>
                <w:lang w:val="es-ES"/>
              </w:rPr>
              <w:t xml:space="preserve">Construcción de instrumentos </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M</w:t>
            </w:r>
            <w:r w:rsidR="0027593B">
              <w:rPr>
                <w:rFonts w:ascii="Arial" w:eastAsia="Times New Roman" w:hAnsi="Arial" w:cs="Arial"/>
                <w:sz w:val="14"/>
                <w:szCs w:val="14"/>
                <w:lang w:eastAsia="es-CO"/>
              </w:rPr>
              <w:t xml:space="preserve">elba Ximena Figueroa </w:t>
            </w:r>
            <w:proofErr w:type="spellStart"/>
            <w:r w:rsidR="0027593B">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21"/>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lang w:val="es-ES"/>
              </w:rPr>
            </w:pPr>
            <w:r w:rsidRPr="00F2274D">
              <w:rPr>
                <w:rFonts w:ascii="Arial" w:hAnsi="Arial" w:cs="Arial"/>
                <w:sz w:val="16"/>
                <w:szCs w:val="16"/>
                <w:lang w:val="es-ES"/>
              </w:rPr>
              <w:t>Validación de instrumentos de investigación</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rPr>
                <w:sz w:val="14"/>
                <w:szCs w:val="14"/>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21"/>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lang w:val="es-ES"/>
              </w:rPr>
            </w:pPr>
            <w:r w:rsidRPr="00F2274D">
              <w:rPr>
                <w:rFonts w:ascii="Arial" w:hAnsi="Arial" w:cs="Arial"/>
                <w:sz w:val="16"/>
                <w:szCs w:val="16"/>
                <w:lang w:val="es-ES"/>
              </w:rPr>
              <w:t xml:space="preserve">Aplicación de instrumentos de investigación </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02"/>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lang w:val="es-ES"/>
              </w:rPr>
            </w:pPr>
            <w:r w:rsidRPr="00F2274D">
              <w:rPr>
                <w:rFonts w:ascii="Arial" w:hAnsi="Arial" w:cs="Arial"/>
                <w:sz w:val="16"/>
                <w:szCs w:val="16"/>
                <w:lang w:val="es-ES"/>
              </w:rPr>
              <w:t xml:space="preserve">Sistematización y análisis de la información </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02"/>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620426">
            <w:pPr>
              <w:spacing w:after="0" w:line="240" w:lineRule="auto"/>
              <w:rPr>
                <w:rFonts w:ascii="Arial" w:hAnsi="Arial" w:cs="Arial"/>
                <w:sz w:val="16"/>
                <w:szCs w:val="16"/>
                <w:lang w:val="es-ES"/>
              </w:rPr>
            </w:pPr>
            <w:r w:rsidRPr="00F2274D">
              <w:rPr>
                <w:rFonts w:ascii="Arial" w:hAnsi="Arial" w:cs="Arial"/>
                <w:sz w:val="16"/>
                <w:szCs w:val="16"/>
                <w:lang w:val="es-ES"/>
              </w:rPr>
              <w:t xml:space="preserve">Construcción de informe y productos y socialización a </w:t>
            </w:r>
            <w:r w:rsidR="00620426" w:rsidRPr="00F2274D">
              <w:rPr>
                <w:rFonts w:ascii="Arial" w:hAnsi="Arial" w:cs="Arial"/>
                <w:sz w:val="16"/>
                <w:szCs w:val="16"/>
                <w:lang w:val="es-ES"/>
              </w:rPr>
              <w:t>los</w:t>
            </w:r>
            <w:r w:rsidRPr="00F2274D">
              <w:rPr>
                <w:rFonts w:ascii="Arial" w:hAnsi="Arial" w:cs="Arial"/>
                <w:sz w:val="16"/>
                <w:szCs w:val="16"/>
                <w:lang w:val="es-ES"/>
              </w:rPr>
              <w:t xml:space="preserve"> participantes </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Melba Ximena Fig</w:t>
            </w:r>
            <w:r w:rsidR="0027593B">
              <w:rPr>
                <w:rFonts w:ascii="Arial" w:eastAsia="Times New Roman" w:hAnsi="Arial" w:cs="Arial"/>
                <w:sz w:val="14"/>
                <w:szCs w:val="14"/>
                <w:lang w:eastAsia="es-CO"/>
              </w:rPr>
              <w:t xml:space="preserve">ueroa </w:t>
            </w:r>
            <w:proofErr w:type="spellStart"/>
            <w:r w:rsidR="0027593B">
              <w:rPr>
                <w:rFonts w:ascii="Arial" w:eastAsia="Times New Roman" w:hAnsi="Arial" w:cs="Arial"/>
                <w:sz w:val="14"/>
                <w:szCs w:val="14"/>
                <w:lang w:eastAsia="es-CO"/>
              </w:rPr>
              <w:t>Angel</w:t>
            </w:r>
            <w:proofErr w:type="spellEnd"/>
          </w:p>
          <w:p w:rsidR="00A10BB0" w:rsidRPr="0027593B" w:rsidRDefault="00A10BB0" w:rsidP="00A10BB0">
            <w:pPr>
              <w:rPr>
                <w:sz w:val="14"/>
                <w:szCs w:val="14"/>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27593B">
        <w:trPr>
          <w:gridAfter w:val="1"/>
          <w:wAfter w:w="10" w:type="dxa"/>
          <w:trHeight w:val="899"/>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lang w:val="es-ES"/>
              </w:rPr>
            </w:pPr>
            <w:r w:rsidRPr="00F2274D">
              <w:rPr>
                <w:rFonts w:ascii="Arial" w:hAnsi="Arial" w:cs="Arial"/>
                <w:sz w:val="16"/>
                <w:szCs w:val="16"/>
                <w:lang w:val="es-ES"/>
              </w:rPr>
              <w:lastRenderedPageBreak/>
              <w:t>Escritura de artículo</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27593B" w:rsidP="00A10BB0">
            <w:pPr>
              <w:spacing w:after="0" w:line="240" w:lineRule="auto"/>
              <w:rPr>
                <w:rFonts w:ascii="Arial" w:eastAsia="Times New Roman" w:hAnsi="Arial" w:cs="Arial"/>
                <w:sz w:val="14"/>
                <w:szCs w:val="14"/>
                <w:lang w:eastAsia="es-CO"/>
              </w:rPr>
            </w:pPr>
            <w:r>
              <w:rPr>
                <w:rFonts w:ascii="Arial" w:eastAsia="Times New Roman" w:hAnsi="Arial" w:cs="Arial"/>
                <w:sz w:val="14"/>
                <w:szCs w:val="14"/>
                <w:lang w:eastAsia="es-CO"/>
              </w:rPr>
              <w:t xml:space="preserve">Melba Ximena Figueroa </w:t>
            </w:r>
            <w:proofErr w:type="spellStart"/>
            <w:r>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20426" w:rsidRPr="001D6087" w:rsidTr="00461A1E">
        <w:trPr>
          <w:gridAfter w:val="1"/>
          <w:wAfter w:w="10" w:type="dxa"/>
          <w:trHeight w:val="302"/>
        </w:trPr>
        <w:tc>
          <w:tcPr>
            <w:tcW w:w="1576" w:type="dxa"/>
            <w:tcBorders>
              <w:top w:val="nil"/>
              <w:left w:val="single" w:sz="8" w:space="0" w:color="auto"/>
              <w:bottom w:val="single" w:sz="4" w:space="0" w:color="auto"/>
              <w:right w:val="single" w:sz="8" w:space="0" w:color="auto"/>
            </w:tcBorders>
            <w:shd w:val="clear" w:color="auto" w:fill="auto"/>
            <w:hideMark/>
          </w:tcPr>
          <w:p w:rsidR="00A10BB0" w:rsidRPr="00F2274D" w:rsidRDefault="00A10BB0" w:rsidP="00A10BB0">
            <w:pPr>
              <w:spacing w:after="0" w:line="240" w:lineRule="auto"/>
              <w:rPr>
                <w:rFonts w:ascii="Arial" w:hAnsi="Arial" w:cs="Arial"/>
                <w:sz w:val="16"/>
                <w:szCs w:val="16"/>
              </w:rPr>
            </w:pPr>
            <w:r w:rsidRPr="00F2274D">
              <w:rPr>
                <w:rFonts w:ascii="Arial" w:hAnsi="Arial" w:cs="Arial"/>
                <w:sz w:val="16"/>
                <w:szCs w:val="16"/>
              </w:rPr>
              <w:t>Participación evento científico</w:t>
            </w:r>
          </w:p>
        </w:tc>
        <w:tc>
          <w:tcPr>
            <w:tcW w:w="1557" w:type="dxa"/>
            <w:tcBorders>
              <w:top w:val="nil"/>
              <w:left w:val="nil"/>
              <w:bottom w:val="single" w:sz="4" w:space="0" w:color="auto"/>
              <w:right w:val="single" w:sz="8" w:space="0" w:color="auto"/>
            </w:tcBorders>
            <w:shd w:val="clear" w:color="auto" w:fill="auto"/>
            <w:hideMark/>
          </w:tcPr>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Melba Ximena Figueroa </w:t>
            </w:r>
            <w:proofErr w:type="spellStart"/>
            <w:r w:rsidRPr="0027593B">
              <w:rPr>
                <w:rFonts w:ascii="Arial" w:eastAsia="Times New Roman" w:hAnsi="Arial" w:cs="Arial"/>
                <w:sz w:val="14"/>
                <w:szCs w:val="14"/>
                <w:lang w:eastAsia="es-CO"/>
              </w:rPr>
              <w:t>Angel</w:t>
            </w:r>
            <w:proofErr w:type="spellEnd"/>
          </w:p>
          <w:p w:rsidR="00A10BB0" w:rsidRPr="0027593B" w:rsidRDefault="00A10BB0" w:rsidP="00A10BB0">
            <w:pPr>
              <w:spacing w:after="0" w:line="240" w:lineRule="auto"/>
              <w:rPr>
                <w:rFonts w:ascii="Arial" w:eastAsia="Times New Roman" w:hAnsi="Arial" w:cs="Arial"/>
                <w:sz w:val="14"/>
                <w:szCs w:val="14"/>
                <w:lang w:eastAsia="es-CO"/>
              </w:rPr>
            </w:pPr>
            <w:r w:rsidRPr="0027593B">
              <w:rPr>
                <w:rFonts w:ascii="Arial" w:eastAsia="Times New Roman" w:hAnsi="Arial" w:cs="Arial"/>
                <w:sz w:val="14"/>
                <w:szCs w:val="14"/>
                <w:lang w:eastAsia="es-CO"/>
              </w:rPr>
              <w:t xml:space="preserve">Edna Margarita </w:t>
            </w:r>
            <w:proofErr w:type="spellStart"/>
            <w:r w:rsidRPr="0027593B">
              <w:rPr>
                <w:rFonts w:ascii="Arial" w:eastAsia="Times New Roman" w:hAnsi="Arial" w:cs="Arial"/>
                <w:sz w:val="14"/>
                <w:szCs w:val="14"/>
                <w:lang w:eastAsia="es-CO"/>
              </w:rPr>
              <w:t>Cipagauta</w:t>
            </w:r>
            <w:proofErr w:type="spellEnd"/>
            <w:r w:rsidRPr="0027593B">
              <w:rPr>
                <w:rFonts w:ascii="Arial" w:eastAsia="Times New Roman" w:hAnsi="Arial" w:cs="Arial"/>
                <w:sz w:val="14"/>
                <w:szCs w:val="14"/>
                <w:lang w:eastAsia="es-CO"/>
              </w:rPr>
              <w:t xml:space="preserve"> Jiménez</w:t>
            </w:r>
          </w:p>
        </w:tc>
        <w:tc>
          <w:tcPr>
            <w:tcW w:w="63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23" w:type="dxa"/>
            <w:tcBorders>
              <w:top w:val="single" w:sz="4" w:space="0" w:color="auto"/>
              <w:left w:val="nil"/>
              <w:bottom w:val="single" w:sz="4" w:space="0" w:color="auto"/>
              <w:right w:val="single" w:sz="4" w:space="0" w:color="auto"/>
            </w:tcBorders>
            <w:shd w:val="clear" w:color="000000" w:fill="FF8080"/>
            <w:vAlign w:val="center"/>
            <w:hideMark/>
          </w:tcPr>
          <w:p w:rsidR="00A10BB0" w:rsidRPr="001D6087" w:rsidRDefault="00A10BB0" w:rsidP="00A10BB0">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8" w:type="dxa"/>
            <w:tcBorders>
              <w:top w:val="nil"/>
              <w:left w:val="single" w:sz="4" w:space="0" w:color="auto"/>
              <w:bottom w:val="nil"/>
              <w:right w:val="single" w:sz="4" w:space="0" w:color="auto"/>
            </w:tcBorders>
            <w:shd w:val="diagCross" w:color="000000" w:fill="C0C0C0"/>
            <w:vAlign w:val="center"/>
            <w:hideMark/>
          </w:tcPr>
          <w:p w:rsidR="00A10BB0" w:rsidRPr="001D6087" w:rsidRDefault="00A10BB0" w:rsidP="00A10BB0">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4"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7"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nil"/>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auto"/>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nil"/>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tcBorders>
              <w:top w:val="nil"/>
              <w:left w:val="single" w:sz="4" w:space="0" w:color="auto"/>
              <w:bottom w:val="single" w:sz="4" w:space="0" w:color="auto"/>
              <w:right w:val="single" w:sz="8" w:space="0" w:color="auto"/>
            </w:tcBorders>
            <w:shd w:val="clear" w:color="auto" w:fill="FFE599" w:themeFill="accent4" w:themeFillTint="66"/>
            <w:vAlign w:val="center"/>
            <w:hideMark/>
          </w:tcPr>
          <w:p w:rsidR="00A10BB0" w:rsidRPr="001D6087" w:rsidRDefault="00A10BB0" w:rsidP="00A10BB0">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D6556F" w:rsidRDefault="00D6556F" w:rsidP="001D6087">
      <w:pPr>
        <w:spacing w:after="0" w:line="240" w:lineRule="auto"/>
        <w:rPr>
          <w:rFonts w:ascii="Times New Roman" w:eastAsia="Times New Roman" w:hAnsi="Times New Roman" w:cs="Times New Roman"/>
          <w:sz w:val="24"/>
          <w:szCs w:val="24"/>
          <w:lang w:eastAsia="es-CO"/>
        </w:rPr>
      </w:pPr>
    </w:p>
    <w:tbl>
      <w:tblPr>
        <w:tblStyle w:val="Tablaconcuadrcula"/>
        <w:tblW w:w="0" w:type="auto"/>
        <w:tblLook w:val="04A0" w:firstRow="1" w:lastRow="0" w:firstColumn="1" w:lastColumn="0" w:noHBand="0" w:noVBand="1"/>
      </w:tblPr>
      <w:tblGrid>
        <w:gridCol w:w="2939"/>
        <w:gridCol w:w="2939"/>
        <w:gridCol w:w="1630"/>
        <w:gridCol w:w="1843"/>
        <w:gridCol w:w="2268"/>
        <w:gridCol w:w="2268"/>
      </w:tblGrid>
      <w:tr w:rsidR="0027593B" w:rsidTr="005F0178">
        <w:tc>
          <w:tcPr>
            <w:tcW w:w="13887" w:type="dxa"/>
            <w:gridSpan w:val="6"/>
          </w:tcPr>
          <w:p w:rsidR="0027593B" w:rsidRPr="0027593B" w:rsidRDefault="0027593B" w:rsidP="0027593B">
            <w:pPr>
              <w:jc w:val="center"/>
              <w:rPr>
                <w:rFonts w:ascii="Arial" w:eastAsia="Times New Roman" w:hAnsi="Arial" w:cs="Arial"/>
                <w:b/>
                <w:sz w:val="24"/>
                <w:szCs w:val="24"/>
                <w:lang w:eastAsia="es-CO"/>
              </w:rPr>
            </w:pPr>
            <w:r w:rsidRPr="0027593B">
              <w:rPr>
                <w:rFonts w:ascii="Arial" w:eastAsia="Times New Roman" w:hAnsi="Arial" w:cs="Arial"/>
                <w:b/>
                <w:sz w:val="24"/>
                <w:szCs w:val="24"/>
                <w:lang w:eastAsia="es-CO"/>
              </w:rPr>
              <w:t>Presupuesto</w:t>
            </w:r>
          </w:p>
        </w:tc>
      </w:tr>
      <w:tr w:rsidR="0027593B" w:rsidTr="00E022C6">
        <w:tc>
          <w:tcPr>
            <w:tcW w:w="13887" w:type="dxa"/>
            <w:gridSpan w:val="6"/>
          </w:tcPr>
          <w:p w:rsidR="0027593B" w:rsidRPr="0027593B" w:rsidRDefault="0027593B" w:rsidP="0027593B">
            <w:pPr>
              <w:jc w:val="center"/>
              <w:rPr>
                <w:rFonts w:ascii="Arial" w:eastAsia="Times New Roman" w:hAnsi="Arial" w:cs="Arial"/>
                <w:b/>
                <w:sz w:val="24"/>
                <w:szCs w:val="24"/>
                <w:lang w:eastAsia="es-CO"/>
              </w:rPr>
            </w:pPr>
            <w:r w:rsidRPr="0027593B">
              <w:rPr>
                <w:rFonts w:ascii="Arial" w:eastAsia="Times New Roman" w:hAnsi="Arial" w:cs="Arial"/>
                <w:b/>
                <w:sz w:val="24"/>
                <w:szCs w:val="24"/>
                <w:lang w:eastAsia="es-CO"/>
              </w:rPr>
              <w:t>Horas nómina</w:t>
            </w:r>
          </w:p>
        </w:tc>
      </w:tr>
      <w:tr w:rsidR="0027593B" w:rsidTr="00D10B60">
        <w:tc>
          <w:tcPr>
            <w:tcW w:w="2939" w:type="dxa"/>
            <w:vAlign w:val="center"/>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2939" w:type="dxa"/>
            <w:vAlign w:val="center"/>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1630" w:type="dxa"/>
            <w:vAlign w:val="center"/>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1843" w:type="dxa"/>
            <w:vAlign w:val="center"/>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2268" w:type="dxa"/>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2268" w:type="dxa"/>
          </w:tcPr>
          <w:p w:rsidR="0027593B" w:rsidRDefault="0027593B" w:rsidP="0027593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w:t>
            </w:r>
          </w:p>
        </w:tc>
      </w:tr>
      <w:tr w:rsidR="0027593B" w:rsidTr="004F70B9">
        <w:tc>
          <w:tcPr>
            <w:tcW w:w="2939"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color w:val="222222"/>
                <w:sz w:val="24"/>
                <w:szCs w:val="24"/>
                <w:lang w:eastAsia="es-CO"/>
              </w:rPr>
              <w:t>Horas Nomina (Investigador Principal)</w:t>
            </w:r>
          </w:p>
        </w:tc>
        <w:tc>
          <w:tcPr>
            <w:tcW w:w="2939"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color w:val="222222"/>
                <w:sz w:val="24"/>
                <w:szCs w:val="24"/>
                <w:lang w:eastAsia="es-CO"/>
              </w:rPr>
              <w:t xml:space="preserve">Melba Ximena Figueroa </w:t>
            </w:r>
            <w:proofErr w:type="spellStart"/>
            <w:r w:rsidRPr="00F342CF">
              <w:rPr>
                <w:rFonts w:ascii="Times New Roman" w:eastAsia="Times New Roman" w:hAnsi="Times New Roman" w:cs="Times New Roman"/>
                <w:color w:val="222222"/>
                <w:sz w:val="24"/>
                <w:szCs w:val="24"/>
                <w:lang w:eastAsia="es-CO"/>
              </w:rPr>
              <w:t>Angel</w:t>
            </w:r>
            <w:proofErr w:type="spellEnd"/>
          </w:p>
        </w:tc>
        <w:tc>
          <w:tcPr>
            <w:tcW w:w="1630"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w:t>
            </w:r>
          </w:p>
        </w:tc>
        <w:tc>
          <w:tcPr>
            <w:tcW w:w="1843"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40</w:t>
            </w:r>
          </w:p>
        </w:tc>
        <w:tc>
          <w:tcPr>
            <w:tcW w:w="2268"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Bogotá</w:t>
            </w:r>
          </w:p>
        </w:tc>
        <w:tc>
          <w:tcPr>
            <w:tcW w:w="2268"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sz w:val="24"/>
                <w:szCs w:val="24"/>
                <w:lang w:val="es-ES"/>
              </w:rPr>
              <w:t>14’448,600</w:t>
            </w:r>
          </w:p>
        </w:tc>
      </w:tr>
      <w:tr w:rsidR="0027593B" w:rsidTr="004F70B9">
        <w:tc>
          <w:tcPr>
            <w:tcW w:w="2939"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color w:val="222222"/>
                <w:sz w:val="24"/>
                <w:szCs w:val="24"/>
                <w:lang w:eastAsia="es-CO"/>
              </w:rPr>
              <w:t>Horas Nomina (Co-Investigadores)</w:t>
            </w:r>
          </w:p>
        </w:tc>
        <w:tc>
          <w:tcPr>
            <w:tcW w:w="2939"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color w:val="222222"/>
                <w:sz w:val="24"/>
                <w:szCs w:val="24"/>
                <w:lang w:eastAsia="es-CO"/>
              </w:rPr>
              <w:t xml:space="preserve">Edna Margarita </w:t>
            </w:r>
            <w:proofErr w:type="spellStart"/>
            <w:r w:rsidRPr="00F342CF">
              <w:rPr>
                <w:rFonts w:ascii="Times New Roman" w:eastAsia="Times New Roman" w:hAnsi="Times New Roman" w:cs="Times New Roman"/>
                <w:color w:val="222222"/>
                <w:sz w:val="24"/>
                <w:szCs w:val="24"/>
                <w:lang w:eastAsia="es-CO"/>
              </w:rPr>
              <w:t>Cipagauta</w:t>
            </w:r>
            <w:proofErr w:type="spellEnd"/>
            <w:r w:rsidRPr="00F342CF">
              <w:rPr>
                <w:rFonts w:ascii="Times New Roman" w:eastAsia="Times New Roman" w:hAnsi="Times New Roman" w:cs="Times New Roman"/>
                <w:color w:val="222222"/>
                <w:sz w:val="24"/>
                <w:szCs w:val="24"/>
                <w:lang w:eastAsia="es-CO"/>
              </w:rPr>
              <w:t xml:space="preserve"> Jiménez</w:t>
            </w:r>
          </w:p>
        </w:tc>
        <w:tc>
          <w:tcPr>
            <w:tcW w:w="1630"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w:t>
            </w:r>
          </w:p>
        </w:tc>
        <w:tc>
          <w:tcPr>
            <w:tcW w:w="1843"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40</w:t>
            </w:r>
          </w:p>
        </w:tc>
        <w:tc>
          <w:tcPr>
            <w:tcW w:w="2268" w:type="dxa"/>
          </w:tcPr>
          <w:p w:rsidR="0027593B" w:rsidRDefault="0027593B" w:rsidP="0027593B">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Bogotá</w:t>
            </w:r>
          </w:p>
        </w:tc>
        <w:tc>
          <w:tcPr>
            <w:tcW w:w="2268" w:type="dxa"/>
            <w:vAlign w:val="center"/>
          </w:tcPr>
          <w:p w:rsidR="0027593B" w:rsidRPr="00F342CF" w:rsidRDefault="0027593B" w:rsidP="0027593B">
            <w:pPr>
              <w:jc w:val="center"/>
              <w:rPr>
                <w:rFonts w:ascii="Times New Roman" w:eastAsia="Times New Roman" w:hAnsi="Times New Roman" w:cs="Times New Roman"/>
                <w:color w:val="222222"/>
                <w:sz w:val="24"/>
                <w:szCs w:val="24"/>
                <w:lang w:eastAsia="es-CO"/>
              </w:rPr>
            </w:pPr>
            <w:r w:rsidRPr="00F342CF">
              <w:rPr>
                <w:rFonts w:ascii="Times New Roman" w:eastAsia="Times New Roman" w:hAnsi="Times New Roman" w:cs="Times New Roman"/>
                <w:sz w:val="24"/>
                <w:szCs w:val="24"/>
                <w:lang w:val="es-ES"/>
              </w:rPr>
              <w:t>10’730,000</w:t>
            </w:r>
          </w:p>
        </w:tc>
      </w:tr>
    </w:tbl>
    <w:p w:rsidR="009E2265" w:rsidRDefault="009E2265"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tcBorders>
              <w:top w:val="single" w:sz="4" w:space="0" w:color="auto"/>
              <w:left w:val="single" w:sz="4" w:space="0" w:color="auto"/>
              <w:bottom w:val="single" w:sz="4" w:space="0" w:color="auto"/>
              <w:right w:val="single" w:sz="4" w:space="0" w:color="auto"/>
            </w:tcBorders>
            <w:vAlign w:val="center"/>
            <w:hideMark/>
          </w:tcPr>
          <w:p w:rsidR="00FF231C" w:rsidRDefault="00F2274D" w:rsidP="00ED1717">
            <w:pP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461A1E" w:rsidRDefault="00461A1E" w:rsidP="00461A1E">
            <w:pPr>
              <w:jc w:val="both"/>
              <w:rPr>
                <w:rFonts w:cstheme="minorHAnsi"/>
                <w:sz w:val="20"/>
                <w:szCs w:val="20"/>
              </w:rPr>
            </w:pPr>
            <w:r w:rsidRPr="00461A1E">
              <w:rPr>
                <w:rFonts w:eastAsia="Times New Roman" w:cstheme="minorHAnsi"/>
                <w:sz w:val="20"/>
                <w:szCs w:val="20"/>
                <w:lang w:val="es-ES"/>
              </w:rPr>
              <w:t>Inscripción Congreso Internacional de Responsabilidad Social 2020</w:t>
            </w:r>
          </w:p>
        </w:tc>
        <w:tc>
          <w:tcPr>
            <w:tcW w:w="1275" w:type="dxa"/>
            <w:tcBorders>
              <w:top w:val="single" w:sz="4" w:space="0" w:color="auto"/>
              <w:left w:val="single" w:sz="4" w:space="0" w:color="auto"/>
              <w:bottom w:val="single" w:sz="4" w:space="0" w:color="auto"/>
              <w:right w:val="single" w:sz="4" w:space="0" w:color="auto"/>
            </w:tcBorders>
          </w:tcPr>
          <w:p w:rsidR="00FF231C" w:rsidRPr="00461A1E" w:rsidRDefault="00461A1E" w:rsidP="00ED1717">
            <w:pPr>
              <w:jc w:val="both"/>
              <w:rPr>
                <w:rFonts w:cstheme="minorHAnsi"/>
                <w:sz w:val="20"/>
                <w:szCs w:val="20"/>
              </w:rPr>
            </w:pPr>
            <w:r w:rsidRPr="00461A1E">
              <w:rPr>
                <w:rFonts w:eastAsia="Times New Roman" w:cstheme="minorHAnsi"/>
                <w:sz w:val="20"/>
                <w:szCs w:val="20"/>
                <w:lang w:val="es-ES"/>
              </w:rPr>
              <w:t>$400000</w:t>
            </w:r>
          </w:p>
        </w:tc>
        <w:tc>
          <w:tcPr>
            <w:tcW w:w="1843" w:type="dxa"/>
            <w:tcBorders>
              <w:top w:val="single" w:sz="4" w:space="0" w:color="auto"/>
              <w:left w:val="single" w:sz="4" w:space="0" w:color="auto"/>
              <w:bottom w:val="single" w:sz="4" w:space="0" w:color="auto"/>
              <w:right w:val="single" w:sz="4" w:space="0" w:color="auto"/>
            </w:tcBorders>
          </w:tcPr>
          <w:p w:rsidR="00FF231C" w:rsidRPr="00461A1E"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461A1E" w:rsidRDefault="00461A1E" w:rsidP="00ED1717">
            <w:pPr>
              <w:jc w:val="both"/>
              <w:rPr>
                <w:rFonts w:cstheme="minorHAnsi"/>
                <w:sz w:val="20"/>
                <w:szCs w:val="20"/>
              </w:rPr>
            </w:pPr>
            <w:r w:rsidRPr="00461A1E">
              <w:rPr>
                <w:rFonts w:cstheme="minorHAnsi"/>
                <w:sz w:val="20"/>
                <w:szCs w:val="20"/>
              </w:rPr>
              <w:t>$ 400000</w:t>
            </w:r>
          </w:p>
        </w:tc>
      </w:tr>
      <w:tr w:rsidR="00FF231C" w:rsidTr="00707954">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C5509E" w:rsidP="00ED1717">
            <w:pPr>
              <w:jc w:val="both"/>
              <w:rPr>
                <w:rFonts w:cstheme="minorHAnsi"/>
                <w:sz w:val="20"/>
                <w:szCs w:val="20"/>
              </w:rPr>
            </w:pPr>
            <w:r>
              <w:rPr>
                <w:rFonts w:ascii="Times New Roman" w:eastAsia="Times New Roman" w:hAnsi="Times New Roman" w:cs="Times New Roman"/>
                <w:sz w:val="24"/>
                <w:szCs w:val="24"/>
              </w:rPr>
              <w:t>$25’578</w:t>
            </w:r>
            <w:r w:rsidR="00461A1E">
              <w:rPr>
                <w:rFonts w:ascii="Times New Roman" w:eastAsia="Times New Roman" w:hAnsi="Times New Roman" w:cs="Times New Roman"/>
                <w:sz w:val="24"/>
                <w:szCs w:val="24"/>
              </w:rPr>
              <w:t>,600</w:t>
            </w:r>
          </w:p>
        </w:tc>
      </w:tr>
    </w:tbl>
    <w:p w:rsidR="00F2274D" w:rsidRDefault="00F2274D" w:rsidP="001D6087">
      <w:pPr>
        <w:spacing w:after="0" w:line="240" w:lineRule="auto"/>
        <w:rPr>
          <w:rFonts w:ascii="Times New Roman" w:eastAsia="Times New Roman" w:hAnsi="Times New Roman" w:cs="Times New Roman"/>
          <w:sz w:val="24"/>
          <w:szCs w:val="24"/>
          <w:lang w:eastAsia="es-CO"/>
        </w:rPr>
      </w:pPr>
    </w:p>
    <w:tbl>
      <w:tblPr>
        <w:tblW w:w="15133" w:type="dxa"/>
        <w:tblInd w:w="-150" w:type="dxa"/>
        <w:shd w:val="clear" w:color="auto" w:fill="FFFFFF"/>
        <w:tblLook w:val="04A0" w:firstRow="1" w:lastRow="0" w:firstColumn="1" w:lastColumn="0" w:noHBand="0" w:noVBand="1"/>
      </w:tblPr>
      <w:tblGrid>
        <w:gridCol w:w="15133"/>
      </w:tblGrid>
      <w:tr w:rsidR="002A18AF" w:rsidTr="007B72ED">
        <w:tc>
          <w:tcPr>
            <w:tcW w:w="1513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2274D" w:rsidRDefault="00F2274D" w:rsidP="00F2274D">
            <w:pPr>
              <w:spacing w:before="100" w:beforeAutospacing="1" w:after="100" w:afterAutospacing="1" w:line="240" w:lineRule="auto"/>
              <w:rPr>
                <w:rFonts w:ascii="Arial" w:eastAsia="Times New Roman" w:hAnsi="Arial" w:cs="Arial"/>
                <w:b/>
                <w:bCs/>
                <w:color w:val="222222"/>
                <w:sz w:val="24"/>
                <w:szCs w:val="24"/>
                <w:lang w:eastAsia="es-CO"/>
              </w:rPr>
            </w:pPr>
          </w:p>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7B72ED">
        <w:tc>
          <w:tcPr>
            <w:tcW w:w="1513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A10BB0" w:rsidRDefault="00A10BB0" w:rsidP="00A10BB0">
            <w:pPr>
              <w:spacing w:after="0" w:line="360" w:lineRule="auto"/>
              <w:ind w:hanging="720"/>
              <w:rPr>
                <w:rFonts w:ascii="Times New Roman" w:hAnsi="Times New Roman" w:cs="Times New Roman"/>
                <w:b/>
                <w:sz w:val="24"/>
                <w:szCs w:val="24"/>
                <w:lang w:val="es-ES"/>
              </w:rPr>
            </w:pPr>
            <w:r w:rsidRPr="00DB7BD0">
              <w:rPr>
                <w:rFonts w:ascii="Times New Roman" w:eastAsia="Times New Roman" w:hAnsi="Times New Roman" w:cs="Times New Roman"/>
                <w:sz w:val="24"/>
                <w:szCs w:val="24"/>
                <w:lang w:val="es-ES"/>
              </w:rPr>
              <w:t xml:space="preserve">Arriagada, I. (2002). Cambios y desigualdades en las familias latinoamericanas. </w:t>
            </w:r>
            <w:r w:rsidRPr="00DB7BD0">
              <w:rPr>
                <w:rFonts w:ascii="Times New Roman" w:eastAsia="Times New Roman" w:hAnsi="Times New Roman" w:cs="Times New Roman"/>
                <w:i/>
                <w:sz w:val="24"/>
                <w:szCs w:val="24"/>
                <w:lang w:val="es-ES"/>
              </w:rPr>
              <w:t>CEPAL</w:t>
            </w:r>
            <w:r w:rsidRPr="00DB7BD0">
              <w:rPr>
                <w:rFonts w:ascii="Times New Roman" w:eastAsia="Times New Roman" w:hAnsi="Times New Roman" w:cs="Times New Roman"/>
                <w:sz w:val="24"/>
                <w:szCs w:val="24"/>
                <w:lang w:val="es-ES"/>
              </w:rPr>
              <w:t>, 143-161.</w:t>
            </w:r>
          </w:p>
          <w:p w:rsidR="00A10BB0" w:rsidRPr="00540709" w:rsidRDefault="00A10BB0" w:rsidP="00A10BB0">
            <w:pPr>
              <w:spacing w:after="0" w:line="360" w:lineRule="auto"/>
              <w:ind w:hanging="720"/>
              <w:rPr>
                <w:rFonts w:ascii="Times New Roman" w:hAnsi="Times New Roman" w:cs="Times New Roman"/>
                <w:b/>
                <w:sz w:val="24"/>
                <w:szCs w:val="24"/>
                <w:lang w:val="es-ES"/>
              </w:rPr>
            </w:pPr>
            <w:r w:rsidRPr="00DB7BD0">
              <w:rPr>
                <w:rFonts w:ascii="Times New Roman" w:eastAsia="Times New Roman" w:hAnsi="Times New Roman" w:cs="Times New Roman"/>
                <w:sz w:val="24"/>
                <w:szCs w:val="24"/>
                <w:lang w:val="es-ES"/>
              </w:rPr>
              <w:t xml:space="preserve">Blanco, A., &amp; </w:t>
            </w:r>
            <w:proofErr w:type="spellStart"/>
            <w:r w:rsidRPr="00DB7BD0">
              <w:rPr>
                <w:rFonts w:ascii="Times New Roman" w:eastAsia="Times New Roman" w:hAnsi="Times New Roman" w:cs="Times New Roman"/>
                <w:sz w:val="24"/>
                <w:szCs w:val="24"/>
                <w:lang w:val="es-ES"/>
              </w:rPr>
              <w:t>Amarís</w:t>
            </w:r>
            <w:proofErr w:type="spellEnd"/>
            <w:r w:rsidRPr="00DB7BD0">
              <w:rPr>
                <w:rFonts w:ascii="Times New Roman" w:eastAsia="Times New Roman" w:hAnsi="Times New Roman" w:cs="Times New Roman"/>
                <w:sz w:val="24"/>
                <w:szCs w:val="24"/>
                <w:lang w:val="es-ES"/>
              </w:rPr>
              <w:t xml:space="preserve">, M. (2014). La ruta psicosocial del </w:t>
            </w:r>
            <w:r>
              <w:rPr>
                <w:rFonts w:ascii="Times New Roman" w:eastAsia="Times New Roman" w:hAnsi="Times New Roman" w:cs="Times New Roman"/>
                <w:sz w:val="24"/>
                <w:szCs w:val="24"/>
                <w:lang w:val="es-ES"/>
              </w:rPr>
              <w:t xml:space="preserve">desplazamiento: una perspectiva </w:t>
            </w:r>
            <w:r w:rsidRPr="00DB7BD0">
              <w:rPr>
                <w:rFonts w:ascii="Times New Roman" w:eastAsia="Times New Roman" w:hAnsi="Times New Roman" w:cs="Times New Roman"/>
                <w:sz w:val="24"/>
                <w:szCs w:val="24"/>
                <w:lang w:val="es-ES"/>
              </w:rPr>
              <w:t xml:space="preserve">de género. </w:t>
            </w:r>
            <w:proofErr w:type="spellStart"/>
            <w:r w:rsidRPr="00540709">
              <w:rPr>
                <w:rFonts w:ascii="Times New Roman" w:eastAsia="Times New Roman" w:hAnsi="Times New Roman" w:cs="Times New Roman"/>
                <w:i/>
                <w:sz w:val="24"/>
                <w:szCs w:val="24"/>
                <w:lang w:val="es-ES"/>
              </w:rPr>
              <w:t>Universitas</w:t>
            </w:r>
            <w:proofErr w:type="spellEnd"/>
            <w:r w:rsidRPr="00540709">
              <w:rPr>
                <w:rFonts w:ascii="Times New Roman" w:eastAsia="Times New Roman" w:hAnsi="Times New Roman" w:cs="Times New Roman"/>
                <w:i/>
                <w:sz w:val="24"/>
                <w:szCs w:val="24"/>
                <w:lang w:val="es-ES"/>
              </w:rPr>
              <w:t xml:space="preserve"> </w:t>
            </w:r>
            <w:proofErr w:type="spellStart"/>
            <w:r w:rsidRPr="00540709">
              <w:rPr>
                <w:rFonts w:ascii="Times New Roman" w:eastAsia="Times New Roman" w:hAnsi="Times New Roman" w:cs="Times New Roman"/>
                <w:i/>
                <w:sz w:val="24"/>
                <w:szCs w:val="24"/>
                <w:lang w:val="es-ES"/>
              </w:rPr>
              <w:t>Psychologica</w:t>
            </w:r>
            <w:proofErr w:type="spellEnd"/>
            <w:r w:rsidRPr="00540709">
              <w:rPr>
                <w:rFonts w:ascii="Times New Roman" w:eastAsia="Times New Roman" w:hAnsi="Times New Roman" w:cs="Times New Roman"/>
                <w:sz w:val="24"/>
                <w:szCs w:val="24"/>
                <w:lang w:val="es-ES"/>
              </w:rPr>
              <w:t>, 661-679.</w:t>
            </w:r>
          </w:p>
          <w:p w:rsidR="00A10BB0" w:rsidRDefault="00A10BB0" w:rsidP="00A10BB0">
            <w:pPr>
              <w:spacing w:after="0" w:line="360" w:lineRule="auto"/>
              <w:ind w:hanging="720"/>
              <w:rPr>
                <w:bCs/>
              </w:rPr>
            </w:pPr>
            <w:r w:rsidRPr="00DB7BD0">
              <w:rPr>
                <w:rFonts w:ascii="Times New Roman" w:hAnsi="Times New Roman" w:cs="Times New Roman"/>
                <w:sz w:val="24"/>
                <w:szCs w:val="24"/>
                <w:lang w:val="es-ES"/>
              </w:rPr>
              <w:t xml:space="preserve">Bruner, J. (2002). </w:t>
            </w:r>
            <w:r w:rsidRPr="00DB7BD0">
              <w:rPr>
                <w:rFonts w:ascii="Times New Roman" w:hAnsi="Times New Roman" w:cs="Times New Roman"/>
                <w:i/>
                <w:sz w:val="24"/>
                <w:szCs w:val="24"/>
                <w:lang w:val="es-ES"/>
              </w:rPr>
              <w:t>Actos de Significado: Mas allá de la revolución cognitiva</w:t>
            </w:r>
            <w:r w:rsidRPr="00DB7BD0">
              <w:rPr>
                <w:rFonts w:ascii="Times New Roman" w:hAnsi="Times New Roman" w:cs="Times New Roman"/>
                <w:sz w:val="24"/>
                <w:szCs w:val="24"/>
                <w:lang w:val="es-ES"/>
              </w:rPr>
              <w:t xml:space="preserve">. </w:t>
            </w:r>
            <w:r w:rsidRPr="003B4FE1">
              <w:rPr>
                <w:rFonts w:ascii="Times New Roman" w:hAnsi="Times New Roman" w:cs="Times New Roman"/>
                <w:sz w:val="24"/>
                <w:szCs w:val="24"/>
              </w:rPr>
              <w:t>España: Alianza Editorial.</w:t>
            </w:r>
          </w:p>
          <w:p w:rsidR="00A10BB0"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hAnsi="Times New Roman" w:cs="Times New Roman"/>
                <w:sz w:val="24"/>
                <w:szCs w:val="24"/>
                <w:lang w:val="es-ES"/>
              </w:rPr>
              <w:t xml:space="preserve">Cañón, O.; Peláez, M. y </w:t>
            </w:r>
            <w:proofErr w:type="spellStart"/>
            <w:r w:rsidRPr="003B4FE1">
              <w:rPr>
                <w:rFonts w:ascii="Times New Roman" w:hAnsi="Times New Roman" w:cs="Times New Roman"/>
                <w:sz w:val="24"/>
                <w:szCs w:val="24"/>
                <w:lang w:val="es-ES"/>
              </w:rPr>
              <w:t>Noreña</w:t>
            </w:r>
            <w:proofErr w:type="spellEnd"/>
            <w:r w:rsidRPr="003B4FE1">
              <w:rPr>
                <w:rFonts w:ascii="Times New Roman" w:hAnsi="Times New Roman" w:cs="Times New Roman"/>
                <w:sz w:val="24"/>
                <w:szCs w:val="24"/>
                <w:lang w:val="es-ES"/>
              </w:rPr>
              <w:t xml:space="preserve">, N. (2005). Reflexiones sobre el </w:t>
            </w:r>
            <w:proofErr w:type="spellStart"/>
            <w:r w:rsidRPr="003B4FE1">
              <w:rPr>
                <w:rFonts w:ascii="Times New Roman" w:hAnsi="Times New Roman" w:cs="Times New Roman"/>
                <w:sz w:val="24"/>
                <w:szCs w:val="24"/>
                <w:lang w:val="es-ES"/>
              </w:rPr>
              <w:t>socioconstruccionismo</w:t>
            </w:r>
            <w:proofErr w:type="spellEnd"/>
            <w:r w:rsidRPr="003B4FE1">
              <w:rPr>
                <w:rFonts w:ascii="Times New Roman" w:hAnsi="Times New Roman" w:cs="Times New Roman"/>
                <w:sz w:val="24"/>
                <w:szCs w:val="24"/>
                <w:lang w:val="es-ES"/>
              </w:rPr>
              <w:t xml:space="preserve"> en psicología.</w:t>
            </w:r>
            <w:r w:rsidRPr="003B4FE1">
              <w:rPr>
                <w:rFonts w:ascii="Times New Roman" w:hAnsi="Times New Roman" w:cs="Times New Roman"/>
                <w:i/>
                <w:sz w:val="24"/>
                <w:szCs w:val="24"/>
                <w:lang w:val="es-ES"/>
              </w:rPr>
              <w:t xml:space="preserve"> Diversitas, </w:t>
            </w:r>
            <w:r w:rsidRPr="003B4FE1">
              <w:rPr>
                <w:rFonts w:ascii="Times New Roman" w:hAnsi="Times New Roman" w:cs="Times New Roman"/>
                <w:sz w:val="24"/>
                <w:szCs w:val="24"/>
                <w:lang w:val="es-ES"/>
              </w:rPr>
              <w:t>1(2), 238 - 245.</w:t>
            </w:r>
          </w:p>
          <w:p w:rsidR="00A10BB0" w:rsidRDefault="00A10BB0" w:rsidP="00A10BB0">
            <w:pPr>
              <w:spacing w:after="0" w:line="360" w:lineRule="auto"/>
              <w:ind w:hanging="720"/>
              <w:rPr>
                <w:rFonts w:ascii="Times New Roman" w:eastAsia="Times New Roman" w:hAnsi="Times New Roman" w:cs="Times New Roman"/>
                <w:sz w:val="24"/>
                <w:szCs w:val="24"/>
                <w:lang w:val="es-ES"/>
              </w:rPr>
            </w:pPr>
            <w:r w:rsidRPr="00DB7BD0">
              <w:rPr>
                <w:rFonts w:ascii="Times New Roman" w:eastAsia="Times New Roman" w:hAnsi="Times New Roman" w:cs="Times New Roman"/>
                <w:sz w:val="24"/>
                <w:szCs w:val="24"/>
                <w:lang w:val="es-ES"/>
              </w:rPr>
              <w:t xml:space="preserve">Castellar, A. (2010). Familia y </w:t>
            </w:r>
            <w:proofErr w:type="spellStart"/>
            <w:r w:rsidRPr="00DB7BD0">
              <w:rPr>
                <w:rFonts w:ascii="Times New Roman" w:eastAsia="Times New Roman" w:hAnsi="Times New Roman" w:cs="Times New Roman"/>
                <w:sz w:val="24"/>
                <w:szCs w:val="24"/>
                <w:lang w:val="es-ES"/>
              </w:rPr>
              <w:t>homoparent</w:t>
            </w:r>
            <w:r w:rsidR="0027593B">
              <w:rPr>
                <w:rFonts w:ascii="Times New Roman" w:eastAsia="Times New Roman" w:hAnsi="Times New Roman" w:cs="Times New Roman"/>
                <w:sz w:val="24"/>
                <w:szCs w:val="24"/>
                <w:lang w:val="es-ES"/>
              </w:rPr>
              <w:t>alidad</w:t>
            </w:r>
            <w:proofErr w:type="spellEnd"/>
            <w:r w:rsidR="0027593B">
              <w:rPr>
                <w:rFonts w:ascii="Times New Roman" w:eastAsia="Times New Roman" w:hAnsi="Times New Roman" w:cs="Times New Roman"/>
                <w:sz w:val="24"/>
                <w:szCs w:val="24"/>
                <w:lang w:val="es-ES"/>
              </w:rPr>
              <w:t xml:space="preserve">: una revisión del tema. </w:t>
            </w:r>
            <w:r w:rsidRPr="00DB7BD0">
              <w:rPr>
                <w:rFonts w:ascii="Times New Roman" w:eastAsia="Times New Roman" w:hAnsi="Times New Roman" w:cs="Times New Roman"/>
                <w:sz w:val="24"/>
                <w:szCs w:val="24"/>
                <w:lang w:val="es-ES"/>
              </w:rPr>
              <w:t xml:space="preserve"> </w:t>
            </w:r>
            <w:r w:rsidRPr="00DB7BD0">
              <w:rPr>
                <w:rFonts w:ascii="Times New Roman" w:eastAsia="Times New Roman" w:hAnsi="Times New Roman" w:cs="Times New Roman"/>
                <w:i/>
                <w:sz w:val="24"/>
                <w:szCs w:val="24"/>
                <w:lang w:val="es-ES"/>
              </w:rPr>
              <w:t>Investigaciones en familia e infancia</w:t>
            </w:r>
            <w:r w:rsidRPr="00DB7BD0">
              <w:rPr>
                <w:rFonts w:ascii="Times New Roman" w:eastAsia="Times New Roman" w:hAnsi="Times New Roman" w:cs="Times New Roman"/>
                <w:sz w:val="24"/>
                <w:szCs w:val="24"/>
                <w:lang w:val="es-ES"/>
              </w:rPr>
              <w:t>, 45-70.</w:t>
            </w:r>
          </w:p>
          <w:p w:rsidR="00A10BB0" w:rsidRPr="00540709" w:rsidRDefault="00A10BB0" w:rsidP="00A10BB0">
            <w:pPr>
              <w:spacing w:after="0" w:line="360" w:lineRule="auto"/>
              <w:ind w:hanging="720"/>
              <w:rPr>
                <w:rFonts w:ascii="Times New Roman" w:hAnsi="Times New Roman" w:cs="Times New Roman"/>
                <w:sz w:val="24"/>
                <w:szCs w:val="24"/>
                <w:lang w:val="es-ES"/>
              </w:rPr>
            </w:pPr>
            <w:r w:rsidRPr="00540709">
              <w:rPr>
                <w:sz w:val="24"/>
                <w:szCs w:val="24"/>
                <w:lang w:val="es-ES"/>
              </w:rPr>
              <w:t>Colombia. (1994). Ley 115 de Educación General. Re</w:t>
            </w:r>
            <w:r w:rsidRPr="00DB7BD0">
              <w:rPr>
                <w:sz w:val="24"/>
                <w:szCs w:val="24"/>
                <w:lang w:val="es-ES"/>
              </w:rPr>
              <w:t xml:space="preserve">cuperado el 8 de abril de 2014 de </w:t>
            </w:r>
            <w:hyperlink r:id="rId10" w:history="1">
              <w:r w:rsidRPr="00DB7BD0">
                <w:rPr>
                  <w:rStyle w:val="Hipervnculo"/>
                  <w:sz w:val="24"/>
                  <w:szCs w:val="24"/>
                  <w:lang w:val="es-ES"/>
                </w:rPr>
                <w:t>http://www.mineducacion.gov.co/1621/articles-85906_archivo_pdf.pdf</w:t>
              </w:r>
            </w:hyperlink>
          </w:p>
          <w:p w:rsidR="00A10BB0" w:rsidRPr="00DB7BD0"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eastAsia="Times New Roman" w:hAnsi="Times New Roman" w:cs="Times New Roman"/>
                <w:sz w:val="24"/>
                <w:szCs w:val="24"/>
                <w:lang w:val="es-ES"/>
              </w:rPr>
              <w:lastRenderedPageBreak/>
              <w:t xml:space="preserve">Encuesta de Clima Escolar y Victimización (2015). </w:t>
            </w:r>
            <w:r w:rsidRPr="00DB7BD0">
              <w:rPr>
                <w:rFonts w:ascii="Times New Roman" w:hAnsi="Times New Roman" w:cs="Times New Roman"/>
                <w:sz w:val="24"/>
                <w:szCs w:val="24"/>
                <w:lang w:val="es-ES"/>
              </w:rPr>
              <w:t>Recuperado el 15 de julio de 2019 de</w:t>
            </w:r>
          </w:p>
          <w:p w:rsidR="00A10BB0" w:rsidRDefault="00F75397" w:rsidP="00A10BB0">
            <w:pPr>
              <w:spacing w:after="0" w:line="360" w:lineRule="auto"/>
              <w:ind w:hanging="720"/>
              <w:rPr>
                <w:rFonts w:ascii="Times New Roman" w:eastAsia="Times New Roman" w:hAnsi="Times New Roman" w:cs="Times New Roman"/>
                <w:sz w:val="24"/>
                <w:szCs w:val="24"/>
                <w:lang w:val="es-ES"/>
              </w:rPr>
            </w:pPr>
            <w:hyperlink r:id="rId11" w:history="1">
              <w:r w:rsidR="00A10BB0" w:rsidRPr="0092228B">
                <w:rPr>
                  <w:rStyle w:val="Hipervnculo"/>
                  <w:rFonts w:ascii="Times New Roman" w:eastAsia="Times New Roman" w:hAnsi="Times New Roman" w:cs="Times New Roman"/>
                  <w:sz w:val="24"/>
                  <w:szCs w:val="24"/>
                  <w:lang w:val="es-ES"/>
                </w:rPr>
                <w:t>https://www.educacionbogota.edu.co/portal_institucional/inicio</w:t>
              </w:r>
            </w:hyperlink>
          </w:p>
          <w:p w:rsidR="00A10BB0" w:rsidRPr="003B4FE1"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hAnsi="Times New Roman" w:cs="Times New Roman"/>
                <w:sz w:val="24"/>
                <w:szCs w:val="24"/>
                <w:lang w:val="es-ES"/>
              </w:rPr>
              <w:t xml:space="preserve">Colombia. (2018). Plan de Desarrollo Nacional 2018-2022. Recuperado de </w:t>
            </w:r>
          </w:p>
          <w:p w:rsidR="00A10BB0" w:rsidRPr="0027593B" w:rsidRDefault="00A10BB0" w:rsidP="0027593B">
            <w:pPr>
              <w:spacing w:after="0" w:line="360" w:lineRule="auto"/>
              <w:ind w:hanging="720"/>
              <w:rPr>
                <w:lang w:val="es-ES"/>
              </w:rPr>
            </w:pPr>
            <w:r w:rsidRPr="003B4FE1">
              <w:rPr>
                <w:rFonts w:ascii="Times New Roman" w:hAnsi="Times New Roman" w:cs="Times New Roman"/>
                <w:sz w:val="24"/>
                <w:szCs w:val="24"/>
                <w:lang w:val="es-ES"/>
              </w:rPr>
              <w:t>https://www.dnp.gov.co/DNPN/Paginas/Plan-Nacional-de</w:t>
            </w:r>
            <w:r w:rsidRPr="003B4FE1">
              <w:rPr>
                <w:lang w:val="es-ES"/>
              </w:rPr>
              <w:t>-Desarrollo.aspx</w:t>
            </w:r>
          </w:p>
          <w:p w:rsidR="00A10BB0" w:rsidRPr="00540709" w:rsidRDefault="00A10BB0" w:rsidP="00A10BB0">
            <w:pPr>
              <w:spacing w:after="0" w:line="360" w:lineRule="auto"/>
              <w:ind w:hanging="720"/>
              <w:rPr>
                <w:lang w:val="es-ES"/>
              </w:rPr>
            </w:pPr>
            <w:r w:rsidRPr="00A10BB0">
              <w:rPr>
                <w:rFonts w:ascii="Times New Roman" w:hAnsi="Times New Roman" w:cs="Times New Roman"/>
                <w:sz w:val="24"/>
                <w:szCs w:val="24"/>
                <w:lang w:val="en-US"/>
              </w:rPr>
              <w:t xml:space="preserve">González, J. (2011). Jerome Bruner and the challenges of the narrative turn: Then and now. </w:t>
            </w:r>
            <w:proofErr w:type="spellStart"/>
            <w:r w:rsidRPr="00540709">
              <w:rPr>
                <w:rFonts w:ascii="Times New Roman" w:hAnsi="Times New Roman" w:cs="Times New Roman"/>
                <w:i/>
                <w:iCs/>
                <w:sz w:val="24"/>
                <w:szCs w:val="24"/>
                <w:lang w:val="es-ES"/>
              </w:rPr>
              <w:t>Narrative</w:t>
            </w:r>
            <w:proofErr w:type="spellEnd"/>
            <w:r w:rsidRPr="00540709">
              <w:rPr>
                <w:rFonts w:ascii="Times New Roman" w:hAnsi="Times New Roman" w:cs="Times New Roman"/>
                <w:i/>
                <w:iCs/>
                <w:sz w:val="24"/>
                <w:szCs w:val="24"/>
                <w:lang w:val="es-ES"/>
              </w:rPr>
              <w:t xml:space="preserve"> </w:t>
            </w:r>
            <w:proofErr w:type="spellStart"/>
            <w:r w:rsidRPr="00540709">
              <w:rPr>
                <w:rFonts w:ascii="Times New Roman" w:hAnsi="Times New Roman" w:cs="Times New Roman"/>
                <w:i/>
                <w:iCs/>
                <w:sz w:val="24"/>
                <w:szCs w:val="24"/>
                <w:lang w:val="es-ES"/>
              </w:rPr>
              <w:t>Inquiry</w:t>
            </w:r>
            <w:proofErr w:type="spellEnd"/>
            <w:r w:rsidRPr="00540709">
              <w:rPr>
                <w:rFonts w:ascii="Times New Roman" w:hAnsi="Times New Roman" w:cs="Times New Roman"/>
                <w:i/>
                <w:iCs/>
                <w:sz w:val="24"/>
                <w:szCs w:val="24"/>
                <w:lang w:val="es-ES"/>
              </w:rPr>
              <w:t>, 21</w:t>
            </w:r>
            <w:r w:rsidRPr="00540709">
              <w:rPr>
                <w:rFonts w:ascii="Times New Roman" w:hAnsi="Times New Roman" w:cs="Times New Roman"/>
                <w:iCs/>
                <w:sz w:val="24"/>
                <w:szCs w:val="24"/>
                <w:lang w:val="es-ES"/>
              </w:rPr>
              <w:t xml:space="preserve">(2), 295-302. </w:t>
            </w:r>
            <w:proofErr w:type="spellStart"/>
            <w:r w:rsidRPr="00540709">
              <w:rPr>
                <w:rFonts w:ascii="Times New Roman" w:hAnsi="Times New Roman" w:cs="Times New Roman"/>
                <w:iCs/>
                <w:sz w:val="24"/>
                <w:szCs w:val="24"/>
                <w:lang w:val="es-ES"/>
              </w:rPr>
              <w:t>Doi</w:t>
            </w:r>
            <w:proofErr w:type="spellEnd"/>
            <w:r w:rsidRPr="00540709">
              <w:rPr>
                <w:rFonts w:ascii="Times New Roman" w:hAnsi="Times New Roman" w:cs="Times New Roman"/>
                <w:iCs/>
                <w:sz w:val="24"/>
                <w:szCs w:val="24"/>
                <w:lang w:val="es-ES"/>
              </w:rPr>
              <w:t xml:space="preserve">: </w:t>
            </w:r>
            <w:r w:rsidRPr="00540709">
              <w:rPr>
                <w:rFonts w:ascii="Times New Roman" w:hAnsi="Times New Roman" w:cs="Times New Roman"/>
                <w:sz w:val="24"/>
                <w:szCs w:val="24"/>
                <w:lang w:val="es-ES"/>
              </w:rPr>
              <w:t>10.1075/ni.21.2.07gon</w:t>
            </w:r>
          </w:p>
          <w:p w:rsidR="00A10BB0" w:rsidRPr="00DB7BD0"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hAnsi="Times New Roman" w:cs="Times New Roman"/>
                <w:sz w:val="24"/>
                <w:szCs w:val="24"/>
                <w:lang w:val="es-ES"/>
              </w:rPr>
              <w:t xml:space="preserve">González, R. (2015). </w:t>
            </w:r>
            <w:r w:rsidRPr="003B4FE1">
              <w:rPr>
                <w:rFonts w:ascii="Times New Roman" w:hAnsi="Times New Roman" w:cs="Times New Roman"/>
                <w:i/>
                <w:sz w:val="24"/>
                <w:szCs w:val="24"/>
                <w:lang w:val="es-ES"/>
              </w:rPr>
              <w:t xml:space="preserve">Psicología Clínica </w:t>
            </w:r>
            <w:proofErr w:type="spellStart"/>
            <w:r w:rsidRPr="003B4FE1">
              <w:rPr>
                <w:rFonts w:ascii="Times New Roman" w:hAnsi="Times New Roman" w:cs="Times New Roman"/>
                <w:i/>
                <w:sz w:val="24"/>
                <w:szCs w:val="24"/>
                <w:lang w:val="es-ES"/>
              </w:rPr>
              <w:t>Infanto</w:t>
            </w:r>
            <w:proofErr w:type="spellEnd"/>
            <w:r w:rsidRPr="003B4FE1">
              <w:rPr>
                <w:rFonts w:ascii="Times New Roman" w:hAnsi="Times New Roman" w:cs="Times New Roman"/>
                <w:i/>
                <w:sz w:val="24"/>
                <w:szCs w:val="24"/>
                <w:lang w:val="es-ES"/>
              </w:rPr>
              <w:t>- Juvenil. Difusora Larousse.</w:t>
            </w:r>
            <w:r w:rsidRPr="003B4FE1">
              <w:rPr>
                <w:rFonts w:ascii="Times New Roman" w:hAnsi="Times New Roman" w:cs="Times New Roman"/>
                <w:sz w:val="24"/>
                <w:szCs w:val="24"/>
                <w:lang w:val="es-ES"/>
              </w:rPr>
              <w:t xml:space="preserve"> Ed. Pirámide. </w:t>
            </w:r>
          </w:p>
          <w:p w:rsidR="00A10BB0" w:rsidRPr="00DB7BD0" w:rsidRDefault="00A10BB0" w:rsidP="00A10BB0">
            <w:pPr>
              <w:spacing w:after="0" w:line="360" w:lineRule="auto"/>
              <w:ind w:hanging="720"/>
              <w:rPr>
                <w:rFonts w:ascii="Times New Roman" w:hAnsi="Times New Roman" w:cs="Times New Roman"/>
                <w:sz w:val="24"/>
                <w:szCs w:val="24"/>
                <w:lang w:val="es-ES"/>
              </w:rPr>
            </w:pPr>
            <w:r w:rsidRPr="00DB7BD0">
              <w:rPr>
                <w:rFonts w:ascii="Times New Roman" w:hAnsi="Times New Roman" w:cs="Times New Roman"/>
                <w:sz w:val="24"/>
                <w:szCs w:val="24"/>
                <w:lang w:val="es-ES"/>
              </w:rPr>
              <w:t xml:space="preserve">Informe Bogotá cómo vamos. (2019). Recuperado el 15 de julio de 2019 de </w:t>
            </w:r>
          </w:p>
          <w:p w:rsidR="00A10BB0" w:rsidRPr="003B4FE1" w:rsidRDefault="00F75397" w:rsidP="00A10BB0">
            <w:pPr>
              <w:spacing w:after="0" w:line="360" w:lineRule="auto"/>
              <w:ind w:hanging="720"/>
              <w:rPr>
                <w:rStyle w:val="Hipervnculo"/>
                <w:rFonts w:ascii="Times New Roman" w:hAnsi="Times New Roman" w:cs="Times New Roman"/>
                <w:sz w:val="24"/>
                <w:szCs w:val="24"/>
                <w:lang w:val="es-ES"/>
              </w:rPr>
            </w:pPr>
            <w:hyperlink r:id="rId12" w:history="1">
              <w:r w:rsidR="00A10BB0" w:rsidRPr="003B4FE1">
                <w:rPr>
                  <w:rStyle w:val="Hipervnculo"/>
                  <w:rFonts w:ascii="Times New Roman" w:hAnsi="Times New Roman" w:cs="Times New Roman"/>
                  <w:sz w:val="24"/>
                  <w:szCs w:val="24"/>
                  <w:lang w:val="es-ES"/>
                </w:rPr>
                <w:t>http://www.bogotacomovamos.org/blog/salvemos-los-jovenes/</w:t>
              </w:r>
            </w:hyperlink>
          </w:p>
          <w:p w:rsidR="00A10BB0" w:rsidRPr="003B4FE1" w:rsidRDefault="00F75397" w:rsidP="00A10BB0">
            <w:pPr>
              <w:spacing w:after="0" w:line="360" w:lineRule="auto"/>
              <w:ind w:hanging="720"/>
              <w:rPr>
                <w:rFonts w:ascii="Times New Roman" w:hAnsi="Times New Roman" w:cs="Times New Roman"/>
                <w:sz w:val="24"/>
                <w:szCs w:val="24"/>
                <w:lang w:val="es-ES"/>
              </w:rPr>
            </w:pPr>
            <w:hyperlink r:id="rId13" w:history="1">
              <w:r w:rsidR="00A10BB0" w:rsidRPr="003B4FE1">
                <w:rPr>
                  <w:rStyle w:val="Hipervnculo"/>
                  <w:rFonts w:ascii="Times New Roman" w:hAnsi="Times New Roman" w:cs="Times New Roman"/>
                  <w:sz w:val="24"/>
                  <w:szCs w:val="24"/>
                  <w:lang w:val="es-ES"/>
                </w:rPr>
                <w:t>http://www.bogotacomovamos.org/concejo/blog/bogota-en-busqueda-de-entornos-escolares-seguros/</w:t>
              </w:r>
            </w:hyperlink>
          </w:p>
          <w:p w:rsidR="00A10BB0" w:rsidRPr="003B4FE1" w:rsidRDefault="00F75397" w:rsidP="00A10BB0">
            <w:pPr>
              <w:spacing w:after="0" w:line="360" w:lineRule="auto"/>
              <w:ind w:hanging="720"/>
              <w:rPr>
                <w:rFonts w:ascii="Times New Roman" w:hAnsi="Times New Roman" w:cs="Times New Roman"/>
                <w:sz w:val="24"/>
                <w:szCs w:val="24"/>
                <w:lang w:val="es-ES"/>
              </w:rPr>
            </w:pPr>
            <w:hyperlink r:id="rId14" w:history="1">
              <w:r w:rsidR="00A10BB0" w:rsidRPr="003B4FE1">
                <w:rPr>
                  <w:rStyle w:val="Hipervnculo"/>
                  <w:rFonts w:ascii="Times New Roman" w:hAnsi="Times New Roman" w:cs="Times New Roman"/>
                  <w:sz w:val="24"/>
                  <w:szCs w:val="24"/>
                  <w:lang w:val="es-ES"/>
                </w:rPr>
                <w:t>http://www.bogotacomovamos.org/blog/los-estudiantes-y-sus-entornos/</w:t>
              </w:r>
            </w:hyperlink>
          </w:p>
          <w:p w:rsidR="00A10BB0" w:rsidRDefault="00F75397" w:rsidP="00A10BB0">
            <w:pPr>
              <w:spacing w:after="0" w:line="360" w:lineRule="auto"/>
              <w:ind w:hanging="720"/>
              <w:rPr>
                <w:rStyle w:val="Hipervnculo"/>
                <w:rFonts w:ascii="Times New Roman" w:hAnsi="Times New Roman" w:cs="Times New Roman"/>
                <w:sz w:val="24"/>
                <w:szCs w:val="24"/>
                <w:lang w:val="es-ES"/>
              </w:rPr>
            </w:pPr>
            <w:hyperlink r:id="rId15" w:history="1">
              <w:r w:rsidR="00A10BB0" w:rsidRPr="0092228B">
                <w:rPr>
                  <w:rStyle w:val="Hipervnculo"/>
                  <w:rFonts w:ascii="Times New Roman" w:hAnsi="Times New Roman" w:cs="Times New Roman"/>
                  <w:sz w:val="24"/>
                  <w:szCs w:val="24"/>
                  <w:lang w:val="es-ES"/>
                </w:rPr>
                <w:t>http://www.bogotacomovamos.org/blog/suicidio-problema-de-salud-publica/</w:t>
              </w:r>
            </w:hyperlink>
          </w:p>
          <w:p w:rsidR="00A10BB0" w:rsidRPr="00AA6AC8" w:rsidRDefault="00A10BB0" w:rsidP="00A10BB0">
            <w:pPr>
              <w:spacing w:after="0" w:line="360" w:lineRule="auto"/>
              <w:ind w:hanging="720"/>
              <w:rPr>
                <w:rFonts w:ascii="Times New Roman" w:hAnsi="Times New Roman" w:cs="Times New Roman"/>
                <w:sz w:val="24"/>
                <w:szCs w:val="24"/>
                <w:lang w:val="es-ES"/>
              </w:rPr>
            </w:pPr>
            <w:r w:rsidRPr="00DB7BD0">
              <w:rPr>
                <w:rFonts w:ascii="Times New Roman" w:eastAsia="Times New Roman" w:hAnsi="Times New Roman" w:cs="Times New Roman"/>
                <w:sz w:val="24"/>
                <w:szCs w:val="24"/>
                <w:lang w:val="es-ES"/>
              </w:rPr>
              <w:t xml:space="preserve">Marciales, G., &amp; Cabra, F. (2011). Internet y pánico moral: revisión de la investigación sobre la interacción de niños y jóvenes con los nuevos medios. </w:t>
            </w:r>
            <w:proofErr w:type="spellStart"/>
            <w:r w:rsidRPr="00DB7BD0">
              <w:rPr>
                <w:rFonts w:ascii="Times New Roman" w:eastAsia="Times New Roman" w:hAnsi="Times New Roman" w:cs="Times New Roman"/>
                <w:i/>
                <w:sz w:val="24"/>
                <w:szCs w:val="24"/>
                <w:lang w:val="es-ES"/>
              </w:rPr>
              <w:t>Univer</w:t>
            </w:r>
            <w:r>
              <w:rPr>
                <w:rFonts w:ascii="Times New Roman" w:eastAsia="Times New Roman" w:hAnsi="Times New Roman" w:cs="Times New Roman"/>
                <w:i/>
                <w:sz w:val="24"/>
                <w:szCs w:val="24"/>
                <w:lang w:val="es-ES"/>
              </w:rPr>
              <w:t>s</w:t>
            </w:r>
            <w:r w:rsidRPr="00DB7BD0">
              <w:rPr>
                <w:rFonts w:ascii="Times New Roman" w:eastAsia="Times New Roman" w:hAnsi="Times New Roman" w:cs="Times New Roman"/>
                <w:i/>
                <w:sz w:val="24"/>
                <w:szCs w:val="24"/>
                <w:lang w:val="es-ES"/>
              </w:rPr>
              <w:t>itas</w:t>
            </w:r>
            <w:proofErr w:type="spellEnd"/>
            <w:r w:rsidRPr="00DB7BD0">
              <w:rPr>
                <w:rFonts w:ascii="Times New Roman" w:eastAsia="Times New Roman" w:hAnsi="Times New Roman" w:cs="Times New Roman"/>
                <w:i/>
                <w:sz w:val="24"/>
                <w:szCs w:val="24"/>
                <w:lang w:val="es-ES"/>
              </w:rPr>
              <w:t xml:space="preserve"> </w:t>
            </w:r>
            <w:proofErr w:type="spellStart"/>
            <w:proofErr w:type="gramStart"/>
            <w:r w:rsidRPr="00DB7BD0">
              <w:rPr>
                <w:rFonts w:ascii="Times New Roman" w:eastAsia="Times New Roman" w:hAnsi="Times New Roman" w:cs="Times New Roman"/>
                <w:i/>
                <w:sz w:val="24"/>
                <w:szCs w:val="24"/>
                <w:lang w:val="es-ES"/>
              </w:rPr>
              <w:t>Psychologica</w:t>
            </w:r>
            <w:proofErr w:type="spellEnd"/>
            <w:r w:rsidRPr="00DB7BD0">
              <w:rPr>
                <w:rFonts w:ascii="Times New Roman" w:eastAsia="Times New Roman" w:hAnsi="Times New Roman" w:cs="Times New Roman"/>
                <w:i/>
                <w:sz w:val="24"/>
                <w:szCs w:val="24"/>
                <w:lang w:val="es-ES"/>
              </w:rPr>
              <w:t xml:space="preserve"> </w:t>
            </w:r>
            <w:r w:rsidRPr="00DB7BD0">
              <w:rPr>
                <w:rFonts w:ascii="Times New Roman" w:eastAsia="Times New Roman" w:hAnsi="Times New Roman" w:cs="Times New Roman"/>
                <w:sz w:val="24"/>
                <w:szCs w:val="24"/>
                <w:lang w:val="es-ES"/>
              </w:rPr>
              <w:t>,</w:t>
            </w:r>
            <w:proofErr w:type="gramEnd"/>
            <w:r w:rsidRPr="00DB7BD0">
              <w:rPr>
                <w:rFonts w:ascii="Times New Roman" w:eastAsia="Times New Roman" w:hAnsi="Times New Roman" w:cs="Times New Roman"/>
                <w:sz w:val="24"/>
                <w:szCs w:val="24"/>
                <w:lang w:val="es-ES"/>
              </w:rPr>
              <w:t xml:space="preserve"> 855-865.</w:t>
            </w:r>
          </w:p>
          <w:p w:rsidR="00A10BB0" w:rsidRPr="003B4FE1"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hAnsi="Times New Roman" w:cs="Times New Roman"/>
                <w:sz w:val="24"/>
                <w:szCs w:val="24"/>
                <w:lang w:val="es-ES"/>
              </w:rPr>
              <w:t xml:space="preserve">Henao, G.; Ramírez, L. y Ramírez, C. (2006). ¿Qué es la intervención psicopedagógica: definición, principios y componentes? </w:t>
            </w:r>
            <w:r w:rsidRPr="003B4FE1">
              <w:rPr>
                <w:rFonts w:ascii="Times New Roman" w:hAnsi="Times New Roman" w:cs="Times New Roman"/>
                <w:i/>
                <w:sz w:val="24"/>
                <w:szCs w:val="24"/>
                <w:lang w:val="es-ES"/>
              </w:rPr>
              <w:t>Revista Iberoamericana de Educación.</w:t>
            </w:r>
            <w:r w:rsidRPr="003B4FE1">
              <w:rPr>
                <w:rFonts w:ascii="Times New Roman" w:hAnsi="Times New Roman" w:cs="Times New Roman"/>
                <w:sz w:val="24"/>
                <w:szCs w:val="24"/>
                <w:lang w:val="es-ES"/>
              </w:rPr>
              <w:t xml:space="preserve"> </w:t>
            </w:r>
            <w:r w:rsidRPr="003B4FE1">
              <w:rPr>
                <w:rFonts w:ascii="Times New Roman" w:hAnsi="Times New Roman" w:cs="Times New Roman"/>
                <w:i/>
                <w:sz w:val="24"/>
                <w:szCs w:val="24"/>
                <w:lang w:val="es-ES"/>
              </w:rPr>
              <w:t>1,</w:t>
            </w:r>
            <w:r w:rsidRPr="003B4FE1">
              <w:rPr>
                <w:rFonts w:ascii="Times New Roman" w:hAnsi="Times New Roman" w:cs="Times New Roman"/>
                <w:sz w:val="24"/>
                <w:szCs w:val="24"/>
                <w:lang w:val="es-ES"/>
              </w:rPr>
              <w:t xml:space="preserve"> 147-315 </w:t>
            </w:r>
          </w:p>
          <w:p w:rsidR="00A10BB0" w:rsidRPr="00A10BB0" w:rsidRDefault="00A10BB0" w:rsidP="00A10BB0">
            <w:pPr>
              <w:spacing w:after="0" w:line="360" w:lineRule="auto"/>
              <w:ind w:hanging="720"/>
              <w:rPr>
                <w:bCs/>
                <w:lang w:val="es-ES"/>
              </w:rPr>
            </w:pPr>
            <w:r w:rsidRPr="003B4FE1">
              <w:rPr>
                <w:rFonts w:ascii="Times New Roman" w:hAnsi="Times New Roman" w:cs="Times New Roman"/>
                <w:sz w:val="24"/>
                <w:szCs w:val="24"/>
                <w:lang w:val="es-ES"/>
              </w:rPr>
              <w:t xml:space="preserve">Romero, E.; Lucio, G.; Durán, C. y Ruiz, A. </w:t>
            </w:r>
            <w:r w:rsidRPr="003B4FE1">
              <w:rPr>
                <w:rStyle w:val="title-text"/>
                <w:rFonts w:ascii="Times New Roman" w:hAnsi="Times New Roman" w:cs="Times New Roman"/>
                <w:sz w:val="24"/>
                <w:szCs w:val="24"/>
                <w:lang w:val="es-ES"/>
              </w:rPr>
              <w:t>Afrontamiento y algunos problemas internalizados y externalizados en niños</w:t>
            </w:r>
            <w:r w:rsidRPr="003B4FE1">
              <w:rPr>
                <w:rStyle w:val="article-alt-title"/>
                <w:rFonts w:ascii="Times New Roman" w:hAnsi="Times New Roman" w:cs="Times New Roman"/>
                <w:sz w:val="24"/>
                <w:szCs w:val="24"/>
                <w:lang w:val="es-ES"/>
              </w:rPr>
              <w:t>.</w:t>
            </w:r>
            <w:r w:rsidRPr="00DB7BD0">
              <w:rPr>
                <w:rFonts w:ascii="Times New Roman" w:hAnsi="Times New Roman" w:cs="Times New Roman"/>
                <w:i/>
                <w:sz w:val="24"/>
                <w:szCs w:val="24"/>
                <w:lang w:val="es-ES"/>
              </w:rPr>
              <w:t xml:space="preserve"> </w:t>
            </w:r>
            <w:hyperlink r:id="rId16" w:tooltip="Go to Acta de Investigación Psicológica on ScienceDirect" w:history="1">
              <w:r w:rsidRPr="00DB7BD0">
                <w:rPr>
                  <w:rStyle w:val="Hipervnculo"/>
                  <w:rFonts w:ascii="Times New Roman" w:hAnsi="Times New Roman" w:cs="Times New Roman"/>
                  <w:bCs/>
                  <w:i/>
                  <w:sz w:val="24"/>
                  <w:szCs w:val="24"/>
                  <w:lang w:val="es-ES"/>
                </w:rPr>
                <w:t>Acta de Investigación Psicológica</w:t>
              </w:r>
            </w:hyperlink>
            <w:r w:rsidRPr="00DB7BD0">
              <w:rPr>
                <w:rFonts w:ascii="Times New Roman" w:hAnsi="Times New Roman" w:cs="Times New Roman"/>
                <w:sz w:val="24"/>
                <w:szCs w:val="24"/>
                <w:lang w:val="es-ES"/>
              </w:rPr>
              <w:t xml:space="preserve">, 7(3), </w:t>
            </w:r>
            <w:r w:rsidRPr="003B4FE1">
              <w:rPr>
                <w:rFonts w:ascii="Times New Roman" w:hAnsi="Times New Roman" w:cs="Times New Roman"/>
                <w:sz w:val="24"/>
                <w:szCs w:val="24"/>
                <w:lang w:val="es-ES"/>
              </w:rPr>
              <w:t xml:space="preserve">2757-2765. </w:t>
            </w:r>
            <w:hyperlink r:id="rId17" w:tgtFrame="_blank" w:tooltip="Persistent link using digital object identifier" w:history="1">
              <w:r w:rsidRPr="00A10BB0">
                <w:rPr>
                  <w:rStyle w:val="Hipervnculo"/>
                  <w:rFonts w:ascii="Times New Roman" w:hAnsi="Times New Roman" w:cs="Times New Roman"/>
                  <w:sz w:val="24"/>
                  <w:szCs w:val="24"/>
                  <w:lang w:val="es-ES"/>
                </w:rPr>
                <w:t>doi.org/10.1016/j.aipprr.2017.11.005</w:t>
              </w:r>
            </w:hyperlink>
            <w:hyperlink r:id="rId18" w:tgtFrame="_blank" w:history="1">
              <w:r w:rsidRPr="00A10BB0">
                <w:rPr>
                  <w:rStyle w:val="Hipervnculo"/>
                  <w:rFonts w:ascii="Times New Roman" w:hAnsi="Times New Roman" w:cs="Times New Roman"/>
                  <w:sz w:val="24"/>
                  <w:szCs w:val="24"/>
                  <w:lang w:val="es-ES"/>
                </w:rPr>
                <w:t xml:space="preserve">Get </w:t>
              </w:r>
              <w:proofErr w:type="spellStart"/>
              <w:r w:rsidRPr="00A10BB0">
                <w:rPr>
                  <w:rStyle w:val="Hipervnculo"/>
                  <w:rFonts w:ascii="Times New Roman" w:hAnsi="Times New Roman" w:cs="Times New Roman"/>
                  <w:sz w:val="24"/>
                  <w:szCs w:val="24"/>
                  <w:lang w:val="es-ES"/>
                </w:rPr>
                <w:t>rights</w:t>
              </w:r>
              <w:proofErr w:type="spellEnd"/>
              <w:r w:rsidRPr="00A10BB0">
                <w:rPr>
                  <w:rStyle w:val="Hipervnculo"/>
                  <w:rFonts w:ascii="Times New Roman" w:hAnsi="Times New Roman" w:cs="Times New Roman"/>
                  <w:sz w:val="24"/>
                  <w:szCs w:val="24"/>
                  <w:lang w:val="es-ES"/>
                </w:rPr>
                <w:t xml:space="preserve"> and </w:t>
              </w:r>
              <w:proofErr w:type="spellStart"/>
              <w:r w:rsidRPr="00A10BB0">
                <w:rPr>
                  <w:rStyle w:val="Hipervnculo"/>
                  <w:rFonts w:ascii="Times New Roman" w:hAnsi="Times New Roman" w:cs="Times New Roman"/>
                  <w:sz w:val="24"/>
                  <w:szCs w:val="24"/>
                  <w:lang w:val="es-ES"/>
                </w:rPr>
                <w:t>content</w:t>
              </w:r>
              <w:proofErr w:type="spellEnd"/>
            </w:hyperlink>
            <w:r w:rsidRPr="00A10BB0">
              <w:rPr>
                <w:rFonts w:ascii="Times New Roman" w:hAnsi="Times New Roman" w:cs="Times New Roman"/>
                <w:bCs/>
                <w:sz w:val="24"/>
                <w:szCs w:val="24"/>
                <w:lang w:val="es-ES"/>
              </w:rPr>
              <w:t xml:space="preserve"> </w:t>
            </w:r>
          </w:p>
          <w:p w:rsidR="00A10BB0" w:rsidRPr="00AA6AC8" w:rsidRDefault="00A10BB0" w:rsidP="00A10BB0">
            <w:pPr>
              <w:spacing w:after="0" w:line="360" w:lineRule="auto"/>
              <w:ind w:hanging="720"/>
              <w:rPr>
                <w:bCs/>
                <w:lang w:val="es-ES"/>
              </w:rPr>
            </w:pPr>
            <w:r w:rsidRPr="00A10BB0">
              <w:rPr>
                <w:rFonts w:ascii="Times New Roman" w:hAnsi="Times New Roman" w:cs="Times New Roman"/>
                <w:sz w:val="24"/>
                <w:szCs w:val="24"/>
                <w:lang w:val="es-ES"/>
              </w:rPr>
              <w:t xml:space="preserve">Ros, M. y Schwartz, S. (1995). </w:t>
            </w:r>
            <w:r w:rsidRPr="00DB7BD0">
              <w:rPr>
                <w:rFonts w:ascii="Times New Roman" w:hAnsi="Times New Roman" w:cs="Times New Roman"/>
                <w:sz w:val="24"/>
                <w:szCs w:val="24"/>
                <w:lang w:val="es-ES"/>
              </w:rPr>
              <w:t xml:space="preserve">Jerarquía de valores en Países de la Europa Occidental: Una comparación transcultural. </w:t>
            </w:r>
            <w:r w:rsidRPr="00540709">
              <w:rPr>
                <w:rFonts w:ascii="Times New Roman" w:hAnsi="Times New Roman" w:cs="Times New Roman"/>
                <w:i/>
                <w:sz w:val="24"/>
                <w:szCs w:val="24"/>
                <w:lang w:val="es-ES"/>
              </w:rPr>
              <w:t>Reis,</w:t>
            </w:r>
            <w:r w:rsidRPr="00540709">
              <w:rPr>
                <w:rFonts w:ascii="Times New Roman" w:hAnsi="Times New Roman" w:cs="Times New Roman"/>
                <w:sz w:val="24"/>
                <w:szCs w:val="24"/>
                <w:lang w:val="es-ES"/>
              </w:rPr>
              <w:t xml:space="preserve"> 69 (95), 69-88.</w:t>
            </w:r>
          </w:p>
          <w:p w:rsidR="00A10BB0" w:rsidRPr="003B4FE1" w:rsidRDefault="00A10BB0" w:rsidP="00A10BB0">
            <w:pPr>
              <w:spacing w:after="0" w:line="360" w:lineRule="auto"/>
              <w:ind w:hanging="720"/>
              <w:rPr>
                <w:rFonts w:ascii="Times New Roman" w:hAnsi="Times New Roman" w:cs="Times New Roman"/>
                <w:sz w:val="24"/>
                <w:szCs w:val="24"/>
                <w:lang w:val="es-ES"/>
              </w:rPr>
            </w:pPr>
            <w:r w:rsidRPr="003B4FE1">
              <w:rPr>
                <w:rFonts w:ascii="Times New Roman" w:hAnsi="Times New Roman" w:cs="Times New Roman"/>
                <w:sz w:val="24"/>
                <w:szCs w:val="24"/>
                <w:lang w:val="es-ES"/>
              </w:rPr>
              <w:t xml:space="preserve">Sánchez, P. (2008). </w:t>
            </w:r>
            <w:r w:rsidRPr="003B4FE1">
              <w:rPr>
                <w:rFonts w:ascii="Times New Roman" w:hAnsi="Times New Roman" w:cs="Times New Roman"/>
                <w:i/>
                <w:sz w:val="24"/>
                <w:szCs w:val="24"/>
                <w:lang w:val="es-ES"/>
              </w:rPr>
              <w:t>Psicología Clínica.</w:t>
            </w:r>
            <w:r w:rsidRPr="003B4FE1">
              <w:rPr>
                <w:rFonts w:ascii="Times New Roman" w:hAnsi="Times New Roman" w:cs="Times New Roman"/>
                <w:sz w:val="24"/>
                <w:szCs w:val="24"/>
                <w:lang w:val="es-ES"/>
              </w:rPr>
              <w:t xml:space="preserve"> Ed. Manual Moderno.</w:t>
            </w:r>
          </w:p>
          <w:p w:rsidR="00A10BB0" w:rsidRDefault="00A10BB0" w:rsidP="00A10BB0">
            <w:pPr>
              <w:spacing w:after="0" w:line="360" w:lineRule="auto"/>
              <w:ind w:hanging="720"/>
              <w:rPr>
                <w:rFonts w:ascii="Times New Roman" w:eastAsia="Times New Roman" w:hAnsi="Times New Roman" w:cs="Times New Roman"/>
                <w:sz w:val="24"/>
                <w:szCs w:val="24"/>
                <w:lang w:val="es-ES"/>
              </w:rPr>
            </w:pPr>
            <w:r w:rsidRPr="003B4FE1">
              <w:rPr>
                <w:rFonts w:ascii="Times New Roman" w:eastAsia="Times New Roman" w:hAnsi="Times New Roman" w:cs="Times New Roman"/>
                <w:sz w:val="24"/>
                <w:szCs w:val="24"/>
                <w:lang w:val="es-ES"/>
              </w:rPr>
              <w:t xml:space="preserve">Santana, L. (2013). </w:t>
            </w:r>
            <w:r w:rsidRPr="003B4FE1">
              <w:rPr>
                <w:rFonts w:ascii="Times New Roman" w:eastAsia="Times New Roman" w:hAnsi="Times New Roman" w:cs="Times New Roman"/>
                <w:i/>
                <w:sz w:val="24"/>
                <w:szCs w:val="24"/>
                <w:lang w:val="es-ES"/>
              </w:rPr>
              <w:t>Orientación educativa e intervención psicopedagógica.</w:t>
            </w:r>
            <w:r w:rsidRPr="003B4FE1">
              <w:rPr>
                <w:rFonts w:ascii="Times New Roman" w:eastAsia="Times New Roman" w:hAnsi="Times New Roman" w:cs="Times New Roman"/>
                <w:sz w:val="24"/>
                <w:szCs w:val="24"/>
                <w:lang w:val="es-ES"/>
              </w:rPr>
              <w:t xml:space="preserve"> Difusora Larousse - Ediciones Pirámide.</w:t>
            </w:r>
          </w:p>
          <w:p w:rsidR="00ED1717" w:rsidRPr="00AC3ABA" w:rsidRDefault="007B72ED" w:rsidP="00AC3ABA">
            <w:pPr>
              <w:spacing w:after="0" w:line="360" w:lineRule="auto"/>
              <w:ind w:left="709" w:hanging="709"/>
              <w:rPr>
                <w:rFonts w:ascii="Times New Roman" w:eastAsia="Times New Roman" w:hAnsi="Times New Roman" w:cs="Times New Roman"/>
                <w:bCs/>
                <w:color w:val="222222"/>
                <w:sz w:val="24"/>
                <w:szCs w:val="24"/>
                <w:lang w:eastAsia="es-CO"/>
              </w:rPr>
            </w:pPr>
            <w:r w:rsidRPr="007B72ED">
              <w:rPr>
                <w:rFonts w:ascii="Times New Roman" w:eastAsia="Times New Roman" w:hAnsi="Times New Roman" w:cs="Times New Roman"/>
                <w:bCs/>
                <w:color w:val="222222"/>
                <w:sz w:val="24"/>
                <w:szCs w:val="24"/>
                <w:lang w:eastAsia="es-CO"/>
              </w:rPr>
              <w:t xml:space="preserve">Strauss, A. y </w:t>
            </w:r>
            <w:proofErr w:type="spellStart"/>
            <w:r w:rsidRPr="007B72ED">
              <w:rPr>
                <w:rFonts w:ascii="Times New Roman" w:eastAsia="Times New Roman" w:hAnsi="Times New Roman" w:cs="Times New Roman"/>
                <w:bCs/>
                <w:color w:val="222222"/>
                <w:sz w:val="24"/>
                <w:szCs w:val="24"/>
                <w:lang w:eastAsia="es-CO"/>
              </w:rPr>
              <w:t>Corbin</w:t>
            </w:r>
            <w:proofErr w:type="spellEnd"/>
            <w:r w:rsidRPr="007B72ED">
              <w:rPr>
                <w:rFonts w:ascii="Times New Roman" w:eastAsia="Times New Roman" w:hAnsi="Times New Roman" w:cs="Times New Roman"/>
                <w:bCs/>
                <w:color w:val="222222"/>
                <w:sz w:val="24"/>
                <w:szCs w:val="24"/>
                <w:lang w:eastAsia="es-CO"/>
              </w:rPr>
              <w:t>, J. (2002). Bases de la investigación cualitativa. Técnicas y procedimientos para desarrollar la teoría fundamentada. Ed. Universidad de Antioquia.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642463" w:rsidRPr="00642463" w:rsidRDefault="00642463" w:rsidP="00461A1E">
      <w:pPr>
        <w:rPr>
          <w:b/>
          <w:lang w:val="es-ES"/>
        </w:rPr>
      </w:pPr>
    </w:p>
    <w:sectPr w:rsidR="00642463" w:rsidRPr="00642463" w:rsidSect="00BF6E48">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6C5" w:rsidRDefault="000766C5" w:rsidP="00F14D0D">
      <w:pPr>
        <w:spacing w:after="0" w:line="240" w:lineRule="auto"/>
      </w:pPr>
      <w:r>
        <w:separator/>
      </w:r>
    </w:p>
  </w:endnote>
  <w:endnote w:type="continuationSeparator" w:id="0">
    <w:p w:rsidR="000766C5" w:rsidRDefault="000766C5"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397" w:rsidRDefault="00F75397">
    <w:pPr>
      <w:pStyle w:val="Piedepgina"/>
    </w:pPr>
    <w:r w:rsidRPr="00ED1717">
      <w:rPr>
        <w:noProof/>
        <w:lang w:val="en-US"/>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397" w:rsidRDefault="00F75397">
    <w:pPr>
      <w:pStyle w:val="Piedepgina"/>
    </w:pPr>
    <w:r>
      <w:rPr>
        <w:noProof/>
        <w:lang w:val="en-US"/>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6C5" w:rsidRDefault="000766C5" w:rsidP="00F14D0D">
      <w:pPr>
        <w:spacing w:after="0" w:line="240" w:lineRule="auto"/>
      </w:pPr>
      <w:r>
        <w:separator/>
      </w:r>
    </w:p>
  </w:footnote>
  <w:footnote w:type="continuationSeparator" w:id="0">
    <w:p w:rsidR="000766C5" w:rsidRDefault="000766C5"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397" w:rsidRDefault="00F75397">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397" w:rsidRDefault="00F75397"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5397" w:rsidRDefault="00F75397" w:rsidP="004F1944">
    <w:pPr>
      <w:pStyle w:val="Encabezado"/>
      <w:jc w:val="right"/>
      <w:rPr>
        <w:sz w:val="14"/>
        <w:szCs w:val="16"/>
        <w:lang w:val="es-ES"/>
      </w:rPr>
    </w:pPr>
  </w:p>
  <w:p w:rsidR="00F75397" w:rsidRPr="004F1944" w:rsidRDefault="00F75397"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665A8">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665A8">
      <w:rPr>
        <w:b/>
        <w:bCs/>
        <w:noProof/>
        <w:sz w:val="14"/>
        <w:szCs w:val="16"/>
      </w:rPr>
      <w:t>13</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rsidR="00F75397" w:rsidRDefault="00F75397"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5397" w:rsidRDefault="00F75397"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665A8">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665A8">
          <w:rPr>
            <w:b/>
            <w:bCs/>
            <w:noProof/>
            <w:sz w:val="14"/>
            <w:szCs w:val="16"/>
          </w:rPr>
          <w:t>13</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F75397" w:rsidRPr="00A34F4E" w:rsidRDefault="00F75397"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8F4F97"/>
    <w:multiLevelType w:val="hybridMultilevel"/>
    <w:tmpl w:val="420C434A"/>
    <w:lvl w:ilvl="0" w:tplc="224293A6">
      <w:start w:val="15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9064236"/>
    <w:multiLevelType w:val="hybridMultilevel"/>
    <w:tmpl w:val="DB5A851A"/>
    <w:lvl w:ilvl="0" w:tplc="224293A6">
      <w:start w:val="15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76094D"/>
    <w:multiLevelType w:val="hybridMultilevel"/>
    <w:tmpl w:val="3940B568"/>
    <w:lvl w:ilvl="0" w:tplc="6ABC4C9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0FC6D92"/>
    <w:multiLevelType w:val="hybridMultilevel"/>
    <w:tmpl w:val="B41289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F7B5555"/>
    <w:multiLevelType w:val="multilevel"/>
    <w:tmpl w:val="B4047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6"/>
  </w:num>
  <w:num w:numId="4">
    <w:abstractNumId w:val="2"/>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766C5"/>
    <w:rsid w:val="000805A8"/>
    <w:rsid w:val="0009117E"/>
    <w:rsid w:val="000A1F3D"/>
    <w:rsid w:val="000B6245"/>
    <w:rsid w:val="000C763B"/>
    <w:rsid w:val="000D4132"/>
    <w:rsid w:val="001135FC"/>
    <w:rsid w:val="00141983"/>
    <w:rsid w:val="00154D51"/>
    <w:rsid w:val="00194D98"/>
    <w:rsid w:val="001C02B2"/>
    <w:rsid w:val="001C6852"/>
    <w:rsid w:val="001C71E1"/>
    <w:rsid w:val="001D6087"/>
    <w:rsid w:val="001F6D20"/>
    <w:rsid w:val="00251442"/>
    <w:rsid w:val="00251825"/>
    <w:rsid w:val="002652B5"/>
    <w:rsid w:val="00265B89"/>
    <w:rsid w:val="0027593B"/>
    <w:rsid w:val="00280851"/>
    <w:rsid w:val="002A18AF"/>
    <w:rsid w:val="002B1A55"/>
    <w:rsid w:val="002C3E46"/>
    <w:rsid w:val="00311E44"/>
    <w:rsid w:val="00343306"/>
    <w:rsid w:val="0036247F"/>
    <w:rsid w:val="00387219"/>
    <w:rsid w:val="003A22B3"/>
    <w:rsid w:val="003D2DF8"/>
    <w:rsid w:val="00403605"/>
    <w:rsid w:val="00445DA6"/>
    <w:rsid w:val="00461A1E"/>
    <w:rsid w:val="004A0718"/>
    <w:rsid w:val="004C44DF"/>
    <w:rsid w:val="004D6E9B"/>
    <w:rsid w:val="004F1944"/>
    <w:rsid w:val="00515B61"/>
    <w:rsid w:val="00535D0F"/>
    <w:rsid w:val="0058167B"/>
    <w:rsid w:val="00582B5F"/>
    <w:rsid w:val="00583222"/>
    <w:rsid w:val="005C6AF4"/>
    <w:rsid w:val="005D3A79"/>
    <w:rsid w:val="005D7AC3"/>
    <w:rsid w:val="006021B7"/>
    <w:rsid w:val="0061319F"/>
    <w:rsid w:val="00617F7C"/>
    <w:rsid w:val="00620426"/>
    <w:rsid w:val="00642463"/>
    <w:rsid w:val="0067092C"/>
    <w:rsid w:val="00676308"/>
    <w:rsid w:val="006930C8"/>
    <w:rsid w:val="00694B49"/>
    <w:rsid w:val="006D1FFB"/>
    <w:rsid w:val="006E3336"/>
    <w:rsid w:val="006F4699"/>
    <w:rsid w:val="007002B4"/>
    <w:rsid w:val="00707954"/>
    <w:rsid w:val="00712F55"/>
    <w:rsid w:val="00734BCE"/>
    <w:rsid w:val="00737531"/>
    <w:rsid w:val="0076408E"/>
    <w:rsid w:val="00767012"/>
    <w:rsid w:val="00794EE7"/>
    <w:rsid w:val="0079713A"/>
    <w:rsid w:val="007B23D5"/>
    <w:rsid w:val="007B72ED"/>
    <w:rsid w:val="007E1E78"/>
    <w:rsid w:val="007E7CD1"/>
    <w:rsid w:val="008219E8"/>
    <w:rsid w:val="0083681A"/>
    <w:rsid w:val="008C1647"/>
    <w:rsid w:val="008D2ED2"/>
    <w:rsid w:val="008D47D0"/>
    <w:rsid w:val="008D6920"/>
    <w:rsid w:val="009038BA"/>
    <w:rsid w:val="00922517"/>
    <w:rsid w:val="00924CCC"/>
    <w:rsid w:val="00944309"/>
    <w:rsid w:val="0099314B"/>
    <w:rsid w:val="009974C6"/>
    <w:rsid w:val="009C1711"/>
    <w:rsid w:val="009D2CE3"/>
    <w:rsid w:val="009E2265"/>
    <w:rsid w:val="009F368A"/>
    <w:rsid w:val="00A04BC7"/>
    <w:rsid w:val="00A10BB0"/>
    <w:rsid w:val="00A34F4E"/>
    <w:rsid w:val="00A512B6"/>
    <w:rsid w:val="00A72AA9"/>
    <w:rsid w:val="00AC3ABA"/>
    <w:rsid w:val="00AC47BF"/>
    <w:rsid w:val="00B00682"/>
    <w:rsid w:val="00B2385F"/>
    <w:rsid w:val="00B35FB6"/>
    <w:rsid w:val="00B6632E"/>
    <w:rsid w:val="00B66D74"/>
    <w:rsid w:val="00B705C7"/>
    <w:rsid w:val="00BB19D9"/>
    <w:rsid w:val="00BB1DE8"/>
    <w:rsid w:val="00BD2599"/>
    <w:rsid w:val="00BF6E48"/>
    <w:rsid w:val="00C15915"/>
    <w:rsid w:val="00C17434"/>
    <w:rsid w:val="00C4364A"/>
    <w:rsid w:val="00C46EE5"/>
    <w:rsid w:val="00C5405E"/>
    <w:rsid w:val="00C5509E"/>
    <w:rsid w:val="00C57E95"/>
    <w:rsid w:val="00C65B97"/>
    <w:rsid w:val="00C7499F"/>
    <w:rsid w:val="00C84D1E"/>
    <w:rsid w:val="00C900F2"/>
    <w:rsid w:val="00CB03E7"/>
    <w:rsid w:val="00CB1DDB"/>
    <w:rsid w:val="00CC77C3"/>
    <w:rsid w:val="00D05F45"/>
    <w:rsid w:val="00D11105"/>
    <w:rsid w:val="00D2386B"/>
    <w:rsid w:val="00D418D8"/>
    <w:rsid w:val="00D540AA"/>
    <w:rsid w:val="00D6556F"/>
    <w:rsid w:val="00D6628D"/>
    <w:rsid w:val="00D735E7"/>
    <w:rsid w:val="00DC124D"/>
    <w:rsid w:val="00DE419F"/>
    <w:rsid w:val="00E034DF"/>
    <w:rsid w:val="00E20318"/>
    <w:rsid w:val="00E41954"/>
    <w:rsid w:val="00E55B73"/>
    <w:rsid w:val="00E6008D"/>
    <w:rsid w:val="00E65262"/>
    <w:rsid w:val="00E75BAD"/>
    <w:rsid w:val="00E762C6"/>
    <w:rsid w:val="00EA042A"/>
    <w:rsid w:val="00EA5619"/>
    <w:rsid w:val="00EC5323"/>
    <w:rsid w:val="00ED1717"/>
    <w:rsid w:val="00EF0C7C"/>
    <w:rsid w:val="00F14D0D"/>
    <w:rsid w:val="00F2274D"/>
    <w:rsid w:val="00F243E8"/>
    <w:rsid w:val="00F342CF"/>
    <w:rsid w:val="00F34710"/>
    <w:rsid w:val="00F42D3D"/>
    <w:rsid w:val="00F55938"/>
    <w:rsid w:val="00F665A8"/>
    <w:rsid w:val="00F75397"/>
    <w:rsid w:val="00F95E9E"/>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EE99B3B"/>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70795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visitado">
    <w:name w:val="FollowedHyperlink"/>
    <w:basedOn w:val="Fuentedeprrafopredeter"/>
    <w:uiPriority w:val="99"/>
    <w:semiHidden/>
    <w:unhideWhenUsed/>
    <w:rsid w:val="00BF6E48"/>
    <w:rPr>
      <w:color w:val="954F72" w:themeColor="followedHyperlink"/>
      <w:u w:val="single"/>
    </w:rPr>
  </w:style>
  <w:style w:type="paragraph" w:customStyle="1" w:styleId="APAnivel3">
    <w:name w:val="APA_nivel3"/>
    <w:basedOn w:val="Normal"/>
    <w:next w:val="Normal"/>
    <w:link w:val="APAnivel3Car"/>
    <w:rsid w:val="0079713A"/>
    <w:pPr>
      <w:spacing w:after="240" w:line="240" w:lineRule="auto"/>
      <w:ind w:left="284"/>
      <w:outlineLvl w:val="2"/>
    </w:pPr>
    <w:rPr>
      <w:rFonts w:ascii="Times New Roman" w:eastAsia="Times New Roman" w:hAnsi="Times New Roman" w:cs="Times New Roman"/>
      <w:b/>
      <w:sz w:val="24"/>
      <w:szCs w:val="24"/>
      <w:lang w:eastAsia="es-CO"/>
    </w:rPr>
  </w:style>
  <w:style w:type="character" w:customStyle="1" w:styleId="APAnivel3Car">
    <w:name w:val="APA_nivel3 Car"/>
    <w:basedOn w:val="Fuentedeprrafopredeter"/>
    <w:link w:val="APAnivel3"/>
    <w:rsid w:val="0079713A"/>
    <w:rPr>
      <w:rFonts w:ascii="Times New Roman" w:eastAsia="Times New Roman" w:hAnsi="Times New Roman" w:cs="Times New Roman"/>
      <w:b/>
      <w:sz w:val="24"/>
      <w:szCs w:val="24"/>
      <w:lang w:eastAsia="es-CO"/>
    </w:rPr>
  </w:style>
  <w:style w:type="character" w:customStyle="1" w:styleId="title-text">
    <w:name w:val="title-text"/>
    <w:basedOn w:val="Fuentedeprrafopredeter"/>
    <w:rsid w:val="00A10BB0"/>
  </w:style>
  <w:style w:type="character" w:customStyle="1" w:styleId="article-alt-title">
    <w:name w:val="article-alt-title"/>
    <w:basedOn w:val="Fuentedeprrafopredeter"/>
    <w:rsid w:val="00A10BB0"/>
  </w:style>
  <w:style w:type="character" w:styleId="nfasis">
    <w:name w:val="Emphasis"/>
    <w:basedOn w:val="Fuentedeprrafopredeter"/>
    <w:uiPriority w:val="20"/>
    <w:qFormat/>
    <w:rsid w:val="00A10B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 TargetMode="External"/><Relationship Id="rId13" Type="http://schemas.openxmlformats.org/officeDocument/2006/relationships/hyperlink" Target="http://www.bogotacomovamos.org/concejo/blog/bogota-en-busqueda-de-entornos-escolares-seguros/" TargetMode="External"/><Relationship Id="rId18" Type="http://schemas.openxmlformats.org/officeDocument/2006/relationships/hyperlink" Target="https://s100.copyright.com/AppDispatchServlet?publisherName=ELS&amp;contentID=S2007471917300583&amp;orderBeanReset=true"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bogotacomovamos.org/blog/salvemos-los-jovenes/" TargetMode="External"/><Relationship Id="rId17" Type="http://schemas.openxmlformats.org/officeDocument/2006/relationships/hyperlink" Target="https://doi-org.crai-ustadigital.usantotomas.edu.co/10.1016/j.aipprr.2017.11.005"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ciencedirect.com/science/journal/20074719"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ducacionbogota.edu.co/portal_institucional/inicio"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bogotacomovamos.org/blog/suicidio-problema-de-salud-publica/" TargetMode="External"/><Relationship Id="rId23" Type="http://schemas.openxmlformats.org/officeDocument/2006/relationships/footer" Target="footer2.xml"/><Relationship Id="rId10" Type="http://schemas.openxmlformats.org/officeDocument/2006/relationships/hyperlink" Target="http://www.mineducacion.gov.co/1621/articles-85906_archivo_pdf.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cholar.google.com/citations" TargetMode="External"/><Relationship Id="rId14" Type="http://schemas.openxmlformats.org/officeDocument/2006/relationships/hyperlink" Target="http://www.bogotacomovamos.org/blog/los-estudiantes-y-sus-entornos/"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2A22B-CB3E-4907-8017-328F96268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13</Pages>
  <Words>5217</Words>
  <Characters>29737</Characters>
  <Application>Microsoft Office Word</Application>
  <DocSecurity>0</DocSecurity>
  <Lines>247</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PROFE</cp:lastModifiedBy>
  <cp:revision>10</cp:revision>
  <cp:lastPrinted>2019-05-21T14:57:00Z</cp:lastPrinted>
  <dcterms:created xsi:type="dcterms:W3CDTF">2019-08-09T15:06:00Z</dcterms:created>
  <dcterms:modified xsi:type="dcterms:W3CDTF">2019-08-09T16:46:00Z</dcterms:modified>
</cp:coreProperties>
</file>