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1692" w:rsidRPr="00436F74" w:rsidRDefault="00F714A1" w:rsidP="00436F74">
      <w:pPr>
        <w:spacing w:line="360" w:lineRule="auto"/>
        <w:jc w:val="center"/>
        <w:rPr>
          <w:rFonts w:ascii="Times New Roman" w:hAnsi="Times New Roman" w:cs="Times New Roman"/>
          <w:b/>
          <w:sz w:val="24"/>
          <w:szCs w:val="24"/>
        </w:rPr>
      </w:pPr>
      <w:r w:rsidRPr="00436F74">
        <w:rPr>
          <w:rFonts w:ascii="Times New Roman" w:hAnsi="Times New Roman" w:cs="Times New Roman"/>
          <w:b/>
          <w:sz w:val="24"/>
          <w:szCs w:val="24"/>
        </w:rPr>
        <w:t>DECIMOQUINTA CONVOCATORIA PARA EL FOMENTO DE LA INVESTIGACIÓN Y LA INNOVACIÓN 2020</w:t>
      </w:r>
    </w:p>
    <w:tbl>
      <w:tblPr>
        <w:tblStyle w:val="a"/>
        <w:tblW w:w="14968" w:type="dxa"/>
        <w:tblInd w:w="15" w:type="dxa"/>
        <w:tblLayout w:type="fixed"/>
        <w:tblLook w:val="0400" w:firstRow="0" w:lastRow="0" w:firstColumn="0" w:lastColumn="0" w:noHBand="0" w:noVBand="1"/>
      </w:tblPr>
      <w:tblGrid>
        <w:gridCol w:w="7476"/>
        <w:gridCol w:w="7492"/>
      </w:tblGrid>
      <w:tr w:rsidR="00F51692" w:rsidRPr="00436F74" w:rsidTr="00910AAF">
        <w:tc>
          <w:tcPr>
            <w:tcW w:w="14968"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Título del proyecto</w:t>
            </w:r>
          </w:p>
        </w:tc>
      </w:tr>
      <w:tr w:rsidR="00F51692" w:rsidRPr="00436F74" w:rsidTr="00910AAF">
        <w:tc>
          <w:tcPr>
            <w:tcW w:w="14968"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both"/>
              <w:rPr>
                <w:rFonts w:ascii="Times New Roman" w:eastAsia="Helvetica Neue" w:hAnsi="Times New Roman" w:cs="Times New Roman"/>
                <w:color w:val="222222"/>
                <w:sz w:val="24"/>
                <w:szCs w:val="24"/>
              </w:rPr>
            </w:pPr>
            <w:r w:rsidRPr="00436F74">
              <w:rPr>
                <w:rFonts w:ascii="Times New Roman" w:eastAsia="Arial" w:hAnsi="Times New Roman" w:cs="Times New Roman"/>
                <w:b/>
                <w:sz w:val="24"/>
                <w:szCs w:val="24"/>
              </w:rPr>
              <w:t>Historias del cuerpo, historias de un pueblo: una experiencia de cartografía social en el colegio Juan Pablo I</w:t>
            </w:r>
            <w:r w:rsidR="007229E8" w:rsidRPr="00436F74">
              <w:rPr>
                <w:rFonts w:ascii="Times New Roman" w:eastAsia="Arial" w:hAnsi="Times New Roman" w:cs="Times New Roman"/>
                <w:b/>
                <w:sz w:val="24"/>
                <w:szCs w:val="24"/>
              </w:rPr>
              <w:t>I de la ciudad de Villavicencio</w:t>
            </w:r>
          </w:p>
        </w:tc>
      </w:tr>
      <w:tr w:rsidR="00F51692" w:rsidRPr="00436F74" w:rsidTr="00910AAF">
        <w:tc>
          <w:tcPr>
            <w:tcW w:w="747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proofErr w:type="spellStart"/>
            <w:r w:rsidRPr="00436F74">
              <w:rPr>
                <w:rFonts w:ascii="Times New Roman" w:eastAsia="Arial" w:hAnsi="Times New Roman" w:cs="Times New Roman"/>
                <w:b/>
                <w:color w:val="222222"/>
                <w:sz w:val="24"/>
                <w:szCs w:val="24"/>
              </w:rPr>
              <w:t>Transdisciplinariedad</w:t>
            </w:r>
            <w:proofErr w:type="spellEnd"/>
            <w:r w:rsidRPr="00436F74">
              <w:rPr>
                <w:rFonts w:ascii="Times New Roman" w:eastAsia="Arial" w:hAnsi="Times New Roman" w:cs="Times New Roman"/>
                <w:b/>
                <w:color w:val="222222"/>
                <w:sz w:val="24"/>
                <w:szCs w:val="24"/>
              </w:rPr>
              <w:t xml:space="preserve"> - Aporte al PIM</w:t>
            </w:r>
          </w:p>
        </w:tc>
      </w:tr>
      <w:tr w:rsidR="00F51692" w:rsidRPr="00436F74" w:rsidTr="00910AAF">
        <w:tc>
          <w:tcPr>
            <w:tcW w:w="74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Sociedad</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333333"/>
                <w:sz w:val="24"/>
                <w:szCs w:val="24"/>
                <w:highlight w:val="white"/>
              </w:rPr>
              <w:t>Para el desarrollo del proyecto se tendrán en cuenta la líneas del PIM: 3) Proyección social e investigación pertinentes</w:t>
            </w:r>
          </w:p>
        </w:tc>
      </w:tr>
      <w:tr w:rsidR="00F51692" w:rsidRPr="00436F74" w:rsidTr="00910AAF">
        <w:tc>
          <w:tcPr>
            <w:tcW w:w="14968"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Articulación con funciones sustantivas y el sector social y productivo</w:t>
            </w:r>
          </w:p>
        </w:tc>
      </w:tr>
      <w:tr w:rsidR="00F51692" w:rsidRPr="00436F74" w:rsidTr="00910AAF">
        <w:tc>
          <w:tcPr>
            <w:tcW w:w="14968"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910AAF">
            <w:pPr>
              <w:spacing w:before="280" w:line="360" w:lineRule="auto"/>
              <w:jc w:val="both"/>
              <w:rPr>
                <w:rFonts w:ascii="Times New Roman" w:eastAsia="Arial" w:hAnsi="Times New Roman" w:cs="Times New Roman"/>
                <w:color w:val="333333"/>
                <w:sz w:val="24"/>
                <w:szCs w:val="24"/>
                <w:highlight w:val="white"/>
              </w:rPr>
            </w:pPr>
            <w:r w:rsidRPr="00436F74">
              <w:rPr>
                <w:rFonts w:ascii="Times New Roman" w:eastAsia="Arial" w:hAnsi="Times New Roman" w:cs="Times New Roman"/>
                <w:color w:val="222222"/>
                <w:sz w:val="24"/>
                <w:szCs w:val="24"/>
              </w:rPr>
              <w:t xml:space="preserve">Este proyecto de investigación al describir las realidades </w:t>
            </w:r>
            <w:r w:rsidRPr="00436F74">
              <w:rPr>
                <w:rFonts w:ascii="Times New Roman" w:eastAsia="Arial" w:hAnsi="Times New Roman" w:cs="Times New Roman"/>
                <w:sz w:val="24"/>
                <w:szCs w:val="24"/>
              </w:rPr>
              <w:t xml:space="preserve">emocionales, familiares y sociales de los niños y los jóvenes víctimas del conflicto armado interno colombiano que cursan el nivel de básica secundaria, en la Institución Educativa Colegio Juan Pablo II, ubicada en </w:t>
            </w:r>
            <w:r w:rsidRPr="00436F74">
              <w:rPr>
                <w:rFonts w:ascii="Times New Roman" w:eastAsia="Arial" w:hAnsi="Times New Roman" w:cs="Times New Roman"/>
                <w:color w:val="222222"/>
                <w:sz w:val="24"/>
                <w:szCs w:val="24"/>
              </w:rPr>
              <w:t xml:space="preserve">la comuna 1 </w:t>
            </w:r>
            <w:r w:rsidRPr="00436F74">
              <w:rPr>
                <w:rFonts w:ascii="Times New Roman" w:eastAsia="Arial" w:hAnsi="Times New Roman" w:cs="Times New Roman"/>
                <w:sz w:val="24"/>
                <w:szCs w:val="24"/>
              </w:rPr>
              <w:t>de Villavicencio</w:t>
            </w:r>
            <w:r w:rsidRPr="00436F74">
              <w:rPr>
                <w:rFonts w:ascii="Times New Roman" w:eastAsia="Arial" w:hAnsi="Times New Roman" w:cs="Times New Roman"/>
                <w:color w:val="222222"/>
                <w:sz w:val="24"/>
                <w:szCs w:val="24"/>
              </w:rPr>
              <w:t xml:space="preserve">,  se articula con la función sustantiva de responsabilidad Social Universitaria, dado que </w:t>
            </w:r>
            <w:r w:rsidR="00910AAF">
              <w:rPr>
                <w:rFonts w:ascii="Times New Roman" w:eastAsia="Arial" w:hAnsi="Times New Roman" w:cs="Times New Roman"/>
                <w:color w:val="222222"/>
                <w:sz w:val="24"/>
                <w:szCs w:val="24"/>
              </w:rPr>
              <w:t>implica la interacción</w:t>
            </w:r>
            <w:r w:rsidRPr="00436F74">
              <w:rPr>
                <w:rFonts w:ascii="Times New Roman" w:eastAsia="Arial" w:hAnsi="Times New Roman" w:cs="Times New Roman"/>
                <w:color w:val="222222"/>
                <w:sz w:val="24"/>
                <w:szCs w:val="24"/>
              </w:rPr>
              <w:t xml:space="preserve"> con entidades de la sociedad desde un ejercicio de corresponsabilidad, a fin de propiciar espacios de transformación sociocultural, convivencia, justicia y paz a partir de la apropiación del conocimiento </w:t>
            </w:r>
            <w:r w:rsidRPr="00436F74">
              <w:rPr>
                <w:rFonts w:ascii="Times New Roman" w:eastAsia="Arial" w:hAnsi="Times New Roman" w:cs="Times New Roman"/>
                <w:color w:val="333333"/>
                <w:sz w:val="24"/>
                <w:szCs w:val="24"/>
                <w:highlight w:val="white"/>
              </w:rPr>
              <w:t xml:space="preserve">(Acuerdo número 4 del 26 de marzo de 2019, USTA- </w:t>
            </w:r>
            <w:r w:rsidR="00910AAF">
              <w:rPr>
                <w:rFonts w:ascii="Times New Roman" w:eastAsia="Arial" w:hAnsi="Times New Roman" w:cs="Times New Roman"/>
                <w:color w:val="333333"/>
                <w:sz w:val="24"/>
                <w:szCs w:val="24"/>
                <w:highlight w:val="white"/>
              </w:rPr>
              <w:t>D</w:t>
            </w:r>
            <w:r w:rsidRPr="00436F74">
              <w:rPr>
                <w:rFonts w:ascii="Times New Roman" w:eastAsia="Arial" w:hAnsi="Times New Roman" w:cs="Times New Roman"/>
                <w:color w:val="333333"/>
                <w:sz w:val="24"/>
                <w:szCs w:val="24"/>
                <w:highlight w:val="white"/>
              </w:rPr>
              <w:t>RUS).</w:t>
            </w:r>
            <w:r w:rsidR="009E7239" w:rsidRPr="00436F74">
              <w:rPr>
                <w:rFonts w:ascii="Times New Roman" w:eastAsia="Arial" w:hAnsi="Times New Roman" w:cs="Times New Roman"/>
                <w:color w:val="333333"/>
                <w:sz w:val="24"/>
                <w:szCs w:val="24"/>
                <w:highlight w:val="white"/>
              </w:rPr>
              <w:t xml:space="preserve"> </w:t>
            </w:r>
          </w:p>
        </w:tc>
      </w:tr>
      <w:tr w:rsidR="00F51692" w:rsidRPr="00436F74" w:rsidTr="00910AAF">
        <w:tc>
          <w:tcPr>
            <w:tcW w:w="747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after="0"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51692" w:rsidRPr="00436F74" w:rsidRDefault="00F714A1" w:rsidP="00436F74">
            <w:pPr>
              <w:spacing w:after="0"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Línea de investigación en la que se inscribe el proyecto</w:t>
            </w:r>
          </w:p>
        </w:tc>
      </w:tr>
      <w:tr w:rsidR="00F51692" w:rsidRPr="00436F74" w:rsidTr="00910AAF">
        <w:tc>
          <w:tcPr>
            <w:tcW w:w="14968"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after="0" w:line="360" w:lineRule="auto"/>
              <w:jc w:val="center"/>
              <w:rPr>
                <w:rFonts w:ascii="Times New Roman" w:eastAsia="Helvetica Neue" w:hAnsi="Times New Roman" w:cs="Times New Roman"/>
                <w:color w:val="222222"/>
                <w:sz w:val="24"/>
                <w:szCs w:val="24"/>
              </w:rPr>
            </w:pPr>
            <w:r w:rsidRPr="00436F74">
              <w:rPr>
                <w:rFonts w:ascii="Times New Roman" w:eastAsia="Helvetica Neue" w:hAnsi="Times New Roman" w:cs="Times New Roman"/>
                <w:color w:val="222222"/>
                <w:sz w:val="24"/>
                <w:szCs w:val="24"/>
              </w:rPr>
              <w:t>Grupo de investigación NAKOTA: Educación, sociedad y emprendimiento; Línea Fray Bartolomé de Las Casas: Identidades culturales y justicia Social.</w:t>
            </w:r>
          </w:p>
        </w:tc>
      </w:tr>
    </w:tbl>
    <w:p w:rsidR="00F51692" w:rsidRPr="00436F74" w:rsidRDefault="00F51692" w:rsidP="00436F74">
      <w:pPr>
        <w:spacing w:after="0" w:line="360" w:lineRule="auto"/>
        <w:rPr>
          <w:rFonts w:ascii="Times New Roman" w:eastAsia="Times New Roman" w:hAnsi="Times New Roman" w:cs="Times New Roman"/>
          <w:sz w:val="24"/>
          <w:szCs w:val="24"/>
        </w:rPr>
      </w:pPr>
    </w:p>
    <w:tbl>
      <w:tblPr>
        <w:tblStyle w:val="a0"/>
        <w:tblW w:w="14734" w:type="dxa"/>
        <w:tblInd w:w="0" w:type="dxa"/>
        <w:tblLayout w:type="fixed"/>
        <w:tblLook w:val="0400" w:firstRow="0" w:lastRow="0" w:firstColumn="0" w:lastColumn="0" w:noHBand="0" w:noVBand="1"/>
      </w:tblPr>
      <w:tblGrid>
        <w:gridCol w:w="4246"/>
        <w:gridCol w:w="3118"/>
        <w:gridCol w:w="2808"/>
        <w:gridCol w:w="4562"/>
      </w:tblGrid>
      <w:tr w:rsidR="00F51692" w:rsidRPr="00436F74">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 xml:space="preserve">Enlace </w:t>
            </w:r>
            <w:proofErr w:type="spellStart"/>
            <w:r w:rsidRPr="00436F74">
              <w:rPr>
                <w:rFonts w:ascii="Times New Roman" w:eastAsia="Arial" w:hAnsi="Times New Roman" w:cs="Times New Roman"/>
                <w:b/>
                <w:color w:val="222222"/>
                <w:sz w:val="24"/>
                <w:szCs w:val="24"/>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Enlace Google Académico</w:t>
            </w: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after="0" w:line="360" w:lineRule="auto"/>
              <w:jc w:val="center"/>
              <w:rPr>
                <w:rFonts w:ascii="Times New Roman" w:eastAsia="Helvetica Neue" w:hAnsi="Times New Roman" w:cs="Times New Roman"/>
                <w:color w:val="222222"/>
                <w:sz w:val="24"/>
                <w:szCs w:val="24"/>
              </w:rPr>
            </w:pPr>
            <w:r w:rsidRPr="00436F74">
              <w:rPr>
                <w:rFonts w:ascii="Times New Roman" w:eastAsia="Helvetica Neue" w:hAnsi="Times New Roman" w:cs="Times New Roman"/>
                <w:color w:val="222222"/>
                <w:sz w:val="24"/>
                <w:szCs w:val="24"/>
              </w:rPr>
              <w:t>HECTOR RAFAEL CASTELLANOS TRIVIÑO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C76CE" w:rsidP="00436F74">
            <w:pPr>
              <w:spacing w:after="0" w:line="360" w:lineRule="auto"/>
              <w:jc w:val="center"/>
              <w:rPr>
                <w:rFonts w:ascii="Times New Roman" w:eastAsia="Helvetica Neue" w:hAnsi="Times New Roman" w:cs="Times New Roman"/>
                <w:color w:val="222222"/>
                <w:sz w:val="24"/>
                <w:szCs w:val="24"/>
              </w:rPr>
            </w:pPr>
            <w:hyperlink r:id="rId8">
              <w:r w:rsidR="00F714A1" w:rsidRPr="00436F74">
                <w:rPr>
                  <w:rFonts w:ascii="Times New Roman" w:eastAsia="Helvetica Neue" w:hAnsi="Times New Roman" w:cs="Times New Roman"/>
                  <w:color w:val="1155CC"/>
                  <w:sz w:val="24"/>
                  <w:szCs w:val="24"/>
                  <w:u w:val="single"/>
                </w:rPr>
                <w:t>http://scienti.colciencias.gov.co:8081/cvlac/visualizador/generarCurriculoCv.do?cod_rh=0001</w:t>
              </w:r>
              <w:r w:rsidR="00F714A1" w:rsidRPr="00436F74">
                <w:rPr>
                  <w:rFonts w:ascii="Times New Roman" w:eastAsia="Helvetica Neue" w:hAnsi="Times New Roman" w:cs="Times New Roman"/>
                  <w:color w:val="1155CC"/>
                  <w:sz w:val="24"/>
                  <w:szCs w:val="24"/>
                  <w:u w:val="single"/>
                </w:rPr>
                <w:lastRenderedPageBreak/>
                <w:t>421116</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C76CE" w:rsidP="00436F74">
            <w:pPr>
              <w:spacing w:after="0" w:line="360" w:lineRule="auto"/>
              <w:jc w:val="center"/>
              <w:rPr>
                <w:rFonts w:ascii="Times New Roman" w:eastAsia="Helvetica Neue" w:hAnsi="Times New Roman" w:cs="Times New Roman"/>
                <w:color w:val="222222"/>
                <w:sz w:val="24"/>
                <w:szCs w:val="24"/>
              </w:rPr>
            </w:pPr>
            <w:hyperlink r:id="rId9">
              <w:r w:rsidR="00F714A1" w:rsidRPr="00436F74">
                <w:rPr>
                  <w:rFonts w:ascii="Times New Roman" w:eastAsia="Helvetica Neue" w:hAnsi="Times New Roman" w:cs="Times New Roman"/>
                  <w:color w:val="1155CC"/>
                  <w:sz w:val="24"/>
                  <w:szCs w:val="24"/>
                  <w:u w:val="single"/>
                </w:rPr>
                <w:t>https://orcid.org/0000-0002-8592-2607</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C76CE" w:rsidP="00436F74">
            <w:pPr>
              <w:spacing w:after="0" w:line="360" w:lineRule="auto"/>
              <w:jc w:val="center"/>
              <w:rPr>
                <w:rFonts w:ascii="Times New Roman" w:eastAsia="Helvetica Neue" w:hAnsi="Times New Roman" w:cs="Times New Roman"/>
                <w:color w:val="222222"/>
                <w:sz w:val="24"/>
                <w:szCs w:val="24"/>
              </w:rPr>
            </w:pPr>
            <w:hyperlink r:id="rId10">
              <w:r w:rsidR="00F714A1" w:rsidRPr="00436F74">
                <w:rPr>
                  <w:rFonts w:ascii="Times New Roman" w:eastAsia="Helvetica Neue" w:hAnsi="Times New Roman" w:cs="Times New Roman"/>
                  <w:color w:val="1155CC"/>
                  <w:sz w:val="24"/>
                  <w:szCs w:val="24"/>
                  <w:u w:val="single"/>
                </w:rPr>
                <w:t>https://scholar.google.es/citations?user=-oC5TUEAAAAJ&amp;hl=es</w:t>
              </w:r>
            </w:hyperlink>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lastRenderedPageBreak/>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Grupo de investigación</w:t>
            </w: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DUAD</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Educación</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Filosofía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NAKOTA</w:t>
            </w:r>
            <w:r w:rsidR="00446F1D">
              <w:rPr>
                <w:rFonts w:ascii="Times New Roman" w:eastAsia="Arial" w:hAnsi="Times New Roman" w:cs="Times New Roman"/>
                <w:color w:val="222222"/>
                <w:sz w:val="24"/>
                <w:szCs w:val="24"/>
              </w:rPr>
              <w:t>: EDUCACIÓN, SOCIEDAD Y EMPRENDIMIENTO</w:t>
            </w: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 xml:space="preserve">Enlace </w:t>
            </w:r>
            <w:proofErr w:type="spellStart"/>
            <w:r w:rsidRPr="00436F74">
              <w:rPr>
                <w:rFonts w:ascii="Times New Roman" w:eastAsia="Arial" w:hAnsi="Times New Roman" w:cs="Times New Roman"/>
                <w:b/>
                <w:color w:val="222222"/>
                <w:sz w:val="24"/>
                <w:szCs w:val="24"/>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Enlace Google Académico</w:t>
            </w: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CRISTIAN RENÉ CRUZ GALVIS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C76CE" w:rsidP="00436F74">
            <w:pPr>
              <w:spacing w:line="360" w:lineRule="auto"/>
              <w:jc w:val="center"/>
              <w:rPr>
                <w:rFonts w:ascii="Times New Roman" w:eastAsia="Arial" w:hAnsi="Times New Roman" w:cs="Times New Roman"/>
                <w:color w:val="222222"/>
                <w:sz w:val="24"/>
                <w:szCs w:val="24"/>
              </w:rPr>
            </w:pPr>
            <w:hyperlink r:id="rId11">
              <w:r w:rsidR="00F714A1" w:rsidRPr="00436F74">
                <w:rPr>
                  <w:rFonts w:ascii="Times New Roman" w:eastAsia="Arial" w:hAnsi="Times New Roman" w:cs="Times New Roman"/>
                  <w:color w:val="1155CC"/>
                  <w:sz w:val="24"/>
                  <w:szCs w:val="24"/>
                  <w:u w:val="single"/>
                </w:rPr>
                <w:t>https://scienti.colciencias.gov.co/cvlac/visualizador/generarCurriculoCv.do?cod_rh=0001481097</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C76CE" w:rsidP="00436F74">
            <w:pPr>
              <w:spacing w:line="360" w:lineRule="auto"/>
              <w:jc w:val="center"/>
              <w:rPr>
                <w:rFonts w:ascii="Times New Roman" w:eastAsia="Arial" w:hAnsi="Times New Roman" w:cs="Times New Roman"/>
                <w:color w:val="222222"/>
                <w:sz w:val="24"/>
                <w:szCs w:val="24"/>
              </w:rPr>
            </w:pPr>
            <w:hyperlink r:id="rId12">
              <w:r w:rsidR="00F714A1" w:rsidRPr="00436F74">
                <w:rPr>
                  <w:rFonts w:ascii="Times New Roman" w:eastAsia="Arial" w:hAnsi="Times New Roman" w:cs="Times New Roman"/>
                  <w:color w:val="1155CC"/>
                  <w:sz w:val="24"/>
                  <w:szCs w:val="24"/>
                  <w:u w:val="single"/>
                </w:rPr>
                <w:t>https://orcid.org/0000-0001-6193-1632</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color w:val="222222"/>
                <w:sz w:val="24"/>
                <w:szCs w:val="24"/>
              </w:rPr>
            </w:pP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Grupo de investigación</w:t>
            </w: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DUAD</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Educación</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Filosofía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NAKOTA</w:t>
            </w: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 xml:space="preserve">Enlace </w:t>
            </w:r>
            <w:proofErr w:type="spellStart"/>
            <w:r w:rsidRPr="00436F74">
              <w:rPr>
                <w:rFonts w:ascii="Times New Roman" w:eastAsia="Arial" w:hAnsi="Times New Roman" w:cs="Times New Roman"/>
                <w:b/>
                <w:color w:val="222222"/>
                <w:sz w:val="24"/>
                <w:szCs w:val="24"/>
              </w:rPr>
              <w:t>CvLAC</w:t>
            </w:r>
            <w:proofErr w:type="spellEnd"/>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Enlace Google Académico</w:t>
            </w: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b/>
                <w:color w:val="222222"/>
                <w:sz w:val="24"/>
                <w:szCs w:val="24"/>
              </w:rPr>
            </w:pP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b/>
                <w:color w:val="222222"/>
                <w:sz w:val="24"/>
                <w:szCs w:val="24"/>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b/>
                <w:color w:val="222222"/>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b/>
                <w:color w:val="222222"/>
                <w:sz w:val="24"/>
                <w:szCs w:val="24"/>
              </w:rPr>
            </w:pP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Grupo de investigación</w:t>
            </w:r>
          </w:p>
        </w:tc>
      </w:tr>
      <w:tr w:rsidR="00F51692" w:rsidRPr="00436F74">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color w:val="222222"/>
                <w:sz w:val="24"/>
                <w:szCs w:val="24"/>
              </w:rPr>
            </w:pP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color w:val="222222"/>
                <w:sz w:val="24"/>
                <w:szCs w:val="24"/>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color w:val="222222"/>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51692" w:rsidP="00436F74">
            <w:pPr>
              <w:spacing w:line="360" w:lineRule="auto"/>
              <w:jc w:val="center"/>
              <w:rPr>
                <w:rFonts w:ascii="Times New Roman" w:eastAsia="Arial" w:hAnsi="Times New Roman" w:cs="Times New Roman"/>
                <w:color w:val="222222"/>
                <w:sz w:val="24"/>
                <w:szCs w:val="24"/>
              </w:rPr>
            </w:pPr>
          </w:p>
        </w:tc>
      </w:tr>
    </w:tbl>
    <w:p w:rsidR="00F51692" w:rsidRPr="00436F74" w:rsidRDefault="00F51692" w:rsidP="00436F74">
      <w:pPr>
        <w:spacing w:after="0" w:line="360" w:lineRule="auto"/>
        <w:rPr>
          <w:rFonts w:ascii="Times New Roman" w:eastAsia="Times New Roman" w:hAnsi="Times New Roman" w:cs="Times New Roman"/>
          <w:sz w:val="24"/>
          <w:szCs w:val="24"/>
        </w:rPr>
      </w:pPr>
    </w:p>
    <w:tbl>
      <w:tblPr>
        <w:tblStyle w:val="a1"/>
        <w:tblW w:w="14970" w:type="dxa"/>
        <w:tblInd w:w="0" w:type="dxa"/>
        <w:tblLayout w:type="fixed"/>
        <w:tblLook w:val="0400" w:firstRow="0" w:lastRow="0" w:firstColumn="0" w:lastColumn="0" w:noHBand="0" w:noVBand="1"/>
      </w:tblPr>
      <w:tblGrid>
        <w:gridCol w:w="10830"/>
        <w:gridCol w:w="4140"/>
      </w:tblGrid>
      <w:tr w:rsidR="00F51692" w:rsidRPr="00436F74">
        <w:tc>
          <w:tcPr>
            <w:tcW w:w="1083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Resumen de la propuesta</w:t>
            </w:r>
          </w:p>
        </w:tc>
        <w:tc>
          <w:tcPr>
            <w:tcW w:w="414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Palabras clave</w:t>
            </w:r>
          </w:p>
        </w:tc>
      </w:tr>
      <w:tr w:rsidR="00F51692" w:rsidRPr="00436F74">
        <w:tc>
          <w:tcPr>
            <w:tcW w:w="108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i/>
                <w:sz w:val="24"/>
                <w:szCs w:val="24"/>
              </w:rPr>
              <w:t>‘Historias del cuerpo, historias de un pueblo’</w:t>
            </w:r>
            <w:r w:rsidRPr="00436F74">
              <w:rPr>
                <w:rFonts w:ascii="Times New Roman" w:eastAsia="Arial" w:hAnsi="Times New Roman" w:cs="Times New Roman"/>
                <w:sz w:val="24"/>
                <w:szCs w:val="24"/>
              </w:rPr>
              <w:t xml:space="preserve"> busca generar una reflexión a partir de las percepciones y </w:t>
            </w:r>
            <w:r w:rsidRPr="00436F74">
              <w:rPr>
                <w:rFonts w:ascii="Times New Roman" w:eastAsia="Arial" w:hAnsi="Times New Roman" w:cs="Times New Roman"/>
                <w:sz w:val="24"/>
                <w:szCs w:val="24"/>
              </w:rPr>
              <w:lastRenderedPageBreak/>
              <w:t xml:space="preserve">necesidades sobre la realidad propia de Villavicencio; a partir una indagación más profunda en la que se reflejan los prototipos de ciudad emergentes en las comunidades más marginadas que se hacen vivos en las escuelas e instituciones que la integran.  </w:t>
            </w:r>
          </w:p>
          <w:p w:rsidR="00F51692" w:rsidRPr="00436F74" w:rsidRDefault="00F51692" w:rsidP="00436F74">
            <w:pPr>
              <w:spacing w:after="0" w:line="360" w:lineRule="auto"/>
              <w:jc w:val="both"/>
              <w:rPr>
                <w:rFonts w:ascii="Times New Roman" w:eastAsia="Arial" w:hAnsi="Times New Roman" w:cs="Times New Roman"/>
                <w:sz w:val="24"/>
                <w:szCs w:val="24"/>
              </w:rPr>
            </w:pPr>
            <w:bookmarkStart w:id="0" w:name="_e1w47rwyp0p3" w:colFirst="0" w:colLast="0"/>
            <w:bookmarkEnd w:id="0"/>
          </w:p>
          <w:p w:rsidR="00F51692" w:rsidRPr="00436F74" w:rsidRDefault="00F714A1" w:rsidP="00436F74">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Villavicencio es  una población que ha sido fuertemente golpeada por la violencia en todos los aspectos, siendo éste el municipio con mayor población víctima del conflicto armado, con cifras que van desde </w:t>
            </w:r>
            <w:r w:rsidRPr="00436F74">
              <w:rPr>
                <w:rFonts w:ascii="Times New Roman" w:eastAsia="Arial" w:hAnsi="Times New Roman" w:cs="Times New Roman"/>
                <w:color w:val="302727"/>
                <w:sz w:val="24"/>
                <w:szCs w:val="24"/>
                <w:highlight w:val="white"/>
              </w:rPr>
              <w:t>85.797, según datos actualizados de la Unidad de Víctimas presentados a comienzos del año 2019</w:t>
            </w:r>
            <w:r w:rsidRPr="00436F74">
              <w:rPr>
                <w:rFonts w:ascii="Times New Roman" w:eastAsia="Arial" w:hAnsi="Times New Roman" w:cs="Times New Roman"/>
                <w:sz w:val="24"/>
                <w:szCs w:val="24"/>
              </w:rPr>
              <w:t>.</w:t>
            </w:r>
          </w:p>
          <w:p w:rsidR="00F51692" w:rsidRPr="00436F74" w:rsidRDefault="00F51692" w:rsidP="00436F74">
            <w:pPr>
              <w:spacing w:after="0" w:line="360" w:lineRule="auto"/>
              <w:jc w:val="both"/>
              <w:rPr>
                <w:rFonts w:ascii="Times New Roman" w:eastAsia="Arial" w:hAnsi="Times New Roman" w:cs="Times New Roman"/>
                <w:sz w:val="24"/>
                <w:szCs w:val="24"/>
              </w:rPr>
            </w:pPr>
            <w:bookmarkStart w:id="1" w:name="_sz1aipye87k2" w:colFirst="0" w:colLast="0"/>
            <w:bookmarkEnd w:id="1"/>
          </w:p>
          <w:p w:rsidR="00F51692" w:rsidRPr="00436F74" w:rsidRDefault="00F714A1" w:rsidP="00436F74">
            <w:pPr>
              <w:spacing w:after="0" w:line="360" w:lineRule="auto"/>
              <w:jc w:val="both"/>
              <w:rPr>
                <w:rFonts w:ascii="Times New Roman" w:eastAsia="Arial" w:hAnsi="Times New Roman" w:cs="Times New Roman"/>
                <w:sz w:val="24"/>
                <w:szCs w:val="24"/>
              </w:rPr>
            </w:pPr>
            <w:bookmarkStart w:id="2" w:name="_9zk9f6vdyvss" w:colFirst="0" w:colLast="0"/>
            <w:bookmarkEnd w:id="2"/>
            <w:r w:rsidRPr="00436F74">
              <w:rPr>
                <w:rFonts w:ascii="Times New Roman" w:eastAsia="Arial" w:hAnsi="Times New Roman" w:cs="Times New Roman"/>
                <w:sz w:val="24"/>
                <w:szCs w:val="24"/>
              </w:rPr>
              <w:t>En consecuencia surge la cartografía social como metodología pertinente para favorecer los procesos de resiliencia desde el análisis del contexto emocional, familiar y social de los niños y los jóvenes víctimas del conflicto armado interno colombiano que cursan el nivel de básica secundaria en la Institución Educativa Colegio Juan Pablo II de Villavicencio.</w:t>
            </w:r>
          </w:p>
        </w:tc>
        <w:tc>
          <w:tcPr>
            <w:tcW w:w="41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A6B2E" w:rsidRDefault="00F714A1" w:rsidP="00BC52FB">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lastRenderedPageBreak/>
              <w:t>Resiliencia-perdón,</w:t>
            </w:r>
          </w:p>
          <w:p w:rsidR="00BA6B2E" w:rsidRDefault="00BC52FB" w:rsidP="00BC52FB">
            <w:pPr>
              <w:spacing w:after="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lastRenderedPageBreak/>
              <w:t xml:space="preserve"> </w:t>
            </w:r>
            <w:r w:rsidR="00F714A1" w:rsidRPr="00436F74">
              <w:rPr>
                <w:rFonts w:ascii="Times New Roman" w:eastAsia="Arial" w:hAnsi="Times New Roman" w:cs="Times New Roman"/>
                <w:sz w:val="24"/>
                <w:szCs w:val="24"/>
              </w:rPr>
              <w:t>historia,</w:t>
            </w:r>
          </w:p>
          <w:p w:rsidR="00BA6B2E" w:rsidRDefault="00F714A1" w:rsidP="00BC52FB">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 cuerpo, </w:t>
            </w:r>
          </w:p>
          <w:p w:rsidR="00BA6B2E" w:rsidRDefault="00F714A1" w:rsidP="00BC52FB">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cartografía social, </w:t>
            </w:r>
          </w:p>
          <w:p w:rsidR="00BA6B2E" w:rsidRDefault="00F714A1" w:rsidP="00BC52FB">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paz, </w:t>
            </w:r>
          </w:p>
          <w:p w:rsidR="00F51692" w:rsidRPr="00436F74" w:rsidRDefault="00F51692" w:rsidP="00BC52FB">
            <w:pPr>
              <w:spacing w:after="0" w:line="360" w:lineRule="auto"/>
              <w:jc w:val="both"/>
              <w:rPr>
                <w:rFonts w:ascii="Times New Roman" w:eastAsia="Arial" w:hAnsi="Times New Roman" w:cs="Times New Roman"/>
                <w:color w:val="222222"/>
                <w:sz w:val="24"/>
                <w:szCs w:val="24"/>
              </w:rPr>
            </w:pPr>
            <w:bookmarkStart w:id="3" w:name="_GoBack"/>
            <w:bookmarkEnd w:id="3"/>
          </w:p>
        </w:tc>
      </w:tr>
    </w:tbl>
    <w:p w:rsidR="00F51692" w:rsidRPr="00436F74" w:rsidRDefault="00F51692" w:rsidP="00436F74">
      <w:pPr>
        <w:spacing w:after="0" w:line="360" w:lineRule="auto"/>
        <w:rPr>
          <w:rFonts w:ascii="Times New Roman" w:eastAsia="Times New Roman" w:hAnsi="Times New Roman" w:cs="Times New Roman"/>
          <w:sz w:val="24"/>
          <w:szCs w:val="24"/>
        </w:rPr>
      </w:pPr>
    </w:p>
    <w:tbl>
      <w:tblPr>
        <w:tblStyle w:val="a2"/>
        <w:tblW w:w="14983" w:type="dxa"/>
        <w:tblInd w:w="0" w:type="dxa"/>
        <w:tblLayout w:type="fixed"/>
        <w:tblLook w:val="0400" w:firstRow="0" w:lastRow="0" w:firstColumn="0" w:lastColumn="0" w:noHBand="0" w:noVBand="1"/>
      </w:tblPr>
      <w:tblGrid>
        <w:gridCol w:w="14983"/>
      </w:tblGrid>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Problema de investigación</w:t>
            </w:r>
          </w:p>
        </w:tc>
      </w:tr>
      <w:tr w:rsidR="00F51692" w:rsidRPr="00436F74">
        <w:trPr>
          <w:trHeight w:val="3660"/>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after="20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El proceso investigativo surge a partir de la problemática con el grupo de menores de edad y sus familias que han sido afectados por abandono o despojo forzado de tierras, amenazas, actos terroristas, atentados, combates, enfrentamientos u hostigamientos, desaparición forzada, homicidio, masacre, tortura y vinculación de menores de edad en actividades relacionadas con grupos armados, quienes han llegado de manera forzosa a la ciudad de Villavicencio, capital del departamento del Meta y han ingresado a la institución Educativa Colegio Juan Pablo II, de la comuna 1. </w:t>
            </w:r>
          </w:p>
          <w:p w:rsidR="00F51692" w:rsidRPr="00436F74" w:rsidRDefault="00F714A1" w:rsidP="00436F74">
            <w:pPr>
              <w:spacing w:after="0" w:line="360" w:lineRule="auto"/>
              <w:jc w:val="both"/>
              <w:rPr>
                <w:rFonts w:ascii="Times New Roman" w:eastAsia="Arial" w:hAnsi="Times New Roman" w:cs="Times New Roman"/>
                <w:sz w:val="24"/>
                <w:szCs w:val="24"/>
              </w:rPr>
            </w:pPr>
            <w:bookmarkStart w:id="4" w:name="_owb8gcmjk0uf" w:colFirst="0" w:colLast="0"/>
            <w:bookmarkEnd w:id="4"/>
            <w:r w:rsidRPr="00436F74">
              <w:rPr>
                <w:rFonts w:ascii="Times New Roman" w:eastAsia="Arial" w:hAnsi="Times New Roman" w:cs="Times New Roman"/>
                <w:sz w:val="24"/>
                <w:szCs w:val="24"/>
              </w:rPr>
              <w:t xml:space="preserve">Dada la ubicación geográfica de la ciudad de Villavicencio, en el piedemonte llanero, al lado de la cordillera oriental, y paso obligado de los llanos orientales hacia el centro del país, se ha convertido en el lugar predilecto para el asentamiento de la población desplazada por el conflicto armado, cuyas manifestaciones se han dado de manera significativa en esta región colombiana. Según datos de la Unidad de Víctimas (2019) </w:t>
            </w:r>
            <w:r w:rsidR="00BC52FB">
              <w:rPr>
                <w:rFonts w:ascii="Times New Roman" w:eastAsia="Arial" w:hAnsi="Times New Roman" w:cs="Times New Roman"/>
                <w:sz w:val="24"/>
                <w:szCs w:val="24"/>
              </w:rPr>
              <w:t xml:space="preserve">Villavicencio </w:t>
            </w:r>
            <w:r w:rsidRPr="00436F74">
              <w:rPr>
                <w:rFonts w:ascii="Times New Roman" w:eastAsia="Arial" w:hAnsi="Times New Roman" w:cs="Times New Roman"/>
                <w:sz w:val="24"/>
                <w:szCs w:val="24"/>
              </w:rPr>
              <w:t xml:space="preserve">es una de las ciudades con mayor concentración de población víctima del conflicto armado, con cifras que ascienden </w:t>
            </w:r>
            <w:proofErr w:type="gramStart"/>
            <w:r w:rsidRPr="00436F74">
              <w:rPr>
                <w:rFonts w:ascii="Times New Roman" w:eastAsia="Arial" w:hAnsi="Times New Roman" w:cs="Times New Roman"/>
                <w:sz w:val="24"/>
                <w:szCs w:val="24"/>
              </w:rPr>
              <w:t xml:space="preserve">a  </w:t>
            </w:r>
            <w:r w:rsidRPr="00436F74">
              <w:rPr>
                <w:rFonts w:ascii="Times New Roman" w:eastAsia="Arial" w:hAnsi="Times New Roman" w:cs="Times New Roman"/>
                <w:color w:val="302727"/>
                <w:sz w:val="24"/>
                <w:szCs w:val="24"/>
                <w:highlight w:val="white"/>
              </w:rPr>
              <w:t>85.797</w:t>
            </w:r>
            <w:proofErr w:type="gramEnd"/>
            <w:r w:rsidRPr="00436F74">
              <w:rPr>
                <w:rFonts w:ascii="Times New Roman" w:eastAsia="Arial" w:hAnsi="Times New Roman" w:cs="Times New Roman"/>
                <w:color w:val="302727"/>
                <w:sz w:val="24"/>
                <w:szCs w:val="24"/>
                <w:highlight w:val="white"/>
              </w:rPr>
              <w:t>, según reporte de febrero de 2019</w:t>
            </w:r>
            <w:r w:rsidRPr="00436F74">
              <w:rPr>
                <w:rFonts w:ascii="Times New Roman" w:eastAsia="Arial" w:hAnsi="Times New Roman" w:cs="Times New Roman"/>
                <w:sz w:val="24"/>
                <w:szCs w:val="24"/>
              </w:rPr>
              <w:t xml:space="preserve">. En la </w:t>
            </w:r>
            <w:r w:rsidRPr="00436F74">
              <w:rPr>
                <w:rFonts w:ascii="Times New Roman" w:eastAsia="Arial" w:hAnsi="Times New Roman" w:cs="Times New Roman"/>
                <w:sz w:val="24"/>
                <w:szCs w:val="24"/>
              </w:rPr>
              <w:lastRenderedPageBreak/>
              <w:t xml:space="preserve">exploración que el grupo de investigación ha desarrollado en la comuna 1, hay una concentración de por lo menos 25% de esas víctimas a las cuales se les ha dado insuficiente atención en los términos que refiere la ley de víctimas 1448 de 2011. </w:t>
            </w:r>
          </w:p>
          <w:p w:rsidR="00F51692" w:rsidRPr="00436F74" w:rsidRDefault="00F51692" w:rsidP="00436F74">
            <w:pPr>
              <w:spacing w:after="0" w:line="360" w:lineRule="auto"/>
              <w:jc w:val="both"/>
              <w:rPr>
                <w:rFonts w:ascii="Times New Roman" w:eastAsia="Arial" w:hAnsi="Times New Roman" w:cs="Times New Roman"/>
                <w:sz w:val="24"/>
                <w:szCs w:val="24"/>
              </w:rPr>
            </w:pPr>
            <w:bookmarkStart w:id="5" w:name="_bukczndaxr52" w:colFirst="0" w:colLast="0"/>
            <w:bookmarkEnd w:id="5"/>
          </w:p>
          <w:p w:rsidR="00F51692" w:rsidRPr="00436F74" w:rsidRDefault="00F714A1" w:rsidP="00436F74">
            <w:pPr>
              <w:spacing w:after="0" w:line="360" w:lineRule="auto"/>
              <w:jc w:val="both"/>
              <w:rPr>
                <w:rFonts w:ascii="Times New Roman" w:eastAsia="Helvetica Neue" w:hAnsi="Times New Roman" w:cs="Times New Roman"/>
                <w:color w:val="222222"/>
                <w:sz w:val="24"/>
                <w:szCs w:val="24"/>
              </w:rPr>
            </w:pPr>
            <w:bookmarkStart w:id="6" w:name="_83e99sgtmazw" w:colFirst="0" w:colLast="0"/>
            <w:bookmarkEnd w:id="6"/>
            <w:r w:rsidRPr="00436F74">
              <w:rPr>
                <w:rFonts w:ascii="Times New Roman" w:eastAsia="Arial" w:hAnsi="Times New Roman" w:cs="Times New Roman"/>
                <w:sz w:val="24"/>
                <w:szCs w:val="24"/>
              </w:rPr>
              <w:t xml:space="preserve">La citada ley  compromete  al Estado Colombiano y a  sus instituciones a ejecutar acciones reparadoras que garanticen el derecho a la vida en condiciones de dignidad, como a solicitar y a recibir atención humanitaria, a una política pública de prevención, atención y reparación integral; a retornar a su lugar de origen o reubicarse en condiciones de voluntariedad, seguridad y dignidad. Estos derechos para las víctimas de la comuna 1 de Villavicencio se quedan como un catálogo de buenos propósitos, dado que no se han brindado la atención esperada ni se han estructurado suficientemente los servicios que garanticen la satisfacción de esos derechos.  </w:t>
            </w:r>
          </w:p>
        </w:tc>
      </w:tr>
    </w:tbl>
    <w:p w:rsidR="00F51692" w:rsidRPr="00436F74" w:rsidRDefault="00F51692" w:rsidP="00436F74">
      <w:pPr>
        <w:spacing w:after="0" w:line="360" w:lineRule="auto"/>
        <w:rPr>
          <w:rFonts w:ascii="Times New Roman" w:eastAsia="Times New Roman" w:hAnsi="Times New Roman" w:cs="Times New Roman"/>
          <w:sz w:val="24"/>
          <w:szCs w:val="24"/>
        </w:rPr>
      </w:pPr>
    </w:p>
    <w:tbl>
      <w:tblPr>
        <w:tblStyle w:val="a3"/>
        <w:tblW w:w="14983" w:type="dxa"/>
        <w:tblInd w:w="0" w:type="dxa"/>
        <w:tblLayout w:type="fixed"/>
        <w:tblLook w:val="0400" w:firstRow="0" w:lastRow="0" w:firstColumn="0" w:lastColumn="0" w:noHBand="0" w:noVBand="1"/>
      </w:tblPr>
      <w:tblGrid>
        <w:gridCol w:w="14983"/>
      </w:tblGrid>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Justificación</w:t>
            </w:r>
          </w:p>
        </w:tc>
      </w:tr>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color w:val="222222"/>
                <w:sz w:val="24"/>
                <w:szCs w:val="24"/>
              </w:rPr>
              <w:t xml:space="preserve">La realidad </w:t>
            </w:r>
            <w:r w:rsidRPr="00436F74">
              <w:rPr>
                <w:rFonts w:ascii="Times New Roman" w:eastAsia="Arial" w:hAnsi="Times New Roman" w:cs="Times New Roman"/>
                <w:sz w:val="24"/>
                <w:szCs w:val="24"/>
              </w:rPr>
              <w:t xml:space="preserve">emocional, familiar y social que viven los niños y los jóvenes víctimas del conflicto armado interno colombiano ameritan la atención por parte de la Universidad Santo Tomás, desde su horizonte institucional y </w:t>
            </w:r>
            <w:r w:rsidR="00BC52FB">
              <w:rPr>
                <w:rFonts w:ascii="Times New Roman" w:eastAsia="Arial" w:hAnsi="Times New Roman" w:cs="Times New Roman"/>
                <w:sz w:val="24"/>
                <w:szCs w:val="24"/>
              </w:rPr>
              <w:t>articulando</w:t>
            </w:r>
            <w:r w:rsidRPr="00436F74">
              <w:rPr>
                <w:rFonts w:ascii="Times New Roman" w:eastAsia="Arial" w:hAnsi="Times New Roman" w:cs="Times New Roman"/>
                <w:sz w:val="24"/>
                <w:szCs w:val="24"/>
              </w:rPr>
              <w:t xml:space="preserve"> la investigación -en este caso de orden social- y la función sustantiva de Responsabilidad Social Universitaria, para dar respuesta a los desafíos del contexto regional y nacional. </w:t>
            </w:r>
          </w:p>
          <w:p w:rsidR="00F51692" w:rsidRPr="00436F74" w:rsidRDefault="00F51692" w:rsidP="00436F74">
            <w:pPr>
              <w:spacing w:after="0" w:line="360" w:lineRule="auto"/>
              <w:jc w:val="both"/>
              <w:rPr>
                <w:rFonts w:ascii="Times New Roman" w:eastAsia="Arial" w:hAnsi="Times New Roman" w:cs="Times New Roman"/>
                <w:sz w:val="24"/>
                <w:szCs w:val="24"/>
              </w:rPr>
            </w:pP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sz w:val="24"/>
                <w:szCs w:val="24"/>
              </w:rPr>
              <w:t>Favorecer procesos de resiliencia permite, en efecto, dar respuesta a esa realidad desde una perspectiva humanista - antropológica, como la plantea la filosofía dominicana-tomista. De esta manera se ofrecen alternativas de orden educativo y de promoción integral de la persona humana, pero de manera especial para que l</w:t>
            </w:r>
            <w:r w:rsidRPr="00436F74">
              <w:rPr>
                <w:rFonts w:ascii="Times New Roman" w:eastAsia="Arial" w:hAnsi="Times New Roman" w:cs="Times New Roman"/>
                <w:color w:val="222222"/>
                <w:sz w:val="24"/>
                <w:szCs w:val="24"/>
              </w:rPr>
              <w:t>os niños y los jóvenes que vivieron la dura realidad del conflicto armado, puedan afrontar y superar las dificultades para que estructuren proyectos de vida con sentido y para que se proyecten como agentes de transformación para una mejor sociedad.</w:t>
            </w:r>
          </w:p>
          <w:p w:rsidR="00F51692" w:rsidRPr="00436F74" w:rsidRDefault="00F51692" w:rsidP="00436F74">
            <w:pPr>
              <w:spacing w:after="0" w:line="360" w:lineRule="auto"/>
              <w:jc w:val="both"/>
              <w:rPr>
                <w:rFonts w:ascii="Times New Roman" w:eastAsia="Arial" w:hAnsi="Times New Roman" w:cs="Times New Roman"/>
                <w:color w:val="222222"/>
                <w:sz w:val="24"/>
                <w:szCs w:val="24"/>
              </w:rPr>
            </w:pP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 xml:space="preserve">En los acercamientos que el grupo de investigación ha desarrollado, se ha evidenciado que las familias de los menores de edad en el Departamento del Meta, han sido afectadas no solamente por actos terroristas, amenazas directas, desaparición forzada, homicidio, masacre, tortura, atentados, combates, enfrentamientos u hostigamientos, sino también por el despojo forzado de tierras y hasta por la vinculación de menores de edad en actividades relacionadas </w:t>
            </w:r>
            <w:r w:rsidRPr="00436F74">
              <w:rPr>
                <w:rFonts w:ascii="Times New Roman" w:eastAsia="Arial" w:hAnsi="Times New Roman" w:cs="Times New Roman"/>
                <w:color w:val="222222"/>
                <w:sz w:val="24"/>
                <w:szCs w:val="24"/>
              </w:rPr>
              <w:lastRenderedPageBreak/>
              <w:t xml:space="preserve">con grupos armados. Por ello es pertinente abordar procesos investigativos y de responsabilidad social que ofrezcan alternativas adecuadas. La Universidad Santo Tomás, a través del grupo </w:t>
            </w:r>
            <w:proofErr w:type="spellStart"/>
            <w:r w:rsidRPr="00436F74">
              <w:rPr>
                <w:rFonts w:ascii="Times New Roman" w:eastAsia="Arial" w:hAnsi="Times New Roman" w:cs="Times New Roman"/>
                <w:color w:val="222222"/>
                <w:sz w:val="24"/>
                <w:szCs w:val="24"/>
              </w:rPr>
              <w:t>Nakota</w:t>
            </w:r>
            <w:proofErr w:type="spellEnd"/>
            <w:r w:rsidRPr="00436F74">
              <w:rPr>
                <w:rFonts w:ascii="Times New Roman" w:eastAsia="Arial" w:hAnsi="Times New Roman" w:cs="Times New Roman"/>
                <w:color w:val="222222"/>
                <w:sz w:val="24"/>
                <w:szCs w:val="24"/>
              </w:rPr>
              <w:t xml:space="preserve"> llena las condiciones para abordar desde una perspectiva investigativa de </w:t>
            </w:r>
            <w:r w:rsidRPr="00436F74">
              <w:rPr>
                <w:rFonts w:ascii="Times New Roman" w:eastAsia="Arial" w:hAnsi="Times New Roman" w:cs="Times New Roman"/>
                <w:i/>
                <w:color w:val="222222"/>
                <w:sz w:val="24"/>
                <w:szCs w:val="24"/>
              </w:rPr>
              <w:t>Investigación Acción</w:t>
            </w:r>
            <w:r w:rsidRPr="00436F74">
              <w:rPr>
                <w:rFonts w:ascii="Times New Roman" w:eastAsia="Arial" w:hAnsi="Times New Roman" w:cs="Times New Roman"/>
                <w:color w:val="222222"/>
                <w:sz w:val="24"/>
                <w:szCs w:val="24"/>
              </w:rPr>
              <w:t xml:space="preserve"> tal situación, pues tiene un compromiso con el contexto social y forma personas para la misión de la promoción integral del ser humano en su facultad de Educación. Además dispone de los recursos técnicos, de los instrumentos y de los espacios para tal fin. </w:t>
            </w:r>
          </w:p>
          <w:p w:rsidR="00F51692" w:rsidRPr="00436F74" w:rsidRDefault="00F51692" w:rsidP="00436F74">
            <w:pPr>
              <w:spacing w:after="0" w:line="360" w:lineRule="auto"/>
              <w:jc w:val="both"/>
              <w:rPr>
                <w:rFonts w:ascii="Times New Roman" w:eastAsia="Arial" w:hAnsi="Times New Roman" w:cs="Times New Roman"/>
                <w:color w:val="222222"/>
                <w:sz w:val="24"/>
                <w:szCs w:val="24"/>
              </w:rPr>
            </w:pPr>
          </w:p>
          <w:p w:rsidR="00F51692" w:rsidRPr="00436F74" w:rsidRDefault="00F714A1" w:rsidP="00436F74">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Desde el diseño metodológico se hace propicio emplear la cartografía social, toda vez que permite describir la situación emocional y social de los sujetos de la investigación de una manera innovadora y aporta datos que retratan la complejidad de una realidad, asumida y vivida por personas que cooperan, no solo en el aporte de los datos sino en las aproximaciones para el análisis de los hallazgos y en los elementos para elaborar propuestas transformadoras. En este punto se articula el realismo epistemológico tomasino que invita a </w:t>
            </w:r>
            <w:r w:rsidRPr="00436F74">
              <w:rPr>
                <w:rFonts w:ascii="Times New Roman" w:eastAsia="Arial" w:hAnsi="Times New Roman" w:cs="Times New Roman"/>
                <w:i/>
                <w:sz w:val="24"/>
                <w:szCs w:val="24"/>
              </w:rPr>
              <w:t>ver</w:t>
            </w:r>
            <w:r w:rsidRPr="00436F74">
              <w:rPr>
                <w:rFonts w:ascii="Times New Roman" w:eastAsia="Arial" w:hAnsi="Times New Roman" w:cs="Times New Roman"/>
                <w:sz w:val="24"/>
                <w:szCs w:val="24"/>
              </w:rPr>
              <w:t xml:space="preserve"> la realidad, a </w:t>
            </w:r>
            <w:r w:rsidRPr="00436F74">
              <w:rPr>
                <w:rFonts w:ascii="Times New Roman" w:eastAsia="Arial" w:hAnsi="Times New Roman" w:cs="Times New Roman"/>
                <w:i/>
                <w:sz w:val="24"/>
                <w:szCs w:val="24"/>
              </w:rPr>
              <w:t>juzgarla</w:t>
            </w:r>
            <w:r w:rsidRPr="00436F74">
              <w:rPr>
                <w:rFonts w:ascii="Times New Roman" w:eastAsia="Arial" w:hAnsi="Times New Roman" w:cs="Times New Roman"/>
                <w:sz w:val="24"/>
                <w:szCs w:val="24"/>
              </w:rPr>
              <w:t xml:space="preserve"> y a </w:t>
            </w:r>
            <w:r w:rsidRPr="00436F74">
              <w:rPr>
                <w:rFonts w:ascii="Times New Roman" w:eastAsia="Arial" w:hAnsi="Times New Roman" w:cs="Times New Roman"/>
                <w:i/>
                <w:sz w:val="24"/>
                <w:szCs w:val="24"/>
              </w:rPr>
              <w:t>actuar</w:t>
            </w:r>
            <w:r w:rsidRPr="00436F74">
              <w:rPr>
                <w:rFonts w:ascii="Times New Roman" w:eastAsia="Arial" w:hAnsi="Times New Roman" w:cs="Times New Roman"/>
                <w:sz w:val="24"/>
                <w:szCs w:val="24"/>
              </w:rPr>
              <w:t xml:space="preserve"> en transformaciones concretas.     </w:t>
            </w:r>
          </w:p>
        </w:tc>
      </w:tr>
    </w:tbl>
    <w:p w:rsidR="00F51692" w:rsidRPr="00436F74" w:rsidRDefault="00F51692" w:rsidP="00436F74">
      <w:pPr>
        <w:spacing w:after="0" w:line="360" w:lineRule="auto"/>
        <w:rPr>
          <w:rFonts w:ascii="Times New Roman" w:eastAsia="Arial" w:hAnsi="Times New Roman" w:cs="Times New Roman"/>
          <w:sz w:val="24"/>
          <w:szCs w:val="24"/>
        </w:rPr>
      </w:pPr>
    </w:p>
    <w:tbl>
      <w:tblPr>
        <w:tblStyle w:val="a4"/>
        <w:tblW w:w="14983" w:type="dxa"/>
        <w:tblInd w:w="0" w:type="dxa"/>
        <w:tblLayout w:type="fixed"/>
        <w:tblLook w:val="0400" w:firstRow="0" w:lastRow="0" w:firstColumn="0" w:lastColumn="0" w:noHBand="0" w:noVBand="1"/>
      </w:tblPr>
      <w:tblGrid>
        <w:gridCol w:w="14983"/>
      </w:tblGrid>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Objetivo general</w:t>
            </w:r>
          </w:p>
        </w:tc>
      </w:tr>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tabs>
                <w:tab w:val="left" w:pos="567"/>
              </w:tabs>
              <w:spacing w:line="360" w:lineRule="auto"/>
              <w:ind w:left="567"/>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Favorecer los procesos de resiliencia desde el análisis del contexto emocional, familiar y social de los niños y los jóvenes víctimas del conflicto armado interno colombiano que cursan el nivel de básica secundaria en la Institución Educativa Colegio Juan Pablo II de Villavicencio.</w:t>
            </w:r>
          </w:p>
        </w:tc>
      </w:tr>
    </w:tbl>
    <w:p w:rsidR="00F51692" w:rsidRPr="00436F74" w:rsidRDefault="00F51692" w:rsidP="00436F74">
      <w:pPr>
        <w:spacing w:after="0" w:line="360" w:lineRule="auto"/>
        <w:rPr>
          <w:rFonts w:ascii="Times New Roman" w:eastAsia="Arial" w:hAnsi="Times New Roman" w:cs="Times New Roman"/>
          <w:sz w:val="24"/>
          <w:szCs w:val="24"/>
        </w:rPr>
      </w:pPr>
    </w:p>
    <w:tbl>
      <w:tblPr>
        <w:tblStyle w:val="a5"/>
        <w:tblW w:w="14983" w:type="dxa"/>
        <w:tblInd w:w="0" w:type="dxa"/>
        <w:tblLayout w:type="fixed"/>
        <w:tblLook w:val="0400" w:firstRow="0" w:lastRow="0" w:firstColumn="0" w:lastColumn="0" w:noHBand="0" w:noVBand="1"/>
      </w:tblPr>
      <w:tblGrid>
        <w:gridCol w:w="14983"/>
      </w:tblGrid>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Objetivos específicos</w:t>
            </w:r>
          </w:p>
        </w:tc>
      </w:tr>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numPr>
                <w:ilvl w:val="0"/>
                <w:numId w:val="1"/>
              </w:numPr>
              <w:tabs>
                <w:tab w:val="left" w:pos="567"/>
              </w:tabs>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Identificar la realidad vivenciada por los estudiantes a partir de la cartografía social del contexto emocional, familiar y social para dimensionar el cuerpo como </w:t>
            </w:r>
            <w:r w:rsidRPr="00436F74">
              <w:rPr>
                <w:rFonts w:ascii="Times New Roman" w:eastAsia="Arial" w:hAnsi="Times New Roman" w:cs="Times New Roman"/>
                <w:i/>
                <w:sz w:val="24"/>
                <w:szCs w:val="24"/>
              </w:rPr>
              <w:t>primer territorio</w:t>
            </w:r>
            <w:r w:rsidRPr="00436F74">
              <w:rPr>
                <w:rFonts w:ascii="Times New Roman" w:eastAsia="Arial" w:hAnsi="Times New Roman" w:cs="Times New Roman"/>
                <w:sz w:val="24"/>
                <w:szCs w:val="24"/>
              </w:rPr>
              <w:t xml:space="preserve">. </w:t>
            </w:r>
          </w:p>
          <w:p w:rsidR="00F51692" w:rsidRPr="00436F74" w:rsidRDefault="00F51692" w:rsidP="00436F74">
            <w:pPr>
              <w:tabs>
                <w:tab w:val="left" w:pos="567"/>
              </w:tabs>
              <w:spacing w:after="0" w:line="360" w:lineRule="auto"/>
              <w:ind w:left="1290"/>
              <w:jc w:val="both"/>
              <w:rPr>
                <w:rFonts w:ascii="Times New Roman" w:eastAsia="Arial" w:hAnsi="Times New Roman" w:cs="Times New Roman"/>
                <w:sz w:val="24"/>
                <w:szCs w:val="24"/>
              </w:rPr>
            </w:pPr>
          </w:p>
          <w:p w:rsidR="00F51692" w:rsidRPr="00436F74" w:rsidRDefault="00F714A1" w:rsidP="00436F74">
            <w:pPr>
              <w:numPr>
                <w:ilvl w:val="0"/>
                <w:numId w:val="1"/>
              </w:numPr>
              <w:tabs>
                <w:tab w:val="left" w:pos="567"/>
              </w:tabs>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Analizar las realidades emocionales vividas en el hogar a partir escenario donde se desarrolla la actividad familiar como hallazgos cartográficos.</w:t>
            </w:r>
          </w:p>
          <w:p w:rsidR="00F51692" w:rsidRPr="00436F74" w:rsidRDefault="00F51692" w:rsidP="00436F74">
            <w:pPr>
              <w:tabs>
                <w:tab w:val="left" w:pos="567"/>
              </w:tabs>
              <w:spacing w:after="0" w:line="360" w:lineRule="auto"/>
              <w:ind w:left="1290"/>
              <w:jc w:val="both"/>
              <w:rPr>
                <w:rFonts w:ascii="Times New Roman" w:eastAsia="Arial" w:hAnsi="Times New Roman" w:cs="Times New Roman"/>
                <w:sz w:val="24"/>
                <w:szCs w:val="24"/>
              </w:rPr>
            </w:pPr>
          </w:p>
          <w:p w:rsidR="00F51692" w:rsidRPr="00436F74" w:rsidRDefault="00F714A1" w:rsidP="00436F74">
            <w:pPr>
              <w:numPr>
                <w:ilvl w:val="0"/>
                <w:numId w:val="1"/>
              </w:numPr>
              <w:tabs>
                <w:tab w:val="left" w:pos="567"/>
              </w:tabs>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Generar un espacio de participación ciudadana que permita la reflexión a partir de las vivencias emergentes de los hallazgos cartográficos del </w:t>
            </w:r>
            <w:r w:rsidRPr="00436F74">
              <w:rPr>
                <w:rFonts w:ascii="Times New Roman" w:eastAsia="Arial" w:hAnsi="Times New Roman" w:cs="Times New Roman"/>
                <w:sz w:val="24"/>
                <w:szCs w:val="24"/>
              </w:rPr>
              <w:lastRenderedPageBreak/>
              <w:t xml:space="preserve">contexto comunitario en los niños y en </w:t>
            </w:r>
            <w:proofErr w:type="gramStart"/>
            <w:r w:rsidRPr="00436F74">
              <w:rPr>
                <w:rFonts w:ascii="Times New Roman" w:eastAsia="Arial" w:hAnsi="Times New Roman" w:cs="Times New Roman"/>
                <w:sz w:val="24"/>
                <w:szCs w:val="24"/>
              </w:rPr>
              <w:t>los</w:t>
            </w:r>
            <w:proofErr w:type="gramEnd"/>
            <w:r w:rsidRPr="00436F74">
              <w:rPr>
                <w:rFonts w:ascii="Times New Roman" w:eastAsia="Arial" w:hAnsi="Times New Roman" w:cs="Times New Roman"/>
                <w:sz w:val="24"/>
                <w:szCs w:val="24"/>
              </w:rPr>
              <w:t xml:space="preserve"> jóvenes víctimas del conflicto armado.</w:t>
            </w:r>
          </w:p>
        </w:tc>
      </w:tr>
    </w:tbl>
    <w:p w:rsidR="00F51692" w:rsidRPr="00436F74" w:rsidRDefault="00F51692" w:rsidP="00436F74">
      <w:pPr>
        <w:spacing w:after="0" w:line="360" w:lineRule="auto"/>
        <w:rPr>
          <w:rFonts w:ascii="Times New Roman" w:eastAsia="Arial" w:hAnsi="Times New Roman" w:cs="Times New Roman"/>
          <w:sz w:val="24"/>
          <w:szCs w:val="24"/>
        </w:rPr>
      </w:pPr>
    </w:p>
    <w:tbl>
      <w:tblPr>
        <w:tblStyle w:val="a6"/>
        <w:tblW w:w="14983" w:type="dxa"/>
        <w:tblInd w:w="0" w:type="dxa"/>
        <w:tblLayout w:type="fixed"/>
        <w:tblLook w:val="0400" w:firstRow="0" w:lastRow="0" w:firstColumn="0" w:lastColumn="0" w:noHBand="0" w:noVBand="1"/>
      </w:tblPr>
      <w:tblGrid>
        <w:gridCol w:w="14983"/>
      </w:tblGrid>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Estado del arte y marco conceptual</w:t>
            </w:r>
          </w:p>
        </w:tc>
      </w:tr>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after="0" w:line="360" w:lineRule="auto"/>
              <w:jc w:val="both"/>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Estado del arte</w:t>
            </w:r>
          </w:p>
          <w:p w:rsidR="00F51692" w:rsidRPr="00436F74" w:rsidRDefault="00F714A1" w:rsidP="00436F74">
            <w:pPr>
              <w:tabs>
                <w:tab w:val="left" w:pos="1610"/>
              </w:tabs>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En el departamento del Meta, la posición geográfica de Villavicencio la ubica en un punto estratégico dentro de la nación; está consolidada como un centro de recepción y despacho de productos hacia el centro del país, su infraestructura avanzada con respecto a otras poblaciones del departamento, su oferta de bienes y servicios la hacen ver como un atractivo y estratégico punto de desarrollo, pero además como una opción en la cual grupos armados y al margen de la ley y organizaciones de narcotráfico ven la oportunidad de desarrollar sus estructuras delincuenciales (Secretaría de gestión social y participación ciudadana, 2016).</w:t>
            </w:r>
          </w:p>
          <w:p w:rsidR="00F51692" w:rsidRPr="00436F74" w:rsidRDefault="00F714A1" w:rsidP="00436F74">
            <w:pPr>
              <w:tabs>
                <w:tab w:val="left" w:pos="1610"/>
              </w:tabs>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Además, dicha situación que caracteriza a la ciudad de Villavicencio, la convierte en un punto estratégico para la llegada masiva de víctimas del conflicto armado que en la región de los Llanos Orientales ha sido fuertemente marcada a lo largo de la historia, esto también impulsado por la cercanía a las mismas regiones, los lazos familiares de las víctimas, las similitudes culturales con las zonas de desplazamiento y las tradiciones propias de la </w:t>
            </w:r>
            <w:r w:rsidR="007229E8" w:rsidRPr="00436F74">
              <w:rPr>
                <w:rFonts w:ascii="Times New Roman" w:eastAsia="Arial" w:hAnsi="Times New Roman" w:cs="Times New Roman"/>
                <w:sz w:val="24"/>
                <w:szCs w:val="24"/>
              </w:rPr>
              <w:t>Orinoquía</w:t>
            </w:r>
            <w:r w:rsidRPr="00436F74">
              <w:rPr>
                <w:rFonts w:ascii="Times New Roman" w:eastAsia="Arial" w:hAnsi="Times New Roman" w:cs="Times New Roman"/>
                <w:sz w:val="24"/>
                <w:szCs w:val="24"/>
              </w:rPr>
              <w:t xml:space="preserve">. </w:t>
            </w:r>
          </w:p>
          <w:p w:rsidR="00F51692" w:rsidRPr="00436F74" w:rsidRDefault="00F714A1" w:rsidP="00436F74">
            <w:pPr>
              <w:tabs>
                <w:tab w:val="left" w:pos="1610"/>
              </w:tabs>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Dicho contexto hace que la realidad social en Villavicencio tenga connotaciones que se hacen evidentes en la escuela, uno de los principales puntos neurálgicos de la ciudad, puesto que es allí donde se traducen todas las experiencias y realidades, el punto donde confluyen las necesidades, vivencias del conflicto pero sobre todo, los sueños y expectativas de los jóvenes deseosos de paz, en consecuencia se hace necesario tener en cuenta lo que plantea De Sousa-Santos (1991) cuando expresa que, </w:t>
            </w:r>
          </w:p>
          <w:p w:rsidR="00F51692" w:rsidRPr="00436F74" w:rsidRDefault="00F714A1" w:rsidP="00436F74">
            <w:pPr>
              <w:spacing w:after="0" w:line="360" w:lineRule="auto"/>
              <w:ind w:left="720" w:hanging="15"/>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Comenzamos hoy a ver que cada uno de estos tiempos es simultáneamente la convocación de un espacio específico que confiere una materialidad propia a las relaciones sociales que en él tienen lugar. La sucesión de tiempos es también una sucesión de espacios que recorremos y nos recorren, dejando en nosotros las huellas que dejamos en ellos (p. 34)</w:t>
            </w:r>
          </w:p>
          <w:p w:rsidR="00F51692" w:rsidRPr="00436F74" w:rsidRDefault="00F51692" w:rsidP="00436F74">
            <w:pPr>
              <w:spacing w:after="0" w:line="360" w:lineRule="auto"/>
              <w:ind w:hanging="15"/>
              <w:jc w:val="both"/>
              <w:rPr>
                <w:rFonts w:ascii="Times New Roman" w:eastAsia="Arial" w:hAnsi="Times New Roman" w:cs="Times New Roman"/>
                <w:sz w:val="24"/>
                <w:szCs w:val="24"/>
              </w:rPr>
            </w:pPr>
          </w:p>
          <w:p w:rsidR="00F51692" w:rsidRPr="00436F74" w:rsidRDefault="00F714A1" w:rsidP="00436F74">
            <w:pPr>
              <w:tabs>
                <w:tab w:val="left" w:pos="1610"/>
              </w:tabs>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Ahora bien, esto implica que hablar de cartografía social en este proceso investigativo sea asumido como una metodología que tiene como fundamento la </w:t>
            </w:r>
            <w:r w:rsidRPr="00436F74">
              <w:rPr>
                <w:rFonts w:ascii="Times New Roman" w:eastAsia="Arial" w:hAnsi="Times New Roman" w:cs="Times New Roman"/>
                <w:sz w:val="24"/>
                <w:szCs w:val="24"/>
              </w:rPr>
              <w:lastRenderedPageBreak/>
              <w:t>participación y la colaboración en la que se invita a la reflexión, a la organización en torno a un territorio tanto físico como social que caracteriza una comunidad. Dada su connotación metodológica desde el mismo trabajo en el campo y como herramienta investigativa la cartografía social es concebida como un</w:t>
            </w:r>
            <w:r w:rsidR="007229E8" w:rsidRPr="00436F74">
              <w:rPr>
                <w:rFonts w:ascii="Times New Roman" w:eastAsia="Arial" w:hAnsi="Times New Roman" w:cs="Times New Roman"/>
                <w:sz w:val="24"/>
                <w:szCs w:val="24"/>
              </w:rPr>
              <w:t>a</w:t>
            </w:r>
            <w:r w:rsidRPr="00436F74">
              <w:rPr>
                <w:rFonts w:ascii="Times New Roman" w:eastAsia="Arial" w:hAnsi="Times New Roman" w:cs="Times New Roman"/>
                <w:sz w:val="24"/>
                <w:szCs w:val="24"/>
              </w:rPr>
              <w:t xml:space="preserve"> técnica dialéctica (</w:t>
            </w:r>
            <w:proofErr w:type="spellStart"/>
            <w:r w:rsidRPr="00436F74">
              <w:rPr>
                <w:rFonts w:ascii="Times New Roman" w:eastAsia="Arial" w:hAnsi="Times New Roman" w:cs="Times New Roman"/>
                <w:sz w:val="24"/>
                <w:szCs w:val="24"/>
              </w:rPr>
              <w:t>Fals</w:t>
            </w:r>
            <w:proofErr w:type="spellEnd"/>
            <w:r w:rsidRPr="00436F74">
              <w:rPr>
                <w:rFonts w:ascii="Times New Roman" w:eastAsia="Arial" w:hAnsi="Times New Roman" w:cs="Times New Roman"/>
                <w:sz w:val="24"/>
                <w:szCs w:val="24"/>
              </w:rPr>
              <w:t xml:space="preserve"> Borda</w:t>
            </w:r>
            <w:r w:rsidR="007229E8" w:rsidRPr="00436F74">
              <w:rPr>
                <w:rFonts w:ascii="Times New Roman" w:eastAsia="Arial" w:hAnsi="Times New Roman" w:cs="Times New Roman"/>
                <w:sz w:val="24"/>
                <w:szCs w:val="24"/>
              </w:rPr>
              <w:t>,</w:t>
            </w:r>
            <w:r w:rsidRPr="00436F74">
              <w:rPr>
                <w:rFonts w:ascii="Times New Roman" w:eastAsia="Arial" w:hAnsi="Times New Roman" w:cs="Times New Roman"/>
                <w:sz w:val="24"/>
                <w:szCs w:val="24"/>
              </w:rPr>
              <w:t xml:space="preserve"> 1987).</w:t>
            </w:r>
          </w:p>
          <w:p w:rsidR="00F51692" w:rsidRPr="00436F74" w:rsidRDefault="00F714A1" w:rsidP="00436F74">
            <w:pPr>
              <w:tabs>
                <w:tab w:val="left" w:pos="1610"/>
              </w:tabs>
              <w:spacing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sz w:val="24"/>
                <w:szCs w:val="24"/>
              </w:rPr>
              <w:t xml:space="preserve">Este proyecto se basa en una experiencia de cartografía social realizada en España, denominada </w:t>
            </w:r>
            <w:r w:rsidRPr="00436F74">
              <w:rPr>
                <w:rFonts w:ascii="Times New Roman" w:eastAsia="Arial" w:hAnsi="Times New Roman" w:cs="Times New Roman"/>
                <w:i/>
                <w:sz w:val="24"/>
                <w:szCs w:val="24"/>
              </w:rPr>
              <w:t xml:space="preserve">“del cuerpo a la ciudad cartografía social </w:t>
            </w:r>
            <w:proofErr w:type="spellStart"/>
            <w:r w:rsidRPr="00436F74">
              <w:rPr>
                <w:rFonts w:ascii="Times New Roman" w:eastAsia="Arial" w:hAnsi="Times New Roman" w:cs="Times New Roman"/>
                <w:i/>
                <w:sz w:val="24"/>
                <w:szCs w:val="24"/>
              </w:rPr>
              <w:t>VGaos</w:t>
            </w:r>
            <w:proofErr w:type="spellEnd"/>
            <w:r w:rsidRPr="00436F74">
              <w:rPr>
                <w:rFonts w:ascii="Times New Roman" w:eastAsia="Arial" w:hAnsi="Times New Roman" w:cs="Times New Roman"/>
                <w:i/>
                <w:sz w:val="24"/>
                <w:szCs w:val="24"/>
              </w:rPr>
              <w:t>”,</w:t>
            </w:r>
            <w:r w:rsidRPr="00436F74">
              <w:rPr>
                <w:rFonts w:ascii="Times New Roman" w:eastAsia="Arial" w:hAnsi="Times New Roman" w:cs="Times New Roman"/>
                <w:sz w:val="24"/>
                <w:szCs w:val="24"/>
              </w:rPr>
              <w:t xml:space="preserve"> la cual es  una investigación social colectiva a partir de la cartografía social donde se pretende vincular tanto estudiantes como el territorio, desde una investigación-acción a partir de realidades como el cuerpo, la familia y la comunidad (CSIC-UPV y el CEIP Vicente </w:t>
            </w:r>
            <w:proofErr w:type="spellStart"/>
            <w:r w:rsidRPr="00436F74">
              <w:rPr>
                <w:rFonts w:ascii="Times New Roman" w:eastAsia="Arial" w:hAnsi="Times New Roman" w:cs="Times New Roman"/>
                <w:sz w:val="24"/>
                <w:szCs w:val="24"/>
              </w:rPr>
              <w:t>Gaos</w:t>
            </w:r>
            <w:proofErr w:type="spellEnd"/>
            <w:r w:rsidRPr="00436F74">
              <w:rPr>
                <w:rFonts w:ascii="Times New Roman" w:eastAsia="Arial" w:hAnsi="Times New Roman" w:cs="Times New Roman"/>
                <w:sz w:val="24"/>
                <w:szCs w:val="24"/>
              </w:rPr>
              <w:t xml:space="preserve"> , 2017); con el fin de generar actitudes de ciudadanía con miras a fortalecer procesos de resiliencia, paz y perdón.</w:t>
            </w:r>
          </w:p>
          <w:p w:rsidR="00F51692" w:rsidRPr="00436F74" w:rsidRDefault="00F51692" w:rsidP="00436F74">
            <w:pPr>
              <w:spacing w:after="0" w:line="360" w:lineRule="auto"/>
              <w:jc w:val="both"/>
              <w:rPr>
                <w:rFonts w:ascii="Times New Roman" w:eastAsia="Arial" w:hAnsi="Times New Roman" w:cs="Times New Roman"/>
                <w:color w:val="222222"/>
                <w:sz w:val="24"/>
                <w:szCs w:val="24"/>
              </w:rPr>
            </w:pPr>
          </w:p>
          <w:p w:rsidR="00F51692" w:rsidRPr="00436F74" w:rsidRDefault="00F51692" w:rsidP="00436F74">
            <w:pPr>
              <w:spacing w:after="0" w:line="360" w:lineRule="auto"/>
              <w:jc w:val="both"/>
              <w:rPr>
                <w:rFonts w:ascii="Times New Roman" w:eastAsia="Arial" w:hAnsi="Times New Roman" w:cs="Times New Roman"/>
                <w:color w:val="222222"/>
                <w:sz w:val="24"/>
                <w:szCs w:val="24"/>
              </w:rPr>
            </w:pPr>
          </w:p>
          <w:p w:rsidR="00F51692" w:rsidRPr="00436F74" w:rsidRDefault="00F714A1" w:rsidP="00436F74">
            <w:pPr>
              <w:spacing w:after="0" w:line="360" w:lineRule="auto"/>
              <w:jc w:val="both"/>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Marco conceptual</w:t>
            </w: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Resiliencia - perdón</w:t>
            </w:r>
          </w:p>
          <w:p w:rsidR="00F51692" w:rsidRPr="00436F74" w:rsidRDefault="00F714A1" w:rsidP="00436F74">
            <w:pPr>
              <w:spacing w:after="200" w:line="360" w:lineRule="auto"/>
              <w:jc w:val="both"/>
              <w:rPr>
                <w:rFonts w:ascii="Times New Roman" w:eastAsia="Arial" w:hAnsi="Times New Roman" w:cs="Times New Roman"/>
                <w:color w:val="222222"/>
                <w:sz w:val="24"/>
                <w:szCs w:val="24"/>
                <w:highlight w:val="white"/>
              </w:rPr>
            </w:pPr>
            <w:r w:rsidRPr="00436F74">
              <w:rPr>
                <w:rFonts w:ascii="Times New Roman" w:eastAsia="Arial" w:hAnsi="Times New Roman" w:cs="Times New Roman"/>
                <w:sz w:val="24"/>
                <w:szCs w:val="24"/>
                <w:highlight w:val="white"/>
              </w:rPr>
              <w:t xml:space="preserve">El concepto resiliencia en los últimos años ha cobrado un valor significativo y de gran importancia dentro de la sociedad, ante todo de aquella que ha sido marcada fuertemente por los conflictos y la violencia, dicho concepto de ninguna manera se puede confundir con la resistencia, propia de aquellos que se sobreponen a las adversidades por sí mismos; la resiliencia se asume como la capacidad del ser humano de sobreponerse a las adversidades y situaciones límite, dicha capacidad se sustenta en el apoyo y la compañía de otras personas que desde sus propias experiencias y acciones aportan al crecimiento personal y las competencias individuales,  brindando un sistema de creencias de modo que quien ha sido víctima, con base en sus propias vivencias cobra un sentido para su vida  (Carrillo &amp; Florián, 2017). </w:t>
            </w:r>
          </w:p>
          <w:p w:rsidR="00F51692" w:rsidRPr="00436F74" w:rsidRDefault="00F714A1" w:rsidP="00436F74">
            <w:pPr>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Por su parte el perdón es un acto de generosidad propio de aquellos que han sido víctimas de una ofensa, el cual de ninguna manera tiene la connotación de acto justo, puesto que aquél que ha ofendido no tiene derecho a exigirlo. Es un acto propio de la cotidianidad del ser humano, que supone una renuncia a la obtención de algún tipo de satisfacción como recompensa por el daño recibido, es decir la venganza, siendo esta la necesidad primordial del corazón del ser humano, es un acto generoso que supone la cancelación de la deuda que contrae el ofensor con el ofendido cuando aquél agrede a este (</w:t>
            </w:r>
            <w:proofErr w:type="spellStart"/>
            <w:r w:rsidRPr="00436F74">
              <w:rPr>
                <w:rFonts w:ascii="Times New Roman" w:eastAsia="Arial" w:hAnsi="Times New Roman" w:cs="Times New Roman"/>
                <w:sz w:val="24"/>
                <w:szCs w:val="24"/>
              </w:rPr>
              <w:t>Echeburúa</w:t>
            </w:r>
            <w:proofErr w:type="spellEnd"/>
            <w:r w:rsidRPr="00436F74">
              <w:rPr>
                <w:rFonts w:ascii="Times New Roman" w:eastAsia="Arial" w:hAnsi="Times New Roman" w:cs="Times New Roman"/>
                <w:sz w:val="24"/>
                <w:szCs w:val="24"/>
              </w:rPr>
              <w:t>, E. 2013).</w:t>
            </w: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lastRenderedPageBreak/>
              <w:t>Historia</w:t>
            </w: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 xml:space="preserve">Los procesos históricos han estado determinados por factores sociales,  políticos y culturales que determinan su condición frente a los roles asumido por parte de los actores, ante esto Eduardo Galeano (1971) realiza una metáfora de esta situación al relacionarlo con el progreso cuando expresa </w:t>
            </w:r>
          </w:p>
          <w:p w:rsidR="00F51692" w:rsidRPr="00436F74" w:rsidRDefault="00F714A1" w:rsidP="00436F74">
            <w:pPr>
              <w:spacing w:after="0" w:line="360" w:lineRule="auto"/>
              <w:ind w:left="1440"/>
              <w:jc w:val="both"/>
              <w:rPr>
                <w:rFonts w:ascii="Times New Roman" w:eastAsia="Arial" w:hAnsi="Times New Roman" w:cs="Times New Roman"/>
                <w:color w:val="222222"/>
                <w:sz w:val="24"/>
                <w:szCs w:val="24"/>
              </w:rPr>
            </w:pPr>
            <w:r w:rsidRPr="00436F74">
              <w:rPr>
                <w:rFonts w:ascii="Times New Roman" w:eastAsia="Arial" w:hAnsi="Times New Roman" w:cs="Times New Roman"/>
                <w:sz w:val="24"/>
                <w:szCs w:val="24"/>
                <w:highlight w:val="white"/>
              </w:rPr>
              <w:t xml:space="preserve">Ni siquiera el </w:t>
            </w:r>
            <w:hyperlink r:id="rId13">
              <w:r w:rsidRPr="00436F74">
                <w:rPr>
                  <w:rFonts w:ascii="Times New Roman" w:eastAsia="Arial" w:hAnsi="Times New Roman" w:cs="Times New Roman"/>
                  <w:sz w:val="24"/>
                  <w:szCs w:val="24"/>
                  <w:highlight w:val="white"/>
                </w:rPr>
                <w:t>progreso</w:t>
              </w:r>
            </w:hyperlink>
            <w:r w:rsidRPr="00436F74">
              <w:rPr>
                <w:rFonts w:ascii="Times New Roman" w:eastAsia="Arial" w:hAnsi="Times New Roman" w:cs="Times New Roman"/>
                <w:sz w:val="24"/>
                <w:szCs w:val="24"/>
                <w:highlight w:val="white"/>
              </w:rPr>
              <w:t xml:space="preserve"> resulta progresista, porque hasta el </w:t>
            </w:r>
            <w:hyperlink r:id="rId14">
              <w:r w:rsidRPr="00436F74">
                <w:rPr>
                  <w:rFonts w:ascii="Times New Roman" w:eastAsia="Arial" w:hAnsi="Times New Roman" w:cs="Times New Roman"/>
                  <w:sz w:val="24"/>
                  <w:szCs w:val="24"/>
                  <w:highlight w:val="white"/>
                </w:rPr>
                <w:t>progreso</w:t>
              </w:r>
            </w:hyperlink>
            <w:r w:rsidRPr="00436F74">
              <w:rPr>
                <w:rFonts w:ascii="Times New Roman" w:eastAsia="Arial" w:hAnsi="Times New Roman" w:cs="Times New Roman"/>
                <w:sz w:val="24"/>
                <w:szCs w:val="24"/>
                <w:highlight w:val="white"/>
              </w:rPr>
              <w:t xml:space="preserve"> está en manos de pocos propietarios. El alimento de las </w:t>
            </w:r>
            <w:hyperlink r:id="rId15">
              <w:r w:rsidRPr="00436F74">
                <w:rPr>
                  <w:rFonts w:ascii="Times New Roman" w:eastAsia="Arial" w:hAnsi="Times New Roman" w:cs="Times New Roman"/>
                  <w:sz w:val="24"/>
                  <w:szCs w:val="24"/>
                  <w:highlight w:val="white"/>
                </w:rPr>
                <w:t>minorías</w:t>
              </w:r>
            </w:hyperlink>
            <w:r w:rsidRPr="00436F74">
              <w:rPr>
                <w:rFonts w:ascii="Times New Roman" w:eastAsia="Arial" w:hAnsi="Times New Roman" w:cs="Times New Roman"/>
                <w:sz w:val="24"/>
                <w:szCs w:val="24"/>
                <w:highlight w:val="white"/>
              </w:rPr>
              <w:t xml:space="preserve"> se convierte en el </w:t>
            </w:r>
            <w:hyperlink r:id="rId16">
              <w:r w:rsidRPr="00436F74">
                <w:rPr>
                  <w:rFonts w:ascii="Times New Roman" w:eastAsia="Arial" w:hAnsi="Times New Roman" w:cs="Times New Roman"/>
                  <w:sz w:val="24"/>
                  <w:szCs w:val="24"/>
                  <w:highlight w:val="white"/>
                </w:rPr>
                <w:t>hambre</w:t>
              </w:r>
            </w:hyperlink>
            <w:r w:rsidRPr="00436F74">
              <w:rPr>
                <w:rFonts w:ascii="Times New Roman" w:eastAsia="Arial" w:hAnsi="Times New Roman" w:cs="Times New Roman"/>
                <w:sz w:val="24"/>
                <w:szCs w:val="24"/>
                <w:highlight w:val="white"/>
              </w:rPr>
              <w:t xml:space="preserve"> de las mayorías.</w:t>
            </w:r>
            <w:r w:rsidRPr="00436F74">
              <w:rPr>
                <w:rFonts w:ascii="Times New Roman" w:eastAsia="Arial" w:hAnsi="Times New Roman" w:cs="Times New Roman"/>
                <w:color w:val="444444"/>
                <w:sz w:val="24"/>
                <w:szCs w:val="24"/>
                <w:highlight w:val="white"/>
              </w:rPr>
              <w:t xml:space="preserve"> </w:t>
            </w: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Cuerpo</w:t>
            </w: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sz w:val="24"/>
                <w:szCs w:val="24"/>
              </w:rPr>
              <w:t>Al abordar la corporeidad se destaca el esquema corporal como categoría central que se ha relacionado a la Escuela en el aula de clase, desde el cual se da dado una mirada que ha permitido resignificar la práctica pedagógica al asumir al niño más allá de un sujeto cognoscente que posee unos saberes sino contemplarlo como un cuerpo que posee una corporeidad la cual se reconoce a sí misma, al reconocer al otro como cuerpo (Contreras, 2015), de esta manera, se hace necesario que el educador reconozca en el “(...) esquema corporal [como] una manera de expresar que mi cuerpo está en el mundo” (Merleau-Ponty, 1976).</w:t>
            </w: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Cartografía social</w:t>
            </w:r>
          </w:p>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Se acude a la cartografía social como el medio empleado para la recuperación de información y socialización de las experiencias que también se denomina mapeo colectivo, que busca abrir un espacio de discusión y creación que no se cierra en sí mismo, sino que se posiciona como un punto de partida que siempre se puede retomar (Ares, Pablo; </w:t>
            </w:r>
            <w:proofErr w:type="spellStart"/>
            <w:r w:rsidRPr="00436F74">
              <w:rPr>
                <w:rFonts w:ascii="Times New Roman" w:eastAsia="Arial" w:hAnsi="Times New Roman" w:cs="Times New Roman"/>
                <w:sz w:val="24"/>
                <w:szCs w:val="24"/>
              </w:rPr>
              <w:t>Risler</w:t>
            </w:r>
            <w:proofErr w:type="spellEnd"/>
            <w:r w:rsidRPr="00436F74">
              <w:rPr>
                <w:rFonts w:ascii="Times New Roman" w:eastAsia="Arial" w:hAnsi="Times New Roman" w:cs="Times New Roman"/>
                <w:sz w:val="24"/>
                <w:szCs w:val="24"/>
              </w:rPr>
              <w:t xml:space="preserve">, Julia; </w:t>
            </w:r>
            <w:proofErr w:type="spellStart"/>
            <w:r w:rsidRPr="00436F74">
              <w:rPr>
                <w:rFonts w:ascii="Times New Roman" w:eastAsia="Arial" w:hAnsi="Times New Roman" w:cs="Times New Roman"/>
                <w:sz w:val="24"/>
                <w:szCs w:val="24"/>
              </w:rPr>
              <w:t>Iconoclasistas</w:t>
            </w:r>
            <w:proofErr w:type="spellEnd"/>
            <w:r w:rsidRPr="00436F74">
              <w:rPr>
                <w:rFonts w:ascii="Times New Roman" w:eastAsia="Arial" w:hAnsi="Times New Roman" w:cs="Times New Roman"/>
                <w:sz w:val="24"/>
                <w:szCs w:val="24"/>
              </w:rPr>
              <w:t>, 2013). La cartografía social  es una herramienta de transformación, es un proceso que busca  explorar, revelar, localizar y expresar la complejidad de las distintas realidades que enmarcan al ser  humano en el territorio (</w:t>
            </w:r>
            <w:proofErr w:type="spellStart"/>
            <w:r w:rsidRPr="00436F74">
              <w:rPr>
                <w:rFonts w:ascii="Times New Roman" w:eastAsia="Arial" w:hAnsi="Times New Roman" w:cs="Times New Roman"/>
                <w:sz w:val="24"/>
                <w:szCs w:val="24"/>
              </w:rPr>
              <w:t>Habegger</w:t>
            </w:r>
            <w:proofErr w:type="spellEnd"/>
            <w:r w:rsidRPr="00436F74">
              <w:rPr>
                <w:rFonts w:ascii="Times New Roman" w:eastAsia="Arial" w:hAnsi="Times New Roman" w:cs="Times New Roman"/>
                <w:sz w:val="24"/>
                <w:szCs w:val="24"/>
              </w:rPr>
              <w:t xml:space="preserve">, </w:t>
            </w:r>
            <w:proofErr w:type="spellStart"/>
            <w:r w:rsidRPr="00436F74">
              <w:rPr>
                <w:rFonts w:ascii="Times New Roman" w:eastAsia="Arial" w:hAnsi="Times New Roman" w:cs="Times New Roman"/>
                <w:sz w:val="24"/>
                <w:szCs w:val="24"/>
              </w:rPr>
              <w:t>Mancila</w:t>
            </w:r>
            <w:proofErr w:type="spellEnd"/>
            <w:r w:rsidRPr="00436F74">
              <w:rPr>
                <w:rFonts w:ascii="Times New Roman" w:eastAsia="Arial" w:hAnsi="Times New Roman" w:cs="Times New Roman"/>
                <w:sz w:val="24"/>
                <w:szCs w:val="24"/>
              </w:rPr>
              <w:t>, &amp; Serrano, 2006)</w:t>
            </w:r>
          </w:p>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Paz</w:t>
            </w:r>
          </w:p>
          <w:p w:rsidR="00F51692" w:rsidRPr="00436F74" w:rsidRDefault="00F714A1" w:rsidP="00436F74">
            <w:pPr>
              <w:spacing w:after="0" w:line="360" w:lineRule="auto"/>
              <w:jc w:val="both"/>
              <w:rPr>
                <w:rFonts w:ascii="Times New Roman" w:eastAsia="Arial" w:hAnsi="Times New Roman" w:cs="Times New Roman"/>
                <w:sz w:val="24"/>
                <w:szCs w:val="24"/>
                <w:highlight w:val="white"/>
              </w:rPr>
            </w:pPr>
            <w:r w:rsidRPr="00436F74">
              <w:rPr>
                <w:rFonts w:ascii="Times New Roman" w:eastAsia="Arial" w:hAnsi="Times New Roman" w:cs="Times New Roman"/>
                <w:sz w:val="24"/>
                <w:szCs w:val="24"/>
                <w:highlight w:val="white"/>
              </w:rPr>
              <w:t>Partiendo del punto de vista de Kant en la paz perpetua (2012), la paz se debe basar</w:t>
            </w:r>
            <w:r w:rsidR="007229E8" w:rsidRPr="00436F74">
              <w:rPr>
                <w:rFonts w:ascii="Times New Roman" w:eastAsia="Arial" w:hAnsi="Times New Roman" w:cs="Times New Roman"/>
                <w:sz w:val="24"/>
                <w:szCs w:val="24"/>
                <w:highlight w:val="white"/>
              </w:rPr>
              <w:t xml:space="preserve"> </w:t>
            </w:r>
            <w:r w:rsidRPr="00436F74">
              <w:rPr>
                <w:rFonts w:ascii="Times New Roman" w:eastAsia="Arial" w:hAnsi="Times New Roman" w:cs="Times New Roman"/>
                <w:sz w:val="24"/>
                <w:szCs w:val="24"/>
                <w:highlight w:val="white"/>
              </w:rPr>
              <w:t xml:space="preserve">en el reconocimiento de un Estado de Derecho que garantice ante </w:t>
            </w:r>
            <w:proofErr w:type="gramStart"/>
            <w:r w:rsidRPr="00436F74">
              <w:rPr>
                <w:rFonts w:ascii="Times New Roman" w:eastAsia="Arial" w:hAnsi="Times New Roman" w:cs="Times New Roman"/>
                <w:sz w:val="24"/>
                <w:szCs w:val="24"/>
                <w:highlight w:val="white"/>
              </w:rPr>
              <w:t>todo  la</w:t>
            </w:r>
            <w:proofErr w:type="gramEnd"/>
            <w:r w:rsidRPr="00436F74">
              <w:rPr>
                <w:rFonts w:ascii="Times New Roman" w:eastAsia="Arial" w:hAnsi="Times New Roman" w:cs="Times New Roman"/>
                <w:sz w:val="24"/>
                <w:szCs w:val="24"/>
                <w:highlight w:val="white"/>
              </w:rPr>
              <w:t xml:space="preserve"> libertad de sus ciudadanos, asegure la dependencia de todos bajo el amparo de un marco legal común y defienda la igualdad; para ello debe sustentarse en una constitución de tipo republicano. De este modo la paz se constituye como un bien común del que todos los ciudadanos deben gozar sin discriminación, adquiriendo la connotación de bien más preciado y objetivo general de la sociedad.</w:t>
            </w:r>
          </w:p>
          <w:p w:rsidR="00F51692" w:rsidRPr="00436F74" w:rsidRDefault="00F51692" w:rsidP="00436F74">
            <w:pPr>
              <w:spacing w:after="0" w:line="360" w:lineRule="auto"/>
              <w:jc w:val="both"/>
              <w:rPr>
                <w:rFonts w:ascii="Times New Roman" w:eastAsia="Arial" w:hAnsi="Times New Roman" w:cs="Times New Roman"/>
                <w:sz w:val="24"/>
                <w:szCs w:val="24"/>
                <w:highlight w:val="white"/>
              </w:rPr>
            </w:pPr>
          </w:p>
          <w:p w:rsidR="00F51692" w:rsidRPr="00436F74" w:rsidRDefault="00F714A1" w:rsidP="00436F74">
            <w:pPr>
              <w:spacing w:after="0" w:line="360" w:lineRule="auto"/>
              <w:jc w:val="both"/>
              <w:rPr>
                <w:rFonts w:ascii="Times New Roman" w:eastAsia="Arial" w:hAnsi="Times New Roman" w:cs="Times New Roman"/>
                <w:sz w:val="24"/>
                <w:szCs w:val="24"/>
                <w:highlight w:val="white"/>
              </w:rPr>
            </w:pPr>
            <w:r w:rsidRPr="00436F74">
              <w:rPr>
                <w:rFonts w:ascii="Times New Roman" w:eastAsia="Arial" w:hAnsi="Times New Roman" w:cs="Times New Roman"/>
                <w:sz w:val="24"/>
                <w:szCs w:val="24"/>
                <w:highlight w:val="white"/>
              </w:rPr>
              <w:lastRenderedPageBreak/>
              <w:t>Territorio</w:t>
            </w:r>
          </w:p>
          <w:p w:rsidR="00F51692" w:rsidRPr="00436F74" w:rsidRDefault="00F714A1" w:rsidP="0000451E">
            <w:pPr>
              <w:spacing w:after="0" w:line="360" w:lineRule="auto"/>
              <w:jc w:val="both"/>
              <w:rPr>
                <w:rFonts w:ascii="Times New Roman" w:eastAsia="Arial" w:hAnsi="Times New Roman" w:cs="Times New Roman"/>
                <w:sz w:val="24"/>
                <w:szCs w:val="24"/>
                <w:highlight w:val="white"/>
              </w:rPr>
            </w:pPr>
            <w:r w:rsidRPr="00436F74">
              <w:rPr>
                <w:rFonts w:ascii="Times New Roman" w:eastAsia="Arial" w:hAnsi="Times New Roman" w:cs="Times New Roman"/>
                <w:sz w:val="24"/>
                <w:szCs w:val="24"/>
                <w:highlight w:val="white"/>
              </w:rPr>
              <w:t xml:space="preserve">Hablar de territorio implica tener en cuenta factores sociales, biológicos y físicos en un espacio geográfico. Se debe partir de la idea de que el territorio es un producto social fruto de las continuas interacciones del ser humano para quien su mismo desarrollo se genera en un espacio como tal, en un contexto territorial que enmarca situaciones enraizadas en el mismo. Dicho territorio refleja realidades que no son evidentes, que son subyacentes, nunca hacen parte de las versiones oficiales ni son publicadas. La expresión de la sociedad en un territorio se enmarca bajo el concepto de territorialidad que en cierta manera desconoce límites políticos y estatales que estén en estrecho vínculo con círculos de </w:t>
            </w:r>
            <w:r w:rsidR="00EA732A" w:rsidRPr="00436F74">
              <w:rPr>
                <w:rFonts w:ascii="Times New Roman" w:eastAsia="Arial" w:hAnsi="Times New Roman" w:cs="Times New Roman"/>
                <w:sz w:val="24"/>
                <w:szCs w:val="24"/>
                <w:highlight w:val="white"/>
              </w:rPr>
              <w:t>poder (</w:t>
            </w:r>
            <w:r w:rsidRPr="00436F74">
              <w:rPr>
                <w:rFonts w:ascii="Times New Roman" w:eastAsia="Arial" w:hAnsi="Times New Roman" w:cs="Times New Roman"/>
                <w:sz w:val="24"/>
                <w:szCs w:val="24"/>
                <w:highlight w:val="white"/>
              </w:rPr>
              <w:t>Rodríguez Valbuena, D. 2010).</w:t>
            </w:r>
          </w:p>
        </w:tc>
      </w:tr>
    </w:tbl>
    <w:p w:rsidR="00F51692" w:rsidRPr="00436F74" w:rsidRDefault="00F51692" w:rsidP="00436F74">
      <w:pPr>
        <w:spacing w:after="0" w:line="360" w:lineRule="auto"/>
        <w:rPr>
          <w:rFonts w:ascii="Times New Roman" w:eastAsia="Arial" w:hAnsi="Times New Roman" w:cs="Times New Roman"/>
          <w:sz w:val="24"/>
          <w:szCs w:val="24"/>
        </w:rPr>
      </w:pPr>
    </w:p>
    <w:tbl>
      <w:tblPr>
        <w:tblStyle w:val="a7"/>
        <w:tblW w:w="14983" w:type="dxa"/>
        <w:tblInd w:w="0" w:type="dxa"/>
        <w:tblLayout w:type="fixed"/>
        <w:tblLook w:val="0400" w:firstRow="0" w:lastRow="0" w:firstColumn="0" w:lastColumn="0" w:noHBand="0" w:noVBand="1"/>
      </w:tblPr>
      <w:tblGrid>
        <w:gridCol w:w="14983"/>
      </w:tblGrid>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Metodología</w:t>
            </w:r>
          </w:p>
        </w:tc>
      </w:tr>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widowControl w:val="0"/>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Este proyecto de investigación se enmarca con el enfoqu</w:t>
            </w:r>
            <w:r w:rsidR="008035D7">
              <w:rPr>
                <w:rFonts w:ascii="Times New Roman" w:eastAsia="Arial" w:hAnsi="Times New Roman" w:cs="Times New Roman"/>
                <w:sz w:val="24"/>
                <w:szCs w:val="24"/>
              </w:rPr>
              <w:t xml:space="preserve">e cualitativo, dado que se pretende </w:t>
            </w:r>
            <w:r w:rsidRPr="00436F74">
              <w:rPr>
                <w:rFonts w:ascii="Times New Roman" w:eastAsia="Arial" w:hAnsi="Times New Roman" w:cs="Times New Roman"/>
                <w:sz w:val="24"/>
                <w:szCs w:val="24"/>
              </w:rPr>
              <w:t xml:space="preserve">conocer una situación a través de la descripción de los hechos y las circunstancias que lo rodean, </w:t>
            </w:r>
            <w:r w:rsidR="008035D7">
              <w:rPr>
                <w:rFonts w:ascii="Times New Roman" w:eastAsia="Arial" w:hAnsi="Times New Roman" w:cs="Times New Roman"/>
                <w:sz w:val="24"/>
                <w:szCs w:val="24"/>
              </w:rPr>
              <w:t>premisa metodológica para</w:t>
            </w:r>
            <w:r w:rsidRPr="00436F74">
              <w:rPr>
                <w:rFonts w:ascii="Times New Roman" w:eastAsia="Arial" w:hAnsi="Times New Roman" w:cs="Times New Roman"/>
                <w:sz w:val="24"/>
                <w:szCs w:val="24"/>
              </w:rPr>
              <w:t xml:space="preserve"> </w:t>
            </w:r>
            <w:r w:rsidR="008035D7">
              <w:rPr>
                <w:rFonts w:ascii="Times New Roman" w:eastAsia="Arial" w:hAnsi="Times New Roman" w:cs="Times New Roman"/>
                <w:sz w:val="24"/>
                <w:szCs w:val="24"/>
              </w:rPr>
              <w:t xml:space="preserve">el proyecto </w:t>
            </w:r>
            <w:r w:rsidR="008035D7" w:rsidRPr="00436F74">
              <w:rPr>
                <w:rFonts w:ascii="Times New Roman" w:eastAsia="Arial" w:hAnsi="Times New Roman" w:cs="Times New Roman"/>
                <w:i/>
                <w:sz w:val="24"/>
                <w:szCs w:val="24"/>
              </w:rPr>
              <w:t>Historias del cuerpo, historias de un pueblo</w:t>
            </w:r>
            <w:r w:rsidRPr="00436F74">
              <w:rPr>
                <w:rFonts w:ascii="Times New Roman" w:eastAsia="Arial" w:hAnsi="Times New Roman" w:cs="Times New Roman"/>
                <w:sz w:val="24"/>
                <w:szCs w:val="24"/>
              </w:rPr>
              <w:t>. (</w:t>
            </w:r>
            <w:r w:rsidR="008035D7" w:rsidRPr="00436F74">
              <w:rPr>
                <w:rFonts w:ascii="Times New Roman" w:eastAsia="Arial" w:hAnsi="Times New Roman" w:cs="Times New Roman"/>
                <w:sz w:val="24"/>
                <w:szCs w:val="24"/>
              </w:rPr>
              <w:t>Hernández</w:t>
            </w:r>
            <w:r w:rsidR="008035D7">
              <w:rPr>
                <w:rFonts w:ascii="Times New Roman" w:eastAsia="Arial" w:hAnsi="Times New Roman" w:cs="Times New Roman"/>
                <w:sz w:val="24"/>
                <w:szCs w:val="24"/>
              </w:rPr>
              <w:t>, R.,</w:t>
            </w:r>
            <w:r w:rsidR="008035D7" w:rsidRPr="00436F74">
              <w:rPr>
                <w:rFonts w:ascii="Times New Roman" w:eastAsia="Arial" w:hAnsi="Times New Roman" w:cs="Times New Roman"/>
                <w:sz w:val="24"/>
                <w:szCs w:val="24"/>
              </w:rPr>
              <w:t xml:space="preserve"> 2003</w:t>
            </w:r>
            <w:r w:rsidRPr="00436F74">
              <w:rPr>
                <w:rFonts w:ascii="Times New Roman" w:eastAsia="Arial" w:hAnsi="Times New Roman" w:cs="Times New Roman"/>
                <w:sz w:val="24"/>
                <w:szCs w:val="24"/>
              </w:rPr>
              <w:t xml:space="preserve">) </w:t>
            </w:r>
          </w:p>
          <w:p w:rsidR="00F51692" w:rsidRPr="00436F74" w:rsidRDefault="00F51692" w:rsidP="00436F74">
            <w:pPr>
              <w:widowControl w:val="0"/>
              <w:spacing w:after="0" w:line="360" w:lineRule="auto"/>
              <w:jc w:val="both"/>
              <w:rPr>
                <w:rFonts w:ascii="Times New Roman" w:eastAsia="Arial" w:hAnsi="Times New Roman" w:cs="Times New Roman"/>
                <w:sz w:val="24"/>
                <w:szCs w:val="24"/>
              </w:rPr>
            </w:pPr>
          </w:p>
          <w:p w:rsidR="00F51692" w:rsidRPr="00436F74" w:rsidRDefault="008035D7" w:rsidP="00436F74">
            <w:pPr>
              <w:widowControl w:val="0"/>
              <w:spacing w:after="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Se asume</w:t>
            </w:r>
            <w:r w:rsidR="00F714A1" w:rsidRPr="00436F74">
              <w:rPr>
                <w:rFonts w:ascii="Times New Roman" w:eastAsia="Arial" w:hAnsi="Times New Roman" w:cs="Times New Roman"/>
                <w:sz w:val="24"/>
                <w:szCs w:val="24"/>
              </w:rPr>
              <w:t xml:space="preserve"> la perspectiva </w:t>
            </w:r>
            <w:r>
              <w:rPr>
                <w:rFonts w:ascii="Times New Roman" w:eastAsia="Arial" w:hAnsi="Times New Roman" w:cs="Times New Roman"/>
                <w:sz w:val="24"/>
                <w:szCs w:val="24"/>
              </w:rPr>
              <w:t>de</w:t>
            </w:r>
            <w:r w:rsidR="00F714A1" w:rsidRPr="00436F74">
              <w:rPr>
                <w:rFonts w:ascii="Times New Roman" w:eastAsia="Arial" w:hAnsi="Times New Roman" w:cs="Times New Roman"/>
                <w:i/>
                <w:sz w:val="24"/>
                <w:szCs w:val="24"/>
              </w:rPr>
              <w:t xml:space="preserve"> investigación acción, </w:t>
            </w:r>
            <w:r w:rsidR="00F714A1" w:rsidRPr="008035D7">
              <w:rPr>
                <w:rFonts w:ascii="Times New Roman" w:eastAsia="Arial" w:hAnsi="Times New Roman" w:cs="Times New Roman"/>
                <w:sz w:val="24"/>
                <w:szCs w:val="24"/>
              </w:rPr>
              <w:t xml:space="preserve">la cual </w:t>
            </w:r>
            <w:r>
              <w:rPr>
                <w:rFonts w:ascii="Times New Roman" w:eastAsia="Arial" w:hAnsi="Times New Roman" w:cs="Times New Roman"/>
                <w:sz w:val="24"/>
                <w:szCs w:val="24"/>
              </w:rPr>
              <w:t>por partir del cuestionamiento</w:t>
            </w:r>
            <w:r w:rsidR="00F714A1" w:rsidRPr="00436F74">
              <w:rPr>
                <w:rFonts w:ascii="Times New Roman" w:eastAsia="Arial" w:hAnsi="Times New Roman" w:cs="Times New Roman"/>
                <w:sz w:val="24"/>
                <w:szCs w:val="24"/>
              </w:rPr>
              <w:t xml:space="preserve"> </w:t>
            </w:r>
            <w:r>
              <w:rPr>
                <w:rFonts w:ascii="Times New Roman" w:eastAsia="Arial" w:hAnsi="Times New Roman" w:cs="Times New Roman"/>
                <w:sz w:val="24"/>
                <w:szCs w:val="24"/>
              </w:rPr>
              <w:t>de</w:t>
            </w:r>
            <w:r w:rsidR="00F714A1" w:rsidRPr="00436F74">
              <w:rPr>
                <w:rFonts w:ascii="Times New Roman" w:eastAsia="Arial" w:hAnsi="Times New Roman" w:cs="Times New Roman"/>
                <w:sz w:val="24"/>
                <w:szCs w:val="24"/>
              </w:rPr>
              <w:t xml:space="preserve"> los participantes desde la autorreflexión</w:t>
            </w:r>
            <w:r>
              <w:rPr>
                <w:rFonts w:ascii="Times New Roman" w:eastAsia="Arial" w:hAnsi="Times New Roman" w:cs="Times New Roman"/>
                <w:sz w:val="24"/>
                <w:szCs w:val="24"/>
              </w:rPr>
              <w:t>,</w:t>
            </w:r>
            <w:r w:rsidR="00F714A1" w:rsidRPr="00436F74">
              <w:rPr>
                <w:rFonts w:ascii="Times New Roman" w:eastAsia="Arial" w:hAnsi="Times New Roman" w:cs="Times New Roman"/>
                <w:sz w:val="24"/>
                <w:szCs w:val="24"/>
              </w:rPr>
              <w:t xml:space="preserve"> con el propósito de cualificar “(...) la racionalidad y la justicia de situaciones, de la propia práctica social educativa</w:t>
            </w:r>
            <w:r>
              <w:rPr>
                <w:rFonts w:ascii="Times New Roman" w:eastAsia="Arial" w:hAnsi="Times New Roman" w:cs="Times New Roman"/>
                <w:sz w:val="24"/>
                <w:szCs w:val="24"/>
              </w:rPr>
              <w:t xml:space="preserve">. El objetivo que se puede alcanzar es </w:t>
            </w:r>
            <w:r w:rsidR="00F714A1" w:rsidRPr="00436F74">
              <w:rPr>
                <w:rFonts w:ascii="Times New Roman" w:eastAsia="Arial" w:hAnsi="Times New Roman" w:cs="Times New Roman"/>
                <w:sz w:val="24"/>
                <w:szCs w:val="24"/>
              </w:rPr>
              <w:t xml:space="preserve">mejorar el conocimiento de dicha práctica y </w:t>
            </w:r>
            <w:r>
              <w:rPr>
                <w:rFonts w:ascii="Times New Roman" w:eastAsia="Arial" w:hAnsi="Times New Roman" w:cs="Times New Roman"/>
                <w:sz w:val="24"/>
                <w:szCs w:val="24"/>
              </w:rPr>
              <w:t>comprender las</w:t>
            </w:r>
            <w:r w:rsidR="00F714A1" w:rsidRPr="00436F74">
              <w:rPr>
                <w:rFonts w:ascii="Times New Roman" w:eastAsia="Arial" w:hAnsi="Times New Roman" w:cs="Times New Roman"/>
                <w:sz w:val="24"/>
                <w:szCs w:val="24"/>
              </w:rPr>
              <w:t xml:space="preserve"> situaciones en las que la acción se lleva a cabo” (Lewin, 1946, p. 23).</w:t>
            </w:r>
            <w:r>
              <w:rPr>
                <w:rFonts w:ascii="Times New Roman" w:eastAsia="Arial" w:hAnsi="Times New Roman" w:cs="Times New Roman"/>
                <w:sz w:val="24"/>
                <w:szCs w:val="24"/>
              </w:rPr>
              <w:t xml:space="preserve"> Ello </w:t>
            </w:r>
            <w:r w:rsidR="00F714A1" w:rsidRPr="00436F74">
              <w:rPr>
                <w:rFonts w:ascii="Times New Roman" w:eastAsia="Arial" w:hAnsi="Times New Roman" w:cs="Times New Roman"/>
                <w:sz w:val="24"/>
                <w:szCs w:val="24"/>
              </w:rPr>
              <w:t>permite favorecer una práctica investigativa reflexiva que apunta a una búsqueda de posibles soluciones a los problemas del contexto social, ya que en ella no solo participan los investigadores, sino también las personas que directamente e indirectamente</w:t>
            </w:r>
            <w:r w:rsidR="00EA732A" w:rsidRPr="00436F74">
              <w:rPr>
                <w:rFonts w:ascii="Times New Roman" w:eastAsia="Arial" w:hAnsi="Times New Roman" w:cs="Times New Roman"/>
                <w:sz w:val="24"/>
                <w:szCs w:val="24"/>
              </w:rPr>
              <w:t> son</w:t>
            </w:r>
            <w:r w:rsidR="00F714A1" w:rsidRPr="00436F74">
              <w:rPr>
                <w:rFonts w:ascii="Times New Roman" w:eastAsia="Arial" w:hAnsi="Times New Roman" w:cs="Times New Roman"/>
                <w:sz w:val="24"/>
                <w:szCs w:val="24"/>
              </w:rPr>
              <w:t xml:space="preserve"> afectadas por el problema a investigar. </w:t>
            </w:r>
            <w:r>
              <w:rPr>
                <w:rFonts w:ascii="Times New Roman" w:eastAsia="Arial" w:hAnsi="Times New Roman" w:cs="Times New Roman"/>
                <w:sz w:val="24"/>
                <w:szCs w:val="24"/>
              </w:rPr>
              <w:t xml:space="preserve"> </w:t>
            </w:r>
            <w:r w:rsidR="00F714A1" w:rsidRPr="00436F74">
              <w:rPr>
                <w:rFonts w:ascii="Times New Roman" w:eastAsia="Arial" w:hAnsi="Times New Roman" w:cs="Times New Roman"/>
                <w:sz w:val="24"/>
                <w:szCs w:val="24"/>
              </w:rPr>
              <w:t>En consecuencia, este proyecto se desarrolla en tres etapas:</w:t>
            </w:r>
          </w:p>
          <w:p w:rsidR="00F51692" w:rsidRPr="00436F74" w:rsidRDefault="00F51692" w:rsidP="00436F74">
            <w:pPr>
              <w:widowControl w:val="0"/>
              <w:spacing w:after="0" w:line="360" w:lineRule="auto"/>
              <w:jc w:val="both"/>
              <w:rPr>
                <w:rFonts w:ascii="Times New Roman" w:eastAsia="Arial" w:hAnsi="Times New Roman" w:cs="Times New Roman"/>
                <w:sz w:val="24"/>
                <w:szCs w:val="24"/>
              </w:rPr>
            </w:pPr>
          </w:p>
          <w:p w:rsidR="00F51692" w:rsidRPr="00436F74" w:rsidRDefault="00F714A1" w:rsidP="00436F74">
            <w:pPr>
              <w:widowControl w:val="0"/>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b/>
                <w:sz w:val="24"/>
                <w:szCs w:val="24"/>
              </w:rPr>
              <w:t>Primera etapa</w:t>
            </w:r>
            <w:r w:rsidRPr="00436F74">
              <w:rPr>
                <w:rFonts w:ascii="Times New Roman" w:eastAsia="Arial" w:hAnsi="Times New Roman" w:cs="Times New Roman"/>
                <w:sz w:val="24"/>
                <w:szCs w:val="24"/>
              </w:rPr>
              <w:t xml:space="preserve">: Realizar un proceso de diagnóstico en el que se establezca la población infantil que asiste a la institución educativa, </w:t>
            </w:r>
            <w:r w:rsidR="008035D7">
              <w:rPr>
                <w:rFonts w:ascii="Times New Roman" w:eastAsia="Arial" w:hAnsi="Times New Roman" w:cs="Times New Roman"/>
                <w:sz w:val="24"/>
                <w:szCs w:val="24"/>
              </w:rPr>
              <w:t>y que en los registros de sistema de matrículas de la Institución educativa aparezcan con el perfil de víctimas del conflicto armado interno colombiano</w:t>
            </w:r>
            <w:r w:rsidRPr="00436F74">
              <w:rPr>
                <w:rFonts w:ascii="Times New Roman" w:eastAsia="Arial" w:hAnsi="Times New Roman" w:cs="Times New Roman"/>
                <w:sz w:val="24"/>
                <w:szCs w:val="24"/>
              </w:rPr>
              <w:t>.</w:t>
            </w:r>
          </w:p>
          <w:p w:rsidR="00F51692" w:rsidRPr="00436F74" w:rsidRDefault="00F714A1" w:rsidP="00436F74">
            <w:pPr>
              <w:widowControl w:val="0"/>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w:t>
            </w:r>
            <w:r w:rsidRPr="00436F74">
              <w:rPr>
                <w:rFonts w:ascii="Times New Roman" w:eastAsia="Arial" w:hAnsi="Times New Roman" w:cs="Times New Roman"/>
                <w:b/>
                <w:sz w:val="24"/>
                <w:szCs w:val="24"/>
              </w:rPr>
              <w:t>Segunda etapa</w:t>
            </w:r>
            <w:r w:rsidRPr="00436F74">
              <w:rPr>
                <w:rFonts w:ascii="Times New Roman" w:eastAsia="Arial" w:hAnsi="Times New Roman" w:cs="Times New Roman"/>
                <w:sz w:val="24"/>
                <w:szCs w:val="24"/>
              </w:rPr>
              <w:t xml:space="preserve">: </w:t>
            </w:r>
            <w:r w:rsidR="008035D7">
              <w:rPr>
                <w:rFonts w:ascii="Times New Roman" w:eastAsia="Arial" w:hAnsi="Times New Roman" w:cs="Times New Roman"/>
                <w:sz w:val="24"/>
                <w:szCs w:val="24"/>
              </w:rPr>
              <w:t>Aplicación de</w:t>
            </w:r>
            <w:r w:rsidRPr="00436F74">
              <w:rPr>
                <w:rFonts w:ascii="Times New Roman" w:eastAsia="Arial" w:hAnsi="Times New Roman" w:cs="Times New Roman"/>
                <w:sz w:val="24"/>
                <w:szCs w:val="24"/>
              </w:rPr>
              <w:t xml:space="preserve"> la cartografía social</w:t>
            </w:r>
            <w:r w:rsidR="008035D7">
              <w:rPr>
                <w:rFonts w:ascii="Times New Roman" w:eastAsia="Arial" w:hAnsi="Times New Roman" w:cs="Times New Roman"/>
                <w:sz w:val="24"/>
                <w:szCs w:val="24"/>
              </w:rPr>
              <w:t>,</w:t>
            </w:r>
            <w:r w:rsidRPr="00436F74">
              <w:rPr>
                <w:rFonts w:ascii="Times New Roman" w:eastAsia="Arial" w:hAnsi="Times New Roman" w:cs="Times New Roman"/>
                <w:sz w:val="24"/>
                <w:szCs w:val="24"/>
              </w:rPr>
              <w:t xml:space="preserve"> a partir de acciones pedagógicas que faciliten el intercambio reflexivo y crítico en torno a su vivencia y su estado de vulnerabilidad infantil y juvenil, desde la cual se h</w:t>
            </w:r>
            <w:r w:rsidRPr="00436F74">
              <w:rPr>
                <w:rFonts w:ascii="Times New Roman" w:eastAsia="Arial" w:hAnsi="Times New Roman" w:cs="Times New Roman"/>
                <w:sz w:val="24"/>
                <w:szCs w:val="24"/>
                <w:highlight w:val="white"/>
              </w:rPr>
              <w:t xml:space="preserve">ará que el estudiante fundamente su accionar </w:t>
            </w:r>
            <w:r w:rsidR="008035D7">
              <w:rPr>
                <w:rFonts w:ascii="Times New Roman" w:eastAsia="Arial" w:hAnsi="Times New Roman" w:cs="Times New Roman"/>
                <w:sz w:val="24"/>
                <w:szCs w:val="24"/>
                <w:highlight w:val="white"/>
              </w:rPr>
              <w:t>mediante ejercicios de</w:t>
            </w:r>
            <w:r w:rsidRPr="00436F74">
              <w:rPr>
                <w:rFonts w:ascii="Times New Roman" w:eastAsia="Arial" w:hAnsi="Times New Roman" w:cs="Times New Roman"/>
                <w:sz w:val="24"/>
                <w:szCs w:val="24"/>
                <w:highlight w:val="white"/>
              </w:rPr>
              <w:t xml:space="preserve"> pensamiento reflexivo</w:t>
            </w:r>
            <w:r w:rsidR="008035D7">
              <w:rPr>
                <w:rFonts w:ascii="Times New Roman" w:eastAsia="Arial" w:hAnsi="Times New Roman" w:cs="Times New Roman"/>
                <w:sz w:val="24"/>
                <w:szCs w:val="24"/>
                <w:highlight w:val="white"/>
              </w:rPr>
              <w:t>-crítico</w:t>
            </w:r>
            <w:r w:rsidRPr="00436F74">
              <w:rPr>
                <w:rFonts w:ascii="Times New Roman" w:eastAsia="Arial" w:hAnsi="Times New Roman" w:cs="Times New Roman"/>
                <w:sz w:val="24"/>
                <w:szCs w:val="24"/>
                <w:highlight w:val="white"/>
              </w:rPr>
              <w:t xml:space="preserve"> </w:t>
            </w:r>
            <w:r w:rsidR="008035D7">
              <w:rPr>
                <w:rFonts w:ascii="Times New Roman" w:eastAsia="Arial" w:hAnsi="Times New Roman" w:cs="Times New Roman"/>
                <w:sz w:val="24"/>
                <w:szCs w:val="24"/>
                <w:highlight w:val="white"/>
              </w:rPr>
              <w:t xml:space="preserve">para generar </w:t>
            </w:r>
            <w:r w:rsidRPr="00436F74">
              <w:rPr>
                <w:rFonts w:ascii="Times New Roman" w:eastAsia="Arial" w:hAnsi="Times New Roman" w:cs="Times New Roman"/>
                <w:sz w:val="24"/>
                <w:szCs w:val="24"/>
                <w:highlight w:val="white"/>
              </w:rPr>
              <w:t xml:space="preserve">propuestas y alternativas </w:t>
            </w:r>
            <w:r w:rsidR="008035D7">
              <w:rPr>
                <w:rFonts w:ascii="Times New Roman" w:eastAsia="Arial" w:hAnsi="Times New Roman" w:cs="Times New Roman"/>
                <w:sz w:val="24"/>
                <w:szCs w:val="24"/>
                <w:highlight w:val="white"/>
              </w:rPr>
              <w:t>que favorezcan</w:t>
            </w:r>
            <w:r w:rsidRPr="00436F74">
              <w:rPr>
                <w:rFonts w:ascii="Times New Roman" w:eastAsia="Arial" w:hAnsi="Times New Roman" w:cs="Times New Roman"/>
                <w:sz w:val="24"/>
                <w:szCs w:val="24"/>
                <w:highlight w:val="white"/>
              </w:rPr>
              <w:t xml:space="preserve"> la construcción de la paz. </w:t>
            </w:r>
          </w:p>
          <w:p w:rsidR="00F51692" w:rsidRPr="00436F74" w:rsidRDefault="00F714A1" w:rsidP="00436F74">
            <w:pPr>
              <w:widowControl w:val="0"/>
              <w:spacing w:after="0" w:line="360" w:lineRule="auto"/>
              <w:jc w:val="both"/>
              <w:rPr>
                <w:rFonts w:ascii="Times New Roman" w:eastAsia="Arial" w:hAnsi="Times New Roman" w:cs="Times New Roman"/>
                <w:sz w:val="24"/>
                <w:szCs w:val="24"/>
              </w:rPr>
            </w:pPr>
            <w:r w:rsidRPr="00436F74">
              <w:rPr>
                <w:rFonts w:ascii="Times New Roman" w:eastAsia="Arial" w:hAnsi="Times New Roman" w:cs="Times New Roman"/>
                <w:b/>
                <w:sz w:val="24"/>
                <w:szCs w:val="24"/>
              </w:rPr>
              <w:lastRenderedPageBreak/>
              <w:t>Tercera etapa</w:t>
            </w:r>
            <w:r w:rsidRPr="00436F74">
              <w:rPr>
                <w:rFonts w:ascii="Times New Roman" w:eastAsia="Arial" w:hAnsi="Times New Roman" w:cs="Times New Roman"/>
                <w:sz w:val="24"/>
                <w:szCs w:val="24"/>
              </w:rPr>
              <w:t xml:space="preserve">: </w:t>
            </w:r>
            <w:r w:rsidR="008035D7">
              <w:rPr>
                <w:rFonts w:ascii="Times New Roman" w:eastAsia="Arial" w:hAnsi="Times New Roman" w:cs="Times New Roman"/>
                <w:sz w:val="24"/>
                <w:szCs w:val="24"/>
              </w:rPr>
              <w:t xml:space="preserve">Diseño de </w:t>
            </w:r>
            <w:r w:rsidRPr="00436F74">
              <w:rPr>
                <w:rFonts w:ascii="Times New Roman" w:eastAsia="Arial" w:hAnsi="Times New Roman" w:cs="Times New Roman"/>
                <w:sz w:val="24"/>
                <w:szCs w:val="24"/>
              </w:rPr>
              <w:t>una propuesta que fortalezca las prácticas educativas y de reinserción social para la paz</w:t>
            </w:r>
            <w:r w:rsidR="008035D7">
              <w:rPr>
                <w:rFonts w:ascii="Times New Roman" w:eastAsia="Arial" w:hAnsi="Times New Roman" w:cs="Times New Roman"/>
                <w:sz w:val="24"/>
                <w:szCs w:val="24"/>
              </w:rPr>
              <w:t>, a través de</w:t>
            </w:r>
            <w:r w:rsidRPr="00436F74">
              <w:rPr>
                <w:rFonts w:ascii="Times New Roman" w:eastAsia="Arial" w:hAnsi="Times New Roman" w:cs="Times New Roman"/>
                <w:sz w:val="24"/>
                <w:szCs w:val="24"/>
              </w:rPr>
              <w:t xml:space="preserve"> un </w:t>
            </w:r>
            <w:r w:rsidR="008035D7">
              <w:rPr>
                <w:rFonts w:ascii="Times New Roman" w:eastAsia="Arial" w:hAnsi="Times New Roman" w:cs="Times New Roman"/>
                <w:sz w:val="24"/>
                <w:szCs w:val="24"/>
              </w:rPr>
              <w:t>evento</w:t>
            </w:r>
            <w:r w:rsidRPr="00436F74">
              <w:rPr>
                <w:rFonts w:ascii="Times New Roman" w:eastAsia="Arial" w:hAnsi="Times New Roman" w:cs="Times New Roman"/>
                <w:sz w:val="24"/>
                <w:szCs w:val="24"/>
              </w:rPr>
              <w:t xml:space="preserve"> de participación ciudadana </w:t>
            </w:r>
            <w:r w:rsidR="008035D7">
              <w:rPr>
                <w:rFonts w:ascii="Times New Roman" w:eastAsia="Arial" w:hAnsi="Times New Roman" w:cs="Times New Roman"/>
                <w:sz w:val="24"/>
                <w:szCs w:val="24"/>
              </w:rPr>
              <w:t xml:space="preserve">en la que se compartan reflexiones sobre </w:t>
            </w:r>
            <w:r w:rsidRPr="00436F74">
              <w:rPr>
                <w:rFonts w:ascii="Times New Roman" w:eastAsia="Arial" w:hAnsi="Times New Roman" w:cs="Times New Roman"/>
                <w:sz w:val="24"/>
                <w:szCs w:val="24"/>
              </w:rPr>
              <w:t xml:space="preserve">los hallazgos cartográficos del contexto </w:t>
            </w:r>
            <w:r w:rsidR="00F812A2">
              <w:rPr>
                <w:rFonts w:ascii="Times New Roman" w:eastAsia="Arial" w:hAnsi="Times New Roman" w:cs="Times New Roman"/>
                <w:sz w:val="24"/>
                <w:szCs w:val="24"/>
              </w:rPr>
              <w:t xml:space="preserve">emocional y social </w:t>
            </w:r>
            <w:r w:rsidRPr="00436F74">
              <w:rPr>
                <w:rFonts w:ascii="Times New Roman" w:eastAsia="Arial" w:hAnsi="Times New Roman" w:cs="Times New Roman"/>
                <w:sz w:val="24"/>
                <w:szCs w:val="24"/>
              </w:rPr>
              <w:t xml:space="preserve">en los niños y en </w:t>
            </w:r>
            <w:proofErr w:type="gramStart"/>
            <w:r w:rsidRPr="00436F74">
              <w:rPr>
                <w:rFonts w:ascii="Times New Roman" w:eastAsia="Arial" w:hAnsi="Times New Roman" w:cs="Times New Roman"/>
                <w:sz w:val="24"/>
                <w:szCs w:val="24"/>
              </w:rPr>
              <w:t>los</w:t>
            </w:r>
            <w:proofErr w:type="gramEnd"/>
            <w:r w:rsidRPr="00436F74">
              <w:rPr>
                <w:rFonts w:ascii="Times New Roman" w:eastAsia="Arial" w:hAnsi="Times New Roman" w:cs="Times New Roman"/>
                <w:sz w:val="24"/>
                <w:szCs w:val="24"/>
              </w:rPr>
              <w:t xml:space="preserve"> jóvenes víctimas del conflicto armado.</w:t>
            </w:r>
          </w:p>
          <w:p w:rsidR="00F51692" w:rsidRPr="00436F74" w:rsidRDefault="00F51692" w:rsidP="00436F74">
            <w:pPr>
              <w:widowControl w:val="0"/>
              <w:spacing w:after="0" w:line="360" w:lineRule="auto"/>
              <w:jc w:val="both"/>
              <w:rPr>
                <w:rFonts w:ascii="Times New Roman" w:eastAsia="Arial" w:hAnsi="Times New Roman" w:cs="Times New Roman"/>
                <w:sz w:val="24"/>
                <w:szCs w:val="24"/>
              </w:rPr>
            </w:pPr>
          </w:p>
          <w:p w:rsidR="00F51692" w:rsidRPr="00436F74" w:rsidRDefault="00F714A1" w:rsidP="0000451E">
            <w:pPr>
              <w:spacing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sz w:val="24"/>
                <w:szCs w:val="24"/>
              </w:rPr>
              <w:t xml:space="preserve">Lo anterior, implica que el medio empleado para la recuperación de información y socialización de las experiencias es la  cartografía social o mapeo colectivo, que busca abrir un espacio de discusión y creación que no se cierra en sí mismo, sino que se posiciona como un punto de partida que siempre se puede retomar (Ares, Pablo; </w:t>
            </w:r>
            <w:proofErr w:type="spellStart"/>
            <w:r w:rsidRPr="00436F74">
              <w:rPr>
                <w:rFonts w:ascii="Times New Roman" w:eastAsia="Arial" w:hAnsi="Times New Roman" w:cs="Times New Roman"/>
                <w:sz w:val="24"/>
                <w:szCs w:val="24"/>
              </w:rPr>
              <w:t>Risler</w:t>
            </w:r>
            <w:proofErr w:type="spellEnd"/>
            <w:r w:rsidRPr="00436F74">
              <w:rPr>
                <w:rFonts w:ascii="Times New Roman" w:eastAsia="Arial" w:hAnsi="Times New Roman" w:cs="Times New Roman"/>
                <w:sz w:val="24"/>
                <w:szCs w:val="24"/>
              </w:rPr>
              <w:t xml:space="preserve">, Julia; </w:t>
            </w:r>
            <w:proofErr w:type="spellStart"/>
            <w:r w:rsidRPr="00436F74">
              <w:rPr>
                <w:rFonts w:ascii="Times New Roman" w:eastAsia="Arial" w:hAnsi="Times New Roman" w:cs="Times New Roman"/>
                <w:sz w:val="24"/>
                <w:szCs w:val="24"/>
              </w:rPr>
              <w:t>Iconoclasistas</w:t>
            </w:r>
            <w:proofErr w:type="spellEnd"/>
            <w:r w:rsidRPr="00436F74">
              <w:rPr>
                <w:rFonts w:ascii="Times New Roman" w:eastAsia="Arial" w:hAnsi="Times New Roman" w:cs="Times New Roman"/>
                <w:sz w:val="24"/>
                <w:szCs w:val="24"/>
              </w:rPr>
              <w:t xml:space="preserve">, 2013). La cartografía social es una herramienta de transformación, es un proceso que </w:t>
            </w:r>
            <w:r w:rsidR="00F812A2" w:rsidRPr="00436F74">
              <w:rPr>
                <w:rFonts w:ascii="Times New Roman" w:eastAsia="Arial" w:hAnsi="Times New Roman" w:cs="Times New Roman"/>
                <w:sz w:val="24"/>
                <w:szCs w:val="24"/>
              </w:rPr>
              <w:t>busca explorar</w:t>
            </w:r>
            <w:r w:rsidRPr="00436F74">
              <w:rPr>
                <w:rFonts w:ascii="Times New Roman" w:eastAsia="Arial" w:hAnsi="Times New Roman" w:cs="Times New Roman"/>
                <w:sz w:val="24"/>
                <w:szCs w:val="24"/>
              </w:rPr>
              <w:t xml:space="preserve">, revelar, localizar y expresar la complejidad de las distintas realidades que enmarcan al </w:t>
            </w:r>
            <w:r w:rsidR="00F812A2" w:rsidRPr="00436F74">
              <w:rPr>
                <w:rFonts w:ascii="Times New Roman" w:eastAsia="Arial" w:hAnsi="Times New Roman" w:cs="Times New Roman"/>
                <w:sz w:val="24"/>
                <w:szCs w:val="24"/>
              </w:rPr>
              <w:t>ser humano</w:t>
            </w:r>
            <w:r w:rsidRPr="00436F74">
              <w:rPr>
                <w:rFonts w:ascii="Times New Roman" w:eastAsia="Arial" w:hAnsi="Times New Roman" w:cs="Times New Roman"/>
                <w:sz w:val="24"/>
                <w:szCs w:val="24"/>
              </w:rPr>
              <w:t xml:space="preserve"> en el territorio (</w:t>
            </w:r>
            <w:proofErr w:type="spellStart"/>
            <w:r w:rsidRPr="00436F74">
              <w:rPr>
                <w:rFonts w:ascii="Times New Roman" w:eastAsia="Arial" w:hAnsi="Times New Roman" w:cs="Times New Roman"/>
                <w:sz w:val="24"/>
                <w:szCs w:val="24"/>
              </w:rPr>
              <w:t>Habegger</w:t>
            </w:r>
            <w:proofErr w:type="spellEnd"/>
            <w:r w:rsidRPr="00436F74">
              <w:rPr>
                <w:rFonts w:ascii="Times New Roman" w:eastAsia="Arial" w:hAnsi="Times New Roman" w:cs="Times New Roman"/>
                <w:sz w:val="24"/>
                <w:szCs w:val="24"/>
              </w:rPr>
              <w:t xml:space="preserve">, </w:t>
            </w:r>
            <w:proofErr w:type="spellStart"/>
            <w:r w:rsidRPr="00436F74">
              <w:rPr>
                <w:rFonts w:ascii="Times New Roman" w:eastAsia="Arial" w:hAnsi="Times New Roman" w:cs="Times New Roman"/>
                <w:sz w:val="24"/>
                <w:szCs w:val="24"/>
              </w:rPr>
              <w:t>Mancila</w:t>
            </w:r>
            <w:proofErr w:type="spellEnd"/>
            <w:r w:rsidRPr="00436F74">
              <w:rPr>
                <w:rFonts w:ascii="Times New Roman" w:eastAsia="Arial" w:hAnsi="Times New Roman" w:cs="Times New Roman"/>
                <w:sz w:val="24"/>
                <w:szCs w:val="24"/>
              </w:rPr>
              <w:t>, &amp; Serrano, 2006).</w:t>
            </w:r>
          </w:p>
        </w:tc>
      </w:tr>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lastRenderedPageBreak/>
              <w:t>Resultados esperados</w:t>
            </w:r>
          </w:p>
        </w:tc>
      </w:tr>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436F74">
            <w:pPr>
              <w:spacing w:after="0" w:line="360" w:lineRule="auto"/>
              <w:jc w:val="both"/>
              <w:rPr>
                <w:rFonts w:ascii="Times New Roman" w:eastAsia="Arial" w:hAnsi="Times New Roman" w:cs="Times New Roman"/>
                <w:color w:val="222222"/>
                <w:sz w:val="24"/>
                <w:szCs w:val="24"/>
              </w:rPr>
            </w:pPr>
            <w:r w:rsidRPr="00436F74">
              <w:rPr>
                <w:rFonts w:ascii="Times New Roman" w:eastAsia="Arial" w:hAnsi="Times New Roman" w:cs="Times New Roman"/>
                <w:b/>
                <w:color w:val="222222"/>
                <w:sz w:val="24"/>
                <w:szCs w:val="24"/>
              </w:rPr>
              <w:t>Generación de Nuevo conocimiento</w:t>
            </w:r>
            <w:r w:rsidRPr="00436F74">
              <w:rPr>
                <w:rFonts w:ascii="Times New Roman" w:eastAsia="Arial" w:hAnsi="Times New Roman" w:cs="Times New Roman"/>
                <w:color w:val="222222"/>
                <w:sz w:val="24"/>
                <w:szCs w:val="24"/>
              </w:rPr>
              <w:t xml:space="preserve">: Artículo en revista Q3; </w:t>
            </w:r>
            <w:r w:rsidRPr="00436F74">
              <w:rPr>
                <w:rFonts w:ascii="Times New Roman" w:eastAsia="Arial" w:hAnsi="Times New Roman" w:cs="Times New Roman"/>
                <w:b/>
                <w:color w:val="222222"/>
                <w:sz w:val="24"/>
                <w:szCs w:val="24"/>
              </w:rPr>
              <w:t>Apropiación social de conocimiento</w:t>
            </w:r>
            <w:r w:rsidRPr="00436F74">
              <w:rPr>
                <w:rFonts w:ascii="Times New Roman" w:eastAsia="Arial" w:hAnsi="Times New Roman" w:cs="Times New Roman"/>
                <w:color w:val="222222"/>
                <w:sz w:val="24"/>
                <w:szCs w:val="24"/>
              </w:rPr>
              <w:t xml:space="preserve">: espacios de participación ciudadana en el colegio Juan Pablo II; difusión de resultados como estrategia de comunicación del conocimiento en página web; evento científico: Ponencia en eventos académicos regionales y nacionales; </w:t>
            </w:r>
            <w:r w:rsidRPr="00436F74">
              <w:rPr>
                <w:rFonts w:ascii="Times New Roman" w:eastAsia="Arial" w:hAnsi="Times New Roman" w:cs="Times New Roman"/>
                <w:b/>
                <w:color w:val="222222"/>
                <w:sz w:val="24"/>
                <w:szCs w:val="24"/>
              </w:rPr>
              <w:t>Desarrollo Tecnológico e innovación</w:t>
            </w:r>
            <w:r w:rsidRPr="00436F74">
              <w:rPr>
                <w:rFonts w:ascii="Times New Roman" w:eastAsia="Arial" w:hAnsi="Times New Roman" w:cs="Times New Roman"/>
                <w:color w:val="222222"/>
                <w:sz w:val="24"/>
                <w:szCs w:val="24"/>
              </w:rPr>
              <w:t xml:space="preserve">: Informe final de investigación; </w:t>
            </w:r>
            <w:r w:rsidRPr="00436F74">
              <w:rPr>
                <w:rFonts w:ascii="Times New Roman" w:eastAsia="Arial" w:hAnsi="Times New Roman" w:cs="Times New Roman"/>
                <w:b/>
                <w:color w:val="222222"/>
                <w:sz w:val="24"/>
                <w:szCs w:val="24"/>
              </w:rPr>
              <w:t>Formación del recurso humano</w:t>
            </w:r>
            <w:r w:rsidRPr="00436F74">
              <w:rPr>
                <w:rFonts w:ascii="Times New Roman" w:eastAsia="Arial" w:hAnsi="Times New Roman" w:cs="Times New Roman"/>
                <w:color w:val="222222"/>
                <w:sz w:val="24"/>
                <w:szCs w:val="24"/>
              </w:rPr>
              <w:t>:  plan de formación y trabajo con el semillero de investigación Filosofía e Infancia del CAU Villavicencio.</w:t>
            </w:r>
          </w:p>
        </w:tc>
      </w:tr>
    </w:tbl>
    <w:p w:rsidR="00F51692" w:rsidRPr="00436F74" w:rsidRDefault="00F51692" w:rsidP="00436F74">
      <w:pPr>
        <w:spacing w:after="0" w:line="360" w:lineRule="auto"/>
        <w:rPr>
          <w:rFonts w:ascii="Times New Roman" w:eastAsia="Arial" w:hAnsi="Times New Roman" w:cs="Times New Roman"/>
          <w:sz w:val="24"/>
          <w:szCs w:val="24"/>
        </w:rPr>
      </w:pPr>
    </w:p>
    <w:p w:rsidR="00F51692" w:rsidRPr="00436F74" w:rsidRDefault="00F714A1" w:rsidP="00436F74">
      <w:pPr>
        <w:spacing w:after="0" w:line="360" w:lineRule="auto"/>
        <w:rPr>
          <w:rFonts w:ascii="Times New Roman" w:eastAsia="Arial" w:hAnsi="Times New Roman" w:cs="Times New Roman"/>
          <w:b/>
          <w:sz w:val="24"/>
          <w:szCs w:val="24"/>
        </w:rPr>
      </w:pPr>
      <w:r w:rsidRPr="00436F74">
        <w:rPr>
          <w:rFonts w:ascii="Times New Roman" w:eastAsia="Arial" w:hAnsi="Times New Roman" w:cs="Times New Roman"/>
          <w:b/>
          <w:sz w:val="24"/>
          <w:szCs w:val="24"/>
        </w:rPr>
        <w:t>Cronograma</w:t>
      </w:r>
    </w:p>
    <w:tbl>
      <w:tblPr>
        <w:tblStyle w:val="a8"/>
        <w:tblW w:w="14405" w:type="dxa"/>
        <w:tblInd w:w="0" w:type="dxa"/>
        <w:tblLayout w:type="fixed"/>
        <w:tblLook w:val="0400" w:firstRow="0" w:lastRow="0" w:firstColumn="0" w:lastColumn="0" w:noHBand="0" w:noVBand="1"/>
      </w:tblPr>
      <w:tblGrid>
        <w:gridCol w:w="1480"/>
        <w:gridCol w:w="1566"/>
        <w:gridCol w:w="664"/>
        <w:gridCol w:w="755"/>
        <w:gridCol w:w="240"/>
        <w:gridCol w:w="180"/>
        <w:gridCol w:w="211"/>
        <w:gridCol w:w="212"/>
        <w:gridCol w:w="211"/>
        <w:gridCol w:w="211"/>
        <w:gridCol w:w="211"/>
        <w:gridCol w:w="212"/>
        <w:gridCol w:w="186"/>
        <w:gridCol w:w="186"/>
        <w:gridCol w:w="180"/>
        <w:gridCol w:w="330"/>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237936" w:rsidRPr="00436F74" w:rsidTr="00237936">
        <w:trPr>
          <w:trHeight w:val="3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 xml:space="preserve">   ACTIVIDADES</w:t>
            </w:r>
          </w:p>
        </w:tc>
        <w:tc>
          <w:tcPr>
            <w:tcW w:w="1566"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 xml:space="preserve">RESPONSABLE </w:t>
            </w:r>
          </w:p>
        </w:tc>
        <w:tc>
          <w:tcPr>
            <w:tcW w:w="1419" w:type="dxa"/>
            <w:gridSpan w:val="2"/>
            <w:tcBorders>
              <w:top w:val="single" w:sz="8" w:space="0" w:color="000000"/>
              <w:left w:val="nil"/>
              <w:bottom w:val="single" w:sz="8" w:space="0" w:color="000000"/>
              <w:right w:val="nil"/>
            </w:tcBorders>
            <w:shd w:val="clear" w:color="auto" w:fill="FFCC99"/>
            <w:vAlign w:val="center"/>
          </w:tcPr>
          <w:p w:rsidR="00237936" w:rsidRPr="00237936" w:rsidRDefault="00237936" w:rsidP="00436F74">
            <w:pPr>
              <w:spacing w:after="0" w:line="360" w:lineRule="auto"/>
              <w:jc w:val="center"/>
              <w:rPr>
                <w:rFonts w:ascii="Times New Roman" w:eastAsia="Arial" w:hAnsi="Times New Roman" w:cs="Times New Roman"/>
                <w:sz w:val="24"/>
                <w:szCs w:val="24"/>
              </w:rPr>
            </w:pPr>
            <w:r w:rsidRPr="00237936">
              <w:rPr>
                <w:rFonts w:ascii="Times New Roman" w:eastAsia="Arial" w:hAnsi="Times New Roman" w:cs="Times New Roman"/>
                <w:sz w:val="24"/>
                <w:szCs w:val="24"/>
              </w:rPr>
              <w:t>FECHA</w:t>
            </w:r>
          </w:p>
        </w:tc>
        <w:tc>
          <w:tcPr>
            <w:tcW w:w="843" w:type="dxa"/>
            <w:gridSpan w:val="4"/>
            <w:tcBorders>
              <w:top w:val="single" w:sz="8" w:space="0" w:color="000000"/>
              <w:left w:val="nil"/>
              <w:bottom w:val="single" w:sz="8" w:space="0" w:color="000000"/>
              <w:right w:val="single" w:sz="8" w:space="0" w:color="000000"/>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FEBRERO</w:t>
            </w:r>
          </w:p>
        </w:tc>
        <w:tc>
          <w:tcPr>
            <w:tcW w:w="845" w:type="dxa"/>
            <w:gridSpan w:val="4"/>
            <w:tcBorders>
              <w:top w:val="single" w:sz="8" w:space="0" w:color="000000"/>
              <w:left w:val="single" w:sz="8" w:space="0" w:color="000000"/>
              <w:bottom w:val="nil"/>
              <w:right w:val="single" w:sz="8" w:space="0" w:color="000000"/>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MARZO</w:t>
            </w:r>
          </w:p>
        </w:tc>
        <w:tc>
          <w:tcPr>
            <w:tcW w:w="1131" w:type="dxa"/>
            <w:gridSpan w:val="5"/>
            <w:tcBorders>
              <w:top w:val="single" w:sz="8" w:space="0" w:color="000000"/>
              <w:left w:val="single" w:sz="8" w:space="0" w:color="000000"/>
              <w:bottom w:val="nil"/>
              <w:right w:val="single" w:sz="8" w:space="0" w:color="000000"/>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ABRIL</w:t>
            </w:r>
          </w:p>
        </w:tc>
        <w:tc>
          <w:tcPr>
            <w:tcW w:w="996" w:type="dxa"/>
            <w:gridSpan w:val="4"/>
            <w:tcBorders>
              <w:top w:val="single" w:sz="8" w:space="0" w:color="000000"/>
              <w:left w:val="single" w:sz="8" w:space="0" w:color="000000"/>
              <w:bottom w:val="nil"/>
              <w:right w:val="nil"/>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MAYO</w:t>
            </w:r>
          </w:p>
        </w:tc>
        <w:tc>
          <w:tcPr>
            <w:tcW w:w="1004" w:type="dxa"/>
            <w:gridSpan w:val="5"/>
            <w:tcBorders>
              <w:top w:val="single" w:sz="8" w:space="0" w:color="000000"/>
              <w:left w:val="single" w:sz="8" w:space="0" w:color="000000"/>
              <w:bottom w:val="nil"/>
              <w:right w:val="single" w:sz="8" w:space="0" w:color="000000"/>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JUNIO</w:t>
            </w:r>
          </w:p>
        </w:tc>
        <w:tc>
          <w:tcPr>
            <w:tcW w:w="1118" w:type="dxa"/>
            <w:gridSpan w:val="6"/>
            <w:tcBorders>
              <w:top w:val="single" w:sz="8" w:space="0" w:color="000000"/>
              <w:left w:val="single" w:sz="8" w:space="0" w:color="000000"/>
              <w:bottom w:val="nil"/>
              <w:right w:val="single" w:sz="8" w:space="0" w:color="000000"/>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JULIO</w:t>
            </w:r>
          </w:p>
        </w:tc>
        <w:tc>
          <w:tcPr>
            <w:tcW w:w="989" w:type="dxa"/>
            <w:gridSpan w:val="4"/>
            <w:tcBorders>
              <w:top w:val="single" w:sz="8" w:space="0" w:color="000000"/>
              <w:left w:val="single" w:sz="8" w:space="0" w:color="000000"/>
              <w:bottom w:val="nil"/>
              <w:right w:val="nil"/>
            </w:tcBorders>
            <w:shd w:val="clear" w:color="auto" w:fill="FFCC99"/>
            <w:vAlign w:val="center"/>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AGOSTO</w:t>
            </w:r>
          </w:p>
        </w:tc>
        <w:tc>
          <w:tcPr>
            <w:tcW w:w="1012"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SEPTIEMBRE</w:t>
            </w:r>
          </w:p>
        </w:tc>
        <w:tc>
          <w:tcPr>
            <w:tcW w:w="1004" w:type="dxa"/>
            <w:gridSpan w:val="5"/>
            <w:tcBorders>
              <w:top w:val="single" w:sz="8" w:space="0" w:color="000000"/>
              <w:left w:val="nil"/>
              <w:bottom w:val="single" w:sz="8" w:space="0" w:color="000000"/>
              <w:right w:val="single" w:sz="8" w:space="0" w:color="000000"/>
            </w:tcBorders>
            <w:shd w:val="clear" w:color="auto" w:fill="FFCC99"/>
            <w:vAlign w:val="bottom"/>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OCTUBRE</w:t>
            </w:r>
          </w:p>
        </w:tc>
        <w:tc>
          <w:tcPr>
            <w:tcW w:w="998" w:type="dxa"/>
            <w:gridSpan w:val="5"/>
            <w:tcBorders>
              <w:top w:val="single" w:sz="8" w:space="0" w:color="000000"/>
              <w:left w:val="nil"/>
              <w:bottom w:val="single" w:sz="8" w:space="0" w:color="000000"/>
              <w:right w:val="single" w:sz="8" w:space="0" w:color="000000"/>
            </w:tcBorders>
            <w:shd w:val="clear" w:color="auto" w:fill="FFCC99"/>
            <w:vAlign w:val="bottom"/>
          </w:tcPr>
          <w:p w:rsidR="00237936" w:rsidRPr="00436F74" w:rsidRDefault="00237936" w:rsidP="00436F74">
            <w:pPr>
              <w:spacing w:after="0"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NOVIEMBRE</w:t>
            </w:r>
          </w:p>
        </w:tc>
      </w:tr>
      <w:tr w:rsidR="00237936" w:rsidRPr="00436F74" w:rsidTr="00237936">
        <w:trPr>
          <w:gridAfter w:val="1"/>
          <w:wAfter w:w="10" w:type="dxa"/>
          <w:trHeight w:val="540"/>
        </w:trPr>
        <w:tc>
          <w:tcPr>
            <w:tcW w:w="1480"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237936" w:rsidRPr="00436F74" w:rsidRDefault="00237936" w:rsidP="00436F74">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c>
        <w:tc>
          <w:tcPr>
            <w:tcW w:w="1566"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237936" w:rsidRPr="00436F74" w:rsidRDefault="00237936" w:rsidP="00436F74">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c>
        <w:tc>
          <w:tcPr>
            <w:tcW w:w="664" w:type="dxa"/>
            <w:tcBorders>
              <w:top w:val="nil"/>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Inicio</w:t>
            </w:r>
          </w:p>
        </w:tc>
        <w:tc>
          <w:tcPr>
            <w:tcW w:w="755" w:type="dxa"/>
            <w:tcBorders>
              <w:top w:val="nil"/>
              <w:left w:val="nil"/>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Fin.</w:t>
            </w:r>
          </w:p>
        </w:tc>
        <w:tc>
          <w:tcPr>
            <w:tcW w:w="240" w:type="dxa"/>
            <w:tcBorders>
              <w:top w:val="nil"/>
              <w:left w:val="single" w:sz="4" w:space="0" w:color="000000"/>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w:t>
            </w:r>
          </w:p>
        </w:tc>
        <w:tc>
          <w:tcPr>
            <w:tcW w:w="180" w:type="dxa"/>
            <w:tcBorders>
              <w:top w:val="nil"/>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w:t>
            </w:r>
          </w:p>
        </w:tc>
        <w:tc>
          <w:tcPr>
            <w:tcW w:w="211" w:type="dxa"/>
            <w:tcBorders>
              <w:top w:val="nil"/>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w:t>
            </w:r>
          </w:p>
        </w:tc>
        <w:tc>
          <w:tcPr>
            <w:tcW w:w="212" w:type="dxa"/>
            <w:tcBorders>
              <w:top w:val="nil"/>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4</w:t>
            </w:r>
          </w:p>
        </w:tc>
        <w:tc>
          <w:tcPr>
            <w:tcW w:w="211" w:type="dxa"/>
            <w:tcBorders>
              <w:top w:val="single" w:sz="8" w:space="0" w:color="000000"/>
              <w:left w:val="single" w:sz="8" w:space="0" w:color="000000"/>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5</w:t>
            </w:r>
          </w:p>
        </w:tc>
        <w:tc>
          <w:tcPr>
            <w:tcW w:w="211"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6</w:t>
            </w:r>
          </w:p>
        </w:tc>
        <w:tc>
          <w:tcPr>
            <w:tcW w:w="211"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7</w:t>
            </w:r>
          </w:p>
        </w:tc>
        <w:tc>
          <w:tcPr>
            <w:tcW w:w="212"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8</w:t>
            </w:r>
          </w:p>
        </w:tc>
        <w:tc>
          <w:tcPr>
            <w:tcW w:w="372"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9</w:t>
            </w:r>
          </w:p>
        </w:tc>
        <w:tc>
          <w:tcPr>
            <w:tcW w:w="18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10</w:t>
            </w:r>
          </w:p>
        </w:tc>
        <w:tc>
          <w:tcPr>
            <w:tcW w:w="330"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11</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13</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14</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16</w:t>
            </w:r>
          </w:p>
        </w:tc>
        <w:tc>
          <w:tcPr>
            <w:tcW w:w="249" w:type="dxa"/>
            <w:tcBorders>
              <w:top w:val="single" w:sz="8" w:space="0" w:color="000000"/>
              <w:left w:val="single" w:sz="8" w:space="0" w:color="000000"/>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17</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18</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19</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20</w:t>
            </w:r>
          </w:p>
        </w:tc>
        <w:tc>
          <w:tcPr>
            <w:tcW w:w="372" w:type="dxa"/>
            <w:gridSpan w:val="3"/>
            <w:tcBorders>
              <w:top w:val="single" w:sz="8" w:space="0" w:color="000000"/>
              <w:left w:val="single" w:sz="8" w:space="0" w:color="000000"/>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23</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26</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28</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29</w:t>
            </w:r>
          </w:p>
        </w:tc>
        <w:tc>
          <w:tcPr>
            <w:tcW w:w="265" w:type="dxa"/>
            <w:tcBorders>
              <w:top w:val="nil"/>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30</w:t>
            </w:r>
          </w:p>
        </w:tc>
        <w:tc>
          <w:tcPr>
            <w:tcW w:w="249" w:type="dxa"/>
            <w:tcBorders>
              <w:top w:val="nil"/>
              <w:left w:val="single" w:sz="8" w:space="0" w:color="000000"/>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31</w:t>
            </w:r>
          </w:p>
        </w:tc>
        <w:tc>
          <w:tcPr>
            <w:tcW w:w="249" w:type="dxa"/>
            <w:tcBorders>
              <w:top w:val="nil"/>
              <w:left w:val="single" w:sz="4" w:space="0" w:color="000000"/>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32</w:t>
            </w:r>
          </w:p>
        </w:tc>
        <w:tc>
          <w:tcPr>
            <w:tcW w:w="249" w:type="dxa"/>
            <w:tcBorders>
              <w:top w:val="nil"/>
              <w:left w:val="nil"/>
              <w:bottom w:val="single" w:sz="8" w:space="0" w:color="000000"/>
              <w:right w:val="single" w:sz="8"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33</w:t>
            </w:r>
          </w:p>
        </w:tc>
        <w:tc>
          <w:tcPr>
            <w:tcW w:w="249" w:type="dxa"/>
            <w:tcBorders>
              <w:top w:val="nil"/>
              <w:left w:val="nil"/>
              <w:bottom w:val="single" w:sz="8" w:space="0" w:color="000000"/>
              <w:right w:val="single" w:sz="4"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34</w:t>
            </w:r>
          </w:p>
        </w:tc>
        <w:tc>
          <w:tcPr>
            <w:tcW w:w="249" w:type="dxa"/>
            <w:tcBorders>
              <w:top w:val="nil"/>
              <w:left w:val="nil"/>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35</w:t>
            </w:r>
          </w:p>
        </w:tc>
        <w:tc>
          <w:tcPr>
            <w:tcW w:w="249" w:type="dxa"/>
            <w:tcBorders>
              <w:top w:val="nil"/>
              <w:left w:val="single" w:sz="4" w:space="0" w:color="000000"/>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36</w:t>
            </w:r>
          </w:p>
        </w:tc>
        <w:tc>
          <w:tcPr>
            <w:tcW w:w="249" w:type="dxa"/>
            <w:tcBorders>
              <w:top w:val="nil"/>
              <w:left w:val="single" w:sz="4" w:space="0" w:color="000000"/>
              <w:bottom w:val="single" w:sz="8" w:space="0" w:color="000000"/>
              <w:right w:val="single" w:sz="8"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37</w:t>
            </w:r>
          </w:p>
        </w:tc>
        <w:tc>
          <w:tcPr>
            <w:tcW w:w="249" w:type="dxa"/>
            <w:gridSpan w:val="2"/>
            <w:tcBorders>
              <w:top w:val="nil"/>
              <w:left w:val="nil"/>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38</w:t>
            </w:r>
          </w:p>
        </w:tc>
        <w:tc>
          <w:tcPr>
            <w:tcW w:w="249" w:type="dxa"/>
            <w:tcBorders>
              <w:top w:val="nil"/>
              <w:left w:val="single" w:sz="4" w:space="0" w:color="000000"/>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39</w:t>
            </w:r>
          </w:p>
        </w:tc>
        <w:tc>
          <w:tcPr>
            <w:tcW w:w="249" w:type="dxa"/>
            <w:tcBorders>
              <w:top w:val="nil"/>
              <w:left w:val="single" w:sz="4" w:space="0" w:color="000000"/>
              <w:bottom w:val="single" w:sz="8" w:space="0" w:color="000000"/>
              <w:right w:val="nil"/>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40</w:t>
            </w:r>
          </w:p>
        </w:tc>
        <w:tc>
          <w:tcPr>
            <w:tcW w:w="249" w:type="dxa"/>
            <w:tcBorders>
              <w:top w:val="nil"/>
              <w:left w:val="single" w:sz="4" w:space="0" w:color="000000"/>
              <w:bottom w:val="nil"/>
              <w:right w:val="single" w:sz="8" w:space="0" w:color="000000"/>
            </w:tcBorders>
            <w:shd w:val="clear" w:color="auto" w:fill="FFCC00"/>
            <w:vAlign w:val="center"/>
          </w:tcPr>
          <w:p w:rsidR="00237936" w:rsidRPr="00237936" w:rsidRDefault="00237936" w:rsidP="00436F74">
            <w:pPr>
              <w:spacing w:after="0" w:line="360" w:lineRule="auto"/>
              <w:jc w:val="center"/>
              <w:rPr>
                <w:rFonts w:ascii="Times New Roman" w:eastAsia="Arial" w:hAnsi="Times New Roman" w:cs="Times New Roman"/>
                <w:sz w:val="20"/>
                <w:szCs w:val="20"/>
              </w:rPr>
            </w:pPr>
            <w:r w:rsidRPr="00237936">
              <w:rPr>
                <w:rFonts w:ascii="Times New Roman" w:eastAsia="Arial" w:hAnsi="Times New Roman" w:cs="Times New Roman"/>
                <w:sz w:val="20"/>
                <w:szCs w:val="20"/>
              </w:rPr>
              <w:t>41</w:t>
            </w:r>
          </w:p>
        </w:tc>
      </w:tr>
      <w:tr w:rsidR="00237936" w:rsidRPr="00436F74" w:rsidTr="00237936">
        <w:trPr>
          <w:gridAfter w:val="1"/>
          <w:wAfter w:w="10" w:type="dxa"/>
          <w:trHeight w:val="34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Diseño de la propuesta</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8" w:space="0" w:color="000000"/>
              <w:left w:val="single" w:sz="8" w:space="0" w:color="000000"/>
              <w:bottom w:val="nil"/>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Junio 1 2019</w:t>
            </w:r>
          </w:p>
        </w:tc>
        <w:tc>
          <w:tcPr>
            <w:tcW w:w="755" w:type="dxa"/>
            <w:tcBorders>
              <w:top w:val="nil"/>
              <w:left w:val="nil"/>
              <w:bottom w:val="nil"/>
              <w:right w:val="nil"/>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julio 15 de 2019</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72" w:type="dxa"/>
            <w:gridSpan w:val="2"/>
            <w:tcBorders>
              <w:top w:val="single" w:sz="8" w:space="0" w:color="000000"/>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72" w:type="dxa"/>
            <w:gridSpan w:val="3"/>
            <w:tcBorders>
              <w:top w:val="single" w:sz="8" w:space="0" w:color="000000"/>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single" w:sz="8" w:space="0" w:color="000000"/>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Revisión</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Julio 15 2019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Julio 26 de 2019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lastRenderedPageBreak/>
              <w:t> Diagnóstico</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Febrero 1</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proofErr w:type="spellStart"/>
            <w:r w:rsidRPr="00D13BCE">
              <w:rPr>
                <w:rFonts w:ascii="Times New Roman" w:eastAsia="Arial" w:hAnsi="Times New Roman" w:cs="Times New Roman"/>
                <w:sz w:val="16"/>
                <w:szCs w:val="16"/>
              </w:rPr>
              <w:t>Fererro</w:t>
            </w:r>
            <w:proofErr w:type="spellEnd"/>
            <w:r w:rsidRPr="00D13BCE">
              <w:rPr>
                <w:rFonts w:ascii="Times New Roman" w:eastAsia="Arial" w:hAnsi="Times New Roman" w:cs="Times New Roman"/>
                <w:sz w:val="16"/>
                <w:szCs w:val="16"/>
              </w:rPr>
              <w:t xml:space="preserve"> 28 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58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Diseño de instrumentos y pilotaje</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Marzo 1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Marzo 30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Etapa de Mapeo</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r w:rsidRPr="00436F74">
              <w:rPr>
                <w:rFonts w:ascii="Times New Roman" w:eastAsia="Arial" w:hAnsi="Times New Roman" w:cs="Times New Roman"/>
                <w:sz w:val="24"/>
                <w:szCs w:val="24"/>
              </w:rPr>
              <w:t> </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Abril 10</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Mayo 30</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Consolidación de hallazgos</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junio 1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junio 23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Informe de avance</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xml:space="preserve"> julio 1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julio 20</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Análisis de resultados</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Julio 20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Agosto 10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Abordaje Teórico</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nil"/>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Febrero</w:t>
            </w:r>
          </w:p>
        </w:tc>
        <w:tc>
          <w:tcPr>
            <w:tcW w:w="755" w:type="dxa"/>
            <w:tcBorders>
              <w:top w:val="single" w:sz="4" w:space="0" w:color="000000"/>
              <w:left w:val="nil"/>
              <w:bottom w:val="nil"/>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Octubre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Formación del recurso humano (semillero)</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Febrero</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Noviembre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Evento de participación ciudadana</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Octubre 10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Octubre 10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Productos de </w:t>
            </w:r>
            <w:r w:rsidRPr="00436F74">
              <w:rPr>
                <w:rFonts w:ascii="Times New Roman" w:eastAsia="Arial" w:hAnsi="Times New Roman" w:cs="Times New Roman"/>
                <w:sz w:val="24"/>
                <w:szCs w:val="24"/>
              </w:rPr>
              <w:lastRenderedPageBreak/>
              <w:t>Nuevo conocimiento</w:t>
            </w:r>
          </w:p>
        </w:tc>
        <w:tc>
          <w:tcPr>
            <w:tcW w:w="1566"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lastRenderedPageBreak/>
              <w:t> </w:t>
            </w:r>
            <w:proofErr w:type="spellStart"/>
            <w:r w:rsidRPr="00436F74">
              <w:rPr>
                <w:rFonts w:ascii="Times New Roman" w:eastAsia="Arial" w:hAnsi="Times New Roman" w:cs="Times New Roman"/>
                <w:sz w:val="24"/>
                <w:szCs w:val="24"/>
              </w:rPr>
              <w:t>Nakota</w:t>
            </w:r>
            <w:proofErr w:type="spellEnd"/>
          </w:p>
        </w:tc>
        <w:tc>
          <w:tcPr>
            <w:tcW w:w="664" w:type="dxa"/>
            <w:tcBorders>
              <w:top w:val="single" w:sz="4" w:space="0" w:color="000000"/>
              <w:left w:val="single" w:sz="8" w:space="0" w:color="000000"/>
              <w:bottom w:val="nil"/>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Octubre 1</w:t>
            </w:r>
          </w:p>
        </w:tc>
        <w:tc>
          <w:tcPr>
            <w:tcW w:w="755" w:type="dxa"/>
            <w:tcBorders>
              <w:top w:val="single" w:sz="4" w:space="0" w:color="000000"/>
              <w:left w:val="nil"/>
              <w:bottom w:val="nil"/>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Octubre 30 </w:t>
            </w:r>
          </w:p>
        </w:tc>
        <w:tc>
          <w:tcPr>
            <w:tcW w:w="240" w:type="dxa"/>
            <w:tcBorders>
              <w:top w:val="nil"/>
              <w:left w:val="single" w:sz="8"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4"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gridSpan w:val="2"/>
            <w:tcBorders>
              <w:top w:val="nil"/>
              <w:left w:val="nil"/>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r>
      <w:tr w:rsidR="00237936" w:rsidRPr="00436F74" w:rsidTr="00237936">
        <w:trPr>
          <w:gridAfter w:val="1"/>
          <w:wAfter w:w="10" w:type="dxa"/>
          <w:trHeight w:val="300"/>
        </w:trPr>
        <w:tc>
          <w:tcPr>
            <w:tcW w:w="1480" w:type="dxa"/>
            <w:tcBorders>
              <w:top w:val="nil"/>
              <w:left w:val="single" w:sz="8" w:space="0" w:color="000000"/>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lastRenderedPageBreak/>
              <w:t>Redacción del informe final</w:t>
            </w:r>
          </w:p>
        </w:tc>
        <w:tc>
          <w:tcPr>
            <w:tcW w:w="1566" w:type="dxa"/>
            <w:tcBorders>
              <w:top w:val="nil"/>
              <w:left w:val="nil"/>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664" w:type="dxa"/>
            <w:tcBorders>
              <w:top w:val="single" w:sz="4" w:space="0" w:color="000000"/>
              <w:left w:val="single" w:sz="8" w:space="0" w:color="000000"/>
              <w:bottom w:val="single" w:sz="8" w:space="0" w:color="000000"/>
              <w:right w:val="single" w:sz="8" w:space="0" w:color="000000"/>
            </w:tcBorders>
            <w:shd w:val="clear" w:color="auto" w:fill="C0C0C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 N</w:t>
            </w:r>
            <w:r w:rsidR="00D13BCE" w:rsidRPr="00D13BCE">
              <w:rPr>
                <w:rFonts w:ascii="Times New Roman" w:eastAsia="Arial" w:hAnsi="Times New Roman" w:cs="Times New Roman"/>
                <w:sz w:val="16"/>
                <w:szCs w:val="16"/>
              </w:rPr>
              <w:t>o</w:t>
            </w:r>
            <w:r w:rsidRPr="00D13BCE">
              <w:rPr>
                <w:rFonts w:ascii="Times New Roman" w:eastAsia="Arial" w:hAnsi="Times New Roman" w:cs="Times New Roman"/>
                <w:sz w:val="16"/>
                <w:szCs w:val="16"/>
              </w:rPr>
              <w:t>viembre 1</w:t>
            </w:r>
          </w:p>
        </w:tc>
        <w:tc>
          <w:tcPr>
            <w:tcW w:w="755" w:type="dxa"/>
            <w:tcBorders>
              <w:top w:val="single" w:sz="4" w:space="0" w:color="000000"/>
              <w:left w:val="nil"/>
              <w:bottom w:val="single" w:sz="8" w:space="0" w:color="000000"/>
              <w:right w:val="single" w:sz="4" w:space="0" w:color="000000"/>
            </w:tcBorders>
            <w:shd w:val="clear" w:color="auto" w:fill="FF8080"/>
            <w:vAlign w:val="center"/>
          </w:tcPr>
          <w:p w:rsidR="00237936" w:rsidRPr="00D13BCE" w:rsidRDefault="00237936" w:rsidP="00D13BCE">
            <w:pPr>
              <w:spacing w:after="0" w:line="240" w:lineRule="auto"/>
              <w:jc w:val="center"/>
              <w:rPr>
                <w:rFonts w:ascii="Times New Roman" w:eastAsia="Arial" w:hAnsi="Times New Roman" w:cs="Times New Roman"/>
                <w:sz w:val="16"/>
                <w:szCs w:val="16"/>
              </w:rPr>
            </w:pPr>
            <w:r w:rsidRPr="00D13BCE">
              <w:rPr>
                <w:rFonts w:ascii="Times New Roman" w:eastAsia="Arial" w:hAnsi="Times New Roman" w:cs="Times New Roman"/>
                <w:sz w:val="16"/>
                <w:szCs w:val="16"/>
              </w:rPr>
              <w:t>Noviembre 20</w:t>
            </w:r>
          </w:p>
        </w:tc>
        <w:tc>
          <w:tcPr>
            <w:tcW w:w="240" w:type="dxa"/>
            <w:tcBorders>
              <w:top w:val="nil"/>
              <w:left w:val="single" w:sz="8"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single" w:sz="4" w:space="0" w:color="000000"/>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1" w:type="dxa"/>
            <w:tcBorders>
              <w:top w:val="nil"/>
              <w:left w:val="nil"/>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12" w:type="dxa"/>
            <w:tcBorders>
              <w:top w:val="nil"/>
              <w:left w:val="nil"/>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0" w:type="dxa"/>
            <w:tcBorders>
              <w:top w:val="nil"/>
              <w:left w:val="single" w:sz="4" w:space="0" w:color="000000"/>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330" w:type="dxa"/>
            <w:tcBorders>
              <w:top w:val="nil"/>
              <w:left w:val="nil"/>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gridSpan w:val="2"/>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186"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8" w:space="0" w:color="000000"/>
              <w:right w:val="single" w:sz="4"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65"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rPr>
            </w:pPr>
            <w:r w:rsidRPr="00436F74">
              <w:rPr>
                <w:rFonts w:ascii="Times New Roman" w:eastAsia="Arial" w:hAnsi="Times New Roman" w:cs="Times New Roman"/>
                <w:sz w:val="24"/>
                <w:szCs w:val="24"/>
              </w:rPr>
              <w:t> </w:t>
            </w:r>
          </w:p>
        </w:tc>
        <w:tc>
          <w:tcPr>
            <w:tcW w:w="249" w:type="dxa"/>
            <w:gridSpan w:val="2"/>
            <w:tcBorders>
              <w:top w:val="nil"/>
              <w:left w:val="nil"/>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8" w:space="0" w:color="000000"/>
              <w:right w:val="nil"/>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c>
          <w:tcPr>
            <w:tcW w:w="249" w:type="dxa"/>
            <w:tcBorders>
              <w:top w:val="nil"/>
              <w:left w:val="single" w:sz="4" w:space="0" w:color="000000"/>
              <w:bottom w:val="single" w:sz="8" w:space="0" w:color="000000"/>
              <w:right w:val="single" w:sz="8" w:space="0" w:color="000000"/>
            </w:tcBorders>
            <w:shd w:val="clear" w:color="auto" w:fill="auto"/>
            <w:vAlign w:val="center"/>
          </w:tcPr>
          <w:p w:rsidR="00237936" w:rsidRPr="00436F74" w:rsidRDefault="00237936" w:rsidP="00436F74">
            <w:pPr>
              <w:spacing w:after="0" w:line="360" w:lineRule="auto"/>
              <w:jc w:val="center"/>
              <w:rPr>
                <w:rFonts w:ascii="Times New Roman" w:eastAsia="Arial" w:hAnsi="Times New Roman" w:cs="Times New Roman"/>
                <w:sz w:val="24"/>
                <w:szCs w:val="24"/>
                <w:highlight w:val="green"/>
              </w:rPr>
            </w:pPr>
            <w:r w:rsidRPr="00436F74">
              <w:rPr>
                <w:rFonts w:ascii="Times New Roman" w:eastAsia="Arial" w:hAnsi="Times New Roman" w:cs="Times New Roman"/>
                <w:sz w:val="24"/>
                <w:szCs w:val="24"/>
                <w:highlight w:val="green"/>
              </w:rPr>
              <w:t> </w:t>
            </w:r>
          </w:p>
        </w:tc>
      </w:tr>
    </w:tbl>
    <w:p w:rsidR="00F51692" w:rsidRPr="00436F74" w:rsidRDefault="00F51692" w:rsidP="00436F74">
      <w:pPr>
        <w:spacing w:after="0" w:line="360" w:lineRule="auto"/>
        <w:rPr>
          <w:rFonts w:ascii="Times New Roman" w:eastAsia="Arial" w:hAnsi="Times New Roman" w:cs="Times New Roman"/>
          <w:sz w:val="24"/>
          <w:szCs w:val="24"/>
        </w:rPr>
      </w:pPr>
    </w:p>
    <w:tbl>
      <w:tblPr>
        <w:tblStyle w:val="a9"/>
        <w:tblW w:w="1470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59"/>
        <w:gridCol w:w="2459"/>
        <w:gridCol w:w="2459"/>
        <w:gridCol w:w="2443"/>
        <w:gridCol w:w="2443"/>
        <w:gridCol w:w="2443"/>
      </w:tblGrid>
      <w:tr w:rsidR="00F51692" w:rsidRPr="00436F74" w:rsidTr="00935CE8">
        <w:trPr>
          <w:trHeight w:val="500"/>
        </w:trPr>
        <w:tc>
          <w:tcPr>
            <w:tcW w:w="2459" w:type="dxa"/>
            <w:tcBorders>
              <w:top w:val="single" w:sz="8" w:space="0" w:color="DDDDDD"/>
              <w:left w:val="single" w:sz="8" w:space="0" w:color="DDDDDD"/>
              <w:bottom w:val="single" w:sz="8" w:space="0" w:color="DDDDDD"/>
              <w:right w:val="single" w:sz="8" w:space="0" w:color="DDDDDD"/>
            </w:tcBorders>
            <w:shd w:val="clear" w:color="auto" w:fill="F3F3F3"/>
            <w:tcMar>
              <w:top w:w="100" w:type="dxa"/>
              <w:left w:w="100" w:type="dxa"/>
              <w:bottom w:w="100" w:type="dxa"/>
              <w:right w:w="100" w:type="dxa"/>
            </w:tcMar>
          </w:tcPr>
          <w:p w:rsidR="00F51692" w:rsidRPr="00436F74" w:rsidRDefault="00F714A1" w:rsidP="00237936">
            <w:pPr>
              <w:spacing w:after="0" w:line="360" w:lineRule="auto"/>
              <w:ind w:left="100" w:right="100"/>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 xml:space="preserve"> </w:t>
            </w:r>
          </w:p>
        </w:tc>
        <w:tc>
          <w:tcPr>
            <w:tcW w:w="12247" w:type="dxa"/>
            <w:gridSpan w:val="5"/>
            <w:tcBorders>
              <w:top w:val="single" w:sz="8" w:space="0" w:color="DDDDDD"/>
              <w:left w:val="nil"/>
              <w:bottom w:val="single" w:sz="8" w:space="0" w:color="DDDDDD"/>
              <w:right w:val="single" w:sz="8" w:space="0" w:color="DDDDDD"/>
            </w:tcBorders>
            <w:shd w:val="clear" w:color="auto" w:fill="F3F3F3"/>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Presupuesto</w:t>
            </w:r>
          </w:p>
        </w:tc>
      </w:tr>
      <w:tr w:rsidR="00F51692" w:rsidRPr="00436F74" w:rsidTr="00935CE8">
        <w:trPr>
          <w:trHeight w:val="500"/>
        </w:trPr>
        <w:tc>
          <w:tcPr>
            <w:tcW w:w="2459" w:type="dxa"/>
            <w:tcBorders>
              <w:top w:val="nil"/>
              <w:left w:val="single" w:sz="8" w:space="0" w:color="DDDDDD"/>
              <w:bottom w:val="single" w:sz="8" w:space="0" w:color="DDDDDD"/>
              <w:right w:val="single" w:sz="8" w:space="0" w:color="DDDDDD"/>
            </w:tcBorders>
            <w:shd w:val="clear" w:color="auto" w:fill="F3F3F3"/>
            <w:tcMar>
              <w:top w:w="100" w:type="dxa"/>
              <w:left w:w="100" w:type="dxa"/>
              <w:bottom w:w="100" w:type="dxa"/>
              <w:right w:w="100" w:type="dxa"/>
            </w:tcMar>
          </w:tcPr>
          <w:p w:rsidR="00F51692" w:rsidRPr="00436F74" w:rsidRDefault="00F714A1" w:rsidP="00237936">
            <w:pPr>
              <w:spacing w:after="0" w:line="360" w:lineRule="auto"/>
              <w:ind w:left="100" w:right="100"/>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 xml:space="preserve"> </w:t>
            </w:r>
          </w:p>
        </w:tc>
        <w:tc>
          <w:tcPr>
            <w:tcW w:w="12247" w:type="dxa"/>
            <w:gridSpan w:val="5"/>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Horas nómina</w:t>
            </w:r>
          </w:p>
        </w:tc>
      </w:tr>
      <w:tr w:rsidR="00F51692" w:rsidRPr="00436F74" w:rsidTr="00237936">
        <w:trPr>
          <w:trHeight w:val="812"/>
        </w:trPr>
        <w:tc>
          <w:tcPr>
            <w:tcW w:w="2459" w:type="dxa"/>
            <w:tcBorders>
              <w:top w:val="nil"/>
              <w:left w:val="single" w:sz="8" w:space="0" w:color="DDDDDD"/>
              <w:bottom w:val="single" w:sz="8" w:space="0" w:color="DDDDDD"/>
              <w:right w:val="single" w:sz="8" w:space="0" w:color="DDDDDD"/>
            </w:tcBorders>
            <w:shd w:val="clear" w:color="auto" w:fill="F3F3F3"/>
            <w:tcMar>
              <w:top w:w="20" w:type="dxa"/>
              <w:left w:w="20" w:type="dxa"/>
              <w:bottom w:w="20" w:type="dxa"/>
              <w:right w:w="20" w:type="dxa"/>
            </w:tcMar>
          </w:tcPr>
          <w:p w:rsidR="00F51692" w:rsidRPr="00237936" w:rsidRDefault="00F714A1" w:rsidP="00237936">
            <w:pPr>
              <w:spacing w:after="0" w:line="360" w:lineRule="auto"/>
              <w:ind w:left="100" w:right="100"/>
              <w:jc w:val="center"/>
              <w:rPr>
                <w:rFonts w:ascii="Times New Roman" w:eastAsia="Arial" w:hAnsi="Times New Roman" w:cs="Times New Roman"/>
                <w:b/>
                <w:color w:val="222222"/>
                <w:sz w:val="20"/>
                <w:szCs w:val="24"/>
              </w:rPr>
            </w:pPr>
            <w:r w:rsidRPr="00237936">
              <w:rPr>
                <w:rFonts w:ascii="Times New Roman" w:eastAsia="Arial" w:hAnsi="Times New Roman" w:cs="Times New Roman"/>
                <w:b/>
                <w:color w:val="222222"/>
                <w:sz w:val="20"/>
                <w:szCs w:val="24"/>
              </w:rPr>
              <w:t>Concepto</w:t>
            </w:r>
          </w:p>
        </w:tc>
        <w:tc>
          <w:tcPr>
            <w:tcW w:w="2459"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F51692" w:rsidRPr="00237936" w:rsidRDefault="00F714A1" w:rsidP="00237936">
            <w:pPr>
              <w:spacing w:after="0" w:line="360" w:lineRule="auto"/>
              <w:ind w:left="100" w:right="100"/>
              <w:jc w:val="center"/>
              <w:rPr>
                <w:rFonts w:ascii="Times New Roman" w:eastAsia="Arial" w:hAnsi="Times New Roman" w:cs="Times New Roman"/>
                <w:b/>
                <w:color w:val="222222"/>
                <w:sz w:val="20"/>
                <w:szCs w:val="24"/>
              </w:rPr>
            </w:pPr>
            <w:r w:rsidRPr="00237936">
              <w:rPr>
                <w:rFonts w:ascii="Times New Roman" w:eastAsia="Arial" w:hAnsi="Times New Roman" w:cs="Times New Roman"/>
                <w:b/>
                <w:color w:val="222222"/>
                <w:sz w:val="20"/>
                <w:szCs w:val="24"/>
              </w:rPr>
              <w:t>Nombre</w:t>
            </w:r>
          </w:p>
        </w:tc>
        <w:tc>
          <w:tcPr>
            <w:tcW w:w="2459"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F51692" w:rsidRPr="00237936" w:rsidRDefault="00F714A1" w:rsidP="00237936">
            <w:pPr>
              <w:spacing w:after="0" w:line="360" w:lineRule="auto"/>
              <w:ind w:left="100" w:right="100"/>
              <w:jc w:val="center"/>
              <w:rPr>
                <w:rFonts w:ascii="Times New Roman" w:eastAsia="Arial" w:hAnsi="Times New Roman" w:cs="Times New Roman"/>
                <w:b/>
                <w:color w:val="222222"/>
                <w:sz w:val="20"/>
                <w:szCs w:val="24"/>
              </w:rPr>
            </w:pPr>
            <w:r w:rsidRPr="00237936">
              <w:rPr>
                <w:rFonts w:ascii="Times New Roman" w:eastAsia="Arial" w:hAnsi="Times New Roman" w:cs="Times New Roman"/>
                <w:b/>
                <w:color w:val="222222"/>
                <w:sz w:val="20"/>
                <w:szCs w:val="24"/>
              </w:rPr>
              <w:t>Escalafón</w:t>
            </w:r>
          </w:p>
        </w:tc>
        <w:tc>
          <w:tcPr>
            <w:tcW w:w="2443"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F51692" w:rsidRPr="00237936" w:rsidRDefault="00F714A1" w:rsidP="00237936">
            <w:pPr>
              <w:spacing w:after="0" w:line="360" w:lineRule="auto"/>
              <w:ind w:left="100" w:right="100"/>
              <w:jc w:val="center"/>
              <w:rPr>
                <w:rFonts w:ascii="Times New Roman" w:eastAsia="Arial" w:hAnsi="Times New Roman" w:cs="Times New Roman"/>
                <w:b/>
                <w:color w:val="222222"/>
                <w:sz w:val="20"/>
                <w:szCs w:val="24"/>
              </w:rPr>
            </w:pPr>
            <w:r w:rsidRPr="00237936">
              <w:rPr>
                <w:rFonts w:ascii="Times New Roman" w:eastAsia="Arial" w:hAnsi="Times New Roman" w:cs="Times New Roman"/>
                <w:b/>
                <w:color w:val="222222"/>
                <w:sz w:val="20"/>
                <w:szCs w:val="24"/>
              </w:rPr>
              <w:t>Horas mes</w:t>
            </w:r>
          </w:p>
        </w:tc>
        <w:tc>
          <w:tcPr>
            <w:tcW w:w="2443" w:type="dxa"/>
            <w:tcBorders>
              <w:top w:val="nil"/>
              <w:left w:val="nil"/>
              <w:bottom w:val="single" w:sz="8" w:space="0" w:color="DDDDDD"/>
              <w:right w:val="single" w:sz="8" w:space="0" w:color="DDDDDD"/>
            </w:tcBorders>
            <w:shd w:val="clear" w:color="auto" w:fill="F3F3F3"/>
            <w:tcMar>
              <w:top w:w="100" w:type="dxa"/>
              <w:left w:w="100" w:type="dxa"/>
              <w:bottom w:w="100" w:type="dxa"/>
              <w:right w:w="100" w:type="dxa"/>
            </w:tcMar>
          </w:tcPr>
          <w:p w:rsidR="00F51692" w:rsidRPr="00237936" w:rsidRDefault="00F714A1" w:rsidP="00237936">
            <w:pPr>
              <w:spacing w:after="0" w:line="360" w:lineRule="auto"/>
              <w:ind w:left="100" w:right="100"/>
              <w:jc w:val="center"/>
              <w:rPr>
                <w:rFonts w:ascii="Times New Roman" w:eastAsia="Arial" w:hAnsi="Times New Roman" w:cs="Times New Roman"/>
                <w:b/>
                <w:color w:val="222222"/>
                <w:sz w:val="20"/>
                <w:szCs w:val="24"/>
              </w:rPr>
            </w:pPr>
            <w:r w:rsidRPr="00237936">
              <w:rPr>
                <w:rFonts w:ascii="Times New Roman" w:eastAsia="Arial" w:hAnsi="Times New Roman" w:cs="Times New Roman"/>
                <w:b/>
                <w:color w:val="222222"/>
                <w:sz w:val="20"/>
                <w:szCs w:val="24"/>
              </w:rPr>
              <w:t>Sede / Seccional o Externo</w:t>
            </w:r>
          </w:p>
        </w:tc>
        <w:tc>
          <w:tcPr>
            <w:tcW w:w="2443"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F51692" w:rsidRPr="00237936" w:rsidRDefault="00F714A1" w:rsidP="00237936">
            <w:pPr>
              <w:spacing w:after="0" w:line="360" w:lineRule="auto"/>
              <w:ind w:left="100" w:right="100"/>
              <w:jc w:val="center"/>
              <w:rPr>
                <w:rFonts w:ascii="Times New Roman" w:eastAsia="Arial" w:hAnsi="Times New Roman" w:cs="Times New Roman"/>
                <w:b/>
                <w:color w:val="222222"/>
                <w:sz w:val="20"/>
                <w:szCs w:val="24"/>
              </w:rPr>
            </w:pPr>
            <w:r w:rsidRPr="00237936">
              <w:rPr>
                <w:rFonts w:ascii="Times New Roman" w:eastAsia="Arial" w:hAnsi="Times New Roman" w:cs="Times New Roman"/>
                <w:b/>
                <w:color w:val="222222"/>
                <w:sz w:val="20"/>
                <w:szCs w:val="24"/>
              </w:rPr>
              <w:t>Total ($)</w:t>
            </w:r>
          </w:p>
        </w:tc>
      </w:tr>
      <w:tr w:rsidR="00F51692" w:rsidRPr="00436F74" w:rsidTr="00935CE8">
        <w:trPr>
          <w:trHeight w:val="1040"/>
        </w:trPr>
        <w:tc>
          <w:tcPr>
            <w:tcW w:w="2459" w:type="dxa"/>
            <w:tcBorders>
              <w:top w:val="nil"/>
              <w:left w:val="single" w:sz="8" w:space="0" w:color="DDDDDD"/>
              <w:bottom w:val="single" w:sz="8" w:space="0" w:color="DDDDDD"/>
              <w:right w:val="single" w:sz="8" w:space="0" w:color="DDDDDD"/>
            </w:tcBorders>
            <w:shd w:val="clear" w:color="auto" w:fill="auto"/>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Horas Nomina (Investigador Principal)</w:t>
            </w:r>
          </w:p>
        </w:tc>
        <w:tc>
          <w:tcPr>
            <w:tcW w:w="2459" w:type="dxa"/>
            <w:tcBorders>
              <w:top w:val="single" w:sz="8" w:space="0" w:color="DDDDDD"/>
              <w:left w:val="single" w:sz="8" w:space="0" w:color="DDDDDD"/>
              <w:bottom w:val="single" w:sz="8" w:space="0" w:color="DDDDDD"/>
              <w:right w:val="single" w:sz="8" w:space="0" w:color="DDDDDD"/>
            </w:tcBorders>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Héctor Rafael Castellanos Triviño</w:t>
            </w:r>
          </w:p>
        </w:tc>
        <w:tc>
          <w:tcPr>
            <w:tcW w:w="2459" w:type="dxa"/>
            <w:tcBorders>
              <w:top w:val="single" w:sz="8" w:space="0" w:color="DDDDDD"/>
              <w:left w:val="nil"/>
              <w:bottom w:val="single" w:sz="8" w:space="0" w:color="DDDDDD"/>
              <w:right w:val="single" w:sz="8" w:space="0" w:color="DDDDDD"/>
            </w:tcBorders>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4</w:t>
            </w:r>
          </w:p>
        </w:tc>
        <w:tc>
          <w:tcPr>
            <w:tcW w:w="2443" w:type="dxa"/>
            <w:tcBorders>
              <w:top w:val="single" w:sz="8" w:space="0" w:color="DDDDDD"/>
              <w:left w:val="nil"/>
              <w:bottom w:val="single" w:sz="8" w:space="0" w:color="DDDDDD"/>
              <w:right w:val="single" w:sz="8" w:space="0" w:color="DDDDDD"/>
            </w:tcBorders>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10</w:t>
            </w:r>
          </w:p>
        </w:tc>
        <w:tc>
          <w:tcPr>
            <w:tcW w:w="2443" w:type="dxa"/>
            <w:tcBorders>
              <w:top w:val="single" w:sz="8" w:space="0" w:color="DDDDDD"/>
              <w:left w:val="nil"/>
              <w:bottom w:val="single" w:sz="8" w:space="0" w:color="DDDDDD"/>
              <w:right w:val="single" w:sz="8" w:space="0" w:color="DDDDDD"/>
            </w:tcBorders>
            <w:tcMar>
              <w:top w:w="100" w:type="dxa"/>
              <w:left w:w="80" w:type="dxa"/>
              <w:bottom w:w="100" w:type="dxa"/>
              <w:right w:w="8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DUAD/CAU Villavicencio</w:t>
            </w:r>
          </w:p>
        </w:tc>
        <w:tc>
          <w:tcPr>
            <w:tcW w:w="2443" w:type="dxa"/>
            <w:tcBorders>
              <w:top w:val="single" w:sz="8" w:space="0" w:color="DDDDDD"/>
              <w:left w:val="nil"/>
              <w:bottom w:val="single" w:sz="8" w:space="0" w:color="DDDDDD"/>
              <w:right w:val="single" w:sz="8" w:space="0" w:color="DDDDDD"/>
            </w:tcBorders>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3.600.000</w:t>
            </w:r>
          </w:p>
        </w:tc>
      </w:tr>
      <w:tr w:rsidR="00F51692" w:rsidRPr="00436F74" w:rsidTr="00935CE8">
        <w:trPr>
          <w:trHeight w:val="500"/>
        </w:trPr>
        <w:tc>
          <w:tcPr>
            <w:tcW w:w="2459" w:type="dxa"/>
            <w:tcBorders>
              <w:top w:val="nil"/>
              <w:left w:val="single" w:sz="8" w:space="0" w:color="DDDDDD"/>
              <w:bottom w:val="single" w:sz="8" w:space="0" w:color="DDDDDD"/>
              <w:right w:val="single" w:sz="8" w:space="0" w:color="DDDDDD"/>
            </w:tcBorders>
            <w:shd w:val="clear" w:color="auto" w:fill="auto"/>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Horas Nomina (Co-Investigadores)</w:t>
            </w:r>
          </w:p>
        </w:tc>
        <w:tc>
          <w:tcPr>
            <w:tcW w:w="2459" w:type="dxa"/>
            <w:tcBorders>
              <w:top w:val="single" w:sz="8" w:space="0" w:color="DDDDDD"/>
              <w:left w:val="single" w:sz="8" w:space="0" w:color="DDDDDD"/>
              <w:bottom w:val="single" w:sz="8" w:space="0" w:color="DDDDDD"/>
              <w:right w:val="single" w:sz="8" w:space="0" w:color="DDDDDD"/>
            </w:tcBorders>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Cristian René Cruz Galvis</w:t>
            </w:r>
          </w:p>
        </w:tc>
        <w:tc>
          <w:tcPr>
            <w:tcW w:w="2459" w:type="dxa"/>
            <w:tcBorders>
              <w:top w:val="single" w:sz="8" w:space="0" w:color="DDDDDD"/>
              <w:left w:val="nil"/>
              <w:bottom w:val="single" w:sz="8" w:space="0" w:color="DDDDDD"/>
              <w:right w:val="single" w:sz="8" w:space="0" w:color="DDDDDD"/>
            </w:tcBorders>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1</w:t>
            </w:r>
          </w:p>
        </w:tc>
        <w:tc>
          <w:tcPr>
            <w:tcW w:w="2443" w:type="dxa"/>
            <w:tcBorders>
              <w:top w:val="single" w:sz="8" w:space="0" w:color="DDDDDD"/>
              <w:left w:val="nil"/>
              <w:bottom w:val="single" w:sz="8" w:space="0" w:color="DDDDDD"/>
              <w:right w:val="single" w:sz="8" w:space="0" w:color="DDDDDD"/>
            </w:tcBorders>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10</w:t>
            </w:r>
          </w:p>
        </w:tc>
        <w:tc>
          <w:tcPr>
            <w:tcW w:w="2443" w:type="dxa"/>
            <w:tcBorders>
              <w:top w:val="single" w:sz="8" w:space="0" w:color="DDDDDD"/>
              <w:left w:val="nil"/>
              <w:bottom w:val="single" w:sz="8" w:space="0" w:color="DDDDDD"/>
              <w:right w:val="single" w:sz="8" w:space="0" w:color="DDDDDD"/>
            </w:tcBorders>
            <w:tcMar>
              <w:top w:w="100" w:type="dxa"/>
              <w:left w:w="80" w:type="dxa"/>
              <w:bottom w:w="100" w:type="dxa"/>
              <w:right w:w="8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DUAD/CAU</w:t>
            </w:r>
          </w:p>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Villavicencio</w:t>
            </w:r>
          </w:p>
        </w:tc>
        <w:tc>
          <w:tcPr>
            <w:tcW w:w="2443" w:type="dxa"/>
            <w:tcBorders>
              <w:top w:val="single" w:sz="8" w:space="0" w:color="DDDDDD"/>
              <w:left w:val="nil"/>
              <w:bottom w:val="single" w:sz="8" w:space="0" w:color="DDDDDD"/>
              <w:right w:val="single" w:sz="8" w:space="0" w:color="DDDDDD"/>
            </w:tcBorders>
            <w:tcMar>
              <w:top w:w="20" w:type="dxa"/>
              <w:left w:w="20" w:type="dxa"/>
              <w:bottom w:w="20" w:type="dxa"/>
              <w:right w:w="20" w:type="dxa"/>
            </w:tcMar>
          </w:tcPr>
          <w:p w:rsidR="00F51692" w:rsidRPr="00436F74" w:rsidRDefault="00F714A1" w:rsidP="00237936">
            <w:pPr>
              <w:spacing w:after="0" w:line="360" w:lineRule="auto"/>
              <w:ind w:left="100" w:right="100"/>
              <w:jc w:val="center"/>
              <w:rPr>
                <w:rFonts w:ascii="Times New Roman" w:eastAsia="Times New Roman" w:hAnsi="Times New Roman" w:cs="Times New Roman"/>
                <w:color w:val="222222"/>
                <w:sz w:val="24"/>
                <w:szCs w:val="24"/>
              </w:rPr>
            </w:pPr>
            <w:r w:rsidRPr="00436F74">
              <w:rPr>
                <w:rFonts w:ascii="Times New Roman" w:eastAsia="Times New Roman" w:hAnsi="Times New Roman" w:cs="Times New Roman"/>
                <w:color w:val="222222"/>
                <w:sz w:val="24"/>
                <w:szCs w:val="24"/>
              </w:rPr>
              <w:t>3.600.000</w:t>
            </w:r>
          </w:p>
        </w:tc>
      </w:tr>
    </w:tbl>
    <w:p w:rsidR="00F51692" w:rsidRPr="00436F74" w:rsidRDefault="00F51692" w:rsidP="00436F74">
      <w:pPr>
        <w:spacing w:after="0" w:line="360" w:lineRule="auto"/>
        <w:rPr>
          <w:rFonts w:ascii="Times New Roman" w:eastAsia="Arial" w:hAnsi="Times New Roman" w:cs="Times New Roman"/>
          <w:sz w:val="24"/>
          <w:szCs w:val="24"/>
        </w:rPr>
      </w:pPr>
    </w:p>
    <w:p w:rsidR="00F51692" w:rsidRPr="00436F74" w:rsidRDefault="00F51692" w:rsidP="00436F74">
      <w:pPr>
        <w:spacing w:after="0" w:line="360" w:lineRule="auto"/>
        <w:rPr>
          <w:rFonts w:ascii="Times New Roman" w:eastAsia="Arial" w:hAnsi="Times New Roman" w:cs="Times New Roman"/>
          <w:sz w:val="24"/>
          <w:szCs w:val="24"/>
        </w:rPr>
      </w:pPr>
    </w:p>
    <w:tbl>
      <w:tblPr>
        <w:tblStyle w:val="aa"/>
        <w:tblW w:w="147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455"/>
        <w:gridCol w:w="1665"/>
        <w:gridCol w:w="1570"/>
      </w:tblGrid>
      <w:tr w:rsidR="00F51692" w:rsidRPr="00436F74">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51692" w:rsidRPr="00436F74" w:rsidRDefault="00F714A1" w:rsidP="00436F74">
            <w:pPr>
              <w:spacing w:line="360" w:lineRule="auto"/>
              <w:ind w:left="-108" w:right="-108"/>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51692" w:rsidRPr="00436F74" w:rsidRDefault="00F714A1" w:rsidP="00436F74">
            <w:pPr>
              <w:spacing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51692" w:rsidRPr="00436F74" w:rsidRDefault="00F714A1" w:rsidP="00436F74">
            <w:pPr>
              <w:spacing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DESCRIPCIÓN</w:t>
            </w:r>
          </w:p>
        </w:tc>
        <w:tc>
          <w:tcPr>
            <w:tcW w:w="1455" w:type="dxa"/>
            <w:tcBorders>
              <w:top w:val="single" w:sz="4" w:space="0" w:color="000000"/>
              <w:left w:val="single" w:sz="4" w:space="0" w:color="000000"/>
              <w:bottom w:val="single" w:sz="4" w:space="0" w:color="000000"/>
              <w:right w:val="single" w:sz="4" w:space="0" w:color="000000"/>
            </w:tcBorders>
            <w:shd w:val="clear" w:color="auto" w:fill="F2F2F2"/>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Valor partida</w:t>
            </w:r>
          </w:p>
        </w:tc>
        <w:tc>
          <w:tcPr>
            <w:tcW w:w="1665" w:type="dxa"/>
            <w:tcBorders>
              <w:top w:val="single" w:sz="4" w:space="0" w:color="000000"/>
              <w:left w:val="single" w:sz="4" w:space="0" w:color="000000"/>
              <w:bottom w:val="single" w:sz="4" w:space="0" w:color="000000"/>
              <w:right w:val="single" w:sz="4" w:space="0" w:color="000000"/>
            </w:tcBorders>
            <w:shd w:val="clear" w:color="auto" w:fill="F2F2F2"/>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51692" w:rsidRPr="00436F74" w:rsidRDefault="00F714A1" w:rsidP="00436F74">
            <w:pPr>
              <w:spacing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Total ($)</w:t>
            </w:r>
          </w:p>
        </w:tc>
      </w:tr>
      <w:tr w:rsidR="00F51692" w:rsidRPr="00436F74">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center"/>
              <w:rPr>
                <w:rFonts w:ascii="Times New Roman" w:eastAsia="Arial" w:hAnsi="Times New Roman" w:cs="Times New Roman"/>
                <w:b/>
                <w:sz w:val="24"/>
                <w:szCs w:val="24"/>
              </w:rPr>
            </w:pPr>
            <w:r w:rsidRPr="00436F74">
              <w:rPr>
                <w:rFonts w:ascii="Times New Roman" w:eastAsia="Arial" w:hAnsi="Times New Roman" w:cs="Times New Roman"/>
                <w:b/>
                <w:sz w:val="24"/>
                <w:szCs w:val="24"/>
              </w:rPr>
              <w:t>BOLSA</w:t>
            </w:r>
            <w:r w:rsidRPr="00436F74">
              <w:rPr>
                <w:rFonts w:ascii="Times New Roman" w:eastAsia="Arial" w:hAnsi="Times New Roman" w:cs="Times New Roman"/>
                <w:b/>
                <w:sz w:val="24"/>
                <w:szCs w:val="24"/>
              </w:rPr>
              <w:lastRenderedPageBreak/>
              <w:t>S</w:t>
            </w:r>
          </w:p>
        </w:tc>
        <w:tc>
          <w:tcPr>
            <w:tcW w:w="2106" w:type="dxa"/>
            <w:tcBorders>
              <w:top w:val="single" w:sz="4" w:space="0" w:color="000000"/>
              <w:left w:val="single" w:sz="4" w:space="0" w:color="000000"/>
              <w:bottom w:val="single" w:sz="4" w:space="0" w:color="000000"/>
              <w:right w:val="single" w:sz="4" w:space="0" w:color="000000"/>
            </w:tcBorders>
            <w:vAlign w:val="center"/>
          </w:tcPr>
          <w:p w:rsidR="00F51692" w:rsidRPr="00D13BCE" w:rsidRDefault="00F714A1" w:rsidP="00436F74">
            <w:pPr>
              <w:spacing w:line="360" w:lineRule="auto"/>
              <w:jc w:val="both"/>
              <w:rPr>
                <w:rFonts w:ascii="Times New Roman" w:eastAsia="Arial" w:hAnsi="Times New Roman" w:cs="Times New Roman"/>
                <w:sz w:val="24"/>
                <w:szCs w:val="24"/>
              </w:rPr>
            </w:pPr>
            <w:r w:rsidRPr="00D13BCE">
              <w:rPr>
                <w:rFonts w:ascii="Times New Roman" w:eastAsia="Arial" w:hAnsi="Times New Roman" w:cs="Times New Roman"/>
                <w:sz w:val="24"/>
                <w:szCs w:val="24"/>
              </w:rPr>
              <w:lastRenderedPageBreak/>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Para mapeo (Resmas, pliegos de papel, impresión de mapas en </w:t>
            </w:r>
            <w:r w:rsidRPr="00436F74">
              <w:rPr>
                <w:rFonts w:ascii="Times New Roman" w:eastAsia="Arial" w:hAnsi="Times New Roman" w:cs="Times New Roman"/>
                <w:sz w:val="24"/>
                <w:szCs w:val="24"/>
              </w:rPr>
              <w:lastRenderedPageBreak/>
              <w:t>plotter, lapiceros, colores, pegante)</w:t>
            </w:r>
          </w:p>
          <w:p w:rsidR="00F51692" w:rsidRPr="00436F74" w:rsidRDefault="00F714A1" w:rsidP="00436F74">
            <w:pPr>
              <w:spacing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Para Participación ciudadana (libretas, lapiceros, carpetas, y material tipográfico)</w:t>
            </w:r>
          </w:p>
        </w:tc>
        <w:tc>
          <w:tcPr>
            <w:tcW w:w="1455" w:type="dxa"/>
            <w:tcBorders>
              <w:top w:val="single" w:sz="4" w:space="0" w:color="000000"/>
              <w:left w:val="single" w:sz="4" w:space="0" w:color="000000"/>
              <w:bottom w:val="single" w:sz="4" w:space="0" w:color="000000"/>
              <w:right w:val="single" w:sz="4" w:space="0" w:color="000000"/>
            </w:tcBorders>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lastRenderedPageBreak/>
              <w:t>2.000.000</w:t>
            </w:r>
          </w:p>
        </w:tc>
        <w:tc>
          <w:tcPr>
            <w:tcW w:w="1665" w:type="dxa"/>
            <w:tcBorders>
              <w:top w:val="single" w:sz="4" w:space="0" w:color="000000"/>
              <w:left w:val="single" w:sz="4" w:space="0" w:color="000000"/>
              <w:bottom w:val="single" w:sz="4" w:space="0" w:color="000000"/>
              <w:right w:val="single" w:sz="4" w:space="0" w:color="000000"/>
            </w:tcBorders>
          </w:tcPr>
          <w:p w:rsidR="00F51692" w:rsidRPr="00436F74" w:rsidRDefault="00F51692" w:rsidP="00436F74">
            <w:pPr>
              <w:spacing w:line="360" w:lineRule="auto"/>
              <w:jc w:val="both"/>
              <w:rPr>
                <w:rFonts w:ascii="Times New Roman" w:eastAsia="Arial"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2.000.000</w:t>
            </w:r>
          </w:p>
        </w:tc>
      </w:tr>
      <w:tr w:rsidR="00F51692" w:rsidRPr="00436F74">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51692" w:rsidRPr="00436F74" w:rsidRDefault="00F51692" w:rsidP="00436F74">
            <w:pPr>
              <w:widowControl w:val="0"/>
              <w:pBdr>
                <w:top w:val="nil"/>
                <w:left w:val="nil"/>
                <w:bottom w:val="nil"/>
                <w:right w:val="nil"/>
                <w:between w:val="nil"/>
              </w:pBdr>
              <w:spacing w:line="360" w:lineRule="auto"/>
              <w:rPr>
                <w:rFonts w:ascii="Times New Roman" w:eastAsia="Arial"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51692" w:rsidRPr="00D13BCE" w:rsidRDefault="00F714A1" w:rsidP="00436F74">
            <w:pPr>
              <w:spacing w:line="360" w:lineRule="auto"/>
              <w:jc w:val="both"/>
              <w:rPr>
                <w:rFonts w:ascii="Times New Roman" w:eastAsia="Arial" w:hAnsi="Times New Roman" w:cs="Times New Roman"/>
                <w:sz w:val="24"/>
                <w:szCs w:val="24"/>
              </w:rPr>
            </w:pPr>
            <w:r w:rsidRPr="00D13BCE">
              <w:rPr>
                <w:rFonts w:ascii="Times New Roman" w:eastAsia="Arial" w:hAnsi="Times New Roman" w:cs="Times New Roman"/>
                <w:sz w:val="24"/>
                <w:szCs w:val="24"/>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rPr>
                <w:rFonts w:ascii="Times New Roman" w:eastAsia="Arial" w:hAnsi="Times New Roman" w:cs="Times New Roman"/>
                <w:sz w:val="24"/>
                <w:szCs w:val="24"/>
              </w:rPr>
            </w:pPr>
            <w:r w:rsidRPr="00436F74">
              <w:rPr>
                <w:rFonts w:ascii="Times New Roman" w:eastAsia="Arial" w:hAnsi="Times New Roman" w:cs="Times New Roman"/>
                <w:sz w:val="24"/>
                <w:szCs w:val="24"/>
              </w:rPr>
              <w:t>Material copiado para talleres y espacios de participación ciudadana</w:t>
            </w:r>
          </w:p>
        </w:tc>
        <w:tc>
          <w:tcPr>
            <w:tcW w:w="1455" w:type="dxa"/>
            <w:tcBorders>
              <w:top w:val="single" w:sz="4" w:space="0" w:color="000000"/>
              <w:left w:val="single" w:sz="4" w:space="0" w:color="000000"/>
              <w:bottom w:val="single" w:sz="4" w:space="0" w:color="000000"/>
              <w:right w:val="single" w:sz="4" w:space="0" w:color="000000"/>
            </w:tcBorders>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300.000</w:t>
            </w:r>
          </w:p>
        </w:tc>
        <w:tc>
          <w:tcPr>
            <w:tcW w:w="1665" w:type="dxa"/>
            <w:tcBorders>
              <w:top w:val="single" w:sz="4" w:space="0" w:color="000000"/>
              <w:left w:val="single" w:sz="4" w:space="0" w:color="000000"/>
              <w:bottom w:val="single" w:sz="4" w:space="0" w:color="000000"/>
              <w:right w:val="single" w:sz="4" w:space="0" w:color="000000"/>
            </w:tcBorders>
          </w:tcPr>
          <w:p w:rsidR="00F51692" w:rsidRPr="00436F74" w:rsidRDefault="00F51692" w:rsidP="00436F74">
            <w:pPr>
              <w:spacing w:line="360" w:lineRule="auto"/>
              <w:jc w:val="both"/>
              <w:rPr>
                <w:rFonts w:ascii="Times New Roman" w:eastAsia="Arial"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300.000</w:t>
            </w:r>
          </w:p>
        </w:tc>
      </w:tr>
      <w:tr w:rsidR="00F51692" w:rsidRPr="00436F74">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51692" w:rsidRPr="00436F74" w:rsidRDefault="00F51692" w:rsidP="00436F74">
            <w:pPr>
              <w:widowControl w:val="0"/>
              <w:pBdr>
                <w:top w:val="nil"/>
                <w:left w:val="nil"/>
                <w:bottom w:val="nil"/>
                <w:right w:val="nil"/>
                <w:between w:val="nil"/>
              </w:pBdr>
              <w:spacing w:line="360" w:lineRule="auto"/>
              <w:rPr>
                <w:rFonts w:ascii="Times New Roman" w:eastAsia="Arial"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51692" w:rsidRPr="00D13BCE" w:rsidRDefault="00F714A1" w:rsidP="00436F74">
            <w:pPr>
              <w:spacing w:line="360" w:lineRule="auto"/>
              <w:jc w:val="both"/>
              <w:rPr>
                <w:rFonts w:ascii="Times New Roman" w:eastAsia="Arial" w:hAnsi="Times New Roman" w:cs="Times New Roman"/>
                <w:sz w:val="24"/>
                <w:szCs w:val="24"/>
              </w:rPr>
            </w:pPr>
            <w:r w:rsidRPr="00D13BCE">
              <w:rPr>
                <w:rFonts w:ascii="Times New Roman" w:eastAsia="Arial" w:hAnsi="Times New Roman" w:cs="Times New Roman"/>
                <w:sz w:val="24"/>
                <w:szCs w:val="24"/>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51692" w:rsidP="00436F74">
            <w:pPr>
              <w:spacing w:line="360" w:lineRule="auto"/>
              <w:rPr>
                <w:rFonts w:ascii="Times New Roman" w:eastAsia="Arial" w:hAnsi="Times New Roman" w:cs="Times New Roman"/>
                <w:sz w:val="24"/>
                <w:szCs w:val="24"/>
              </w:rPr>
            </w:pPr>
          </w:p>
        </w:tc>
        <w:tc>
          <w:tcPr>
            <w:tcW w:w="1455" w:type="dxa"/>
            <w:tcBorders>
              <w:top w:val="single" w:sz="4" w:space="0" w:color="000000"/>
              <w:left w:val="single" w:sz="4" w:space="0" w:color="000000"/>
              <w:bottom w:val="single" w:sz="4" w:space="0" w:color="000000"/>
              <w:right w:val="single" w:sz="4" w:space="0" w:color="000000"/>
            </w:tcBorders>
          </w:tcPr>
          <w:p w:rsidR="00F51692" w:rsidRPr="00436F74" w:rsidRDefault="00F51692" w:rsidP="00436F74">
            <w:pPr>
              <w:spacing w:line="360" w:lineRule="auto"/>
              <w:jc w:val="both"/>
              <w:rPr>
                <w:rFonts w:ascii="Times New Roman" w:eastAsia="Arial" w:hAnsi="Times New Roman" w:cs="Times New Roman"/>
                <w:sz w:val="24"/>
                <w:szCs w:val="24"/>
              </w:rPr>
            </w:pPr>
          </w:p>
        </w:tc>
        <w:tc>
          <w:tcPr>
            <w:tcW w:w="1665" w:type="dxa"/>
            <w:tcBorders>
              <w:top w:val="single" w:sz="4" w:space="0" w:color="000000"/>
              <w:left w:val="single" w:sz="4" w:space="0" w:color="000000"/>
              <w:bottom w:val="single" w:sz="4" w:space="0" w:color="000000"/>
              <w:right w:val="single" w:sz="4" w:space="0" w:color="000000"/>
            </w:tcBorders>
          </w:tcPr>
          <w:p w:rsidR="00F51692" w:rsidRPr="00436F74" w:rsidRDefault="00F51692" w:rsidP="00436F74">
            <w:pPr>
              <w:spacing w:line="360" w:lineRule="auto"/>
              <w:jc w:val="both"/>
              <w:rPr>
                <w:rFonts w:ascii="Times New Roman" w:eastAsia="Arial"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51692" w:rsidP="00436F74">
            <w:pPr>
              <w:spacing w:line="360" w:lineRule="auto"/>
              <w:jc w:val="both"/>
              <w:rPr>
                <w:rFonts w:ascii="Times New Roman" w:eastAsia="Arial" w:hAnsi="Times New Roman" w:cs="Times New Roman"/>
                <w:sz w:val="24"/>
                <w:szCs w:val="24"/>
              </w:rPr>
            </w:pPr>
          </w:p>
        </w:tc>
      </w:tr>
      <w:tr w:rsidR="00F51692" w:rsidRPr="00436F74">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51692" w:rsidRPr="00436F74" w:rsidRDefault="00F51692" w:rsidP="00436F74">
            <w:pPr>
              <w:widowControl w:val="0"/>
              <w:pBdr>
                <w:top w:val="nil"/>
                <w:left w:val="nil"/>
                <w:bottom w:val="nil"/>
                <w:right w:val="nil"/>
                <w:between w:val="nil"/>
              </w:pBdr>
              <w:spacing w:line="360" w:lineRule="auto"/>
              <w:rPr>
                <w:rFonts w:ascii="Times New Roman" w:eastAsia="Arial"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51692" w:rsidRPr="00D13BCE" w:rsidRDefault="00F714A1" w:rsidP="00436F74">
            <w:pPr>
              <w:spacing w:line="360" w:lineRule="auto"/>
              <w:jc w:val="both"/>
              <w:rPr>
                <w:rFonts w:ascii="Times New Roman" w:eastAsia="Arial" w:hAnsi="Times New Roman" w:cs="Times New Roman"/>
                <w:sz w:val="24"/>
                <w:szCs w:val="24"/>
              </w:rPr>
            </w:pPr>
            <w:r w:rsidRPr="00D13BCE">
              <w:rPr>
                <w:rFonts w:ascii="Times New Roman" w:eastAsia="Arial" w:hAnsi="Times New Roman" w:cs="Times New Roman"/>
                <w:sz w:val="24"/>
                <w:szCs w:val="24"/>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Equipo investigador durante 10 meses (integrantes de </w:t>
            </w:r>
            <w:proofErr w:type="spellStart"/>
            <w:r w:rsidRPr="00436F74">
              <w:rPr>
                <w:rFonts w:ascii="Times New Roman" w:eastAsia="Arial" w:hAnsi="Times New Roman" w:cs="Times New Roman"/>
                <w:sz w:val="24"/>
                <w:szCs w:val="24"/>
              </w:rPr>
              <w:t>Semilllero</w:t>
            </w:r>
            <w:proofErr w:type="spellEnd"/>
            <w:r w:rsidRPr="00436F74">
              <w:rPr>
                <w:rFonts w:ascii="Times New Roman" w:eastAsia="Arial" w:hAnsi="Times New Roman" w:cs="Times New Roman"/>
                <w:sz w:val="24"/>
                <w:szCs w:val="24"/>
              </w:rPr>
              <w:t xml:space="preserve"> </w:t>
            </w:r>
            <w:proofErr w:type="spellStart"/>
            <w:r w:rsidRPr="00436F74">
              <w:rPr>
                <w:rFonts w:ascii="Times New Roman" w:eastAsia="Arial" w:hAnsi="Times New Roman" w:cs="Times New Roman"/>
                <w:sz w:val="24"/>
                <w:szCs w:val="24"/>
              </w:rPr>
              <w:t>Filoinfancia</w:t>
            </w:r>
            <w:proofErr w:type="spellEnd"/>
            <w:r w:rsidRPr="00436F74">
              <w:rPr>
                <w:rFonts w:ascii="Times New Roman" w:eastAsia="Arial" w:hAnsi="Times New Roman" w:cs="Times New Roman"/>
                <w:sz w:val="24"/>
                <w:szCs w:val="24"/>
              </w:rPr>
              <w:t xml:space="preserve"> del CAU Villavicencio)</w:t>
            </w:r>
          </w:p>
        </w:tc>
        <w:tc>
          <w:tcPr>
            <w:tcW w:w="1455" w:type="dxa"/>
            <w:tcBorders>
              <w:top w:val="single" w:sz="4" w:space="0" w:color="000000"/>
              <w:left w:val="single" w:sz="4" w:space="0" w:color="000000"/>
              <w:bottom w:val="single" w:sz="4" w:space="0" w:color="000000"/>
              <w:right w:val="single" w:sz="4" w:space="0" w:color="000000"/>
            </w:tcBorders>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1.000.000</w:t>
            </w:r>
          </w:p>
        </w:tc>
        <w:tc>
          <w:tcPr>
            <w:tcW w:w="1665" w:type="dxa"/>
            <w:tcBorders>
              <w:top w:val="single" w:sz="4" w:space="0" w:color="000000"/>
              <w:left w:val="single" w:sz="4" w:space="0" w:color="000000"/>
              <w:bottom w:val="single" w:sz="4" w:space="0" w:color="000000"/>
              <w:right w:val="single" w:sz="4" w:space="0" w:color="000000"/>
            </w:tcBorders>
          </w:tcPr>
          <w:p w:rsidR="00F51692" w:rsidRPr="00436F74" w:rsidRDefault="00F51692" w:rsidP="00436F74">
            <w:pPr>
              <w:spacing w:line="360" w:lineRule="auto"/>
              <w:jc w:val="both"/>
              <w:rPr>
                <w:rFonts w:ascii="Times New Roman" w:eastAsia="Arial"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$ 1.000.000</w:t>
            </w:r>
          </w:p>
        </w:tc>
      </w:tr>
      <w:tr w:rsidR="00F51692" w:rsidRPr="00436F74">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51692" w:rsidRPr="00436F74" w:rsidRDefault="00F51692" w:rsidP="00436F74">
            <w:pPr>
              <w:widowControl w:val="0"/>
              <w:pBdr>
                <w:top w:val="nil"/>
                <w:left w:val="nil"/>
                <w:bottom w:val="nil"/>
                <w:right w:val="nil"/>
                <w:between w:val="nil"/>
              </w:pBdr>
              <w:spacing w:line="360" w:lineRule="auto"/>
              <w:rPr>
                <w:rFonts w:ascii="Times New Roman" w:eastAsia="Arial"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51692" w:rsidRPr="00D13BCE" w:rsidRDefault="00F714A1" w:rsidP="00436F74">
            <w:pPr>
              <w:spacing w:line="360" w:lineRule="auto"/>
              <w:jc w:val="both"/>
              <w:rPr>
                <w:rFonts w:ascii="Times New Roman" w:eastAsia="Arial" w:hAnsi="Times New Roman" w:cs="Times New Roman"/>
                <w:sz w:val="24"/>
                <w:szCs w:val="24"/>
              </w:rPr>
            </w:pPr>
            <w:r w:rsidRPr="00D13BCE">
              <w:rPr>
                <w:rFonts w:ascii="Times New Roman" w:eastAsia="Arial" w:hAnsi="Times New Roman" w:cs="Times New Roman"/>
                <w:sz w:val="24"/>
                <w:szCs w:val="24"/>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Tiquetes, alojamiento e inscripción para ponencia en evento de investigación (tres investigadores)</w:t>
            </w:r>
          </w:p>
        </w:tc>
        <w:tc>
          <w:tcPr>
            <w:tcW w:w="1455" w:type="dxa"/>
            <w:tcBorders>
              <w:top w:val="single" w:sz="4" w:space="0" w:color="000000"/>
              <w:left w:val="single" w:sz="4" w:space="0" w:color="000000"/>
              <w:bottom w:val="single" w:sz="4" w:space="0" w:color="000000"/>
              <w:right w:val="single" w:sz="4" w:space="0" w:color="000000"/>
            </w:tcBorders>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5.000.000</w:t>
            </w:r>
          </w:p>
        </w:tc>
        <w:tc>
          <w:tcPr>
            <w:tcW w:w="1665" w:type="dxa"/>
            <w:tcBorders>
              <w:top w:val="single" w:sz="4" w:space="0" w:color="000000"/>
              <w:left w:val="single" w:sz="4" w:space="0" w:color="000000"/>
              <w:bottom w:val="single" w:sz="4" w:space="0" w:color="000000"/>
              <w:right w:val="single" w:sz="4" w:space="0" w:color="000000"/>
            </w:tcBorders>
          </w:tcPr>
          <w:p w:rsidR="00F51692" w:rsidRPr="00436F74" w:rsidRDefault="00F51692" w:rsidP="00436F74">
            <w:pPr>
              <w:spacing w:line="360" w:lineRule="auto"/>
              <w:jc w:val="both"/>
              <w:rPr>
                <w:rFonts w:ascii="Times New Roman" w:eastAsia="Arial"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$5.000.000</w:t>
            </w:r>
          </w:p>
        </w:tc>
      </w:tr>
      <w:tr w:rsidR="00F51692" w:rsidRPr="00436F74">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51692" w:rsidRPr="00436F74" w:rsidRDefault="00F51692" w:rsidP="00436F74">
            <w:pPr>
              <w:widowControl w:val="0"/>
              <w:pBdr>
                <w:top w:val="nil"/>
                <w:left w:val="nil"/>
                <w:bottom w:val="nil"/>
                <w:right w:val="nil"/>
                <w:between w:val="nil"/>
              </w:pBdr>
              <w:spacing w:line="360" w:lineRule="auto"/>
              <w:rPr>
                <w:rFonts w:ascii="Times New Roman" w:eastAsia="Arial"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51692" w:rsidRPr="00D13BCE" w:rsidRDefault="00F714A1" w:rsidP="00436F74">
            <w:pPr>
              <w:spacing w:line="360" w:lineRule="auto"/>
              <w:jc w:val="both"/>
              <w:rPr>
                <w:rFonts w:ascii="Times New Roman" w:eastAsia="Arial" w:hAnsi="Times New Roman" w:cs="Times New Roman"/>
                <w:sz w:val="24"/>
                <w:szCs w:val="24"/>
              </w:rPr>
            </w:pPr>
            <w:r w:rsidRPr="00D13BCE">
              <w:rPr>
                <w:rFonts w:ascii="Times New Roman" w:eastAsia="Arial" w:hAnsi="Times New Roman" w:cs="Times New Roman"/>
                <w:sz w:val="24"/>
                <w:szCs w:val="24"/>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Pares académicos y artículo Q3</w:t>
            </w:r>
          </w:p>
        </w:tc>
        <w:tc>
          <w:tcPr>
            <w:tcW w:w="1455" w:type="dxa"/>
            <w:tcBorders>
              <w:top w:val="single" w:sz="4" w:space="0" w:color="000000"/>
              <w:left w:val="single" w:sz="4" w:space="0" w:color="000000"/>
              <w:bottom w:val="single" w:sz="4" w:space="0" w:color="000000"/>
              <w:right w:val="single" w:sz="4" w:space="0" w:color="000000"/>
            </w:tcBorders>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600.000</w:t>
            </w:r>
          </w:p>
        </w:tc>
        <w:tc>
          <w:tcPr>
            <w:tcW w:w="1665" w:type="dxa"/>
            <w:tcBorders>
              <w:top w:val="single" w:sz="4" w:space="0" w:color="000000"/>
              <w:left w:val="single" w:sz="4" w:space="0" w:color="000000"/>
              <w:bottom w:val="single" w:sz="4" w:space="0" w:color="000000"/>
              <w:right w:val="single" w:sz="4" w:space="0" w:color="000000"/>
            </w:tcBorders>
          </w:tcPr>
          <w:p w:rsidR="00F51692" w:rsidRPr="00436F74" w:rsidRDefault="00F51692" w:rsidP="00436F74">
            <w:pPr>
              <w:spacing w:line="360" w:lineRule="auto"/>
              <w:jc w:val="both"/>
              <w:rPr>
                <w:rFonts w:ascii="Times New Roman" w:eastAsia="Arial"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$ 600.000</w:t>
            </w:r>
          </w:p>
        </w:tc>
      </w:tr>
      <w:tr w:rsidR="00F51692" w:rsidRPr="00436F74">
        <w:trPr>
          <w:trHeight w:val="360"/>
        </w:trPr>
        <w:tc>
          <w:tcPr>
            <w:tcW w:w="13180" w:type="dxa"/>
            <w:gridSpan w:val="5"/>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right"/>
              <w:rPr>
                <w:rFonts w:ascii="Times New Roman" w:eastAsia="Arial" w:hAnsi="Times New Roman" w:cs="Times New Roman"/>
                <w:sz w:val="24"/>
                <w:szCs w:val="24"/>
              </w:rPr>
            </w:pPr>
            <w:r w:rsidRPr="00436F74">
              <w:rPr>
                <w:rFonts w:ascii="Times New Roman" w:eastAsia="Arial" w:hAnsi="Times New Roman" w:cs="Times New Roman"/>
                <w:b/>
                <w:sz w:val="24"/>
                <w:szCs w:val="24"/>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F51692" w:rsidRPr="00436F74" w:rsidRDefault="00F714A1" w:rsidP="00436F74">
            <w:pPr>
              <w:spacing w:line="360" w:lineRule="auto"/>
              <w:jc w:val="both"/>
              <w:rPr>
                <w:rFonts w:ascii="Times New Roman" w:eastAsia="Arial" w:hAnsi="Times New Roman" w:cs="Times New Roman"/>
                <w:sz w:val="24"/>
                <w:szCs w:val="24"/>
              </w:rPr>
            </w:pPr>
            <w:r w:rsidRPr="00436F74">
              <w:rPr>
                <w:rFonts w:ascii="Times New Roman" w:eastAsia="Arial" w:hAnsi="Times New Roman" w:cs="Times New Roman"/>
                <w:sz w:val="24"/>
                <w:szCs w:val="24"/>
              </w:rPr>
              <w:t>$ 8.900.000</w:t>
            </w:r>
          </w:p>
        </w:tc>
      </w:tr>
    </w:tbl>
    <w:tbl>
      <w:tblPr>
        <w:tblStyle w:val="ab"/>
        <w:tblW w:w="14983" w:type="dxa"/>
        <w:tblInd w:w="0" w:type="dxa"/>
        <w:tblLayout w:type="fixed"/>
        <w:tblLook w:val="0400" w:firstRow="0" w:lastRow="0" w:firstColumn="0" w:lastColumn="0" w:noHBand="0" w:noVBand="1"/>
      </w:tblPr>
      <w:tblGrid>
        <w:gridCol w:w="14983"/>
      </w:tblGrid>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51692" w:rsidRPr="00436F74" w:rsidRDefault="00F714A1" w:rsidP="00F470FC">
            <w:pPr>
              <w:spacing w:after="0" w:line="360" w:lineRule="auto"/>
              <w:jc w:val="center"/>
              <w:rPr>
                <w:rFonts w:ascii="Times New Roman" w:eastAsia="Arial" w:hAnsi="Times New Roman" w:cs="Times New Roman"/>
                <w:b/>
                <w:color w:val="222222"/>
                <w:sz w:val="24"/>
                <w:szCs w:val="24"/>
              </w:rPr>
            </w:pPr>
            <w:r w:rsidRPr="00436F74">
              <w:rPr>
                <w:rFonts w:ascii="Times New Roman" w:eastAsia="Arial" w:hAnsi="Times New Roman" w:cs="Times New Roman"/>
                <w:b/>
                <w:color w:val="222222"/>
                <w:sz w:val="24"/>
                <w:szCs w:val="24"/>
              </w:rPr>
              <w:t>Referencia bibliográficas</w:t>
            </w:r>
          </w:p>
        </w:tc>
      </w:tr>
      <w:tr w:rsidR="00F51692" w:rsidRPr="00436F74">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Ares, Pablo; </w:t>
            </w:r>
            <w:proofErr w:type="spellStart"/>
            <w:r w:rsidRPr="00436F74">
              <w:rPr>
                <w:rFonts w:ascii="Times New Roman" w:eastAsia="Arial" w:hAnsi="Times New Roman" w:cs="Times New Roman"/>
                <w:sz w:val="24"/>
                <w:szCs w:val="24"/>
              </w:rPr>
              <w:t>Risler</w:t>
            </w:r>
            <w:proofErr w:type="spellEnd"/>
            <w:r w:rsidRPr="00436F74">
              <w:rPr>
                <w:rFonts w:ascii="Times New Roman" w:eastAsia="Arial" w:hAnsi="Times New Roman" w:cs="Times New Roman"/>
                <w:sz w:val="24"/>
                <w:szCs w:val="24"/>
              </w:rPr>
              <w:t xml:space="preserve">, Julia; </w:t>
            </w:r>
            <w:proofErr w:type="spellStart"/>
            <w:r w:rsidRPr="00436F74">
              <w:rPr>
                <w:rFonts w:ascii="Times New Roman" w:eastAsia="Arial" w:hAnsi="Times New Roman" w:cs="Times New Roman"/>
                <w:sz w:val="24"/>
                <w:szCs w:val="24"/>
              </w:rPr>
              <w:t>Iconoclasistas</w:t>
            </w:r>
            <w:proofErr w:type="spellEnd"/>
            <w:r w:rsidRPr="00436F74">
              <w:rPr>
                <w:rFonts w:ascii="Times New Roman" w:eastAsia="Arial" w:hAnsi="Times New Roman" w:cs="Times New Roman"/>
                <w:sz w:val="24"/>
                <w:szCs w:val="24"/>
              </w:rPr>
              <w:t xml:space="preserve">. (2013). </w:t>
            </w:r>
            <w:r w:rsidRPr="00436F74">
              <w:rPr>
                <w:rFonts w:ascii="Times New Roman" w:eastAsia="Arial" w:hAnsi="Times New Roman" w:cs="Times New Roman"/>
                <w:i/>
                <w:sz w:val="24"/>
                <w:szCs w:val="24"/>
              </w:rPr>
              <w:t>Manual de mapeo colectivo recursos cartográficos críticos para procesos territoriales de creación colaborativa.</w:t>
            </w:r>
            <w:r w:rsidRPr="00436F74">
              <w:rPr>
                <w:rFonts w:ascii="Times New Roman" w:eastAsia="Arial" w:hAnsi="Times New Roman" w:cs="Times New Roman"/>
                <w:sz w:val="24"/>
                <w:szCs w:val="24"/>
              </w:rPr>
              <w:t xml:space="preserve"> Buenos Aires: Tinta Limón.</w:t>
            </w:r>
          </w:p>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CELAM. (1996). </w:t>
            </w:r>
            <w:r w:rsidRPr="00436F74">
              <w:rPr>
                <w:rFonts w:ascii="Times New Roman" w:eastAsia="Arial" w:hAnsi="Times New Roman" w:cs="Times New Roman"/>
                <w:i/>
                <w:sz w:val="24"/>
                <w:szCs w:val="24"/>
              </w:rPr>
              <w:t>La familia.</w:t>
            </w:r>
            <w:r w:rsidRPr="00436F74">
              <w:rPr>
                <w:rFonts w:ascii="Times New Roman" w:eastAsia="Arial" w:hAnsi="Times New Roman" w:cs="Times New Roman"/>
                <w:sz w:val="24"/>
                <w:szCs w:val="24"/>
              </w:rPr>
              <w:t xml:space="preserve"> Bogotá: CELAM.</w:t>
            </w:r>
          </w:p>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highlight w:val="white"/>
              </w:rPr>
              <w:t xml:space="preserve">Contreras Castro, D. (2015). ACERCÁNDONOS Al CONOCIMIENTO DE LA CORPOREIDAD. Recuperado el 20 Julio 2019: </w:t>
            </w:r>
            <w:hyperlink r:id="rId17">
              <w:r w:rsidRPr="00436F74">
                <w:rPr>
                  <w:rFonts w:ascii="Times New Roman" w:eastAsia="Arial" w:hAnsi="Times New Roman" w:cs="Times New Roman"/>
                  <w:color w:val="1155CC"/>
                  <w:sz w:val="24"/>
                  <w:szCs w:val="24"/>
                  <w:highlight w:val="white"/>
                  <w:u w:val="single"/>
                </w:rPr>
                <w:t>https://www.academia.edu/16978672/ACERC%C3%81NDONOS_Al_CONOCIMIENTO_DE_LA_CORPOREIDAD</w:t>
              </w:r>
            </w:hyperlink>
            <w:r w:rsidRPr="00436F74">
              <w:rPr>
                <w:rFonts w:ascii="Times New Roman" w:eastAsia="Arial" w:hAnsi="Times New Roman" w:cs="Times New Roman"/>
                <w:sz w:val="24"/>
                <w:szCs w:val="24"/>
                <w:highlight w:val="white"/>
              </w:rPr>
              <w:t xml:space="preserve"> </w:t>
            </w:r>
          </w:p>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CSIC-UPV y el CEIP Vicente </w:t>
            </w:r>
            <w:proofErr w:type="spellStart"/>
            <w:proofErr w:type="gramStart"/>
            <w:r w:rsidRPr="00436F74">
              <w:rPr>
                <w:rFonts w:ascii="Times New Roman" w:eastAsia="Arial" w:hAnsi="Times New Roman" w:cs="Times New Roman"/>
                <w:sz w:val="24"/>
                <w:szCs w:val="24"/>
              </w:rPr>
              <w:t>Gaos</w:t>
            </w:r>
            <w:proofErr w:type="spellEnd"/>
            <w:r w:rsidRPr="00436F74">
              <w:rPr>
                <w:rFonts w:ascii="Times New Roman" w:eastAsia="Arial" w:hAnsi="Times New Roman" w:cs="Times New Roman"/>
                <w:sz w:val="24"/>
                <w:szCs w:val="24"/>
              </w:rPr>
              <w:t xml:space="preserve"> .</w:t>
            </w:r>
            <w:proofErr w:type="gramEnd"/>
            <w:r w:rsidRPr="00436F74">
              <w:rPr>
                <w:rFonts w:ascii="Times New Roman" w:eastAsia="Arial" w:hAnsi="Times New Roman" w:cs="Times New Roman"/>
                <w:sz w:val="24"/>
                <w:szCs w:val="24"/>
              </w:rPr>
              <w:t xml:space="preserve"> (23 de junio de 2017). </w:t>
            </w:r>
            <w:r w:rsidRPr="00436F74">
              <w:rPr>
                <w:rFonts w:ascii="Times New Roman" w:eastAsia="Arial" w:hAnsi="Times New Roman" w:cs="Times New Roman"/>
                <w:i/>
                <w:sz w:val="24"/>
                <w:szCs w:val="24"/>
              </w:rPr>
              <w:t xml:space="preserve">Del Cuerpo a la Ciudad Cartografía Social </w:t>
            </w:r>
            <w:proofErr w:type="spellStart"/>
            <w:r w:rsidRPr="00436F74">
              <w:rPr>
                <w:rFonts w:ascii="Times New Roman" w:eastAsia="Arial" w:hAnsi="Times New Roman" w:cs="Times New Roman"/>
                <w:i/>
                <w:sz w:val="24"/>
                <w:szCs w:val="24"/>
              </w:rPr>
              <w:t>VGaos</w:t>
            </w:r>
            <w:proofErr w:type="spellEnd"/>
            <w:r w:rsidRPr="00436F74">
              <w:rPr>
                <w:rFonts w:ascii="Times New Roman" w:eastAsia="Arial" w:hAnsi="Times New Roman" w:cs="Times New Roman"/>
                <w:sz w:val="24"/>
                <w:szCs w:val="24"/>
              </w:rPr>
              <w:t xml:space="preserve">. Obtenido de Del Cuerpo a la Ciudad Cartografía Social </w:t>
            </w:r>
            <w:proofErr w:type="spellStart"/>
            <w:r w:rsidRPr="00436F74">
              <w:rPr>
                <w:rFonts w:ascii="Times New Roman" w:eastAsia="Arial" w:hAnsi="Times New Roman" w:cs="Times New Roman"/>
                <w:sz w:val="24"/>
                <w:szCs w:val="24"/>
              </w:rPr>
              <w:t>VGaos</w:t>
            </w:r>
            <w:proofErr w:type="spellEnd"/>
            <w:r w:rsidRPr="00436F74">
              <w:rPr>
                <w:rFonts w:ascii="Times New Roman" w:eastAsia="Arial" w:hAnsi="Times New Roman" w:cs="Times New Roman"/>
                <w:sz w:val="24"/>
                <w:szCs w:val="24"/>
              </w:rPr>
              <w:t xml:space="preserve">: </w:t>
            </w:r>
            <w:hyperlink r:id="rId18">
              <w:r w:rsidRPr="00436F74">
                <w:rPr>
                  <w:rFonts w:ascii="Times New Roman" w:eastAsia="Arial" w:hAnsi="Times New Roman" w:cs="Times New Roman"/>
                  <w:color w:val="1155CC"/>
                  <w:sz w:val="24"/>
                  <w:szCs w:val="24"/>
                  <w:u w:val="single"/>
                </w:rPr>
                <w:t>https://www.youtube.com/watch?v=1LdgNeZZrKk</w:t>
              </w:r>
            </w:hyperlink>
          </w:p>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rPr>
              <w:lastRenderedPageBreak/>
              <w:t xml:space="preserve">De Sousa-Santos, B. (1991). Una cartografía simbólica de las representaciones sociales. Prolegómenos a una concepción posmoderna del derecho. </w:t>
            </w:r>
            <w:r w:rsidRPr="00436F74">
              <w:rPr>
                <w:rFonts w:ascii="Times New Roman" w:eastAsia="Arial" w:hAnsi="Times New Roman" w:cs="Times New Roman"/>
                <w:i/>
                <w:sz w:val="24"/>
                <w:szCs w:val="24"/>
              </w:rPr>
              <w:t>Nueva sociedad</w:t>
            </w:r>
            <w:r w:rsidRPr="00436F74">
              <w:rPr>
                <w:rFonts w:ascii="Times New Roman" w:eastAsia="Arial" w:hAnsi="Times New Roman" w:cs="Times New Roman"/>
                <w:sz w:val="24"/>
                <w:szCs w:val="24"/>
              </w:rPr>
              <w:t>, 18-38.</w:t>
            </w:r>
          </w:p>
          <w:p w:rsidR="00F51692" w:rsidRPr="00436F74" w:rsidRDefault="00F714A1" w:rsidP="009E2715">
            <w:pPr>
              <w:spacing w:after="0" w:line="360" w:lineRule="auto"/>
              <w:ind w:left="720"/>
              <w:rPr>
                <w:rFonts w:ascii="Times New Roman" w:eastAsia="Arial" w:hAnsi="Times New Roman" w:cs="Times New Roman"/>
                <w:sz w:val="24"/>
                <w:szCs w:val="24"/>
              </w:rPr>
            </w:pPr>
            <w:proofErr w:type="spellStart"/>
            <w:r w:rsidRPr="00436F74">
              <w:rPr>
                <w:rFonts w:ascii="Times New Roman" w:eastAsia="Arial" w:hAnsi="Times New Roman" w:cs="Times New Roman"/>
                <w:sz w:val="24"/>
                <w:szCs w:val="24"/>
                <w:highlight w:val="white"/>
              </w:rPr>
              <w:t>Echeburúa</w:t>
            </w:r>
            <w:proofErr w:type="spellEnd"/>
            <w:r w:rsidRPr="00436F74">
              <w:rPr>
                <w:rFonts w:ascii="Times New Roman" w:eastAsia="Arial" w:hAnsi="Times New Roman" w:cs="Times New Roman"/>
                <w:sz w:val="24"/>
                <w:szCs w:val="24"/>
                <w:highlight w:val="white"/>
              </w:rPr>
              <w:t xml:space="preserve">, E. (2013). EL VALOR PSICOLÓGICO DEL PERDÓN EN LAS VÍCTIMAS Y EN LOS OFENSORES. </w:t>
            </w:r>
            <w:proofErr w:type="spellStart"/>
            <w:r w:rsidRPr="00436F74">
              <w:rPr>
                <w:rFonts w:ascii="Times New Roman" w:eastAsia="Arial" w:hAnsi="Times New Roman" w:cs="Times New Roman"/>
                <w:sz w:val="24"/>
                <w:szCs w:val="24"/>
                <w:highlight w:val="white"/>
              </w:rPr>
              <w:t>Eguzkilore</w:t>
            </w:r>
            <w:proofErr w:type="spellEnd"/>
            <w:r w:rsidRPr="00436F74">
              <w:rPr>
                <w:rFonts w:ascii="Times New Roman" w:eastAsia="Arial" w:hAnsi="Times New Roman" w:cs="Times New Roman"/>
                <w:sz w:val="24"/>
                <w:szCs w:val="24"/>
                <w:highlight w:val="white"/>
              </w:rPr>
              <w:t>.</w:t>
            </w:r>
          </w:p>
          <w:p w:rsidR="00F51692" w:rsidRPr="00436F74" w:rsidRDefault="00F714A1" w:rsidP="009E2715">
            <w:pPr>
              <w:spacing w:after="0" w:line="360" w:lineRule="auto"/>
              <w:ind w:left="720"/>
              <w:rPr>
                <w:rFonts w:ascii="Times New Roman" w:eastAsia="Arial" w:hAnsi="Times New Roman" w:cs="Times New Roman"/>
                <w:sz w:val="24"/>
                <w:szCs w:val="24"/>
              </w:rPr>
            </w:pPr>
            <w:proofErr w:type="spellStart"/>
            <w:r w:rsidRPr="00436F74">
              <w:rPr>
                <w:rFonts w:ascii="Times New Roman" w:eastAsia="Arial" w:hAnsi="Times New Roman" w:cs="Times New Roman"/>
                <w:sz w:val="24"/>
                <w:szCs w:val="24"/>
              </w:rPr>
              <w:t>Eizaguirre</w:t>
            </w:r>
            <w:proofErr w:type="spellEnd"/>
            <w:r w:rsidRPr="00436F74">
              <w:rPr>
                <w:rFonts w:ascii="Times New Roman" w:eastAsia="Arial" w:hAnsi="Times New Roman" w:cs="Times New Roman"/>
                <w:sz w:val="24"/>
                <w:szCs w:val="24"/>
              </w:rPr>
              <w:t xml:space="preserve">, M., &amp; Zabala, N. (2006). </w:t>
            </w:r>
            <w:r w:rsidRPr="00436F74">
              <w:rPr>
                <w:rFonts w:ascii="Times New Roman" w:eastAsia="Arial" w:hAnsi="Times New Roman" w:cs="Times New Roman"/>
                <w:i/>
                <w:sz w:val="24"/>
                <w:szCs w:val="24"/>
              </w:rPr>
              <w:t>Diccionario de Acción Humanitaria y Cooperación al Desarrollo</w:t>
            </w:r>
            <w:r w:rsidRPr="00436F74">
              <w:rPr>
                <w:rFonts w:ascii="Times New Roman" w:eastAsia="Arial" w:hAnsi="Times New Roman" w:cs="Times New Roman"/>
                <w:sz w:val="24"/>
                <w:szCs w:val="24"/>
              </w:rPr>
              <w:t xml:space="preserve">. Obtenido de </w:t>
            </w:r>
            <w:proofErr w:type="spellStart"/>
            <w:r w:rsidRPr="00436F74">
              <w:rPr>
                <w:rFonts w:ascii="Times New Roman" w:eastAsia="Arial" w:hAnsi="Times New Roman" w:cs="Times New Roman"/>
                <w:sz w:val="24"/>
                <w:szCs w:val="24"/>
              </w:rPr>
              <w:t>hegoa</w:t>
            </w:r>
            <w:proofErr w:type="spellEnd"/>
            <w:r w:rsidRPr="00436F74">
              <w:rPr>
                <w:rFonts w:ascii="Times New Roman" w:eastAsia="Arial" w:hAnsi="Times New Roman" w:cs="Times New Roman"/>
                <w:sz w:val="24"/>
                <w:szCs w:val="24"/>
              </w:rPr>
              <w:t>: http://www.dicc.hegoa.ehu.es/listar/mostrar/132</w:t>
            </w:r>
          </w:p>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El nuevo diario. (9 de </w:t>
            </w:r>
            <w:r w:rsidR="007B7FB9" w:rsidRPr="00436F74">
              <w:rPr>
                <w:rFonts w:ascii="Times New Roman" w:eastAsia="Arial" w:hAnsi="Times New Roman" w:cs="Times New Roman"/>
                <w:sz w:val="24"/>
                <w:szCs w:val="24"/>
              </w:rPr>
              <w:t>agosto</w:t>
            </w:r>
            <w:r w:rsidRPr="00436F74">
              <w:rPr>
                <w:rFonts w:ascii="Times New Roman" w:eastAsia="Arial" w:hAnsi="Times New Roman" w:cs="Times New Roman"/>
                <w:sz w:val="24"/>
                <w:szCs w:val="24"/>
              </w:rPr>
              <w:t xml:space="preserve"> de 2013). La Reflexión-Acción dinamiza la calidad del Centro Educativo. </w:t>
            </w:r>
            <w:r w:rsidRPr="00436F74">
              <w:rPr>
                <w:rFonts w:ascii="Times New Roman" w:eastAsia="Arial" w:hAnsi="Times New Roman" w:cs="Times New Roman"/>
                <w:i/>
                <w:sz w:val="24"/>
                <w:szCs w:val="24"/>
              </w:rPr>
              <w:t>El Nuevo Diario</w:t>
            </w:r>
            <w:r w:rsidRPr="00436F74">
              <w:rPr>
                <w:rFonts w:ascii="Times New Roman" w:eastAsia="Arial" w:hAnsi="Times New Roman" w:cs="Times New Roman"/>
                <w:sz w:val="24"/>
                <w:szCs w:val="24"/>
              </w:rPr>
              <w:t>. Obtenido de https://www.elnuevodiario.com.ni/opinion/293798-reflexion-accion-dinamiza-calidad-centro-educativo/</w:t>
            </w:r>
          </w:p>
          <w:p w:rsidR="00F51692" w:rsidRPr="00436F74" w:rsidRDefault="00F714A1" w:rsidP="009E2715">
            <w:pPr>
              <w:spacing w:after="0" w:line="360" w:lineRule="auto"/>
              <w:ind w:left="720"/>
              <w:rPr>
                <w:rFonts w:ascii="Times New Roman" w:eastAsia="Arial" w:hAnsi="Times New Roman" w:cs="Times New Roman"/>
                <w:sz w:val="24"/>
                <w:szCs w:val="24"/>
                <w:highlight w:val="white"/>
              </w:rPr>
            </w:pPr>
            <w:proofErr w:type="spellStart"/>
            <w:r w:rsidRPr="00436F74">
              <w:rPr>
                <w:rFonts w:ascii="Times New Roman" w:eastAsia="Arial" w:hAnsi="Times New Roman" w:cs="Times New Roman"/>
                <w:sz w:val="24"/>
                <w:szCs w:val="24"/>
                <w:highlight w:val="white"/>
              </w:rPr>
              <w:t>Fals</w:t>
            </w:r>
            <w:proofErr w:type="spellEnd"/>
            <w:r w:rsidRPr="00436F74">
              <w:rPr>
                <w:rFonts w:ascii="Times New Roman" w:eastAsia="Arial" w:hAnsi="Times New Roman" w:cs="Times New Roman"/>
                <w:sz w:val="24"/>
                <w:szCs w:val="24"/>
                <w:highlight w:val="white"/>
              </w:rPr>
              <w:t xml:space="preserve"> Borda, Orlando. 1987. </w:t>
            </w:r>
            <w:r w:rsidRPr="00436F74">
              <w:rPr>
                <w:rFonts w:ascii="Times New Roman" w:eastAsia="Arial" w:hAnsi="Times New Roman" w:cs="Times New Roman"/>
                <w:i/>
                <w:sz w:val="24"/>
                <w:szCs w:val="24"/>
                <w:highlight w:val="white"/>
              </w:rPr>
              <w:t xml:space="preserve">Ciencia propia y colonialismo intelectual. Nuevos rumbos. </w:t>
            </w:r>
            <w:r w:rsidRPr="00436F74">
              <w:rPr>
                <w:rFonts w:ascii="Times New Roman" w:eastAsia="Arial" w:hAnsi="Times New Roman" w:cs="Times New Roman"/>
                <w:sz w:val="24"/>
                <w:szCs w:val="24"/>
                <w:highlight w:val="white"/>
              </w:rPr>
              <w:t>Bogotá: Carlos Valencia.</w:t>
            </w:r>
          </w:p>
          <w:p w:rsidR="00F51692" w:rsidRPr="00436F74" w:rsidRDefault="00F714A1" w:rsidP="009E2715">
            <w:pPr>
              <w:spacing w:after="0" w:line="360" w:lineRule="auto"/>
              <w:ind w:left="720"/>
              <w:rPr>
                <w:rFonts w:ascii="Times New Roman" w:eastAsia="Arial" w:hAnsi="Times New Roman" w:cs="Times New Roman"/>
                <w:sz w:val="24"/>
                <w:szCs w:val="24"/>
                <w:highlight w:val="white"/>
              </w:rPr>
            </w:pPr>
            <w:r w:rsidRPr="00436F74">
              <w:rPr>
                <w:rFonts w:ascii="Times New Roman" w:eastAsia="Arial" w:hAnsi="Times New Roman" w:cs="Times New Roman"/>
                <w:sz w:val="24"/>
                <w:szCs w:val="24"/>
                <w:highlight w:val="white"/>
              </w:rPr>
              <w:t>Florián &amp; Carrillo. (2017). Infancia víctima constructora de paz a partir de las comunidades de diálogo. Villavicencio: USTA.</w:t>
            </w:r>
          </w:p>
          <w:p w:rsidR="00F51692" w:rsidRPr="00436F74" w:rsidRDefault="00F714A1" w:rsidP="009E2715">
            <w:pPr>
              <w:spacing w:after="0" w:line="360" w:lineRule="auto"/>
              <w:ind w:left="720"/>
              <w:rPr>
                <w:rFonts w:ascii="Times New Roman" w:eastAsia="Arial" w:hAnsi="Times New Roman" w:cs="Times New Roman"/>
                <w:sz w:val="24"/>
                <w:szCs w:val="24"/>
                <w:highlight w:val="white"/>
              </w:rPr>
            </w:pPr>
            <w:r w:rsidRPr="00436F74">
              <w:rPr>
                <w:rFonts w:ascii="Times New Roman" w:eastAsia="Arial" w:hAnsi="Times New Roman" w:cs="Times New Roman"/>
                <w:sz w:val="24"/>
                <w:szCs w:val="24"/>
                <w:highlight w:val="white"/>
              </w:rPr>
              <w:t xml:space="preserve">Galeano, </w:t>
            </w:r>
            <w:r w:rsidR="00373631" w:rsidRPr="00436F74">
              <w:rPr>
                <w:rFonts w:ascii="Times New Roman" w:eastAsia="Arial" w:hAnsi="Times New Roman" w:cs="Times New Roman"/>
                <w:sz w:val="24"/>
                <w:szCs w:val="24"/>
                <w:highlight w:val="white"/>
              </w:rPr>
              <w:t>E</w:t>
            </w:r>
            <w:r w:rsidRPr="00436F74">
              <w:rPr>
                <w:rFonts w:ascii="Times New Roman" w:eastAsia="Arial" w:hAnsi="Times New Roman" w:cs="Times New Roman"/>
                <w:sz w:val="24"/>
                <w:szCs w:val="24"/>
                <w:highlight w:val="white"/>
              </w:rPr>
              <w:t>duardo. (1971). Las venas abiertas de América Latina.  Editorial siglo XXI.</w:t>
            </w:r>
          </w:p>
          <w:p w:rsidR="00F51692" w:rsidRPr="00436F74" w:rsidRDefault="00F714A1" w:rsidP="009E2715">
            <w:pPr>
              <w:spacing w:after="0" w:line="360" w:lineRule="auto"/>
              <w:ind w:left="720"/>
              <w:rPr>
                <w:rFonts w:ascii="Times New Roman" w:eastAsia="Arial" w:hAnsi="Times New Roman" w:cs="Times New Roman"/>
                <w:sz w:val="24"/>
                <w:szCs w:val="24"/>
              </w:rPr>
            </w:pPr>
            <w:proofErr w:type="spellStart"/>
            <w:r w:rsidRPr="00436F74">
              <w:rPr>
                <w:rFonts w:ascii="Times New Roman" w:eastAsia="Arial" w:hAnsi="Times New Roman" w:cs="Times New Roman"/>
                <w:sz w:val="24"/>
                <w:szCs w:val="24"/>
              </w:rPr>
              <w:t>Habegger</w:t>
            </w:r>
            <w:proofErr w:type="spellEnd"/>
            <w:r w:rsidRPr="00436F74">
              <w:rPr>
                <w:rFonts w:ascii="Times New Roman" w:eastAsia="Arial" w:hAnsi="Times New Roman" w:cs="Times New Roman"/>
                <w:sz w:val="24"/>
                <w:szCs w:val="24"/>
              </w:rPr>
              <w:t xml:space="preserve">, S., </w:t>
            </w:r>
            <w:proofErr w:type="spellStart"/>
            <w:r w:rsidRPr="00436F74">
              <w:rPr>
                <w:rFonts w:ascii="Times New Roman" w:eastAsia="Arial" w:hAnsi="Times New Roman" w:cs="Times New Roman"/>
                <w:sz w:val="24"/>
                <w:szCs w:val="24"/>
              </w:rPr>
              <w:t>Mancila</w:t>
            </w:r>
            <w:proofErr w:type="spellEnd"/>
            <w:r w:rsidRPr="00436F74">
              <w:rPr>
                <w:rFonts w:ascii="Times New Roman" w:eastAsia="Arial" w:hAnsi="Times New Roman" w:cs="Times New Roman"/>
                <w:sz w:val="24"/>
                <w:szCs w:val="24"/>
              </w:rPr>
              <w:t xml:space="preserve">, I., &amp; Serrano, E. (2006). El poder de la cartografía del territorio en las prácticas </w:t>
            </w:r>
            <w:proofErr w:type="spellStart"/>
            <w:r w:rsidRPr="00436F74">
              <w:rPr>
                <w:rFonts w:ascii="Times New Roman" w:eastAsia="Arial" w:hAnsi="Times New Roman" w:cs="Times New Roman"/>
                <w:sz w:val="24"/>
                <w:szCs w:val="24"/>
              </w:rPr>
              <w:t>contrahegemónicas</w:t>
            </w:r>
            <w:proofErr w:type="spellEnd"/>
            <w:r w:rsidRPr="00436F74">
              <w:rPr>
                <w:rFonts w:ascii="Times New Roman" w:eastAsia="Arial" w:hAnsi="Times New Roman" w:cs="Times New Roman"/>
                <w:sz w:val="24"/>
                <w:szCs w:val="24"/>
              </w:rPr>
              <w:t>.</w:t>
            </w:r>
          </w:p>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Hernández </w:t>
            </w:r>
            <w:proofErr w:type="spellStart"/>
            <w:r w:rsidRPr="00436F74">
              <w:rPr>
                <w:rFonts w:ascii="Times New Roman" w:eastAsia="Arial" w:hAnsi="Times New Roman" w:cs="Times New Roman"/>
                <w:sz w:val="24"/>
                <w:szCs w:val="24"/>
              </w:rPr>
              <w:t>Sampieri</w:t>
            </w:r>
            <w:proofErr w:type="spellEnd"/>
            <w:r w:rsidRPr="00436F74">
              <w:rPr>
                <w:rFonts w:ascii="Times New Roman" w:eastAsia="Arial" w:hAnsi="Times New Roman" w:cs="Times New Roman"/>
                <w:sz w:val="24"/>
                <w:szCs w:val="24"/>
              </w:rPr>
              <w:t>, Roberto. (2014). Metodología de la investigación. 6</w:t>
            </w:r>
            <w:r w:rsidR="007B7FB9">
              <w:rPr>
                <w:rFonts w:ascii="Times New Roman" w:eastAsia="Arial" w:hAnsi="Times New Roman" w:cs="Times New Roman"/>
                <w:sz w:val="24"/>
                <w:szCs w:val="24"/>
              </w:rPr>
              <w:t>ª</w:t>
            </w:r>
            <w:r w:rsidRPr="00436F74">
              <w:rPr>
                <w:rFonts w:ascii="Times New Roman" w:eastAsia="Arial" w:hAnsi="Times New Roman" w:cs="Times New Roman"/>
                <w:sz w:val="24"/>
                <w:szCs w:val="24"/>
              </w:rPr>
              <w:t xml:space="preserve"> edición. México: Mc Graw Hill. </w:t>
            </w:r>
          </w:p>
          <w:p w:rsidR="00F51692" w:rsidRPr="00910AAF" w:rsidRDefault="00F714A1" w:rsidP="009E2715">
            <w:pPr>
              <w:spacing w:after="0" w:line="360" w:lineRule="auto"/>
              <w:ind w:left="720"/>
              <w:rPr>
                <w:rFonts w:ascii="Times New Roman" w:eastAsia="Arial" w:hAnsi="Times New Roman" w:cs="Times New Roman"/>
                <w:sz w:val="24"/>
                <w:szCs w:val="24"/>
                <w:lang w:val="en-US"/>
              </w:rPr>
            </w:pPr>
            <w:r w:rsidRPr="00436F74">
              <w:rPr>
                <w:rFonts w:ascii="Times New Roman" w:eastAsia="Arial" w:hAnsi="Times New Roman" w:cs="Times New Roman"/>
                <w:sz w:val="24"/>
                <w:szCs w:val="24"/>
              </w:rPr>
              <w:t xml:space="preserve">Kant, Emmanuel. (2012). La paz perpetua. </w:t>
            </w:r>
            <w:r w:rsidRPr="00910AAF">
              <w:rPr>
                <w:rFonts w:ascii="Times New Roman" w:eastAsia="Arial" w:hAnsi="Times New Roman" w:cs="Times New Roman"/>
                <w:sz w:val="24"/>
                <w:szCs w:val="24"/>
                <w:lang w:val="en-US"/>
              </w:rPr>
              <w:t>Madrid: Akal.</w:t>
            </w:r>
          </w:p>
          <w:p w:rsidR="00F51692" w:rsidRPr="00436F74" w:rsidRDefault="00F714A1" w:rsidP="009E2715">
            <w:pPr>
              <w:spacing w:after="0" w:line="360" w:lineRule="auto"/>
              <w:ind w:left="720"/>
              <w:rPr>
                <w:rFonts w:ascii="Times New Roman" w:eastAsia="Arial" w:hAnsi="Times New Roman" w:cs="Times New Roman"/>
                <w:sz w:val="24"/>
                <w:szCs w:val="24"/>
                <w:lang w:val="en-US"/>
              </w:rPr>
            </w:pPr>
            <w:r w:rsidRPr="00436F74">
              <w:rPr>
                <w:rFonts w:ascii="Times New Roman" w:eastAsia="Arial" w:hAnsi="Times New Roman" w:cs="Times New Roman"/>
                <w:sz w:val="24"/>
                <w:szCs w:val="24"/>
                <w:lang w:val="en-US"/>
              </w:rPr>
              <w:t xml:space="preserve">Lewin, Kurt. (1946) Action research and minority problems. Journal for Social Issues, 2(4), 34-46. </w:t>
            </w:r>
          </w:p>
          <w:p w:rsidR="00F51692" w:rsidRPr="00436F74" w:rsidRDefault="00F714A1" w:rsidP="009E2715">
            <w:pPr>
              <w:spacing w:after="0" w:line="360" w:lineRule="auto"/>
              <w:ind w:left="720"/>
              <w:rPr>
                <w:rFonts w:ascii="Times New Roman" w:eastAsia="Arial" w:hAnsi="Times New Roman" w:cs="Times New Roman"/>
                <w:sz w:val="24"/>
                <w:szCs w:val="24"/>
              </w:rPr>
            </w:pPr>
            <w:proofErr w:type="spellStart"/>
            <w:r w:rsidRPr="00436F74">
              <w:rPr>
                <w:rFonts w:ascii="Times New Roman" w:eastAsia="Arial" w:hAnsi="Times New Roman" w:cs="Times New Roman"/>
                <w:sz w:val="24"/>
                <w:szCs w:val="24"/>
                <w:lang w:val="en-US"/>
              </w:rPr>
              <w:t>Merleau-Ponty</w:t>
            </w:r>
            <w:proofErr w:type="spellEnd"/>
            <w:r w:rsidRPr="00436F74">
              <w:rPr>
                <w:rFonts w:ascii="Times New Roman" w:eastAsia="Arial" w:hAnsi="Times New Roman" w:cs="Times New Roman"/>
                <w:sz w:val="24"/>
                <w:szCs w:val="24"/>
                <w:lang w:val="en-US"/>
              </w:rPr>
              <w:t xml:space="preserve">. </w:t>
            </w:r>
            <w:r w:rsidRPr="00436F74">
              <w:rPr>
                <w:rFonts w:ascii="Times New Roman" w:eastAsia="Arial" w:hAnsi="Times New Roman" w:cs="Times New Roman"/>
                <w:sz w:val="24"/>
                <w:szCs w:val="24"/>
              </w:rPr>
              <w:t xml:space="preserve">(1945). La </w:t>
            </w:r>
            <w:proofErr w:type="spellStart"/>
            <w:r w:rsidRPr="00436F74">
              <w:rPr>
                <w:rFonts w:ascii="Times New Roman" w:eastAsia="Arial" w:hAnsi="Times New Roman" w:cs="Times New Roman"/>
                <w:sz w:val="24"/>
                <w:szCs w:val="24"/>
              </w:rPr>
              <w:t>Phénoménologie</w:t>
            </w:r>
            <w:proofErr w:type="spellEnd"/>
            <w:r w:rsidRPr="00436F74">
              <w:rPr>
                <w:rFonts w:ascii="Times New Roman" w:eastAsia="Arial" w:hAnsi="Times New Roman" w:cs="Times New Roman"/>
                <w:sz w:val="24"/>
                <w:szCs w:val="24"/>
              </w:rPr>
              <w:t xml:space="preserve"> de la </w:t>
            </w:r>
            <w:proofErr w:type="spellStart"/>
            <w:r w:rsidRPr="00436F74">
              <w:rPr>
                <w:rFonts w:ascii="Times New Roman" w:eastAsia="Arial" w:hAnsi="Times New Roman" w:cs="Times New Roman"/>
                <w:sz w:val="24"/>
                <w:szCs w:val="24"/>
              </w:rPr>
              <w:t>Perception</w:t>
            </w:r>
            <w:proofErr w:type="spellEnd"/>
            <w:r w:rsidRPr="00436F74">
              <w:rPr>
                <w:rFonts w:ascii="Times New Roman" w:eastAsia="Arial" w:hAnsi="Times New Roman" w:cs="Times New Roman"/>
                <w:sz w:val="24"/>
                <w:szCs w:val="24"/>
              </w:rPr>
              <w:t xml:space="preserve">. En M. Bernard, El Cuerpo, un fenómeno ambivalente (pág. 62). España: Jean Pierre </w:t>
            </w:r>
            <w:proofErr w:type="spellStart"/>
            <w:r w:rsidRPr="00436F74">
              <w:rPr>
                <w:rFonts w:ascii="Times New Roman" w:eastAsia="Arial" w:hAnsi="Times New Roman" w:cs="Times New Roman"/>
                <w:sz w:val="24"/>
                <w:szCs w:val="24"/>
              </w:rPr>
              <w:t>Delarge</w:t>
            </w:r>
            <w:proofErr w:type="spellEnd"/>
            <w:r w:rsidRPr="00436F74">
              <w:rPr>
                <w:rFonts w:ascii="Times New Roman" w:eastAsia="Arial" w:hAnsi="Times New Roman" w:cs="Times New Roman"/>
                <w:sz w:val="24"/>
                <w:szCs w:val="24"/>
              </w:rPr>
              <w:t xml:space="preserve">, </w:t>
            </w:r>
            <w:proofErr w:type="spellStart"/>
            <w:r w:rsidRPr="00436F74">
              <w:rPr>
                <w:rFonts w:ascii="Times New Roman" w:eastAsia="Arial" w:hAnsi="Times New Roman" w:cs="Times New Roman"/>
                <w:sz w:val="24"/>
                <w:szCs w:val="24"/>
              </w:rPr>
              <w:t>Éditions</w:t>
            </w:r>
            <w:proofErr w:type="spellEnd"/>
            <w:r w:rsidRPr="00436F74">
              <w:rPr>
                <w:rFonts w:ascii="Times New Roman" w:eastAsia="Arial" w:hAnsi="Times New Roman" w:cs="Times New Roman"/>
                <w:sz w:val="24"/>
                <w:szCs w:val="24"/>
              </w:rPr>
              <w:t xml:space="preserve"> </w:t>
            </w:r>
            <w:proofErr w:type="spellStart"/>
            <w:r w:rsidRPr="00436F74">
              <w:rPr>
                <w:rFonts w:ascii="Times New Roman" w:eastAsia="Arial" w:hAnsi="Times New Roman" w:cs="Times New Roman"/>
                <w:sz w:val="24"/>
                <w:szCs w:val="24"/>
              </w:rPr>
              <w:t>Universitaires</w:t>
            </w:r>
            <w:proofErr w:type="spellEnd"/>
            <w:r w:rsidRPr="00436F74">
              <w:rPr>
                <w:rFonts w:ascii="Times New Roman" w:eastAsia="Arial" w:hAnsi="Times New Roman" w:cs="Times New Roman"/>
                <w:sz w:val="24"/>
                <w:szCs w:val="24"/>
              </w:rPr>
              <w:t>.</w:t>
            </w:r>
          </w:p>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Rodríguez Valbuena, D. (2010). Territorio y territorialidad nueva categoría de análisis y desarrollo didáctico de la geografía. Tunja: </w:t>
            </w:r>
            <w:proofErr w:type="spellStart"/>
            <w:r w:rsidRPr="00436F74">
              <w:rPr>
                <w:rFonts w:ascii="Times New Roman" w:eastAsia="Arial" w:hAnsi="Times New Roman" w:cs="Times New Roman"/>
                <w:sz w:val="24"/>
                <w:szCs w:val="24"/>
              </w:rPr>
              <w:t>Unipluriversidad</w:t>
            </w:r>
            <w:proofErr w:type="spellEnd"/>
            <w:r w:rsidRPr="00436F74">
              <w:rPr>
                <w:rFonts w:ascii="Times New Roman" w:eastAsia="Arial" w:hAnsi="Times New Roman" w:cs="Times New Roman"/>
                <w:sz w:val="24"/>
                <w:szCs w:val="24"/>
              </w:rPr>
              <w:t>.</w:t>
            </w:r>
          </w:p>
          <w:p w:rsidR="00F51692" w:rsidRPr="00436F74" w:rsidRDefault="00F714A1" w:rsidP="009E2715">
            <w:pPr>
              <w:spacing w:after="0" w:line="360" w:lineRule="auto"/>
              <w:ind w:left="720"/>
              <w:rPr>
                <w:rFonts w:ascii="Times New Roman" w:eastAsia="Arial" w:hAnsi="Times New Roman" w:cs="Times New Roman"/>
                <w:sz w:val="24"/>
                <w:szCs w:val="24"/>
              </w:rPr>
            </w:pPr>
            <w:r w:rsidRPr="00436F74">
              <w:rPr>
                <w:rFonts w:ascii="Times New Roman" w:eastAsia="Arial" w:hAnsi="Times New Roman" w:cs="Times New Roman"/>
                <w:sz w:val="24"/>
                <w:szCs w:val="24"/>
              </w:rPr>
              <w:t xml:space="preserve">Secretaría de gestión social y participación ciudadana. (2016). </w:t>
            </w:r>
            <w:r w:rsidRPr="00436F74">
              <w:rPr>
                <w:rFonts w:ascii="Times New Roman" w:eastAsia="Arial" w:hAnsi="Times New Roman" w:cs="Times New Roman"/>
                <w:i/>
                <w:sz w:val="24"/>
                <w:szCs w:val="24"/>
              </w:rPr>
              <w:t>Informe especial sobre la población víctima enmarcado en la ley 1448 de 2011 y sus decretos reglamentarios.</w:t>
            </w:r>
            <w:r w:rsidRPr="00436F74">
              <w:rPr>
                <w:rFonts w:ascii="Times New Roman" w:eastAsia="Arial" w:hAnsi="Times New Roman" w:cs="Times New Roman"/>
                <w:sz w:val="24"/>
                <w:szCs w:val="24"/>
              </w:rPr>
              <w:t xml:space="preserve"> Villavicencio: Secretaría de gestión social y participación ciudadana.</w:t>
            </w:r>
          </w:p>
          <w:p w:rsidR="00F51692" w:rsidRPr="00436F74" w:rsidRDefault="00373631" w:rsidP="009E2715">
            <w:pPr>
              <w:spacing w:after="0" w:line="360" w:lineRule="auto"/>
              <w:ind w:firstLine="686"/>
              <w:rPr>
                <w:rFonts w:ascii="Times New Roman" w:eastAsia="Arial" w:hAnsi="Times New Roman" w:cs="Times New Roman"/>
                <w:color w:val="222222"/>
                <w:sz w:val="24"/>
                <w:szCs w:val="24"/>
              </w:rPr>
            </w:pPr>
            <w:r w:rsidRPr="00436F74">
              <w:rPr>
                <w:rFonts w:ascii="Times New Roman" w:eastAsia="Arial" w:hAnsi="Times New Roman" w:cs="Times New Roman"/>
                <w:color w:val="222222"/>
                <w:sz w:val="24"/>
                <w:szCs w:val="24"/>
              </w:rPr>
              <w:t xml:space="preserve"> </w:t>
            </w:r>
            <w:r w:rsidR="00F714A1" w:rsidRPr="00436F74">
              <w:rPr>
                <w:rFonts w:ascii="Times New Roman" w:eastAsia="Arial" w:hAnsi="Times New Roman" w:cs="Times New Roman"/>
                <w:color w:val="222222"/>
                <w:sz w:val="24"/>
                <w:szCs w:val="24"/>
              </w:rPr>
              <w:t xml:space="preserve">Unidad de víctimas. (2019). Unidad para la atención y reparación integral de las víctimas. Obtenido de </w:t>
            </w:r>
          </w:p>
          <w:p w:rsidR="00F51692" w:rsidRPr="00436F74" w:rsidRDefault="00F714A1" w:rsidP="009E2715">
            <w:pPr>
              <w:spacing w:after="0" w:line="360" w:lineRule="auto"/>
              <w:ind w:left="720"/>
              <w:rPr>
                <w:rFonts w:ascii="Times New Roman" w:eastAsia="Arial" w:hAnsi="Times New Roman" w:cs="Times New Roman"/>
                <w:b/>
                <w:color w:val="222222"/>
                <w:sz w:val="24"/>
                <w:szCs w:val="24"/>
              </w:rPr>
            </w:pPr>
            <w:r w:rsidRPr="00436F74">
              <w:rPr>
                <w:rFonts w:ascii="Times New Roman" w:eastAsia="Arial" w:hAnsi="Times New Roman" w:cs="Times New Roman"/>
                <w:color w:val="222222"/>
                <w:sz w:val="24"/>
                <w:szCs w:val="24"/>
              </w:rPr>
              <w:t>https://</w:t>
            </w:r>
            <w:r w:rsidRPr="00436F74">
              <w:rPr>
                <w:rFonts w:ascii="Times New Roman" w:eastAsia="Arial" w:hAnsi="Times New Roman" w:cs="Times New Roman"/>
                <w:sz w:val="24"/>
                <w:szCs w:val="24"/>
              </w:rPr>
              <w:t>www.unidadvictimas.gov.co/es/registro-unico-de-victimas-ruv/37394.</w:t>
            </w:r>
          </w:p>
        </w:tc>
      </w:tr>
    </w:tbl>
    <w:tbl>
      <w:tblPr>
        <w:tblStyle w:val="ac"/>
        <w:tblW w:w="768" w:type="dxa"/>
        <w:tblInd w:w="8" w:type="dxa"/>
        <w:tblLayout w:type="fixed"/>
        <w:tblLook w:val="0400" w:firstRow="0" w:lastRow="0" w:firstColumn="0" w:lastColumn="0" w:noHBand="0" w:noVBand="1"/>
      </w:tblPr>
      <w:tblGrid>
        <w:gridCol w:w="768"/>
      </w:tblGrid>
      <w:tr w:rsidR="00F51692" w:rsidRPr="00436F74">
        <w:tc>
          <w:tcPr>
            <w:tcW w:w="768" w:type="dxa"/>
            <w:shd w:val="clear" w:color="auto" w:fill="FFFFFF"/>
            <w:tcMar>
              <w:top w:w="15" w:type="dxa"/>
              <w:left w:w="15" w:type="dxa"/>
              <w:bottom w:w="15" w:type="dxa"/>
              <w:right w:w="15" w:type="dxa"/>
            </w:tcMar>
            <w:vAlign w:val="center"/>
          </w:tcPr>
          <w:p w:rsidR="00F51692" w:rsidRPr="00436F74" w:rsidRDefault="00F51692" w:rsidP="00436F74">
            <w:pPr>
              <w:spacing w:after="0" w:line="360" w:lineRule="auto"/>
              <w:rPr>
                <w:rFonts w:ascii="Times New Roman" w:hAnsi="Times New Roman" w:cs="Times New Roman"/>
                <w:sz w:val="24"/>
                <w:szCs w:val="24"/>
              </w:rPr>
            </w:pPr>
          </w:p>
        </w:tc>
      </w:tr>
    </w:tbl>
    <w:p w:rsidR="00F51692" w:rsidRPr="00436F74" w:rsidRDefault="00F51692" w:rsidP="00F470FC">
      <w:pPr>
        <w:spacing w:line="360" w:lineRule="auto"/>
        <w:rPr>
          <w:rFonts w:ascii="Times New Roman" w:hAnsi="Times New Roman" w:cs="Times New Roman"/>
          <w:b/>
          <w:sz w:val="24"/>
          <w:szCs w:val="24"/>
        </w:rPr>
      </w:pPr>
      <w:bookmarkStart w:id="7" w:name="_gjdgxs" w:colFirst="0" w:colLast="0"/>
      <w:bookmarkEnd w:id="7"/>
    </w:p>
    <w:sectPr w:rsidR="00F51692" w:rsidRPr="00436F74">
      <w:headerReference w:type="even" r:id="rId19"/>
      <w:headerReference w:type="default" r:id="rId20"/>
      <w:footerReference w:type="default" r:id="rId21"/>
      <w:headerReference w:type="first" r:id="rId22"/>
      <w:footerReference w:type="first" r:id="rId23"/>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76CE" w:rsidRDefault="00FC76CE">
      <w:pPr>
        <w:spacing w:after="0" w:line="240" w:lineRule="auto"/>
      </w:pPr>
      <w:r>
        <w:separator/>
      </w:r>
    </w:p>
  </w:endnote>
  <w:endnote w:type="continuationSeparator" w:id="0">
    <w:p w:rsidR="00FC76CE" w:rsidRDefault="00FC76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Neue">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2FB" w:rsidRDefault="00BC52FB">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-222709</wp:posOffset>
          </wp:positionV>
          <wp:extent cx="5748834" cy="761478"/>
          <wp:effectExtent l="0" t="0" r="0" b="0"/>
          <wp:wrapNone/>
          <wp:docPr id="4"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2FB" w:rsidRDefault="00BC52FB">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-216533</wp:posOffset>
          </wp:positionV>
          <wp:extent cx="5748834" cy="761478"/>
          <wp:effectExtent l="0" t="0" r="0" b="0"/>
          <wp:wrapNone/>
          <wp:docPr id="1"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76CE" w:rsidRDefault="00FC76CE">
      <w:pPr>
        <w:spacing w:after="0" w:line="240" w:lineRule="auto"/>
      </w:pPr>
      <w:r>
        <w:separator/>
      </w:r>
    </w:p>
  </w:footnote>
  <w:footnote w:type="continuationSeparator" w:id="0">
    <w:p w:rsidR="00FC76CE" w:rsidRDefault="00FC76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2FB" w:rsidRDefault="00BC52FB">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2FB" w:rsidRDefault="00BC52FB">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-456389</wp:posOffset>
          </wp:positionV>
          <wp:extent cx="5908040" cy="917196"/>
          <wp:effectExtent l="0" t="0" r="0" b="0"/>
          <wp:wrapNone/>
          <wp:docPr id="3"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BC52FB" w:rsidRDefault="00BC52FB">
    <w:pPr>
      <w:pBdr>
        <w:top w:val="nil"/>
        <w:left w:val="nil"/>
        <w:bottom w:val="nil"/>
        <w:right w:val="nil"/>
        <w:between w:val="nil"/>
      </w:pBdr>
      <w:tabs>
        <w:tab w:val="center" w:pos="4419"/>
        <w:tab w:val="right" w:pos="8838"/>
      </w:tabs>
      <w:spacing w:after="0" w:line="240" w:lineRule="auto"/>
      <w:jc w:val="right"/>
      <w:rPr>
        <w:color w:val="000000"/>
        <w:sz w:val="14"/>
        <w:szCs w:val="14"/>
      </w:rPr>
    </w:pPr>
  </w:p>
  <w:p w:rsidR="00BC52FB" w:rsidRDefault="00BC52FB">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BA6B2E">
      <w:rPr>
        <w:b/>
        <w:noProof/>
        <w:color w:val="000000"/>
        <w:sz w:val="14"/>
        <w:szCs w:val="14"/>
      </w:rPr>
      <w:t>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BA6B2E">
      <w:rPr>
        <w:b/>
        <w:noProof/>
        <w:color w:val="000000"/>
        <w:sz w:val="14"/>
        <w:szCs w:val="14"/>
      </w:rPr>
      <w:t>14</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2FB" w:rsidRDefault="00BC52FB">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-450214</wp:posOffset>
          </wp:positionV>
          <wp:extent cx="5908040" cy="917196"/>
          <wp:effectExtent l="0" t="0" r="0" b="0"/>
          <wp:wrapNone/>
          <wp:docPr id="2"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BC52FB" w:rsidRDefault="00BC52FB">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F470FC">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F470FC">
      <w:rPr>
        <w:b/>
        <w:noProof/>
        <w:color w:val="000000"/>
        <w:sz w:val="14"/>
        <w:szCs w:val="14"/>
      </w:rPr>
      <w:t>1</w:t>
    </w:r>
    <w:r>
      <w:rPr>
        <w:b/>
        <w:color w:val="000000"/>
        <w:sz w:val="14"/>
        <w:szCs w:val="14"/>
      </w:rPr>
      <w:fldChar w:fldCharType="end"/>
    </w:r>
  </w:p>
  <w:p w:rsidR="00BC52FB" w:rsidRDefault="00BC52FB">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566EAC"/>
    <w:multiLevelType w:val="multilevel"/>
    <w:tmpl w:val="11F8A91E"/>
    <w:lvl w:ilvl="0">
      <w:start w:val="1"/>
      <w:numFmt w:val="bullet"/>
      <w:lvlText w:val="●"/>
      <w:lvlJc w:val="left"/>
      <w:pPr>
        <w:ind w:left="1290" w:hanging="360"/>
      </w:pPr>
      <w:rPr>
        <w:rFonts w:ascii="Noto Sans Symbols" w:eastAsia="Noto Sans Symbols" w:hAnsi="Noto Sans Symbols" w:cs="Noto Sans Symbols"/>
      </w:rPr>
    </w:lvl>
    <w:lvl w:ilvl="1">
      <w:start w:val="1"/>
      <w:numFmt w:val="bullet"/>
      <w:lvlText w:val="o"/>
      <w:lvlJc w:val="left"/>
      <w:pPr>
        <w:ind w:left="2010" w:hanging="360"/>
      </w:pPr>
      <w:rPr>
        <w:rFonts w:ascii="Courier New" w:eastAsia="Courier New" w:hAnsi="Courier New" w:cs="Courier New"/>
      </w:rPr>
    </w:lvl>
    <w:lvl w:ilvl="2">
      <w:start w:val="1"/>
      <w:numFmt w:val="bullet"/>
      <w:lvlText w:val="▪"/>
      <w:lvlJc w:val="left"/>
      <w:pPr>
        <w:ind w:left="2730" w:hanging="360"/>
      </w:pPr>
      <w:rPr>
        <w:rFonts w:ascii="Noto Sans Symbols" w:eastAsia="Noto Sans Symbols" w:hAnsi="Noto Sans Symbols" w:cs="Noto Sans Symbols"/>
      </w:rPr>
    </w:lvl>
    <w:lvl w:ilvl="3">
      <w:start w:val="1"/>
      <w:numFmt w:val="bullet"/>
      <w:lvlText w:val="●"/>
      <w:lvlJc w:val="left"/>
      <w:pPr>
        <w:ind w:left="3450" w:hanging="360"/>
      </w:pPr>
      <w:rPr>
        <w:rFonts w:ascii="Noto Sans Symbols" w:eastAsia="Noto Sans Symbols" w:hAnsi="Noto Sans Symbols" w:cs="Noto Sans Symbols"/>
      </w:rPr>
    </w:lvl>
    <w:lvl w:ilvl="4">
      <w:start w:val="1"/>
      <w:numFmt w:val="bullet"/>
      <w:lvlText w:val="o"/>
      <w:lvlJc w:val="left"/>
      <w:pPr>
        <w:ind w:left="4170" w:hanging="360"/>
      </w:pPr>
      <w:rPr>
        <w:rFonts w:ascii="Courier New" w:eastAsia="Courier New" w:hAnsi="Courier New" w:cs="Courier New"/>
      </w:rPr>
    </w:lvl>
    <w:lvl w:ilvl="5">
      <w:start w:val="1"/>
      <w:numFmt w:val="bullet"/>
      <w:lvlText w:val="▪"/>
      <w:lvlJc w:val="left"/>
      <w:pPr>
        <w:ind w:left="4890" w:hanging="360"/>
      </w:pPr>
      <w:rPr>
        <w:rFonts w:ascii="Noto Sans Symbols" w:eastAsia="Noto Sans Symbols" w:hAnsi="Noto Sans Symbols" w:cs="Noto Sans Symbols"/>
      </w:rPr>
    </w:lvl>
    <w:lvl w:ilvl="6">
      <w:start w:val="1"/>
      <w:numFmt w:val="bullet"/>
      <w:lvlText w:val="●"/>
      <w:lvlJc w:val="left"/>
      <w:pPr>
        <w:ind w:left="5610" w:hanging="360"/>
      </w:pPr>
      <w:rPr>
        <w:rFonts w:ascii="Noto Sans Symbols" w:eastAsia="Noto Sans Symbols" w:hAnsi="Noto Sans Symbols" w:cs="Noto Sans Symbols"/>
      </w:rPr>
    </w:lvl>
    <w:lvl w:ilvl="7">
      <w:start w:val="1"/>
      <w:numFmt w:val="bullet"/>
      <w:lvlText w:val="o"/>
      <w:lvlJc w:val="left"/>
      <w:pPr>
        <w:ind w:left="6330" w:hanging="360"/>
      </w:pPr>
      <w:rPr>
        <w:rFonts w:ascii="Courier New" w:eastAsia="Courier New" w:hAnsi="Courier New" w:cs="Courier New"/>
      </w:rPr>
    </w:lvl>
    <w:lvl w:ilvl="8">
      <w:start w:val="1"/>
      <w:numFmt w:val="bullet"/>
      <w:lvlText w:val="▪"/>
      <w:lvlJc w:val="left"/>
      <w:pPr>
        <w:ind w:left="705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s-CO" w:vendorID="64" w:dllVersion="131078" w:nlCheck="1" w:checkStyle="0"/>
  <w:activeWritingStyle w:appName="MSWord" w:lang="en-US" w:vendorID="64" w:dllVersion="131078" w:nlCheck="1" w:checkStyle="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692"/>
    <w:rsid w:val="0000451E"/>
    <w:rsid w:val="00237936"/>
    <w:rsid w:val="00373631"/>
    <w:rsid w:val="003E5CAF"/>
    <w:rsid w:val="00436F74"/>
    <w:rsid w:val="00446F1D"/>
    <w:rsid w:val="00654AF8"/>
    <w:rsid w:val="007229E8"/>
    <w:rsid w:val="007511E1"/>
    <w:rsid w:val="007B7FB9"/>
    <w:rsid w:val="008035D7"/>
    <w:rsid w:val="008C0133"/>
    <w:rsid w:val="00910AAF"/>
    <w:rsid w:val="00935CE8"/>
    <w:rsid w:val="009D2548"/>
    <w:rsid w:val="009E2715"/>
    <w:rsid w:val="009E7239"/>
    <w:rsid w:val="00BA6B2E"/>
    <w:rsid w:val="00BC52FB"/>
    <w:rsid w:val="00D13BCE"/>
    <w:rsid w:val="00EA732A"/>
    <w:rsid w:val="00F470FC"/>
    <w:rsid w:val="00F51692"/>
    <w:rsid w:val="00F714A1"/>
    <w:rsid w:val="00F812A2"/>
    <w:rsid w:val="00FC76CE"/>
    <w:rsid w:val="00FE56C5"/>
    <w:rsid w:val="00FE764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421116" TargetMode="External"/><Relationship Id="rId13" Type="http://schemas.openxmlformats.org/officeDocument/2006/relationships/hyperlink" Target="https://www.mundifrases.com/tema/progreso/" TargetMode="External"/><Relationship Id="rId18" Type="http://schemas.openxmlformats.org/officeDocument/2006/relationships/hyperlink" Target="https://www.youtube.com/watch?v=1LdgNeZZrKk" TargetMode="Externa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orcid.org/0000-0001-6193-1632" TargetMode="External"/><Relationship Id="rId17" Type="http://schemas.openxmlformats.org/officeDocument/2006/relationships/hyperlink" Target="https://www.academia.edu/16978672/ACERC%C3%81NDONOS_Al_CONOCIMIENTO_DE_LA_CORPOREIDAD"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mundifrases.com/tema/hambre/"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scienti.colciencias.gov.co/cvlac/visualizador/generarCurriculoCv.do?cod_rh=0001481097"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mundifrases.com/tema/minor%C3%ADa/" TargetMode="External"/><Relationship Id="rId23" Type="http://schemas.openxmlformats.org/officeDocument/2006/relationships/footer" Target="footer2.xml"/><Relationship Id="rId10" Type="http://schemas.openxmlformats.org/officeDocument/2006/relationships/hyperlink" Target="https://scholar.google.es/citations?user=-oC5TUEAAAAJ&amp;hl=es"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rcid.org/0000-0002-8592-2607" TargetMode="External"/><Relationship Id="rId14" Type="http://schemas.openxmlformats.org/officeDocument/2006/relationships/hyperlink" Target="https://www.mundifrases.com/tema/progreso/"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14</Pages>
  <Words>4127</Words>
  <Characters>22699</Characters>
  <Application>Microsoft Office Word</Application>
  <DocSecurity>0</DocSecurity>
  <Lines>189</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Hector</cp:lastModifiedBy>
  <cp:revision>22</cp:revision>
  <dcterms:created xsi:type="dcterms:W3CDTF">2019-07-26T15:20:00Z</dcterms:created>
  <dcterms:modified xsi:type="dcterms:W3CDTF">2019-07-29T04:16:00Z</dcterms:modified>
</cp:coreProperties>
</file>