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79DF" w:rsidRPr="00BD0F96" w:rsidRDefault="007E79DF" w:rsidP="007E79DF">
      <w:pPr>
        <w:rPr>
          <w:b/>
          <w:szCs w:val="22"/>
        </w:rPr>
      </w:pPr>
    </w:p>
    <w:p w:rsidR="00C347EE" w:rsidRPr="00BD0F96" w:rsidRDefault="00D04C58" w:rsidP="00C347EE">
      <w:pPr>
        <w:jc w:val="center"/>
        <w:rPr>
          <w:b/>
          <w:szCs w:val="22"/>
        </w:rPr>
      </w:pPr>
      <w:r w:rsidRPr="00BD0F96">
        <w:rPr>
          <w:b/>
          <w:szCs w:val="22"/>
        </w:rPr>
        <w:t xml:space="preserve">Formato para la elaboración del informe </w:t>
      </w:r>
      <w:r w:rsidR="0000102B" w:rsidRPr="00BD0F96">
        <w:rPr>
          <w:b/>
          <w:szCs w:val="22"/>
        </w:rPr>
        <w:t xml:space="preserve">académico </w:t>
      </w:r>
      <w:r w:rsidR="008264D0" w:rsidRPr="00BD0F96">
        <w:rPr>
          <w:b/>
          <w:szCs w:val="22"/>
        </w:rPr>
        <w:t>final</w:t>
      </w:r>
      <w:r w:rsidRPr="00BD0F96">
        <w:rPr>
          <w:b/>
          <w:szCs w:val="22"/>
        </w:rPr>
        <w:t xml:space="preserve"> de investigación</w:t>
      </w:r>
    </w:p>
    <w:p w:rsidR="00C347EE" w:rsidRPr="00BD0F96" w:rsidRDefault="00C347EE" w:rsidP="00C347EE">
      <w:pPr>
        <w:jc w:val="both"/>
        <w:rPr>
          <w:b/>
          <w:sz w:val="22"/>
          <w:szCs w:val="22"/>
          <w:u w:val="single"/>
        </w:rPr>
      </w:pPr>
    </w:p>
    <w:p w:rsidR="00CE2D56" w:rsidRPr="00BD0F96" w:rsidRDefault="00B52F01" w:rsidP="00693130">
      <w:pPr>
        <w:tabs>
          <w:tab w:val="left" w:pos="709"/>
        </w:tabs>
        <w:suppressAutoHyphens/>
        <w:ind w:right="39"/>
        <w:jc w:val="both"/>
      </w:pPr>
      <w:r w:rsidRPr="00BD0F96">
        <w:t>E</w:t>
      </w:r>
      <w:r w:rsidR="00427FBA" w:rsidRPr="00BD0F96">
        <w:t xml:space="preserve">l Informe </w:t>
      </w:r>
      <w:r w:rsidR="00F30802" w:rsidRPr="00BD0F96">
        <w:t>final,</w:t>
      </w:r>
      <w:r w:rsidRPr="00BD0F96">
        <w:t xml:space="preserve"> debe </w:t>
      </w:r>
      <w:r w:rsidR="0070462F" w:rsidRPr="00BD0F96">
        <w:t xml:space="preserve">enviarse vía correo electrónico </w:t>
      </w:r>
      <w:r w:rsidR="00BD0F96" w:rsidRPr="00BD0F96">
        <w:t xml:space="preserve">al coordinador de investigación de la Facultad, al líder del grupo de investigación, al decano de la Facultad y </w:t>
      </w:r>
      <w:r w:rsidR="00F30802">
        <w:t>Centro de Investigación.</w:t>
      </w:r>
    </w:p>
    <w:p w:rsidR="005E296B" w:rsidRPr="00BD0F96" w:rsidRDefault="005E296B" w:rsidP="00693130">
      <w:pPr>
        <w:tabs>
          <w:tab w:val="left" w:pos="709"/>
        </w:tabs>
        <w:suppressAutoHyphens/>
        <w:ind w:right="39"/>
        <w:jc w:val="both"/>
        <w:rPr>
          <w:sz w:val="22"/>
          <w:szCs w:val="22"/>
          <w:lang w:val="es-ES_tradnl"/>
        </w:rPr>
      </w:pPr>
    </w:p>
    <w:p w:rsidR="00C347EE" w:rsidRPr="00BD0F96" w:rsidRDefault="005E296B" w:rsidP="005E296B">
      <w:pPr>
        <w:tabs>
          <w:tab w:val="left" w:pos="709"/>
        </w:tabs>
        <w:suppressAutoHyphens/>
        <w:ind w:left="-142" w:right="39" w:firstLine="142"/>
        <w:jc w:val="both"/>
        <w:rPr>
          <w:b/>
          <w:szCs w:val="22"/>
          <w:lang w:val="es-ES_tradnl"/>
        </w:rPr>
      </w:pPr>
      <w:r w:rsidRPr="00BD0F96">
        <w:rPr>
          <w:b/>
          <w:i/>
          <w:szCs w:val="22"/>
          <w:lang w:val="es-ES_tradnl"/>
        </w:rPr>
        <w:t xml:space="preserve">Contenido del informe </w:t>
      </w:r>
      <w:r w:rsidR="00427FBA" w:rsidRPr="00BD0F96">
        <w:rPr>
          <w:b/>
          <w:i/>
          <w:szCs w:val="22"/>
          <w:lang w:val="es-ES_tradnl"/>
        </w:rPr>
        <w:t>final</w:t>
      </w:r>
      <w:r w:rsidRPr="00BD0F96">
        <w:rPr>
          <w:b/>
          <w:i/>
          <w:szCs w:val="22"/>
          <w:lang w:val="es-ES_tradnl"/>
        </w:rPr>
        <w:t xml:space="preserve"> del proceso investigativo</w:t>
      </w:r>
    </w:p>
    <w:p w:rsidR="00693130" w:rsidRPr="00BD0F96" w:rsidRDefault="00693130" w:rsidP="00693130">
      <w:pPr>
        <w:jc w:val="both"/>
        <w:rPr>
          <w:b/>
          <w:sz w:val="22"/>
          <w:szCs w:val="22"/>
          <w:u w:val="single"/>
        </w:rPr>
      </w:pPr>
    </w:p>
    <w:p w:rsidR="00C347EE" w:rsidRPr="00BD0F96" w:rsidRDefault="005E296B" w:rsidP="00245E4E">
      <w:pPr>
        <w:jc w:val="both"/>
        <w:rPr>
          <w:i/>
          <w:sz w:val="22"/>
          <w:szCs w:val="22"/>
        </w:rPr>
      </w:pPr>
      <w:r w:rsidRPr="00BD0F96">
        <w:rPr>
          <w:i/>
          <w:sz w:val="22"/>
          <w:szCs w:val="22"/>
        </w:rPr>
        <w:t xml:space="preserve">Información general de proyecto </w:t>
      </w:r>
    </w:p>
    <w:p w:rsidR="0067306D" w:rsidRPr="00BD0F96" w:rsidRDefault="0067306D" w:rsidP="00C347EE">
      <w:pPr>
        <w:jc w:val="both"/>
        <w:rPr>
          <w:b/>
          <w:sz w:val="22"/>
          <w:szCs w:val="22"/>
          <w:u w:val="single"/>
        </w:rPr>
      </w:pPr>
    </w:p>
    <w:p w:rsidR="00C347EE" w:rsidRPr="00BD0F96" w:rsidRDefault="00C347EE" w:rsidP="007E79DF">
      <w:pPr>
        <w:rPr>
          <w:b/>
          <w:sz w:val="22"/>
          <w:szCs w:val="22"/>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14"/>
        <w:gridCol w:w="2449"/>
        <w:gridCol w:w="2205"/>
        <w:gridCol w:w="1960"/>
      </w:tblGrid>
      <w:tr w:rsidR="00C347EE" w:rsidRPr="00BD0F96" w:rsidTr="00163247">
        <w:tc>
          <w:tcPr>
            <w:tcW w:w="1254" w:type="pct"/>
            <w:shd w:val="clear" w:color="auto" w:fill="F2F2F2"/>
            <w:vAlign w:val="center"/>
          </w:tcPr>
          <w:p w:rsidR="00C347EE" w:rsidRPr="00BD0F96" w:rsidRDefault="00403D27" w:rsidP="005E296B">
            <w:pPr>
              <w:rPr>
                <w:sz w:val="20"/>
                <w:szCs w:val="22"/>
              </w:rPr>
            </w:pPr>
            <w:r w:rsidRPr="00BD0F96">
              <w:rPr>
                <w:sz w:val="20"/>
                <w:szCs w:val="22"/>
              </w:rPr>
              <w:t>Código Interno</w:t>
            </w:r>
          </w:p>
        </w:tc>
        <w:tc>
          <w:tcPr>
            <w:tcW w:w="1387" w:type="pct"/>
            <w:shd w:val="clear" w:color="auto" w:fill="FFFFFF"/>
            <w:vAlign w:val="center"/>
          </w:tcPr>
          <w:p w:rsidR="00C347EE" w:rsidRPr="00A30E6F" w:rsidRDefault="00A30E6F" w:rsidP="00A30E6F">
            <w:pPr>
              <w:rPr>
                <w:rFonts w:ascii="Albertus MT Lt" w:hAnsi="Albertus MT Lt"/>
                <w:color w:val="000000"/>
              </w:rPr>
            </w:pPr>
            <w:r>
              <w:rPr>
                <w:rFonts w:ascii="Albertus MT Lt" w:hAnsi="Albertus MT Lt"/>
                <w:color w:val="000000"/>
              </w:rPr>
              <w:t>17700010</w:t>
            </w:r>
          </w:p>
        </w:tc>
        <w:tc>
          <w:tcPr>
            <w:tcW w:w="1249" w:type="pct"/>
            <w:shd w:val="clear" w:color="auto" w:fill="F2F2F2"/>
            <w:vAlign w:val="center"/>
          </w:tcPr>
          <w:p w:rsidR="00C347EE" w:rsidRPr="00BD0F96" w:rsidRDefault="00C347EE" w:rsidP="005E296B">
            <w:pPr>
              <w:rPr>
                <w:sz w:val="20"/>
                <w:szCs w:val="22"/>
              </w:rPr>
            </w:pPr>
            <w:r w:rsidRPr="00BD0F96">
              <w:rPr>
                <w:sz w:val="20"/>
                <w:szCs w:val="22"/>
              </w:rPr>
              <w:t>Supervisor/ Director Centro de Investigación</w:t>
            </w:r>
          </w:p>
        </w:tc>
        <w:tc>
          <w:tcPr>
            <w:tcW w:w="1110" w:type="pct"/>
            <w:shd w:val="clear" w:color="auto" w:fill="FFFFFF"/>
          </w:tcPr>
          <w:p w:rsidR="00C347EE" w:rsidRPr="00BD0F96" w:rsidRDefault="00C347EE" w:rsidP="00BD0F96">
            <w:pPr>
              <w:ind w:left="44"/>
              <w:jc w:val="both"/>
              <w:rPr>
                <w:bCs/>
                <w:sz w:val="20"/>
                <w:szCs w:val="22"/>
              </w:rPr>
            </w:pPr>
          </w:p>
        </w:tc>
      </w:tr>
      <w:tr w:rsidR="00C347EE" w:rsidRPr="00BD0F96" w:rsidTr="00163247">
        <w:tc>
          <w:tcPr>
            <w:tcW w:w="1254" w:type="pct"/>
            <w:shd w:val="clear" w:color="auto" w:fill="F2F2F2"/>
            <w:vAlign w:val="center"/>
          </w:tcPr>
          <w:p w:rsidR="00C347EE" w:rsidRPr="00BD0F96" w:rsidRDefault="00403D27" w:rsidP="005E296B">
            <w:pPr>
              <w:rPr>
                <w:sz w:val="20"/>
                <w:szCs w:val="22"/>
              </w:rPr>
            </w:pPr>
            <w:r w:rsidRPr="00BD0F96">
              <w:rPr>
                <w:sz w:val="20"/>
                <w:szCs w:val="22"/>
              </w:rPr>
              <w:t>Nombre del p</w:t>
            </w:r>
            <w:r w:rsidR="00C347EE" w:rsidRPr="00BD0F96">
              <w:rPr>
                <w:sz w:val="20"/>
                <w:szCs w:val="22"/>
              </w:rPr>
              <w:t>royecto de investigación</w:t>
            </w:r>
          </w:p>
        </w:tc>
        <w:tc>
          <w:tcPr>
            <w:tcW w:w="1387" w:type="pct"/>
            <w:shd w:val="clear" w:color="auto" w:fill="FFFFFF"/>
            <w:vAlign w:val="center"/>
          </w:tcPr>
          <w:p w:rsidR="00C347EE" w:rsidRPr="00BD0F96" w:rsidRDefault="00FE5E25" w:rsidP="00BD0F96">
            <w:pPr>
              <w:ind w:left="-2"/>
              <w:rPr>
                <w:bCs/>
                <w:sz w:val="20"/>
                <w:szCs w:val="22"/>
              </w:rPr>
            </w:pPr>
            <w:r>
              <w:rPr>
                <w:bCs/>
                <w:sz w:val="20"/>
                <w:szCs w:val="22"/>
              </w:rPr>
              <w:t xml:space="preserve">JUSTICIA PAZ Y LEGITIMIDAD </w:t>
            </w:r>
          </w:p>
        </w:tc>
        <w:tc>
          <w:tcPr>
            <w:tcW w:w="1249" w:type="pct"/>
            <w:shd w:val="clear" w:color="auto" w:fill="F2F2F2"/>
            <w:vAlign w:val="center"/>
          </w:tcPr>
          <w:p w:rsidR="00C347EE" w:rsidRPr="00BD0F96" w:rsidRDefault="00C347EE" w:rsidP="005E296B">
            <w:pPr>
              <w:rPr>
                <w:sz w:val="20"/>
                <w:szCs w:val="22"/>
              </w:rPr>
            </w:pPr>
            <w:r w:rsidRPr="00BD0F96">
              <w:rPr>
                <w:sz w:val="20"/>
                <w:szCs w:val="22"/>
              </w:rPr>
              <w:t>Fecha de inicio del proyecto.</w:t>
            </w:r>
          </w:p>
        </w:tc>
        <w:tc>
          <w:tcPr>
            <w:tcW w:w="1110" w:type="pct"/>
            <w:shd w:val="clear" w:color="auto" w:fill="FFFFFF"/>
          </w:tcPr>
          <w:p w:rsidR="00C347EE" w:rsidRPr="00BD0F96" w:rsidRDefault="00FE5E25" w:rsidP="00BD0F96">
            <w:pPr>
              <w:ind w:left="44"/>
              <w:jc w:val="both"/>
              <w:rPr>
                <w:bCs/>
                <w:sz w:val="20"/>
                <w:szCs w:val="22"/>
              </w:rPr>
            </w:pPr>
            <w:r>
              <w:rPr>
                <w:bCs/>
                <w:sz w:val="20"/>
                <w:szCs w:val="22"/>
              </w:rPr>
              <w:t>02-02-2017</w:t>
            </w:r>
          </w:p>
        </w:tc>
      </w:tr>
      <w:tr w:rsidR="00C347EE" w:rsidRPr="00BD0F96" w:rsidTr="00163247">
        <w:tc>
          <w:tcPr>
            <w:tcW w:w="1254" w:type="pct"/>
            <w:shd w:val="clear" w:color="auto" w:fill="F2F2F2"/>
            <w:vAlign w:val="center"/>
          </w:tcPr>
          <w:p w:rsidR="00C347EE" w:rsidRPr="00BD0F96" w:rsidRDefault="00C347EE" w:rsidP="005E296B">
            <w:pPr>
              <w:rPr>
                <w:sz w:val="20"/>
                <w:szCs w:val="22"/>
              </w:rPr>
            </w:pPr>
            <w:r w:rsidRPr="00BD0F96">
              <w:rPr>
                <w:sz w:val="20"/>
                <w:szCs w:val="22"/>
              </w:rPr>
              <w:t>Nombre del Investigador principal</w:t>
            </w:r>
          </w:p>
        </w:tc>
        <w:tc>
          <w:tcPr>
            <w:tcW w:w="1387" w:type="pct"/>
            <w:shd w:val="clear" w:color="auto" w:fill="FFFFFF"/>
            <w:vAlign w:val="center"/>
          </w:tcPr>
          <w:p w:rsidR="00C347EE" w:rsidRPr="00BD0F96" w:rsidRDefault="00FE5E25" w:rsidP="00BD0F96">
            <w:pPr>
              <w:ind w:left="-2"/>
              <w:rPr>
                <w:bCs/>
                <w:sz w:val="20"/>
                <w:szCs w:val="22"/>
              </w:rPr>
            </w:pPr>
            <w:r>
              <w:rPr>
                <w:bCs/>
                <w:sz w:val="20"/>
                <w:szCs w:val="22"/>
              </w:rPr>
              <w:t>DALIA CARREÑO DUEÑAS</w:t>
            </w:r>
          </w:p>
        </w:tc>
        <w:tc>
          <w:tcPr>
            <w:tcW w:w="1249" w:type="pct"/>
            <w:shd w:val="clear" w:color="auto" w:fill="F2F2F2"/>
            <w:vAlign w:val="center"/>
          </w:tcPr>
          <w:p w:rsidR="00C347EE" w:rsidRPr="00BD0F96" w:rsidRDefault="00C347EE" w:rsidP="005E296B">
            <w:pPr>
              <w:rPr>
                <w:sz w:val="20"/>
                <w:szCs w:val="22"/>
              </w:rPr>
            </w:pPr>
            <w:r w:rsidRPr="00BD0F96">
              <w:rPr>
                <w:sz w:val="20"/>
                <w:szCs w:val="22"/>
              </w:rPr>
              <w:t>Fecha de finalización del proyecto.</w:t>
            </w:r>
          </w:p>
        </w:tc>
        <w:tc>
          <w:tcPr>
            <w:tcW w:w="1110" w:type="pct"/>
            <w:shd w:val="clear" w:color="auto" w:fill="FFFFFF"/>
          </w:tcPr>
          <w:p w:rsidR="00C347EE" w:rsidRPr="00BD0F96" w:rsidRDefault="00C347EE" w:rsidP="00BD0F96">
            <w:pPr>
              <w:ind w:left="44"/>
              <w:jc w:val="both"/>
              <w:rPr>
                <w:bCs/>
                <w:sz w:val="20"/>
                <w:szCs w:val="22"/>
              </w:rPr>
            </w:pPr>
          </w:p>
        </w:tc>
      </w:tr>
      <w:tr w:rsidR="00C347EE" w:rsidRPr="00BD0F96" w:rsidTr="00163247">
        <w:tc>
          <w:tcPr>
            <w:tcW w:w="1254" w:type="pct"/>
            <w:shd w:val="clear" w:color="auto" w:fill="F2F2F2"/>
            <w:vAlign w:val="center"/>
          </w:tcPr>
          <w:p w:rsidR="00C347EE" w:rsidRPr="00BD0F96" w:rsidRDefault="00C347EE" w:rsidP="005E296B">
            <w:pPr>
              <w:rPr>
                <w:sz w:val="20"/>
                <w:szCs w:val="22"/>
              </w:rPr>
            </w:pPr>
            <w:r w:rsidRPr="00BD0F96">
              <w:rPr>
                <w:sz w:val="20"/>
                <w:szCs w:val="22"/>
              </w:rPr>
              <w:t xml:space="preserve">Nombre de los </w:t>
            </w:r>
            <w:proofErr w:type="spellStart"/>
            <w:r w:rsidR="00403D27" w:rsidRPr="00BD0F96">
              <w:rPr>
                <w:sz w:val="20"/>
                <w:szCs w:val="22"/>
              </w:rPr>
              <w:t>co</w:t>
            </w:r>
            <w:proofErr w:type="spellEnd"/>
            <w:r w:rsidR="00403D27" w:rsidRPr="00BD0F96">
              <w:rPr>
                <w:sz w:val="20"/>
                <w:szCs w:val="22"/>
              </w:rPr>
              <w:t>-investigadores</w:t>
            </w:r>
          </w:p>
        </w:tc>
        <w:tc>
          <w:tcPr>
            <w:tcW w:w="1387" w:type="pct"/>
            <w:shd w:val="clear" w:color="auto" w:fill="FFFFFF"/>
            <w:vAlign w:val="center"/>
          </w:tcPr>
          <w:p w:rsidR="00C347EE" w:rsidRPr="00BD0F96" w:rsidRDefault="00FE5E25" w:rsidP="00BD0F96">
            <w:pPr>
              <w:ind w:left="-2"/>
              <w:rPr>
                <w:bCs/>
                <w:sz w:val="20"/>
                <w:szCs w:val="22"/>
              </w:rPr>
            </w:pPr>
            <w:r>
              <w:rPr>
                <w:bCs/>
                <w:sz w:val="20"/>
                <w:szCs w:val="22"/>
              </w:rPr>
              <w:t>JUAN CARLOS ARIAS D.</w:t>
            </w:r>
          </w:p>
        </w:tc>
        <w:tc>
          <w:tcPr>
            <w:tcW w:w="1249" w:type="pct"/>
            <w:shd w:val="clear" w:color="auto" w:fill="F2F2F2"/>
            <w:vAlign w:val="center"/>
          </w:tcPr>
          <w:p w:rsidR="00C347EE" w:rsidRPr="00BD0F96" w:rsidRDefault="00C347EE" w:rsidP="005E296B">
            <w:pPr>
              <w:rPr>
                <w:sz w:val="20"/>
                <w:szCs w:val="22"/>
              </w:rPr>
            </w:pPr>
            <w:r w:rsidRPr="00BD0F96">
              <w:rPr>
                <w:sz w:val="20"/>
                <w:szCs w:val="22"/>
              </w:rPr>
              <w:t>Fecha de presentación del informe de avance.</w:t>
            </w:r>
          </w:p>
        </w:tc>
        <w:tc>
          <w:tcPr>
            <w:tcW w:w="1110" w:type="pct"/>
            <w:shd w:val="clear" w:color="auto" w:fill="FFFFFF"/>
          </w:tcPr>
          <w:p w:rsidR="00C347EE" w:rsidRPr="00BD0F96" w:rsidRDefault="00C347EE" w:rsidP="00BD0F96">
            <w:pPr>
              <w:ind w:left="44"/>
              <w:jc w:val="both"/>
              <w:rPr>
                <w:bCs/>
                <w:sz w:val="20"/>
                <w:szCs w:val="22"/>
              </w:rPr>
            </w:pPr>
          </w:p>
        </w:tc>
      </w:tr>
      <w:tr w:rsidR="00C347EE" w:rsidRPr="00BD0F96" w:rsidTr="00163247">
        <w:tc>
          <w:tcPr>
            <w:tcW w:w="1254" w:type="pct"/>
            <w:shd w:val="clear" w:color="auto" w:fill="F2F2F2"/>
            <w:vAlign w:val="center"/>
          </w:tcPr>
          <w:p w:rsidR="00C347EE" w:rsidRPr="00BD0F96" w:rsidRDefault="00403D27" w:rsidP="005E296B">
            <w:pPr>
              <w:rPr>
                <w:sz w:val="20"/>
                <w:szCs w:val="22"/>
              </w:rPr>
            </w:pPr>
            <w:r w:rsidRPr="00BD0F96">
              <w:rPr>
                <w:sz w:val="20"/>
                <w:szCs w:val="22"/>
              </w:rPr>
              <w:t xml:space="preserve">Nombre de los auxiliares de investigación </w:t>
            </w:r>
            <w:r w:rsidR="005E296B" w:rsidRPr="00BD0F96">
              <w:rPr>
                <w:sz w:val="20"/>
                <w:szCs w:val="22"/>
              </w:rPr>
              <w:t>/estudiantes de semillero vinculados</w:t>
            </w:r>
          </w:p>
        </w:tc>
        <w:tc>
          <w:tcPr>
            <w:tcW w:w="1387" w:type="pct"/>
            <w:shd w:val="clear" w:color="auto" w:fill="FFFFFF"/>
            <w:vAlign w:val="center"/>
          </w:tcPr>
          <w:p w:rsidR="00C347EE" w:rsidRPr="00BD0F96" w:rsidRDefault="00C347EE" w:rsidP="00BD0F96">
            <w:pPr>
              <w:ind w:left="-2"/>
              <w:rPr>
                <w:bCs/>
                <w:sz w:val="20"/>
                <w:szCs w:val="22"/>
              </w:rPr>
            </w:pPr>
          </w:p>
        </w:tc>
        <w:tc>
          <w:tcPr>
            <w:tcW w:w="1249" w:type="pct"/>
            <w:shd w:val="clear" w:color="auto" w:fill="F2F2F2"/>
            <w:vAlign w:val="center"/>
          </w:tcPr>
          <w:p w:rsidR="00C347EE" w:rsidRPr="00BD0F96" w:rsidRDefault="00163247" w:rsidP="005E296B">
            <w:pPr>
              <w:rPr>
                <w:sz w:val="20"/>
                <w:szCs w:val="22"/>
              </w:rPr>
            </w:pPr>
            <w:r w:rsidRPr="00BD0F96">
              <w:rPr>
                <w:sz w:val="20"/>
                <w:szCs w:val="22"/>
              </w:rPr>
              <w:t>Fecha de presentación del informe de cierre</w:t>
            </w:r>
          </w:p>
        </w:tc>
        <w:tc>
          <w:tcPr>
            <w:tcW w:w="1110" w:type="pct"/>
            <w:shd w:val="clear" w:color="auto" w:fill="FFFFFF"/>
          </w:tcPr>
          <w:p w:rsidR="00C347EE" w:rsidRPr="00BD0F96" w:rsidRDefault="00FE5E25" w:rsidP="00BD0F96">
            <w:pPr>
              <w:ind w:left="44"/>
              <w:jc w:val="both"/>
              <w:rPr>
                <w:bCs/>
                <w:sz w:val="20"/>
                <w:szCs w:val="22"/>
              </w:rPr>
            </w:pPr>
            <w:r>
              <w:rPr>
                <w:bCs/>
                <w:sz w:val="20"/>
                <w:szCs w:val="22"/>
              </w:rPr>
              <w:t>31-10-2017</w:t>
            </w:r>
          </w:p>
        </w:tc>
      </w:tr>
      <w:tr w:rsidR="00163247" w:rsidRPr="00BD0F96" w:rsidTr="00163247">
        <w:tc>
          <w:tcPr>
            <w:tcW w:w="1254" w:type="pct"/>
            <w:shd w:val="clear" w:color="auto" w:fill="F2F2F2"/>
            <w:vAlign w:val="center"/>
          </w:tcPr>
          <w:p w:rsidR="00163247" w:rsidRPr="00BD0F96" w:rsidRDefault="00163247" w:rsidP="005E296B">
            <w:pPr>
              <w:rPr>
                <w:sz w:val="20"/>
                <w:szCs w:val="22"/>
              </w:rPr>
            </w:pPr>
            <w:r w:rsidRPr="00BD0F96">
              <w:rPr>
                <w:sz w:val="20"/>
                <w:szCs w:val="22"/>
              </w:rPr>
              <w:t>Grupo de Investigación/Semillero</w:t>
            </w:r>
          </w:p>
        </w:tc>
        <w:tc>
          <w:tcPr>
            <w:tcW w:w="1387" w:type="pct"/>
            <w:shd w:val="clear" w:color="auto" w:fill="FFFFFF"/>
            <w:vAlign w:val="center"/>
          </w:tcPr>
          <w:p w:rsidR="00163247" w:rsidRPr="00BD0F96" w:rsidRDefault="00FE5E25" w:rsidP="00BD0F96">
            <w:pPr>
              <w:ind w:left="-2"/>
              <w:rPr>
                <w:bCs/>
                <w:sz w:val="20"/>
                <w:szCs w:val="22"/>
              </w:rPr>
            </w:pPr>
            <w:r>
              <w:rPr>
                <w:bCs/>
                <w:sz w:val="20"/>
                <w:szCs w:val="22"/>
              </w:rPr>
              <w:t>SOCIO HUMANÍSTICA DEL DERECHO</w:t>
            </w:r>
          </w:p>
        </w:tc>
        <w:tc>
          <w:tcPr>
            <w:tcW w:w="1249" w:type="pct"/>
            <w:shd w:val="clear" w:color="auto" w:fill="F2F2F2"/>
            <w:vAlign w:val="center"/>
          </w:tcPr>
          <w:p w:rsidR="00163247" w:rsidRPr="00BD0F96" w:rsidRDefault="00163247" w:rsidP="00E858BE">
            <w:pPr>
              <w:rPr>
                <w:sz w:val="20"/>
                <w:szCs w:val="22"/>
              </w:rPr>
            </w:pPr>
            <w:r w:rsidRPr="00BD0F96">
              <w:rPr>
                <w:sz w:val="20"/>
                <w:szCs w:val="22"/>
              </w:rPr>
              <w:t>Centro de costos asignado</w:t>
            </w:r>
          </w:p>
        </w:tc>
        <w:tc>
          <w:tcPr>
            <w:tcW w:w="1110" w:type="pct"/>
            <w:shd w:val="clear" w:color="auto" w:fill="FFFFFF"/>
          </w:tcPr>
          <w:p w:rsidR="00163247" w:rsidRPr="00BD0F96" w:rsidRDefault="00BD0F96" w:rsidP="00BD0F96">
            <w:pPr>
              <w:ind w:left="44"/>
              <w:jc w:val="both"/>
              <w:rPr>
                <w:bCs/>
                <w:sz w:val="20"/>
                <w:szCs w:val="22"/>
              </w:rPr>
            </w:pPr>
            <w:r w:rsidRPr="00BD0F96">
              <w:rPr>
                <w:bCs/>
                <w:sz w:val="20"/>
                <w:szCs w:val="22"/>
              </w:rPr>
              <w:t>(no es necesario diligenciar este espacio)</w:t>
            </w:r>
          </w:p>
        </w:tc>
      </w:tr>
      <w:tr w:rsidR="00163247" w:rsidRPr="00BD0F96" w:rsidTr="00163247">
        <w:tc>
          <w:tcPr>
            <w:tcW w:w="1254" w:type="pct"/>
            <w:shd w:val="clear" w:color="auto" w:fill="F2F2F2"/>
            <w:vAlign w:val="center"/>
          </w:tcPr>
          <w:p w:rsidR="00163247" w:rsidRPr="00BD0F96" w:rsidRDefault="00163247" w:rsidP="005E296B">
            <w:pPr>
              <w:rPr>
                <w:sz w:val="20"/>
                <w:szCs w:val="22"/>
              </w:rPr>
            </w:pPr>
            <w:r w:rsidRPr="00BD0F96">
              <w:rPr>
                <w:sz w:val="20"/>
                <w:szCs w:val="22"/>
              </w:rPr>
              <w:t xml:space="preserve">Nombre de la línea </w:t>
            </w:r>
            <w:r w:rsidR="00BD0F96" w:rsidRPr="00BD0F96">
              <w:rPr>
                <w:sz w:val="20"/>
                <w:szCs w:val="22"/>
              </w:rPr>
              <w:t xml:space="preserve">activa </w:t>
            </w:r>
            <w:r w:rsidRPr="00BD0F96">
              <w:rPr>
                <w:sz w:val="20"/>
                <w:szCs w:val="22"/>
              </w:rPr>
              <w:t>de investigación</w:t>
            </w:r>
          </w:p>
        </w:tc>
        <w:tc>
          <w:tcPr>
            <w:tcW w:w="1387" w:type="pct"/>
            <w:shd w:val="clear" w:color="auto" w:fill="FFFFFF"/>
            <w:vAlign w:val="center"/>
          </w:tcPr>
          <w:p w:rsidR="00163247" w:rsidRPr="00BD0F96" w:rsidRDefault="00460452" w:rsidP="00BD0F96">
            <w:pPr>
              <w:ind w:left="-2"/>
              <w:rPr>
                <w:bCs/>
                <w:sz w:val="20"/>
                <w:szCs w:val="22"/>
              </w:rPr>
            </w:pPr>
            <w:r w:rsidRPr="00460452">
              <w:rPr>
                <w:bCs/>
                <w:sz w:val="20"/>
                <w:szCs w:val="22"/>
              </w:rPr>
              <w:t>Estudios Hermenéuticos, Argumentativos y Críticos en Derecho, Justicia, Género, Prudencia y Paz.</w:t>
            </w:r>
          </w:p>
        </w:tc>
        <w:tc>
          <w:tcPr>
            <w:tcW w:w="1249" w:type="pct"/>
            <w:shd w:val="clear" w:color="auto" w:fill="F2F2F2"/>
            <w:vAlign w:val="center"/>
          </w:tcPr>
          <w:p w:rsidR="00163247" w:rsidRPr="00BD0F96" w:rsidRDefault="00BD0F96" w:rsidP="00E858BE">
            <w:pPr>
              <w:rPr>
                <w:sz w:val="20"/>
                <w:szCs w:val="22"/>
              </w:rPr>
            </w:pPr>
            <w:r w:rsidRPr="00BD0F96">
              <w:rPr>
                <w:sz w:val="20"/>
                <w:szCs w:val="22"/>
              </w:rPr>
              <w:t>Facultad y programa</w:t>
            </w:r>
          </w:p>
        </w:tc>
        <w:tc>
          <w:tcPr>
            <w:tcW w:w="1110" w:type="pct"/>
            <w:shd w:val="clear" w:color="auto" w:fill="FFFFFF"/>
          </w:tcPr>
          <w:p w:rsidR="00163247" w:rsidRPr="00BD0F96" w:rsidRDefault="00163247" w:rsidP="00BD0F96">
            <w:pPr>
              <w:ind w:left="44"/>
              <w:jc w:val="both"/>
              <w:rPr>
                <w:bCs/>
                <w:sz w:val="20"/>
                <w:szCs w:val="22"/>
              </w:rPr>
            </w:pPr>
          </w:p>
        </w:tc>
      </w:tr>
    </w:tbl>
    <w:p w:rsidR="0067306D" w:rsidRPr="00BD0F96" w:rsidRDefault="0067306D" w:rsidP="0067306D">
      <w:pPr>
        <w:jc w:val="both"/>
        <w:rPr>
          <w:b/>
          <w:bCs/>
          <w:sz w:val="22"/>
          <w:szCs w:val="22"/>
        </w:rPr>
      </w:pPr>
    </w:p>
    <w:p w:rsidR="0000102B" w:rsidRPr="00BD0F96" w:rsidRDefault="0000102B" w:rsidP="0067306D">
      <w:pPr>
        <w:jc w:val="both"/>
        <w:rPr>
          <w:bCs/>
          <w:i/>
          <w:sz w:val="22"/>
          <w:szCs w:val="22"/>
        </w:rPr>
      </w:pPr>
    </w:p>
    <w:p w:rsidR="00245E4E" w:rsidRPr="00BD0F96" w:rsidRDefault="00245E4E" w:rsidP="0067306D">
      <w:pPr>
        <w:jc w:val="both"/>
        <w:rPr>
          <w:bCs/>
          <w:i/>
          <w:sz w:val="22"/>
          <w:szCs w:val="22"/>
        </w:rPr>
      </w:pPr>
      <w:r w:rsidRPr="00BD0F96">
        <w:rPr>
          <w:bCs/>
          <w:i/>
          <w:sz w:val="22"/>
          <w:szCs w:val="22"/>
        </w:rPr>
        <w:t>Contenido</w:t>
      </w:r>
    </w:p>
    <w:p w:rsidR="0067306D" w:rsidRPr="00BD0F96" w:rsidRDefault="0067306D" w:rsidP="0067306D">
      <w:pPr>
        <w:jc w:val="both"/>
        <w:rPr>
          <w:b/>
          <w:bCs/>
          <w:sz w:val="22"/>
          <w:szCs w:val="22"/>
        </w:rPr>
      </w:pPr>
    </w:p>
    <w:p w:rsidR="0000102B" w:rsidRPr="00BD0F96" w:rsidRDefault="0000102B" w:rsidP="0067306D">
      <w:pPr>
        <w:jc w:val="both"/>
        <w:rPr>
          <w:bCs/>
          <w:sz w:val="22"/>
          <w:szCs w:val="22"/>
        </w:rPr>
      </w:pPr>
      <w:r w:rsidRPr="00BD0F96">
        <w:rPr>
          <w:bCs/>
          <w:sz w:val="22"/>
          <w:szCs w:val="22"/>
        </w:rPr>
        <w:t xml:space="preserve">El informe final es un documento académico </w:t>
      </w:r>
      <w:r w:rsidR="00E06AC6" w:rsidRPr="00BD0F96">
        <w:rPr>
          <w:bCs/>
          <w:sz w:val="22"/>
          <w:szCs w:val="22"/>
        </w:rPr>
        <w:t>en el cual debe plasmarse el proceso de investigación y los</w:t>
      </w:r>
      <w:r w:rsidRPr="00BD0F96">
        <w:rPr>
          <w:bCs/>
          <w:sz w:val="22"/>
          <w:szCs w:val="22"/>
        </w:rPr>
        <w:t xml:space="preserve"> resultados </w:t>
      </w:r>
      <w:r w:rsidR="00E06AC6" w:rsidRPr="00BD0F96">
        <w:rPr>
          <w:bCs/>
          <w:sz w:val="22"/>
          <w:szCs w:val="22"/>
        </w:rPr>
        <w:t xml:space="preserve">obtenidos con base en los objetivos, la problematización, la apuesta teórica y la metodología planteada. Entre otros, para la elaboración del informe se debe tener en cuenta los siguientes aspectos orientadores: </w:t>
      </w:r>
    </w:p>
    <w:p w:rsidR="0000102B" w:rsidRPr="00BD0F96" w:rsidRDefault="0000102B" w:rsidP="0067306D">
      <w:pPr>
        <w:jc w:val="both"/>
        <w:rPr>
          <w:b/>
          <w:bCs/>
          <w:sz w:val="22"/>
          <w:szCs w:val="22"/>
        </w:rPr>
      </w:pPr>
    </w:p>
    <w:p w:rsidR="0000102B" w:rsidRPr="00460452" w:rsidRDefault="0000102B" w:rsidP="0000102B">
      <w:pPr>
        <w:pStyle w:val="Prrafodelista"/>
        <w:numPr>
          <w:ilvl w:val="0"/>
          <w:numId w:val="12"/>
        </w:numPr>
        <w:jc w:val="both"/>
        <w:rPr>
          <w:b/>
          <w:sz w:val="22"/>
          <w:szCs w:val="22"/>
        </w:rPr>
      </w:pPr>
      <w:r w:rsidRPr="00460452">
        <w:rPr>
          <w:b/>
          <w:sz w:val="22"/>
          <w:szCs w:val="22"/>
        </w:rPr>
        <w:t>Título final</w:t>
      </w:r>
    </w:p>
    <w:p w:rsidR="00460452" w:rsidRPr="00460452" w:rsidRDefault="00460452" w:rsidP="00460452">
      <w:pPr>
        <w:jc w:val="both"/>
        <w:rPr>
          <w:sz w:val="22"/>
          <w:szCs w:val="22"/>
        </w:rPr>
      </w:pPr>
      <w:r w:rsidRPr="00460452">
        <w:rPr>
          <w:sz w:val="22"/>
          <w:szCs w:val="22"/>
        </w:rPr>
        <w:t>JUSTICIA, PAZ Y LEGITIMIDAD c</w:t>
      </w:r>
      <w:r>
        <w:rPr>
          <w:sz w:val="22"/>
          <w:szCs w:val="22"/>
        </w:rPr>
        <w:t>omo paradojas e indeterminación</w:t>
      </w:r>
    </w:p>
    <w:p w:rsidR="0000102B" w:rsidRPr="00460452" w:rsidRDefault="0000102B" w:rsidP="0000102B">
      <w:pPr>
        <w:pStyle w:val="Prrafodelista"/>
        <w:numPr>
          <w:ilvl w:val="0"/>
          <w:numId w:val="12"/>
        </w:numPr>
        <w:jc w:val="both"/>
        <w:rPr>
          <w:b/>
          <w:sz w:val="22"/>
          <w:szCs w:val="22"/>
        </w:rPr>
      </w:pPr>
      <w:r w:rsidRPr="00460452">
        <w:rPr>
          <w:b/>
          <w:sz w:val="22"/>
          <w:szCs w:val="22"/>
        </w:rPr>
        <w:t>Resumen (indicando los resultados obtenidos)</w:t>
      </w:r>
    </w:p>
    <w:p w:rsidR="00460452" w:rsidRPr="00460452" w:rsidRDefault="00460452" w:rsidP="00460452">
      <w:pPr>
        <w:jc w:val="both"/>
        <w:rPr>
          <w:sz w:val="22"/>
          <w:szCs w:val="22"/>
        </w:rPr>
      </w:pPr>
      <w:r w:rsidRPr="00460452">
        <w:rPr>
          <w:sz w:val="22"/>
          <w:szCs w:val="22"/>
        </w:rPr>
        <w:t xml:space="preserve">El proyecto de Paz, justicia y legitimidad como paradojas e indeterminación, tiene por objeto dentro del momento del </w:t>
      </w:r>
      <w:proofErr w:type="spellStart"/>
      <w:r w:rsidRPr="00460452">
        <w:rPr>
          <w:sz w:val="22"/>
          <w:szCs w:val="22"/>
        </w:rPr>
        <w:t>posacuerdo</w:t>
      </w:r>
      <w:proofErr w:type="spellEnd"/>
      <w:r w:rsidRPr="00460452">
        <w:rPr>
          <w:sz w:val="22"/>
          <w:szCs w:val="22"/>
        </w:rPr>
        <w:t xml:space="preserve"> o posconflicto que vive Colombia, abordar las paradojas y la indeterminación que conllevan estas tres categorías de análisis o tres formas de comprender los procesos históricos, sociales y culturales que se advienen en una nación que se debe construir o reconstruir sin conflicto armado interno. Así que la tarea desde el orden jurídico, desde la filosofía crítica del derecho es avanzar en los retos de repensar la paz, la justicia y la legitimidad. Una de las </w:t>
      </w:r>
      <w:r w:rsidRPr="00460452">
        <w:rPr>
          <w:sz w:val="22"/>
          <w:szCs w:val="22"/>
        </w:rPr>
        <w:lastRenderedPageBreak/>
        <w:t>primeras consideraciones es que la violencia es correlato de la paz, así que es necesario asumir la realidad de violencia que está asida a la vida individual y colectiva de los hombres.  De ahí que desde este reconocimiento la justicia ha de dimensionarse como crítica, en donde los jueces recobren el quehacer ético, solidario e inclusivo que les corresponde, y en donde el papel de la mujer en la adjudicación es definitivo, por la perspectiva de género que sin duda facilita cimentar una legitimidad política que redimensione los auténticos fines del Estado social de Derecho; que implican revigorizar la solidaridad y el respeto por la intimidad ver vi gracia en los registros callejeros y en la donación de órganos como expresión de una paz y justicia social, que edifican la legitimidad política.</w:t>
      </w:r>
    </w:p>
    <w:p w:rsidR="0000102B" w:rsidRDefault="0000102B" w:rsidP="0000102B">
      <w:pPr>
        <w:pStyle w:val="Prrafodelista"/>
        <w:numPr>
          <w:ilvl w:val="0"/>
          <w:numId w:val="12"/>
        </w:numPr>
        <w:jc w:val="both"/>
        <w:rPr>
          <w:b/>
          <w:sz w:val="22"/>
          <w:szCs w:val="22"/>
        </w:rPr>
      </w:pPr>
      <w:r w:rsidRPr="00460452">
        <w:rPr>
          <w:b/>
          <w:sz w:val="22"/>
          <w:szCs w:val="22"/>
        </w:rPr>
        <w:t>Palabras clave</w:t>
      </w:r>
    </w:p>
    <w:p w:rsidR="00460452" w:rsidRPr="00460452" w:rsidRDefault="00460452" w:rsidP="00460452">
      <w:pPr>
        <w:jc w:val="both"/>
        <w:rPr>
          <w:sz w:val="22"/>
          <w:szCs w:val="22"/>
        </w:rPr>
      </w:pPr>
      <w:r w:rsidRPr="00460452">
        <w:rPr>
          <w:sz w:val="22"/>
          <w:szCs w:val="22"/>
        </w:rPr>
        <w:t>Violencia justa, paz, género, intimidad, Juez, legitimidad, intimidad, donación de órganos.</w:t>
      </w:r>
    </w:p>
    <w:p w:rsidR="0000102B" w:rsidRDefault="0000102B" w:rsidP="0000102B">
      <w:pPr>
        <w:pStyle w:val="Prrafodelista"/>
        <w:numPr>
          <w:ilvl w:val="0"/>
          <w:numId w:val="12"/>
        </w:numPr>
        <w:jc w:val="both"/>
        <w:rPr>
          <w:b/>
          <w:sz w:val="22"/>
          <w:szCs w:val="22"/>
        </w:rPr>
      </w:pPr>
      <w:r w:rsidRPr="00460452">
        <w:rPr>
          <w:b/>
          <w:sz w:val="22"/>
          <w:szCs w:val="22"/>
        </w:rPr>
        <w:t>Marco teór</w:t>
      </w:r>
      <w:r w:rsidR="00460452">
        <w:rPr>
          <w:b/>
          <w:sz w:val="22"/>
          <w:szCs w:val="22"/>
        </w:rPr>
        <w:t>ico y estado del arte elaborado</w:t>
      </w:r>
    </w:p>
    <w:p w:rsidR="007D3BF0" w:rsidRDefault="007D3BF0" w:rsidP="007D3BF0">
      <w:pPr>
        <w:jc w:val="both"/>
        <w:rPr>
          <w:sz w:val="22"/>
          <w:szCs w:val="22"/>
        </w:rPr>
      </w:pPr>
    </w:p>
    <w:p w:rsidR="007D3BF0" w:rsidRPr="007D3BF0" w:rsidRDefault="007D3BF0" w:rsidP="007D3BF0">
      <w:pPr>
        <w:jc w:val="both"/>
        <w:rPr>
          <w:sz w:val="22"/>
          <w:szCs w:val="22"/>
        </w:rPr>
      </w:pPr>
      <w:r w:rsidRPr="007D3BF0">
        <w:rPr>
          <w:sz w:val="22"/>
          <w:szCs w:val="22"/>
        </w:rPr>
        <w:t>El camino del posconflicto que se empieza a trazar para la nación y el Estado en Colombia, conlleva hacer esfuerzos teóricos para dar cuenta de categorías, nociones, conceptos nuevos y por demás emergentes de toda índole, que han de surgir por las dinámicas de la intersubjetividad en otras coordenadas de inclusión, perdón, reconocimiento, alteridad y para el campo del derecho se instauran en términos de derechos, garantías, salvaguardas, sujetos, principios todos dentro de los fines de un Estado social de derecho. De ahí que se justifique una propuesta epistemológica de comprensión del</w:t>
      </w:r>
    </w:p>
    <w:p w:rsidR="007D3BF0" w:rsidRPr="007D3BF0" w:rsidRDefault="007D3BF0" w:rsidP="007D3BF0">
      <w:pPr>
        <w:jc w:val="both"/>
        <w:rPr>
          <w:sz w:val="22"/>
          <w:szCs w:val="22"/>
        </w:rPr>
      </w:pPr>
      <w:r w:rsidRPr="007D3BF0">
        <w:rPr>
          <w:sz w:val="22"/>
          <w:szCs w:val="22"/>
        </w:rPr>
        <w:t>derecho desde la teoría crítica como la propicia para dar respuesta o al menos para señalar las rutas que una filosofía o teoría del derecho, pueda construir para el posconflicto. La teoría crítica asume un concepto de derecho como abierto, complejo, simbólico, ideológico, en tensión, paradójico como la</w:t>
      </w:r>
    </w:p>
    <w:p w:rsidR="007D3BF0" w:rsidRPr="007D3BF0" w:rsidRDefault="007D3BF0" w:rsidP="007D3BF0">
      <w:pPr>
        <w:jc w:val="both"/>
        <w:rPr>
          <w:sz w:val="22"/>
          <w:szCs w:val="22"/>
        </w:rPr>
      </w:pPr>
      <w:r w:rsidRPr="007D3BF0">
        <w:rPr>
          <w:sz w:val="22"/>
          <w:szCs w:val="22"/>
        </w:rPr>
        <w:t xml:space="preserve">vida en conjunto del siglo XXI; de ahí que responder a la pregunta acerca de qué aspectos de la teoría crítica, como la consideración de la paz, la justicia y la legitimidad que se concretan en consideraciones del derecho, la adjudicación como rol del juez, el mismo juez, la violencia, la intimidad y la solidaridad. Desde la teoría crítica del derecho, como la opción coherente y pertinente para esta indagación se parte de la afirmación de que es necesario reconocer que existe en lo personal y colectivo, una abundancia o un exceso de violencias, que han transitado y se han enquistado en la manera como vive el conjunto social, pero estas están incorporadas, de manera fuerte a las formas de ser y de actuar de los individuos, forjados en una historia de oprobio y miseria, y quienes solo han aprendido a responder incluso, y es lo más problemático, a los momentos nimios y cotidianos del curso existencial con la misma profusión de violencias. De ahí que es necesario que en este proceso de reconocimiento como hombres de violencias, urge comprender qué habita en el espíritu de las personas, para hacer una comprensión desde dónde puede ser posible un derecho a la paz, o al menos de unas violencias tolerables, pese a ser metafórico, incierto e indeterminado, desde la racionalidad jurídica que reconozca la realidad de las violencias que han construido la humanidad, y de manera paradójica aceptar los niveles de violencias tolerables, aceptables, o quizá menos ofensivas. Y desde allí poder desde la reflexión y la crítica jurídica, hacer nuevos sentidos y comprensiones del derecho, garantía y principio a la paz, cuyo correlato inevitable es la violencia que conforma e integra el discurso y la vida en conjunto del complejo siglo XXI, como cultura de la </w:t>
      </w:r>
      <w:proofErr w:type="spellStart"/>
      <w:r w:rsidRPr="007D3BF0">
        <w:rPr>
          <w:sz w:val="22"/>
          <w:szCs w:val="22"/>
        </w:rPr>
        <w:t>posviolencia</w:t>
      </w:r>
      <w:proofErr w:type="spellEnd"/>
      <w:r w:rsidRPr="007D3BF0">
        <w:rPr>
          <w:sz w:val="22"/>
          <w:szCs w:val="22"/>
        </w:rPr>
        <w:t>, acrecentada por la sobreexposición, exhibición y tecnologías de la intercomunicación.</w:t>
      </w:r>
    </w:p>
    <w:p w:rsidR="007D3BF0" w:rsidRDefault="007D3BF0" w:rsidP="00460452">
      <w:pPr>
        <w:jc w:val="both"/>
        <w:rPr>
          <w:sz w:val="22"/>
          <w:szCs w:val="22"/>
        </w:rPr>
      </w:pPr>
    </w:p>
    <w:p w:rsidR="00460452" w:rsidRPr="00460452" w:rsidRDefault="00460452" w:rsidP="00460452">
      <w:pPr>
        <w:jc w:val="both"/>
        <w:rPr>
          <w:sz w:val="22"/>
          <w:szCs w:val="22"/>
        </w:rPr>
      </w:pPr>
      <w:r w:rsidRPr="00460452">
        <w:rPr>
          <w:sz w:val="22"/>
          <w:szCs w:val="22"/>
        </w:rPr>
        <w:t xml:space="preserve">La situación que implica la firma del acuerdo de terminación del conflicto armado, que para algunos es </w:t>
      </w:r>
      <w:proofErr w:type="spellStart"/>
      <w:r w:rsidRPr="00460452">
        <w:rPr>
          <w:sz w:val="22"/>
          <w:szCs w:val="22"/>
        </w:rPr>
        <w:t>posacuerdo</w:t>
      </w:r>
      <w:proofErr w:type="spellEnd"/>
      <w:r w:rsidRPr="00460452">
        <w:rPr>
          <w:sz w:val="22"/>
          <w:szCs w:val="22"/>
        </w:rPr>
        <w:t xml:space="preserve"> y para otros posconflicto, implica que se abre un nuevo horizonte de epistemológico para la teoría del derecho, que ha de repensar el mismo derecho, la paz y la justicia social, la adjudicación, el rol del juez, la sanción, la intervención del Estado, como Estado social no como Estado Policía, y un aspecto de la solidaridad en la donación de órganos.   </w:t>
      </w:r>
    </w:p>
    <w:p w:rsidR="00460452" w:rsidRPr="00460452" w:rsidRDefault="00460452" w:rsidP="00460452">
      <w:pPr>
        <w:jc w:val="both"/>
        <w:rPr>
          <w:sz w:val="22"/>
          <w:szCs w:val="22"/>
        </w:rPr>
      </w:pPr>
      <w:r w:rsidRPr="00460452">
        <w:rPr>
          <w:sz w:val="22"/>
          <w:szCs w:val="22"/>
        </w:rPr>
        <w:t>Aristóteles. (1999). La Política. Madrid: Alba.</w:t>
      </w:r>
    </w:p>
    <w:p w:rsidR="00460452" w:rsidRPr="00460452" w:rsidRDefault="00460452" w:rsidP="00460452">
      <w:pPr>
        <w:jc w:val="both"/>
        <w:rPr>
          <w:sz w:val="22"/>
          <w:szCs w:val="22"/>
        </w:rPr>
      </w:pPr>
      <w:proofErr w:type="spellStart"/>
      <w:r w:rsidRPr="00460452">
        <w:rPr>
          <w:sz w:val="22"/>
          <w:szCs w:val="22"/>
        </w:rPr>
        <w:t>Baudrillard</w:t>
      </w:r>
      <w:proofErr w:type="spellEnd"/>
      <w:r w:rsidRPr="00460452">
        <w:rPr>
          <w:sz w:val="22"/>
          <w:szCs w:val="22"/>
        </w:rPr>
        <w:t>, J. (2004). El Sistema de los Objetos. Buenos Aires: Siglo Veintiuno.</w:t>
      </w:r>
    </w:p>
    <w:p w:rsidR="00460452" w:rsidRPr="00460452" w:rsidRDefault="00460452" w:rsidP="00460452">
      <w:pPr>
        <w:jc w:val="both"/>
        <w:rPr>
          <w:sz w:val="22"/>
          <w:szCs w:val="22"/>
        </w:rPr>
      </w:pPr>
      <w:proofErr w:type="spellStart"/>
      <w:r w:rsidRPr="00460452">
        <w:rPr>
          <w:sz w:val="22"/>
          <w:szCs w:val="22"/>
        </w:rPr>
        <w:t>Berlin</w:t>
      </w:r>
      <w:proofErr w:type="spellEnd"/>
      <w:r w:rsidRPr="00460452">
        <w:rPr>
          <w:sz w:val="22"/>
          <w:szCs w:val="22"/>
        </w:rPr>
        <w:t xml:space="preserve"> I. (2010). Dos conceptos </w:t>
      </w:r>
      <w:proofErr w:type="spellStart"/>
      <w:r w:rsidRPr="00460452">
        <w:rPr>
          <w:sz w:val="22"/>
          <w:szCs w:val="22"/>
        </w:rPr>
        <w:t>sw</w:t>
      </w:r>
      <w:proofErr w:type="spellEnd"/>
      <w:r w:rsidRPr="00460452">
        <w:rPr>
          <w:sz w:val="22"/>
          <w:szCs w:val="22"/>
        </w:rPr>
        <w:t xml:space="preserve"> libertad y otros escritos. Madrid: Alianza editorial.</w:t>
      </w:r>
    </w:p>
    <w:p w:rsidR="00460452" w:rsidRPr="00460452" w:rsidRDefault="00460452" w:rsidP="00460452">
      <w:pPr>
        <w:jc w:val="both"/>
        <w:rPr>
          <w:sz w:val="22"/>
          <w:szCs w:val="22"/>
        </w:rPr>
      </w:pPr>
      <w:proofErr w:type="spellStart"/>
      <w:r w:rsidRPr="00460452">
        <w:rPr>
          <w:sz w:val="22"/>
          <w:szCs w:val="22"/>
        </w:rPr>
        <w:lastRenderedPageBreak/>
        <w:t>Braithwaite</w:t>
      </w:r>
      <w:proofErr w:type="spellEnd"/>
      <w:r w:rsidRPr="00460452">
        <w:rPr>
          <w:sz w:val="22"/>
          <w:szCs w:val="22"/>
        </w:rPr>
        <w:t xml:space="preserve"> J &amp; </w:t>
      </w:r>
      <w:proofErr w:type="spellStart"/>
      <w:r w:rsidRPr="00460452">
        <w:rPr>
          <w:sz w:val="22"/>
          <w:szCs w:val="22"/>
        </w:rPr>
        <w:t>Pettit</w:t>
      </w:r>
      <w:proofErr w:type="spellEnd"/>
      <w:r w:rsidRPr="00460452">
        <w:rPr>
          <w:sz w:val="22"/>
          <w:szCs w:val="22"/>
        </w:rPr>
        <w:t xml:space="preserve"> P. (2015). No sólo su merecido. Por una justicia penal que vaya más allá del castigo. Buenos Aires: Siglo veintiuno.</w:t>
      </w:r>
    </w:p>
    <w:p w:rsidR="00460452" w:rsidRPr="00460452" w:rsidRDefault="00460452" w:rsidP="00460452">
      <w:pPr>
        <w:jc w:val="both"/>
        <w:rPr>
          <w:sz w:val="22"/>
          <w:szCs w:val="22"/>
        </w:rPr>
      </w:pPr>
      <w:proofErr w:type="spellStart"/>
      <w:r w:rsidRPr="00460452">
        <w:rPr>
          <w:sz w:val="22"/>
          <w:szCs w:val="22"/>
        </w:rPr>
        <w:t>Cárcova</w:t>
      </w:r>
      <w:proofErr w:type="spellEnd"/>
      <w:r w:rsidRPr="00460452">
        <w:rPr>
          <w:sz w:val="22"/>
          <w:szCs w:val="22"/>
        </w:rPr>
        <w:t xml:space="preserve">, C. (2012). Las Teorías Post Positivistas. Buenos Aires: </w:t>
      </w:r>
      <w:proofErr w:type="spellStart"/>
      <w:r w:rsidRPr="00460452">
        <w:rPr>
          <w:sz w:val="22"/>
          <w:szCs w:val="22"/>
        </w:rPr>
        <w:t>AbeledoPerrot</w:t>
      </w:r>
      <w:proofErr w:type="spellEnd"/>
      <w:r w:rsidRPr="00460452">
        <w:rPr>
          <w:sz w:val="22"/>
          <w:szCs w:val="22"/>
        </w:rPr>
        <w:t>.</w:t>
      </w:r>
    </w:p>
    <w:p w:rsidR="00460452" w:rsidRPr="00460452" w:rsidRDefault="00460452" w:rsidP="00460452">
      <w:pPr>
        <w:jc w:val="both"/>
        <w:rPr>
          <w:sz w:val="22"/>
          <w:szCs w:val="22"/>
        </w:rPr>
      </w:pPr>
      <w:r w:rsidRPr="00460452">
        <w:rPr>
          <w:sz w:val="22"/>
          <w:szCs w:val="22"/>
        </w:rPr>
        <w:t xml:space="preserve">Cardona Suárez, L. (2002). Inversión de los principios. La relación entre libertad y mal en </w:t>
      </w:r>
      <w:proofErr w:type="spellStart"/>
      <w:r w:rsidRPr="00460452">
        <w:rPr>
          <w:sz w:val="22"/>
          <w:szCs w:val="22"/>
        </w:rPr>
        <w:t>Schelling</w:t>
      </w:r>
      <w:proofErr w:type="spellEnd"/>
      <w:r w:rsidRPr="00460452">
        <w:rPr>
          <w:sz w:val="22"/>
          <w:szCs w:val="22"/>
        </w:rPr>
        <w:t xml:space="preserve">. Bogotá: Pontificia Universidad Javeriana </w:t>
      </w:r>
      <w:proofErr w:type="spellStart"/>
      <w:r w:rsidRPr="00460452">
        <w:rPr>
          <w:sz w:val="22"/>
          <w:szCs w:val="22"/>
        </w:rPr>
        <w:t>Comares</w:t>
      </w:r>
      <w:proofErr w:type="spellEnd"/>
      <w:r w:rsidRPr="00460452">
        <w:rPr>
          <w:sz w:val="22"/>
          <w:szCs w:val="22"/>
        </w:rPr>
        <w:t>.</w:t>
      </w:r>
    </w:p>
    <w:p w:rsidR="00460452" w:rsidRPr="00460452" w:rsidRDefault="00460452" w:rsidP="00460452">
      <w:pPr>
        <w:jc w:val="both"/>
        <w:rPr>
          <w:sz w:val="22"/>
          <w:szCs w:val="22"/>
        </w:rPr>
      </w:pPr>
      <w:r w:rsidRPr="00460452">
        <w:rPr>
          <w:sz w:val="22"/>
          <w:szCs w:val="22"/>
        </w:rPr>
        <w:t xml:space="preserve">Alexander HAMILTON, J. M. (1788). </w:t>
      </w:r>
      <w:proofErr w:type="spellStart"/>
      <w:r w:rsidRPr="00460452">
        <w:rPr>
          <w:sz w:val="22"/>
          <w:szCs w:val="22"/>
        </w:rPr>
        <w:t>The</w:t>
      </w:r>
      <w:proofErr w:type="spellEnd"/>
      <w:r w:rsidRPr="00460452">
        <w:rPr>
          <w:sz w:val="22"/>
          <w:szCs w:val="22"/>
        </w:rPr>
        <w:t xml:space="preserve"> </w:t>
      </w:r>
      <w:proofErr w:type="spellStart"/>
      <w:r w:rsidRPr="00460452">
        <w:rPr>
          <w:sz w:val="22"/>
          <w:szCs w:val="22"/>
        </w:rPr>
        <w:t>federalist</w:t>
      </w:r>
      <w:proofErr w:type="spellEnd"/>
      <w:r w:rsidRPr="00460452">
        <w:rPr>
          <w:sz w:val="22"/>
          <w:szCs w:val="22"/>
        </w:rPr>
        <w:t xml:space="preserve"> </w:t>
      </w:r>
      <w:proofErr w:type="spellStart"/>
      <w:r w:rsidRPr="00460452">
        <w:rPr>
          <w:sz w:val="22"/>
          <w:szCs w:val="22"/>
        </w:rPr>
        <w:t>papers</w:t>
      </w:r>
      <w:proofErr w:type="spellEnd"/>
      <w:r w:rsidRPr="00460452">
        <w:rPr>
          <w:sz w:val="22"/>
          <w:szCs w:val="22"/>
        </w:rPr>
        <w:t xml:space="preserve">. Traducido al castellano "El federalista". (D. B. </w:t>
      </w:r>
      <w:proofErr w:type="spellStart"/>
      <w:r w:rsidRPr="00460452">
        <w:rPr>
          <w:sz w:val="22"/>
          <w:szCs w:val="22"/>
        </w:rPr>
        <w:t>Máiz</w:t>
      </w:r>
      <w:proofErr w:type="spellEnd"/>
      <w:r w:rsidRPr="00460452">
        <w:rPr>
          <w:sz w:val="22"/>
          <w:szCs w:val="22"/>
        </w:rPr>
        <w:t xml:space="preserve">, Trad.) Madrid: </w:t>
      </w:r>
      <w:proofErr w:type="spellStart"/>
      <w:r w:rsidRPr="00460452">
        <w:rPr>
          <w:sz w:val="22"/>
          <w:szCs w:val="22"/>
        </w:rPr>
        <w:t>Akal</w:t>
      </w:r>
      <w:proofErr w:type="spellEnd"/>
      <w:r w:rsidRPr="00460452">
        <w:rPr>
          <w:sz w:val="22"/>
          <w:szCs w:val="22"/>
        </w:rPr>
        <w:t>.</w:t>
      </w:r>
    </w:p>
    <w:p w:rsidR="00460452" w:rsidRPr="00460452" w:rsidRDefault="00460452" w:rsidP="00460452">
      <w:pPr>
        <w:jc w:val="both"/>
        <w:rPr>
          <w:sz w:val="22"/>
          <w:szCs w:val="22"/>
        </w:rPr>
      </w:pPr>
      <w:r w:rsidRPr="00460452">
        <w:rPr>
          <w:sz w:val="22"/>
          <w:szCs w:val="22"/>
        </w:rPr>
        <w:t>Defensoría del Pueblo. (2001). Red de promotores de Derechos Humanos. Estado social y democrático de derecho y derechos humanos. Bogotá.</w:t>
      </w:r>
    </w:p>
    <w:p w:rsidR="00460452" w:rsidRPr="00460452" w:rsidRDefault="00460452" w:rsidP="00460452">
      <w:pPr>
        <w:jc w:val="both"/>
        <w:rPr>
          <w:sz w:val="22"/>
          <w:szCs w:val="22"/>
        </w:rPr>
      </w:pPr>
      <w:r w:rsidRPr="00460452">
        <w:rPr>
          <w:sz w:val="22"/>
          <w:szCs w:val="22"/>
        </w:rPr>
        <w:t xml:space="preserve">Fernández Carrasquilla, J. (2002). Derecho penal liberal de hoy. Introducción al dogmático axiológico jurídico penal. Bogotá: Ediciones Jurídicas Gustavo </w:t>
      </w:r>
      <w:proofErr w:type="spellStart"/>
      <w:r w:rsidRPr="00460452">
        <w:rPr>
          <w:sz w:val="22"/>
          <w:szCs w:val="22"/>
        </w:rPr>
        <w:t>Ibañez</w:t>
      </w:r>
      <w:proofErr w:type="spellEnd"/>
      <w:r w:rsidRPr="00460452">
        <w:rPr>
          <w:sz w:val="22"/>
          <w:szCs w:val="22"/>
        </w:rPr>
        <w:t xml:space="preserve">.         </w:t>
      </w:r>
    </w:p>
    <w:p w:rsidR="00460452" w:rsidRPr="00460452" w:rsidRDefault="00460452" w:rsidP="00460452">
      <w:pPr>
        <w:jc w:val="both"/>
        <w:rPr>
          <w:sz w:val="22"/>
          <w:szCs w:val="22"/>
        </w:rPr>
      </w:pPr>
      <w:r w:rsidRPr="00460452">
        <w:rPr>
          <w:sz w:val="22"/>
          <w:szCs w:val="22"/>
        </w:rPr>
        <w:t>Bacigalupo, E. (1996). Manual de Derecho Penal. Santa Fe de Bogotá: Temis.</w:t>
      </w:r>
    </w:p>
    <w:p w:rsidR="00460452" w:rsidRPr="00460452" w:rsidRDefault="00460452" w:rsidP="00460452">
      <w:pPr>
        <w:jc w:val="both"/>
        <w:rPr>
          <w:sz w:val="22"/>
          <w:szCs w:val="22"/>
        </w:rPr>
      </w:pPr>
      <w:proofErr w:type="spellStart"/>
      <w:r w:rsidRPr="00460452">
        <w:rPr>
          <w:sz w:val="22"/>
          <w:szCs w:val="22"/>
        </w:rPr>
        <w:t>Alexy</w:t>
      </w:r>
      <w:proofErr w:type="spellEnd"/>
      <w:r w:rsidRPr="00460452">
        <w:rPr>
          <w:sz w:val="22"/>
          <w:szCs w:val="22"/>
        </w:rPr>
        <w:t>, R. (2008). El concepto y la naturaleza del derecho. Madrid: Marcial Pons.</w:t>
      </w:r>
    </w:p>
    <w:p w:rsidR="00460452" w:rsidRPr="00460452" w:rsidRDefault="00460452" w:rsidP="00460452">
      <w:pPr>
        <w:jc w:val="both"/>
        <w:rPr>
          <w:sz w:val="22"/>
          <w:szCs w:val="22"/>
        </w:rPr>
      </w:pPr>
      <w:proofErr w:type="spellStart"/>
      <w:r w:rsidRPr="00460452">
        <w:rPr>
          <w:sz w:val="22"/>
          <w:szCs w:val="22"/>
        </w:rPr>
        <w:t>Alexy</w:t>
      </w:r>
      <w:proofErr w:type="spellEnd"/>
      <w:r w:rsidRPr="00460452">
        <w:rPr>
          <w:sz w:val="22"/>
          <w:szCs w:val="22"/>
        </w:rPr>
        <w:t>, R. (2010). Teoría de la Argumentación jurídica. Lima: Palestra.</w:t>
      </w:r>
    </w:p>
    <w:p w:rsidR="00460452" w:rsidRPr="00460452" w:rsidRDefault="00460452" w:rsidP="00460452">
      <w:pPr>
        <w:jc w:val="both"/>
        <w:rPr>
          <w:sz w:val="22"/>
          <w:szCs w:val="22"/>
        </w:rPr>
      </w:pPr>
      <w:r w:rsidRPr="00460452">
        <w:rPr>
          <w:sz w:val="22"/>
          <w:szCs w:val="22"/>
        </w:rPr>
        <w:t>Aquino, T. d. (1988). Suma de Teología, II-II. Madrid: BAC.</w:t>
      </w:r>
    </w:p>
    <w:p w:rsidR="00460452" w:rsidRPr="00460452" w:rsidRDefault="00460452" w:rsidP="00460452">
      <w:pPr>
        <w:jc w:val="both"/>
        <w:rPr>
          <w:sz w:val="22"/>
          <w:szCs w:val="22"/>
        </w:rPr>
      </w:pPr>
      <w:r w:rsidRPr="00460452">
        <w:rPr>
          <w:sz w:val="22"/>
          <w:szCs w:val="22"/>
        </w:rPr>
        <w:t>Aristóteles. (1999). La política. Madrid: ALBA.</w:t>
      </w:r>
    </w:p>
    <w:p w:rsidR="00460452" w:rsidRPr="00460452" w:rsidRDefault="00460452" w:rsidP="00460452">
      <w:pPr>
        <w:jc w:val="both"/>
        <w:rPr>
          <w:sz w:val="22"/>
          <w:szCs w:val="22"/>
        </w:rPr>
      </w:pPr>
      <w:r w:rsidRPr="00460452">
        <w:rPr>
          <w:sz w:val="22"/>
          <w:szCs w:val="22"/>
        </w:rPr>
        <w:t>Aristóteles. (2004). Ética a Nicómaco. Madrid: Alianza.</w:t>
      </w:r>
    </w:p>
    <w:p w:rsidR="00460452" w:rsidRPr="00460452" w:rsidRDefault="00460452" w:rsidP="00460452">
      <w:pPr>
        <w:jc w:val="both"/>
        <w:rPr>
          <w:sz w:val="22"/>
          <w:szCs w:val="22"/>
        </w:rPr>
      </w:pPr>
      <w:r>
        <w:rPr>
          <w:sz w:val="22"/>
          <w:szCs w:val="22"/>
        </w:rPr>
        <w:t>Por lo anterior se justificó</w:t>
      </w:r>
      <w:r w:rsidRPr="00460452">
        <w:rPr>
          <w:sz w:val="22"/>
          <w:szCs w:val="22"/>
        </w:rPr>
        <w:t xml:space="preserve"> la necesidad de abordar una </w:t>
      </w:r>
      <w:proofErr w:type="spellStart"/>
      <w:r w:rsidRPr="00460452">
        <w:rPr>
          <w:sz w:val="22"/>
          <w:szCs w:val="22"/>
        </w:rPr>
        <w:t>reconceptualización</w:t>
      </w:r>
      <w:proofErr w:type="spellEnd"/>
      <w:r w:rsidRPr="00460452">
        <w:rPr>
          <w:sz w:val="22"/>
          <w:szCs w:val="22"/>
        </w:rPr>
        <w:t xml:space="preserve"> desde una teoría crítica del derecho, de la paz, la justicia y la legitimidad, como paradojas e indeterminación.</w:t>
      </w:r>
    </w:p>
    <w:p w:rsidR="0000102B" w:rsidRDefault="0000102B" w:rsidP="0000102B">
      <w:pPr>
        <w:pStyle w:val="Prrafodelista"/>
        <w:numPr>
          <w:ilvl w:val="0"/>
          <w:numId w:val="12"/>
        </w:numPr>
        <w:jc w:val="both"/>
        <w:rPr>
          <w:b/>
          <w:sz w:val="22"/>
          <w:szCs w:val="22"/>
        </w:rPr>
      </w:pPr>
      <w:r w:rsidRPr="003F0F5E">
        <w:rPr>
          <w:b/>
          <w:sz w:val="22"/>
          <w:szCs w:val="22"/>
        </w:rPr>
        <w:t xml:space="preserve">Consecución de los objetivos general y específicos planteados </w:t>
      </w:r>
    </w:p>
    <w:p w:rsidR="003F0F5E" w:rsidRDefault="003F0F5E" w:rsidP="00375AC1">
      <w:pPr>
        <w:jc w:val="both"/>
        <w:rPr>
          <w:sz w:val="22"/>
          <w:szCs w:val="22"/>
        </w:rPr>
      </w:pPr>
      <w:r>
        <w:rPr>
          <w:sz w:val="22"/>
          <w:szCs w:val="22"/>
        </w:rPr>
        <w:t>Se identificó el objetivo general</w:t>
      </w:r>
      <w:r w:rsidRPr="003F0F5E">
        <w:rPr>
          <w:sz w:val="22"/>
          <w:szCs w:val="22"/>
        </w:rPr>
        <w:t xml:space="preserve"> dentro del contexto del posconflicto</w:t>
      </w:r>
      <w:r>
        <w:rPr>
          <w:sz w:val="22"/>
          <w:szCs w:val="22"/>
        </w:rPr>
        <w:t>,</w:t>
      </w:r>
      <w:r w:rsidRPr="003F0F5E">
        <w:rPr>
          <w:sz w:val="22"/>
          <w:szCs w:val="22"/>
        </w:rPr>
        <w:t xml:space="preserve"> la necesidad de repensar las categorías jurídicas de paz, justicia y legitimidad, en tanto conceptos paradójicos e indeterminados, base de una teoría del derecho crítica.</w:t>
      </w:r>
    </w:p>
    <w:p w:rsidR="00375AC1" w:rsidRPr="00375AC1" w:rsidRDefault="00375AC1" w:rsidP="00375AC1">
      <w:pPr>
        <w:jc w:val="both"/>
        <w:rPr>
          <w:sz w:val="22"/>
          <w:szCs w:val="22"/>
        </w:rPr>
      </w:pPr>
      <w:r>
        <w:rPr>
          <w:sz w:val="22"/>
          <w:szCs w:val="22"/>
        </w:rPr>
        <w:t>Se logró i</w:t>
      </w:r>
      <w:r w:rsidRPr="00375AC1">
        <w:rPr>
          <w:sz w:val="22"/>
          <w:szCs w:val="22"/>
        </w:rPr>
        <w:t>dentificar las consideraciones teóricas actuales acerca de la violencia como dimensión humana, presente en el individuo y en las relaciones con los otros, que ha de integrarse al derecho a la paz, para que en perspectiva crítica se piense como incierto e indeterminado.</w:t>
      </w:r>
    </w:p>
    <w:p w:rsidR="00375AC1" w:rsidRPr="00375AC1" w:rsidRDefault="00375AC1" w:rsidP="00375AC1">
      <w:pPr>
        <w:jc w:val="both"/>
        <w:rPr>
          <w:sz w:val="22"/>
          <w:szCs w:val="22"/>
        </w:rPr>
      </w:pPr>
      <w:r>
        <w:rPr>
          <w:sz w:val="22"/>
          <w:szCs w:val="22"/>
        </w:rPr>
        <w:t>De igual manera fue posible r</w:t>
      </w:r>
      <w:r w:rsidRPr="00375AC1">
        <w:rPr>
          <w:sz w:val="22"/>
          <w:szCs w:val="22"/>
        </w:rPr>
        <w:t>econocer en la teoría crítica del derecho los conceptos de derecho, justicia, legitimidad y paz como abiertos, complejos, simbólicos, ideológicos, en tensión, como la vida en conjunto del siglo XXI, así como la adjudicación y el rol del juez desde la perspectiva de género.</w:t>
      </w:r>
    </w:p>
    <w:p w:rsidR="003F0F5E" w:rsidRPr="007D3BF0" w:rsidRDefault="00375AC1" w:rsidP="003F0F5E">
      <w:pPr>
        <w:jc w:val="both"/>
        <w:rPr>
          <w:sz w:val="22"/>
          <w:szCs w:val="22"/>
        </w:rPr>
      </w:pPr>
      <w:r>
        <w:rPr>
          <w:sz w:val="22"/>
          <w:szCs w:val="22"/>
        </w:rPr>
        <w:t>Así mismo se identificaron</w:t>
      </w:r>
      <w:r w:rsidRPr="00375AC1">
        <w:rPr>
          <w:sz w:val="22"/>
          <w:szCs w:val="22"/>
        </w:rPr>
        <w:t xml:space="preserve"> acciones y prácticas concretas de la paz social, dentro del horizonte</w:t>
      </w:r>
      <w:r>
        <w:rPr>
          <w:sz w:val="22"/>
          <w:szCs w:val="22"/>
        </w:rPr>
        <w:t xml:space="preserve"> del posconflicto que involucraron</w:t>
      </w:r>
      <w:r w:rsidRPr="00375AC1">
        <w:rPr>
          <w:sz w:val="22"/>
          <w:szCs w:val="22"/>
        </w:rPr>
        <w:t xml:space="preserve"> la solidaridad, como en el caso de la intimidad y la donación de órganos</w:t>
      </w:r>
      <w:r>
        <w:rPr>
          <w:sz w:val="22"/>
          <w:szCs w:val="22"/>
        </w:rPr>
        <w:t>.</w:t>
      </w:r>
    </w:p>
    <w:p w:rsidR="00E06AC6" w:rsidRDefault="00E06AC6" w:rsidP="00E06AC6">
      <w:pPr>
        <w:numPr>
          <w:ilvl w:val="0"/>
          <w:numId w:val="12"/>
        </w:numPr>
        <w:jc w:val="both"/>
        <w:rPr>
          <w:sz w:val="22"/>
          <w:szCs w:val="22"/>
        </w:rPr>
      </w:pPr>
      <w:r w:rsidRPr="00BD0F96">
        <w:rPr>
          <w:sz w:val="22"/>
          <w:szCs w:val="22"/>
        </w:rPr>
        <w:t>R</w:t>
      </w:r>
      <w:r w:rsidR="007D3BF0">
        <w:rPr>
          <w:sz w:val="22"/>
          <w:szCs w:val="22"/>
        </w:rPr>
        <w:t>esultados</w:t>
      </w:r>
    </w:p>
    <w:p w:rsidR="007D3BF0" w:rsidRPr="007D3BF0" w:rsidRDefault="007D3BF0" w:rsidP="007D3BF0">
      <w:pPr>
        <w:jc w:val="both"/>
        <w:rPr>
          <w:sz w:val="22"/>
          <w:szCs w:val="22"/>
        </w:rPr>
      </w:pPr>
      <w:r w:rsidRPr="007D3BF0">
        <w:rPr>
          <w:sz w:val="22"/>
          <w:szCs w:val="22"/>
        </w:rPr>
        <w:t>Libro: Justicia Constitucional para el posconflicto (proceso de publicación)</w:t>
      </w:r>
    </w:p>
    <w:p w:rsidR="007D3BF0" w:rsidRPr="007D3BF0" w:rsidRDefault="007D3BF0" w:rsidP="007D3BF0">
      <w:pPr>
        <w:jc w:val="both"/>
        <w:rPr>
          <w:sz w:val="22"/>
          <w:szCs w:val="22"/>
        </w:rPr>
      </w:pPr>
      <w:r w:rsidRPr="007D3BF0">
        <w:rPr>
          <w:b/>
          <w:sz w:val="22"/>
          <w:szCs w:val="22"/>
        </w:rPr>
        <w:t>Participación con capítulo de libro en coautoría</w:t>
      </w:r>
      <w:r w:rsidRPr="007D3BF0">
        <w:rPr>
          <w:sz w:val="22"/>
          <w:szCs w:val="22"/>
        </w:rPr>
        <w:t>: De la necesidad de reconocer y aceptar la violencia humana como correlato del derecho a la paz.</w:t>
      </w:r>
    </w:p>
    <w:p w:rsidR="007D3BF0" w:rsidRPr="007D3BF0" w:rsidRDefault="007D3BF0" w:rsidP="007D3BF0">
      <w:pPr>
        <w:jc w:val="both"/>
        <w:rPr>
          <w:sz w:val="22"/>
          <w:szCs w:val="22"/>
        </w:rPr>
      </w:pPr>
      <w:r w:rsidRPr="007D3BF0">
        <w:rPr>
          <w:sz w:val="22"/>
          <w:szCs w:val="22"/>
        </w:rPr>
        <w:t>Libro: Indeterminación de la dignidad, intimidad, libertad de expresión y paz (proceso de publicación)</w:t>
      </w:r>
    </w:p>
    <w:p w:rsidR="007D3BF0" w:rsidRPr="007D3BF0" w:rsidRDefault="007D3BF0" w:rsidP="007D3BF0">
      <w:pPr>
        <w:jc w:val="both"/>
        <w:rPr>
          <w:sz w:val="22"/>
          <w:szCs w:val="22"/>
        </w:rPr>
      </w:pPr>
      <w:r w:rsidRPr="007D3BF0">
        <w:rPr>
          <w:b/>
          <w:sz w:val="22"/>
          <w:szCs w:val="22"/>
        </w:rPr>
        <w:t>Participación con capítulo de libro en coautoría</w:t>
      </w:r>
      <w:r w:rsidRPr="007D3BF0">
        <w:rPr>
          <w:sz w:val="22"/>
          <w:szCs w:val="22"/>
        </w:rPr>
        <w:t>: El registro personal callejero y vehicular en Colombia: entre la ilegalidad y la inconstitucionalidad.</w:t>
      </w:r>
    </w:p>
    <w:p w:rsidR="007D3BF0" w:rsidRPr="007D3BF0" w:rsidRDefault="007D3BF0" w:rsidP="007D3BF0">
      <w:pPr>
        <w:jc w:val="both"/>
        <w:rPr>
          <w:sz w:val="22"/>
          <w:szCs w:val="22"/>
        </w:rPr>
      </w:pPr>
      <w:r w:rsidRPr="007D3BF0">
        <w:rPr>
          <w:sz w:val="22"/>
          <w:szCs w:val="22"/>
        </w:rPr>
        <w:t>Libro: Justicia Constitucional II (proceso de publicación)</w:t>
      </w:r>
    </w:p>
    <w:p w:rsidR="007D3BF0" w:rsidRPr="007D3BF0" w:rsidRDefault="007D3BF0" w:rsidP="007D3BF0">
      <w:pPr>
        <w:jc w:val="both"/>
        <w:rPr>
          <w:sz w:val="22"/>
          <w:szCs w:val="22"/>
        </w:rPr>
      </w:pPr>
      <w:r w:rsidRPr="007D3BF0">
        <w:rPr>
          <w:b/>
          <w:sz w:val="22"/>
          <w:szCs w:val="22"/>
        </w:rPr>
        <w:t>Participación con capítulo de libro en coautoría</w:t>
      </w:r>
      <w:r w:rsidRPr="007D3BF0">
        <w:rPr>
          <w:sz w:val="22"/>
          <w:szCs w:val="22"/>
        </w:rPr>
        <w:t>: Una teoría crítica del derecho para el posconflicto.</w:t>
      </w:r>
    </w:p>
    <w:p w:rsidR="007D3BF0" w:rsidRPr="007D3BF0" w:rsidRDefault="007D3BF0" w:rsidP="007D3BF0">
      <w:pPr>
        <w:jc w:val="both"/>
        <w:rPr>
          <w:sz w:val="22"/>
          <w:szCs w:val="22"/>
        </w:rPr>
      </w:pPr>
      <w:r w:rsidRPr="007D3BF0">
        <w:rPr>
          <w:sz w:val="22"/>
          <w:szCs w:val="22"/>
        </w:rPr>
        <w:t>Libro: Adjudicación Jurídica política de la vida y argumentación en Educación (publicado)</w:t>
      </w:r>
    </w:p>
    <w:p w:rsidR="007D3BF0" w:rsidRPr="007D3BF0" w:rsidRDefault="007D3BF0" w:rsidP="007D3BF0">
      <w:pPr>
        <w:jc w:val="both"/>
        <w:rPr>
          <w:sz w:val="22"/>
          <w:szCs w:val="22"/>
        </w:rPr>
      </w:pPr>
      <w:r w:rsidRPr="007D3BF0">
        <w:rPr>
          <w:b/>
          <w:sz w:val="22"/>
          <w:szCs w:val="22"/>
        </w:rPr>
        <w:t>Participación con capítulo de libro</w:t>
      </w:r>
      <w:r w:rsidRPr="007D3BF0">
        <w:rPr>
          <w:sz w:val="22"/>
          <w:szCs w:val="22"/>
        </w:rPr>
        <w:t>: La adjudicación jurídica una mirada al juez griego, al medieval y al juez actual como Atenea.</w:t>
      </w:r>
    </w:p>
    <w:p w:rsidR="007D3BF0" w:rsidRPr="007D3BF0" w:rsidRDefault="007D3BF0" w:rsidP="007D3BF0">
      <w:pPr>
        <w:jc w:val="both"/>
        <w:rPr>
          <w:sz w:val="22"/>
          <w:szCs w:val="22"/>
        </w:rPr>
      </w:pPr>
      <w:r w:rsidRPr="007D3BF0">
        <w:rPr>
          <w:b/>
          <w:sz w:val="22"/>
          <w:szCs w:val="22"/>
        </w:rPr>
        <w:t>Co-ponencia</w:t>
      </w:r>
      <w:r w:rsidRPr="007D3BF0">
        <w:rPr>
          <w:sz w:val="22"/>
          <w:szCs w:val="22"/>
        </w:rPr>
        <w:t xml:space="preserve">: </w:t>
      </w:r>
    </w:p>
    <w:p w:rsidR="007D3BF0" w:rsidRDefault="007D3BF0" w:rsidP="007D3BF0">
      <w:pPr>
        <w:jc w:val="both"/>
        <w:rPr>
          <w:sz w:val="22"/>
          <w:szCs w:val="22"/>
        </w:rPr>
      </w:pPr>
      <w:r w:rsidRPr="007D3BF0">
        <w:rPr>
          <w:sz w:val="22"/>
          <w:szCs w:val="22"/>
        </w:rPr>
        <w:t>La dimensión multidisciplinar de la donación y trasplante de órganos en Colombia, Universidad Libre de Colombia 18 de agosto de 2017.</w:t>
      </w:r>
    </w:p>
    <w:p w:rsidR="00B60355" w:rsidRPr="00B60355" w:rsidRDefault="007D3BF0" w:rsidP="00B60355">
      <w:pPr>
        <w:jc w:val="both"/>
        <w:rPr>
          <w:sz w:val="22"/>
          <w:szCs w:val="22"/>
        </w:rPr>
      </w:pPr>
      <w:r w:rsidRPr="00B60355">
        <w:rPr>
          <w:b/>
          <w:sz w:val="22"/>
          <w:szCs w:val="22"/>
        </w:rPr>
        <w:t>Organizaci</w:t>
      </w:r>
      <w:r w:rsidR="00B60355">
        <w:rPr>
          <w:b/>
          <w:sz w:val="22"/>
          <w:szCs w:val="22"/>
        </w:rPr>
        <w:t>ón F</w:t>
      </w:r>
      <w:r w:rsidRPr="00B60355">
        <w:rPr>
          <w:b/>
          <w:sz w:val="22"/>
          <w:szCs w:val="22"/>
        </w:rPr>
        <w:t>oro</w:t>
      </w:r>
      <w:r>
        <w:rPr>
          <w:sz w:val="22"/>
          <w:szCs w:val="22"/>
        </w:rPr>
        <w:t xml:space="preserve">: </w:t>
      </w:r>
      <w:r w:rsidR="00B60355" w:rsidRPr="00B60355">
        <w:rPr>
          <w:sz w:val="22"/>
          <w:szCs w:val="22"/>
        </w:rPr>
        <w:t>H</w:t>
      </w:r>
      <w:r w:rsidR="00677F39" w:rsidRPr="00B60355">
        <w:rPr>
          <w:sz w:val="22"/>
          <w:szCs w:val="22"/>
        </w:rPr>
        <w:t xml:space="preserve">umanismo derecho y </w:t>
      </w:r>
      <w:r w:rsidR="00677F39">
        <w:rPr>
          <w:sz w:val="22"/>
          <w:szCs w:val="22"/>
        </w:rPr>
        <w:t xml:space="preserve">posconflicto </w:t>
      </w:r>
      <w:r w:rsidR="00B60355">
        <w:rPr>
          <w:sz w:val="22"/>
          <w:szCs w:val="22"/>
        </w:rPr>
        <w:t>El día 8 de agosto.</w:t>
      </w:r>
    </w:p>
    <w:p w:rsidR="007D3BF0" w:rsidRPr="00BD0F96" w:rsidRDefault="00677F39" w:rsidP="00B60355">
      <w:pPr>
        <w:jc w:val="both"/>
        <w:rPr>
          <w:sz w:val="22"/>
          <w:szCs w:val="22"/>
        </w:rPr>
      </w:pPr>
      <w:r>
        <w:rPr>
          <w:b/>
          <w:sz w:val="22"/>
          <w:szCs w:val="22"/>
        </w:rPr>
        <w:lastRenderedPageBreak/>
        <w:t xml:space="preserve">Organización </w:t>
      </w:r>
      <w:r w:rsidR="00B60355" w:rsidRPr="00677F39">
        <w:rPr>
          <w:b/>
          <w:sz w:val="22"/>
          <w:szCs w:val="22"/>
        </w:rPr>
        <w:t>F</w:t>
      </w:r>
      <w:r w:rsidRPr="00677F39">
        <w:rPr>
          <w:b/>
          <w:sz w:val="22"/>
          <w:szCs w:val="22"/>
        </w:rPr>
        <w:t>oro</w:t>
      </w:r>
      <w:r w:rsidR="00B60355" w:rsidRPr="00677F39">
        <w:rPr>
          <w:b/>
          <w:sz w:val="22"/>
          <w:szCs w:val="22"/>
        </w:rPr>
        <w:t xml:space="preserve"> D</w:t>
      </w:r>
      <w:r w:rsidRPr="00677F39">
        <w:rPr>
          <w:b/>
          <w:sz w:val="22"/>
          <w:szCs w:val="22"/>
        </w:rPr>
        <w:t>ebate</w:t>
      </w:r>
      <w:r w:rsidR="00B60355" w:rsidRPr="00B60355">
        <w:rPr>
          <w:sz w:val="22"/>
          <w:szCs w:val="22"/>
        </w:rPr>
        <w:t xml:space="preserve"> </w:t>
      </w:r>
      <w:r>
        <w:rPr>
          <w:sz w:val="22"/>
          <w:szCs w:val="22"/>
        </w:rPr>
        <w:t>F</w:t>
      </w:r>
      <w:r w:rsidRPr="00B60355">
        <w:rPr>
          <w:sz w:val="22"/>
          <w:szCs w:val="22"/>
        </w:rPr>
        <w:t xml:space="preserve">amilia </w:t>
      </w:r>
      <w:proofErr w:type="spellStart"/>
      <w:r w:rsidRPr="00B60355">
        <w:rPr>
          <w:sz w:val="22"/>
          <w:szCs w:val="22"/>
        </w:rPr>
        <w:t>interespecie</w:t>
      </w:r>
      <w:proofErr w:type="spellEnd"/>
      <w:r w:rsidRPr="00B60355">
        <w:rPr>
          <w:sz w:val="22"/>
          <w:szCs w:val="22"/>
        </w:rPr>
        <w:t xml:space="preserve"> en colaboración con el grupo de investigación en derecho privado, el 10 de octubre.</w:t>
      </w:r>
    </w:p>
    <w:p w:rsidR="00E06AC6" w:rsidRDefault="00E06AC6" w:rsidP="00E06AC6">
      <w:pPr>
        <w:numPr>
          <w:ilvl w:val="0"/>
          <w:numId w:val="12"/>
        </w:numPr>
        <w:jc w:val="both"/>
        <w:rPr>
          <w:sz w:val="22"/>
          <w:szCs w:val="22"/>
        </w:rPr>
      </w:pPr>
      <w:r w:rsidRPr="00BD0F96">
        <w:rPr>
          <w:sz w:val="22"/>
          <w:szCs w:val="22"/>
        </w:rPr>
        <w:t>Conclusiones.</w:t>
      </w:r>
    </w:p>
    <w:p w:rsidR="00FD2DD9" w:rsidRDefault="00FD2DD9" w:rsidP="00FD2DD9">
      <w:pPr>
        <w:jc w:val="both"/>
        <w:rPr>
          <w:sz w:val="22"/>
          <w:szCs w:val="22"/>
        </w:rPr>
      </w:pPr>
    </w:p>
    <w:p w:rsidR="00FD2DD9" w:rsidRDefault="00FD2DD9" w:rsidP="00FD2DD9">
      <w:pPr>
        <w:jc w:val="both"/>
        <w:rPr>
          <w:sz w:val="22"/>
          <w:szCs w:val="22"/>
        </w:rPr>
      </w:pPr>
      <w:r>
        <w:rPr>
          <w:sz w:val="22"/>
          <w:szCs w:val="22"/>
        </w:rPr>
        <w:t xml:space="preserve">El siglo XXI señala las rupturas y el malestar en la </w:t>
      </w:r>
      <w:r w:rsidRPr="00FD2DD9">
        <w:rPr>
          <w:i/>
          <w:sz w:val="22"/>
          <w:szCs w:val="22"/>
        </w:rPr>
        <w:t>Teoría del derecho</w:t>
      </w:r>
      <w:r>
        <w:rPr>
          <w:sz w:val="22"/>
          <w:szCs w:val="22"/>
        </w:rPr>
        <w:t xml:space="preserve"> de ahí </w:t>
      </w:r>
      <w:r w:rsidRPr="00FD2DD9">
        <w:rPr>
          <w:sz w:val="22"/>
          <w:szCs w:val="22"/>
        </w:rPr>
        <w:t>la necesidad de repensar las categorías jurídicas de paz, justicia y legitimidad, en tanto conceptos paradójicos e indeterminados, base de una teoría del derecho crítica.</w:t>
      </w:r>
    </w:p>
    <w:p w:rsidR="008D3819" w:rsidRDefault="008D3819" w:rsidP="00FD2DD9">
      <w:pPr>
        <w:jc w:val="both"/>
        <w:rPr>
          <w:sz w:val="22"/>
          <w:szCs w:val="22"/>
        </w:rPr>
      </w:pPr>
      <w:r>
        <w:rPr>
          <w:sz w:val="22"/>
          <w:szCs w:val="22"/>
        </w:rPr>
        <w:t>La legitimidad emerge como paradójica, una concreción de esta es el registro callejero que hace la Policía, y que implica un ejercicio de ponderación de derechos fundamentales entre la intimidad y la seguridad jurídica.</w:t>
      </w:r>
    </w:p>
    <w:p w:rsidR="008D3819" w:rsidRDefault="00225F58" w:rsidP="00FD2DD9">
      <w:pPr>
        <w:jc w:val="both"/>
        <w:rPr>
          <w:sz w:val="22"/>
          <w:szCs w:val="22"/>
        </w:rPr>
      </w:pPr>
      <w:r>
        <w:rPr>
          <w:sz w:val="22"/>
          <w:szCs w:val="22"/>
        </w:rPr>
        <w:t>La justicia y la paz como correlatos imperativos en el posconflicto exige pensar en la necesidad de una teoría crítica que abre caminos de construcción de un derecho dialogante, comprensivo, emancipador y crítico.</w:t>
      </w:r>
    </w:p>
    <w:p w:rsidR="008D3819" w:rsidRDefault="008D3819" w:rsidP="00FD2DD9">
      <w:pPr>
        <w:jc w:val="both"/>
        <w:rPr>
          <w:sz w:val="22"/>
          <w:szCs w:val="22"/>
        </w:rPr>
      </w:pPr>
    </w:p>
    <w:p w:rsidR="00FD2DD9" w:rsidRPr="00BD0F96" w:rsidRDefault="00FD2DD9" w:rsidP="00FD2DD9">
      <w:pPr>
        <w:jc w:val="both"/>
        <w:rPr>
          <w:sz w:val="22"/>
          <w:szCs w:val="22"/>
        </w:rPr>
      </w:pPr>
    </w:p>
    <w:p w:rsidR="00E06AC6" w:rsidRPr="00BD0F96" w:rsidRDefault="00E06AC6" w:rsidP="00E06AC6">
      <w:pPr>
        <w:numPr>
          <w:ilvl w:val="0"/>
          <w:numId w:val="12"/>
        </w:numPr>
        <w:jc w:val="both"/>
        <w:rPr>
          <w:sz w:val="22"/>
          <w:szCs w:val="22"/>
        </w:rPr>
      </w:pPr>
      <w:r w:rsidRPr="00BD0F96">
        <w:rPr>
          <w:sz w:val="22"/>
          <w:szCs w:val="22"/>
        </w:rPr>
        <w:t>Referencias.</w:t>
      </w:r>
    </w:p>
    <w:p w:rsidR="00FD2DD9" w:rsidRDefault="00FD2DD9" w:rsidP="00FD2DD9">
      <w:pPr>
        <w:jc w:val="both"/>
        <w:rPr>
          <w:sz w:val="22"/>
          <w:szCs w:val="22"/>
        </w:rPr>
      </w:pPr>
    </w:p>
    <w:p w:rsidR="00FD2DD9" w:rsidRPr="00FD2DD9" w:rsidRDefault="00FD2DD9" w:rsidP="00FD2DD9">
      <w:pPr>
        <w:jc w:val="both"/>
        <w:rPr>
          <w:sz w:val="22"/>
          <w:szCs w:val="22"/>
        </w:rPr>
      </w:pPr>
      <w:r w:rsidRPr="00FD2DD9">
        <w:rPr>
          <w:sz w:val="22"/>
          <w:szCs w:val="22"/>
        </w:rPr>
        <w:t>Aristóteles. (1999). La Política. Madrid: Alba.</w:t>
      </w:r>
    </w:p>
    <w:p w:rsidR="00FD2DD9" w:rsidRPr="00FD2DD9" w:rsidRDefault="00FD2DD9" w:rsidP="00FD2DD9">
      <w:pPr>
        <w:jc w:val="both"/>
        <w:rPr>
          <w:sz w:val="22"/>
          <w:szCs w:val="22"/>
        </w:rPr>
      </w:pPr>
      <w:proofErr w:type="spellStart"/>
      <w:r w:rsidRPr="00FD2DD9">
        <w:rPr>
          <w:sz w:val="22"/>
          <w:szCs w:val="22"/>
        </w:rPr>
        <w:t>Baudrillard</w:t>
      </w:r>
      <w:proofErr w:type="spellEnd"/>
      <w:r w:rsidRPr="00FD2DD9">
        <w:rPr>
          <w:sz w:val="22"/>
          <w:szCs w:val="22"/>
        </w:rPr>
        <w:t>, J. (2004). El Sistema de los Objetos. Buenos Aires: Siglo Veintiuno.</w:t>
      </w:r>
    </w:p>
    <w:p w:rsidR="00FD2DD9" w:rsidRPr="00FD2DD9" w:rsidRDefault="00FD2DD9" w:rsidP="00FD2DD9">
      <w:pPr>
        <w:jc w:val="both"/>
        <w:rPr>
          <w:sz w:val="22"/>
          <w:szCs w:val="22"/>
        </w:rPr>
      </w:pPr>
      <w:proofErr w:type="spellStart"/>
      <w:r w:rsidRPr="00FD2DD9">
        <w:rPr>
          <w:sz w:val="22"/>
          <w:szCs w:val="22"/>
        </w:rPr>
        <w:t>Berlin</w:t>
      </w:r>
      <w:proofErr w:type="spellEnd"/>
      <w:r w:rsidRPr="00FD2DD9">
        <w:rPr>
          <w:sz w:val="22"/>
          <w:szCs w:val="22"/>
        </w:rPr>
        <w:t xml:space="preserve"> I. (2010). Dos conceptos </w:t>
      </w:r>
      <w:proofErr w:type="spellStart"/>
      <w:r w:rsidRPr="00FD2DD9">
        <w:rPr>
          <w:sz w:val="22"/>
          <w:szCs w:val="22"/>
        </w:rPr>
        <w:t>sw</w:t>
      </w:r>
      <w:proofErr w:type="spellEnd"/>
      <w:r w:rsidRPr="00FD2DD9">
        <w:rPr>
          <w:sz w:val="22"/>
          <w:szCs w:val="22"/>
        </w:rPr>
        <w:t xml:space="preserve"> libertad y otros escritos. Madrid: Alianza editorial.</w:t>
      </w:r>
    </w:p>
    <w:p w:rsidR="00FD2DD9" w:rsidRPr="00FD2DD9" w:rsidRDefault="00FD2DD9" w:rsidP="00FD2DD9">
      <w:pPr>
        <w:jc w:val="both"/>
        <w:rPr>
          <w:sz w:val="22"/>
          <w:szCs w:val="22"/>
        </w:rPr>
      </w:pPr>
      <w:proofErr w:type="spellStart"/>
      <w:r w:rsidRPr="00FD2DD9">
        <w:rPr>
          <w:sz w:val="22"/>
          <w:szCs w:val="22"/>
        </w:rPr>
        <w:t>Braithwaite</w:t>
      </w:r>
      <w:proofErr w:type="spellEnd"/>
      <w:r w:rsidRPr="00FD2DD9">
        <w:rPr>
          <w:sz w:val="22"/>
          <w:szCs w:val="22"/>
        </w:rPr>
        <w:t xml:space="preserve"> J &amp; </w:t>
      </w:r>
      <w:proofErr w:type="spellStart"/>
      <w:r w:rsidRPr="00FD2DD9">
        <w:rPr>
          <w:sz w:val="22"/>
          <w:szCs w:val="22"/>
        </w:rPr>
        <w:t>Pettit</w:t>
      </w:r>
      <w:proofErr w:type="spellEnd"/>
      <w:r w:rsidRPr="00FD2DD9">
        <w:rPr>
          <w:sz w:val="22"/>
          <w:szCs w:val="22"/>
        </w:rPr>
        <w:t xml:space="preserve"> P. (2015). No sólo su merecido. Por una justicia penal que vaya más allá del castigo. Buenos Aires: Siglo veintiuno.</w:t>
      </w:r>
    </w:p>
    <w:p w:rsidR="00FD2DD9" w:rsidRPr="00FD2DD9" w:rsidRDefault="00FD2DD9" w:rsidP="00FD2DD9">
      <w:pPr>
        <w:jc w:val="both"/>
        <w:rPr>
          <w:sz w:val="22"/>
          <w:szCs w:val="22"/>
        </w:rPr>
      </w:pPr>
      <w:proofErr w:type="spellStart"/>
      <w:r w:rsidRPr="00FD2DD9">
        <w:rPr>
          <w:sz w:val="22"/>
          <w:szCs w:val="22"/>
        </w:rPr>
        <w:t>Cárcova</w:t>
      </w:r>
      <w:proofErr w:type="spellEnd"/>
      <w:r w:rsidRPr="00FD2DD9">
        <w:rPr>
          <w:sz w:val="22"/>
          <w:szCs w:val="22"/>
        </w:rPr>
        <w:t xml:space="preserve">, C. (2012). Las Teorías Post Positivistas. Buenos Aires: </w:t>
      </w:r>
      <w:proofErr w:type="spellStart"/>
      <w:r w:rsidRPr="00FD2DD9">
        <w:rPr>
          <w:sz w:val="22"/>
          <w:szCs w:val="22"/>
        </w:rPr>
        <w:t>AbeledoPerrot</w:t>
      </w:r>
      <w:proofErr w:type="spellEnd"/>
      <w:r w:rsidRPr="00FD2DD9">
        <w:rPr>
          <w:sz w:val="22"/>
          <w:szCs w:val="22"/>
        </w:rPr>
        <w:t>.</w:t>
      </w:r>
    </w:p>
    <w:p w:rsidR="00FD2DD9" w:rsidRPr="00FD2DD9" w:rsidRDefault="00FD2DD9" w:rsidP="00FD2DD9">
      <w:pPr>
        <w:jc w:val="both"/>
        <w:rPr>
          <w:sz w:val="22"/>
          <w:szCs w:val="22"/>
        </w:rPr>
      </w:pPr>
      <w:r w:rsidRPr="00FD2DD9">
        <w:rPr>
          <w:sz w:val="22"/>
          <w:szCs w:val="22"/>
        </w:rPr>
        <w:t xml:space="preserve">Cardona Suárez, L. (2002). Inversión de los principios. La relación entre libertad y mal en </w:t>
      </w:r>
      <w:proofErr w:type="spellStart"/>
      <w:r w:rsidRPr="00FD2DD9">
        <w:rPr>
          <w:sz w:val="22"/>
          <w:szCs w:val="22"/>
        </w:rPr>
        <w:t>Schelling</w:t>
      </w:r>
      <w:proofErr w:type="spellEnd"/>
      <w:r w:rsidRPr="00FD2DD9">
        <w:rPr>
          <w:sz w:val="22"/>
          <w:szCs w:val="22"/>
        </w:rPr>
        <w:t xml:space="preserve">. Bogotá: Pontificia Universidad Javeriana </w:t>
      </w:r>
      <w:proofErr w:type="spellStart"/>
      <w:r w:rsidRPr="00FD2DD9">
        <w:rPr>
          <w:sz w:val="22"/>
          <w:szCs w:val="22"/>
        </w:rPr>
        <w:t>Comares</w:t>
      </w:r>
      <w:proofErr w:type="spellEnd"/>
      <w:r w:rsidRPr="00FD2DD9">
        <w:rPr>
          <w:sz w:val="22"/>
          <w:szCs w:val="22"/>
        </w:rPr>
        <w:t>.</w:t>
      </w:r>
    </w:p>
    <w:p w:rsidR="00FD2DD9" w:rsidRPr="00FD2DD9" w:rsidRDefault="00FD2DD9" w:rsidP="00FD2DD9">
      <w:pPr>
        <w:jc w:val="both"/>
        <w:rPr>
          <w:sz w:val="22"/>
          <w:szCs w:val="22"/>
        </w:rPr>
      </w:pPr>
      <w:r w:rsidRPr="00FD2DD9">
        <w:rPr>
          <w:sz w:val="22"/>
          <w:szCs w:val="22"/>
        </w:rPr>
        <w:t xml:space="preserve">Alexander HAMILTON, J. M. (1788). </w:t>
      </w:r>
      <w:proofErr w:type="spellStart"/>
      <w:r w:rsidRPr="00FD2DD9">
        <w:rPr>
          <w:sz w:val="22"/>
          <w:szCs w:val="22"/>
        </w:rPr>
        <w:t>The</w:t>
      </w:r>
      <w:proofErr w:type="spellEnd"/>
      <w:r w:rsidRPr="00FD2DD9">
        <w:rPr>
          <w:sz w:val="22"/>
          <w:szCs w:val="22"/>
        </w:rPr>
        <w:t xml:space="preserve"> </w:t>
      </w:r>
      <w:proofErr w:type="spellStart"/>
      <w:r w:rsidRPr="00FD2DD9">
        <w:rPr>
          <w:sz w:val="22"/>
          <w:szCs w:val="22"/>
        </w:rPr>
        <w:t>federalist</w:t>
      </w:r>
      <w:proofErr w:type="spellEnd"/>
      <w:r w:rsidRPr="00FD2DD9">
        <w:rPr>
          <w:sz w:val="22"/>
          <w:szCs w:val="22"/>
        </w:rPr>
        <w:t xml:space="preserve"> </w:t>
      </w:r>
      <w:proofErr w:type="spellStart"/>
      <w:r w:rsidRPr="00FD2DD9">
        <w:rPr>
          <w:sz w:val="22"/>
          <w:szCs w:val="22"/>
        </w:rPr>
        <w:t>papers</w:t>
      </w:r>
      <w:proofErr w:type="spellEnd"/>
      <w:r w:rsidRPr="00FD2DD9">
        <w:rPr>
          <w:sz w:val="22"/>
          <w:szCs w:val="22"/>
        </w:rPr>
        <w:t xml:space="preserve">. Traducido al castellano "El federalista". (D. B. </w:t>
      </w:r>
      <w:proofErr w:type="spellStart"/>
      <w:r w:rsidRPr="00FD2DD9">
        <w:rPr>
          <w:sz w:val="22"/>
          <w:szCs w:val="22"/>
        </w:rPr>
        <w:t>Máiz</w:t>
      </w:r>
      <w:proofErr w:type="spellEnd"/>
      <w:r w:rsidRPr="00FD2DD9">
        <w:rPr>
          <w:sz w:val="22"/>
          <w:szCs w:val="22"/>
        </w:rPr>
        <w:t xml:space="preserve">, Trad.) Madrid: </w:t>
      </w:r>
      <w:proofErr w:type="spellStart"/>
      <w:r w:rsidRPr="00FD2DD9">
        <w:rPr>
          <w:sz w:val="22"/>
          <w:szCs w:val="22"/>
        </w:rPr>
        <w:t>Akal</w:t>
      </w:r>
      <w:proofErr w:type="spellEnd"/>
      <w:r w:rsidRPr="00FD2DD9">
        <w:rPr>
          <w:sz w:val="22"/>
          <w:szCs w:val="22"/>
        </w:rPr>
        <w:t>.</w:t>
      </w:r>
    </w:p>
    <w:p w:rsidR="00FD2DD9" w:rsidRPr="00FD2DD9" w:rsidRDefault="00FD2DD9" w:rsidP="00FD2DD9">
      <w:pPr>
        <w:jc w:val="both"/>
        <w:rPr>
          <w:sz w:val="22"/>
          <w:szCs w:val="22"/>
        </w:rPr>
      </w:pPr>
      <w:r w:rsidRPr="00FD2DD9">
        <w:rPr>
          <w:sz w:val="22"/>
          <w:szCs w:val="22"/>
        </w:rPr>
        <w:t>Defensoría del Pueblo. (2001). Red de promotores de Derechos Humanos. Estado social y democrático de derecho y derechos humanos. Bogotá.</w:t>
      </w:r>
    </w:p>
    <w:p w:rsidR="00FD2DD9" w:rsidRPr="00FD2DD9" w:rsidRDefault="00FD2DD9" w:rsidP="00FD2DD9">
      <w:pPr>
        <w:jc w:val="both"/>
        <w:rPr>
          <w:sz w:val="22"/>
          <w:szCs w:val="22"/>
        </w:rPr>
      </w:pPr>
      <w:r w:rsidRPr="00FD2DD9">
        <w:rPr>
          <w:sz w:val="22"/>
          <w:szCs w:val="22"/>
        </w:rPr>
        <w:t xml:space="preserve">Fernández Carrasquilla, J. (2002). Derecho penal liberal de hoy. Introducción al dogmático axiológico jurídico penal. Bogotá: Ediciones Jurídicas Gustavo </w:t>
      </w:r>
      <w:proofErr w:type="spellStart"/>
      <w:r w:rsidRPr="00FD2DD9">
        <w:rPr>
          <w:sz w:val="22"/>
          <w:szCs w:val="22"/>
        </w:rPr>
        <w:t>Ibañez</w:t>
      </w:r>
      <w:proofErr w:type="spellEnd"/>
      <w:r w:rsidRPr="00FD2DD9">
        <w:rPr>
          <w:sz w:val="22"/>
          <w:szCs w:val="22"/>
        </w:rPr>
        <w:t xml:space="preserve">.         </w:t>
      </w:r>
    </w:p>
    <w:p w:rsidR="00FD2DD9" w:rsidRPr="00FD2DD9" w:rsidRDefault="00FD2DD9" w:rsidP="00FD2DD9">
      <w:pPr>
        <w:jc w:val="both"/>
        <w:rPr>
          <w:sz w:val="22"/>
          <w:szCs w:val="22"/>
        </w:rPr>
      </w:pPr>
      <w:r w:rsidRPr="00FD2DD9">
        <w:rPr>
          <w:sz w:val="22"/>
          <w:szCs w:val="22"/>
        </w:rPr>
        <w:t>Bacigalupo, E. (1996). Manual de Derecho Penal. Santa Fe de Bogotá: Temis.</w:t>
      </w:r>
    </w:p>
    <w:p w:rsidR="00FD2DD9" w:rsidRPr="00FD2DD9" w:rsidRDefault="00FD2DD9" w:rsidP="00FD2DD9">
      <w:pPr>
        <w:jc w:val="both"/>
        <w:rPr>
          <w:sz w:val="22"/>
          <w:szCs w:val="22"/>
        </w:rPr>
      </w:pPr>
      <w:proofErr w:type="spellStart"/>
      <w:r w:rsidRPr="00FD2DD9">
        <w:rPr>
          <w:sz w:val="22"/>
          <w:szCs w:val="22"/>
        </w:rPr>
        <w:t>Alexy</w:t>
      </w:r>
      <w:proofErr w:type="spellEnd"/>
      <w:r w:rsidRPr="00FD2DD9">
        <w:rPr>
          <w:sz w:val="22"/>
          <w:szCs w:val="22"/>
        </w:rPr>
        <w:t>, R. (2008). El concepto y la naturaleza del derecho. Madrid: Marcial Pons.</w:t>
      </w:r>
    </w:p>
    <w:p w:rsidR="00FD2DD9" w:rsidRPr="00FD2DD9" w:rsidRDefault="00FD2DD9" w:rsidP="00FD2DD9">
      <w:pPr>
        <w:jc w:val="both"/>
        <w:rPr>
          <w:sz w:val="22"/>
          <w:szCs w:val="22"/>
        </w:rPr>
      </w:pPr>
      <w:proofErr w:type="spellStart"/>
      <w:r w:rsidRPr="00FD2DD9">
        <w:rPr>
          <w:sz w:val="22"/>
          <w:szCs w:val="22"/>
        </w:rPr>
        <w:t>Alexy</w:t>
      </w:r>
      <w:proofErr w:type="spellEnd"/>
      <w:r w:rsidRPr="00FD2DD9">
        <w:rPr>
          <w:sz w:val="22"/>
          <w:szCs w:val="22"/>
        </w:rPr>
        <w:t>, R. (2010). Teoría de la Argumentación jurídica. Lima: Palestra.</w:t>
      </w:r>
    </w:p>
    <w:p w:rsidR="00FD2DD9" w:rsidRPr="00FD2DD9" w:rsidRDefault="00FD2DD9" w:rsidP="00FD2DD9">
      <w:pPr>
        <w:jc w:val="both"/>
        <w:rPr>
          <w:sz w:val="22"/>
          <w:szCs w:val="22"/>
        </w:rPr>
      </w:pPr>
      <w:r w:rsidRPr="00FD2DD9">
        <w:rPr>
          <w:sz w:val="22"/>
          <w:szCs w:val="22"/>
        </w:rPr>
        <w:t>Aquino, T. d. (1988). Suma de Teología, II-II. Madrid: BAC.</w:t>
      </w:r>
    </w:p>
    <w:p w:rsidR="00FD2DD9" w:rsidRPr="00FD2DD9" w:rsidRDefault="00FD2DD9" w:rsidP="00FD2DD9">
      <w:pPr>
        <w:jc w:val="both"/>
        <w:rPr>
          <w:sz w:val="22"/>
          <w:szCs w:val="22"/>
        </w:rPr>
      </w:pPr>
      <w:r w:rsidRPr="00FD2DD9">
        <w:rPr>
          <w:sz w:val="22"/>
          <w:szCs w:val="22"/>
        </w:rPr>
        <w:t>Aristóteles. (1999). La política. Madrid: ALBA.</w:t>
      </w:r>
    </w:p>
    <w:p w:rsidR="00FD2DD9" w:rsidRPr="00FD2DD9" w:rsidRDefault="00FD2DD9" w:rsidP="00FD2DD9">
      <w:pPr>
        <w:jc w:val="both"/>
        <w:rPr>
          <w:sz w:val="22"/>
          <w:szCs w:val="22"/>
        </w:rPr>
      </w:pPr>
      <w:r w:rsidRPr="00FD2DD9">
        <w:rPr>
          <w:sz w:val="22"/>
          <w:szCs w:val="22"/>
        </w:rPr>
        <w:t>Aristóteles. (2004). Ética a Nicómaco. Madrid: Alianza.</w:t>
      </w:r>
    </w:p>
    <w:p w:rsidR="00FD2DD9" w:rsidRPr="00FD2DD9" w:rsidRDefault="00FD2DD9" w:rsidP="00FD2DD9">
      <w:pPr>
        <w:jc w:val="both"/>
        <w:rPr>
          <w:sz w:val="22"/>
          <w:szCs w:val="22"/>
        </w:rPr>
      </w:pPr>
      <w:proofErr w:type="spellStart"/>
      <w:r w:rsidRPr="00FD2DD9">
        <w:rPr>
          <w:sz w:val="22"/>
          <w:szCs w:val="22"/>
        </w:rPr>
        <w:t>Lipovetsky</w:t>
      </w:r>
      <w:proofErr w:type="spellEnd"/>
      <w:r w:rsidRPr="00FD2DD9">
        <w:rPr>
          <w:sz w:val="22"/>
          <w:szCs w:val="22"/>
        </w:rPr>
        <w:t>, G. (2008). La sociedad de la decepción. Barcelona: Anagrama.</w:t>
      </w:r>
    </w:p>
    <w:p w:rsidR="00FD2DD9" w:rsidRPr="00FD2DD9" w:rsidRDefault="00FD2DD9" w:rsidP="00FD2DD9">
      <w:pPr>
        <w:jc w:val="both"/>
        <w:rPr>
          <w:sz w:val="22"/>
          <w:szCs w:val="22"/>
        </w:rPr>
      </w:pPr>
      <w:proofErr w:type="spellStart"/>
      <w:r w:rsidRPr="00FD2DD9">
        <w:rPr>
          <w:sz w:val="22"/>
          <w:szCs w:val="22"/>
        </w:rPr>
        <w:t>Macintyre</w:t>
      </w:r>
      <w:proofErr w:type="spellEnd"/>
      <w:r w:rsidRPr="00FD2DD9">
        <w:rPr>
          <w:sz w:val="22"/>
          <w:szCs w:val="22"/>
        </w:rPr>
        <w:t>, A. (1994). Justicia y Racionalidad. Barcelona: Ediciones Internacionales Universitarias EIUNSA S.A.</w:t>
      </w:r>
    </w:p>
    <w:p w:rsidR="00FD2DD9" w:rsidRPr="00FD2DD9" w:rsidRDefault="00FD2DD9" w:rsidP="00FD2DD9">
      <w:pPr>
        <w:jc w:val="both"/>
        <w:rPr>
          <w:sz w:val="22"/>
          <w:szCs w:val="22"/>
        </w:rPr>
      </w:pPr>
      <w:proofErr w:type="spellStart"/>
      <w:r w:rsidRPr="00FD2DD9">
        <w:rPr>
          <w:sz w:val="22"/>
          <w:szCs w:val="22"/>
        </w:rPr>
        <w:t>Macintyre</w:t>
      </w:r>
      <w:proofErr w:type="spellEnd"/>
      <w:r w:rsidRPr="00FD2DD9">
        <w:rPr>
          <w:sz w:val="22"/>
          <w:szCs w:val="22"/>
        </w:rPr>
        <w:t>, A. (1994). Justicia y Racionalidad. Barcelona: Ediciones Internacionales Universitarias EIUNSA.</w:t>
      </w:r>
    </w:p>
    <w:p w:rsidR="00FD2DD9" w:rsidRPr="00FD2DD9" w:rsidRDefault="00FD2DD9" w:rsidP="00FD2DD9">
      <w:pPr>
        <w:jc w:val="both"/>
        <w:rPr>
          <w:sz w:val="22"/>
          <w:szCs w:val="22"/>
        </w:rPr>
      </w:pPr>
      <w:proofErr w:type="spellStart"/>
      <w:r w:rsidRPr="00FD2DD9">
        <w:rPr>
          <w:sz w:val="22"/>
          <w:szCs w:val="22"/>
        </w:rPr>
        <w:t>Ost</w:t>
      </w:r>
      <w:proofErr w:type="spellEnd"/>
      <w:r w:rsidRPr="00FD2DD9">
        <w:rPr>
          <w:sz w:val="22"/>
          <w:szCs w:val="22"/>
        </w:rPr>
        <w:t>, F. (1993). Júpiter, Hércules, Hermes: tres modelos de juez. DOXA N. 14, 169-194.</w:t>
      </w:r>
    </w:p>
    <w:p w:rsidR="00E06AC6" w:rsidRPr="00BD0F96" w:rsidRDefault="00FD2DD9" w:rsidP="00FD2DD9">
      <w:pPr>
        <w:jc w:val="both"/>
        <w:rPr>
          <w:sz w:val="22"/>
          <w:szCs w:val="22"/>
        </w:rPr>
      </w:pPr>
      <w:r w:rsidRPr="00FD2DD9">
        <w:rPr>
          <w:sz w:val="22"/>
          <w:szCs w:val="22"/>
        </w:rPr>
        <w:t xml:space="preserve">Platón. (1970). </w:t>
      </w:r>
      <w:proofErr w:type="spellStart"/>
      <w:r w:rsidRPr="00FD2DD9">
        <w:rPr>
          <w:sz w:val="22"/>
          <w:szCs w:val="22"/>
        </w:rPr>
        <w:t>Gorgias</w:t>
      </w:r>
      <w:proofErr w:type="spellEnd"/>
      <w:r w:rsidRPr="00FD2DD9">
        <w:rPr>
          <w:sz w:val="22"/>
          <w:szCs w:val="22"/>
        </w:rPr>
        <w:t>. Bogotá: Venus.</w:t>
      </w:r>
    </w:p>
    <w:p w:rsidR="00BD0F96" w:rsidRPr="00BD0F96" w:rsidRDefault="00BD0F96" w:rsidP="00E06AC6">
      <w:pPr>
        <w:jc w:val="both"/>
        <w:rPr>
          <w:i/>
          <w:sz w:val="22"/>
          <w:szCs w:val="22"/>
        </w:rPr>
      </w:pPr>
    </w:p>
    <w:p w:rsidR="00BD0F96" w:rsidRDefault="00BD0F96" w:rsidP="00E06AC6">
      <w:pPr>
        <w:jc w:val="both"/>
        <w:rPr>
          <w:i/>
          <w:sz w:val="22"/>
          <w:szCs w:val="22"/>
        </w:rPr>
      </w:pPr>
    </w:p>
    <w:p w:rsidR="00E06AC6" w:rsidRPr="00BD0F96" w:rsidRDefault="001A0361" w:rsidP="00E06AC6">
      <w:pPr>
        <w:jc w:val="both"/>
        <w:rPr>
          <w:i/>
          <w:sz w:val="22"/>
          <w:szCs w:val="22"/>
        </w:rPr>
      </w:pPr>
      <w:r w:rsidRPr="00BD0F96">
        <w:rPr>
          <w:i/>
          <w:sz w:val="22"/>
          <w:szCs w:val="22"/>
        </w:rPr>
        <w:t>Informe de producción investigativa</w:t>
      </w:r>
    </w:p>
    <w:p w:rsidR="00E06AC6" w:rsidRPr="00BD0F96" w:rsidRDefault="00E06AC6" w:rsidP="00E06AC6">
      <w:pPr>
        <w:ind w:left="708"/>
        <w:jc w:val="both"/>
        <w:rPr>
          <w:sz w:val="22"/>
          <w:szCs w:val="22"/>
        </w:rPr>
      </w:pPr>
    </w:p>
    <w:p w:rsidR="0067306D" w:rsidRPr="00BD0F96" w:rsidRDefault="0067306D" w:rsidP="001A0361">
      <w:pPr>
        <w:jc w:val="both"/>
        <w:rPr>
          <w:sz w:val="22"/>
          <w:szCs w:val="22"/>
        </w:rPr>
      </w:pPr>
      <w:r w:rsidRPr="00BD0F96">
        <w:rPr>
          <w:sz w:val="22"/>
          <w:szCs w:val="22"/>
        </w:rPr>
        <w:lastRenderedPageBreak/>
        <w:t xml:space="preserve">Tipo de </w:t>
      </w:r>
      <w:r w:rsidR="001E0DB9" w:rsidRPr="00BD0F96">
        <w:rPr>
          <w:sz w:val="22"/>
          <w:szCs w:val="22"/>
        </w:rPr>
        <w:t>productos</w:t>
      </w:r>
      <w:r w:rsidRPr="00BD0F96">
        <w:rPr>
          <w:sz w:val="22"/>
          <w:szCs w:val="22"/>
        </w:rPr>
        <w:t xml:space="preserve"> </w:t>
      </w:r>
      <w:r w:rsidR="001E0DB9" w:rsidRPr="00BD0F96">
        <w:rPr>
          <w:sz w:val="22"/>
          <w:szCs w:val="22"/>
        </w:rPr>
        <w:t xml:space="preserve">derivados del </w:t>
      </w:r>
      <w:r w:rsidR="007D1243" w:rsidRPr="00BD0F96">
        <w:rPr>
          <w:sz w:val="22"/>
          <w:szCs w:val="22"/>
        </w:rPr>
        <w:t xml:space="preserve">desarrollo </w:t>
      </w:r>
      <w:r w:rsidR="00E9768B" w:rsidRPr="00BD0F96">
        <w:rPr>
          <w:sz w:val="22"/>
          <w:szCs w:val="22"/>
        </w:rPr>
        <w:t>del proyecto</w:t>
      </w:r>
      <w:r w:rsidR="007D1243" w:rsidRPr="00BD0F96">
        <w:rPr>
          <w:sz w:val="22"/>
          <w:szCs w:val="22"/>
        </w:rPr>
        <w:t xml:space="preserve"> según compromisos </w:t>
      </w:r>
      <w:r w:rsidR="00BD0F96">
        <w:rPr>
          <w:sz w:val="22"/>
          <w:szCs w:val="22"/>
        </w:rPr>
        <w:t>adquiridos</w:t>
      </w:r>
      <w:r w:rsidR="00E9768B" w:rsidRPr="00BD0F96">
        <w:rPr>
          <w:sz w:val="22"/>
          <w:szCs w:val="22"/>
        </w:rPr>
        <w:t xml:space="preserve">: </w:t>
      </w:r>
      <w:r w:rsidR="00ED643F" w:rsidRPr="00BD0F96">
        <w:rPr>
          <w:sz w:val="22"/>
          <w:szCs w:val="22"/>
        </w:rPr>
        <w:t>m</w:t>
      </w:r>
      <w:r w:rsidR="001E0DB9" w:rsidRPr="00BD0F96">
        <w:rPr>
          <w:sz w:val="22"/>
          <w:szCs w:val="22"/>
        </w:rPr>
        <w:t>ovilidades</w:t>
      </w:r>
      <w:r w:rsidR="00E9768B" w:rsidRPr="00BD0F96">
        <w:rPr>
          <w:sz w:val="22"/>
          <w:szCs w:val="22"/>
        </w:rPr>
        <w:t xml:space="preserve"> (Código ORII)</w:t>
      </w:r>
      <w:r w:rsidR="001E0DB9" w:rsidRPr="00BD0F96">
        <w:rPr>
          <w:sz w:val="22"/>
          <w:szCs w:val="22"/>
        </w:rPr>
        <w:t>, publicaciones</w:t>
      </w:r>
      <w:r w:rsidR="00E9768B" w:rsidRPr="00BD0F96">
        <w:rPr>
          <w:sz w:val="22"/>
          <w:szCs w:val="22"/>
        </w:rPr>
        <w:t xml:space="preserve"> (ISBN, aceptación artículo o publicación)</w:t>
      </w:r>
      <w:r w:rsidR="001E0DB9" w:rsidRPr="00BD0F96">
        <w:rPr>
          <w:sz w:val="22"/>
          <w:szCs w:val="22"/>
        </w:rPr>
        <w:t>, alianzas/redes establecidas</w:t>
      </w:r>
      <w:r w:rsidR="00E9768B" w:rsidRPr="00BD0F96">
        <w:rPr>
          <w:sz w:val="22"/>
          <w:szCs w:val="22"/>
        </w:rPr>
        <w:t xml:space="preserve"> (cartas de intención, convenios, etc.)</w:t>
      </w:r>
      <w:r w:rsidRPr="00BD0F96">
        <w:rPr>
          <w:sz w:val="22"/>
          <w:szCs w:val="22"/>
        </w:rPr>
        <w:t xml:space="preserve">, </w:t>
      </w:r>
      <w:r w:rsidR="001E0DB9" w:rsidRPr="00BD0F96">
        <w:rPr>
          <w:sz w:val="22"/>
          <w:szCs w:val="22"/>
        </w:rPr>
        <w:t>otro tipo de productos</w:t>
      </w:r>
      <w:r w:rsidR="00E9768B" w:rsidRPr="00BD0F96">
        <w:rPr>
          <w:sz w:val="22"/>
          <w:szCs w:val="22"/>
        </w:rPr>
        <w:t xml:space="preserve"> (evidencia y medio de verificación)</w:t>
      </w:r>
      <w:r w:rsidR="001A0361" w:rsidRPr="00BD0F96">
        <w:rPr>
          <w:sz w:val="22"/>
          <w:szCs w:val="22"/>
        </w:rPr>
        <w:t>. Si es producto no se encuentra terminado al momento de la entrega del informe, se debe relacionar una fecha tentativa de entrega.</w:t>
      </w:r>
    </w:p>
    <w:p w:rsidR="001A0361" w:rsidRPr="00BD0F96" w:rsidRDefault="001A0361" w:rsidP="001A0361">
      <w:pPr>
        <w:jc w:val="both"/>
        <w:rPr>
          <w:sz w:val="22"/>
          <w:szCs w:val="22"/>
        </w:rPr>
      </w:pPr>
    </w:p>
    <w:p w:rsidR="001A0361" w:rsidRPr="00BD0F96" w:rsidRDefault="001A0361" w:rsidP="001A0361">
      <w:pPr>
        <w:jc w:val="both"/>
        <w:rPr>
          <w:sz w:val="22"/>
          <w:szCs w:val="22"/>
        </w:rPr>
      </w:pPr>
      <w:r w:rsidRPr="00BD0F96">
        <w:rPr>
          <w:b/>
          <w:sz w:val="22"/>
          <w:szCs w:val="22"/>
          <w:u w:val="single"/>
        </w:rPr>
        <w:t>Se debe diligenciar la siguiente tabla de relación de productos y relacionar los anexos correspondientes</w:t>
      </w:r>
      <w:r w:rsidRPr="00BD0F96">
        <w:rPr>
          <w:sz w:val="22"/>
          <w:szCs w:val="22"/>
        </w:rPr>
        <w:t xml:space="preserve">: </w:t>
      </w:r>
    </w:p>
    <w:p w:rsidR="00D847D3" w:rsidRPr="00BD0F96" w:rsidRDefault="00D847D3" w:rsidP="00D847D3">
      <w:pPr>
        <w:jc w:val="both"/>
        <w:rPr>
          <w:sz w:val="22"/>
          <w:szCs w:val="22"/>
        </w:rPr>
      </w:pPr>
    </w:p>
    <w:p w:rsidR="00D847D3" w:rsidRPr="00BD0F96" w:rsidRDefault="00D847D3" w:rsidP="00D847D3">
      <w:pPr>
        <w:jc w:val="both"/>
        <w:rPr>
          <w:sz w:val="22"/>
          <w:szCs w:val="22"/>
        </w:rPr>
      </w:pPr>
    </w:p>
    <w:tbl>
      <w:tblPr>
        <w:tblStyle w:val="Tablaconcuadrcula"/>
        <w:tblW w:w="5637" w:type="pct"/>
        <w:tblInd w:w="-318" w:type="dxa"/>
        <w:tblLook w:val="04A0" w:firstRow="1" w:lastRow="0" w:firstColumn="1" w:lastColumn="0" w:noHBand="0" w:noVBand="1"/>
      </w:tblPr>
      <w:tblGrid>
        <w:gridCol w:w="1573"/>
        <w:gridCol w:w="145"/>
        <w:gridCol w:w="1238"/>
        <w:gridCol w:w="125"/>
        <w:gridCol w:w="1491"/>
        <w:gridCol w:w="86"/>
        <w:gridCol w:w="1533"/>
        <w:gridCol w:w="58"/>
        <w:gridCol w:w="1660"/>
        <w:gridCol w:w="30"/>
        <w:gridCol w:w="2014"/>
      </w:tblGrid>
      <w:tr w:rsidR="00920BEA" w:rsidRPr="00BD0F96" w:rsidTr="00FD2DD9">
        <w:tc>
          <w:tcPr>
            <w:tcW w:w="790" w:type="pct"/>
          </w:tcPr>
          <w:p w:rsidR="007D1243" w:rsidRPr="00BD0F96" w:rsidRDefault="00625A12" w:rsidP="00934BB2">
            <w:pPr>
              <w:jc w:val="center"/>
              <w:rPr>
                <w:sz w:val="16"/>
                <w:szCs w:val="16"/>
              </w:rPr>
            </w:pPr>
            <w:r w:rsidRPr="00BD0F96">
              <w:rPr>
                <w:b/>
                <w:sz w:val="16"/>
                <w:szCs w:val="16"/>
              </w:rPr>
              <w:t>Tipo de producto</w:t>
            </w:r>
          </w:p>
          <w:p w:rsidR="007D1243" w:rsidRPr="00BD0F96" w:rsidRDefault="007D1243" w:rsidP="00934BB2">
            <w:pPr>
              <w:jc w:val="center"/>
              <w:rPr>
                <w:sz w:val="16"/>
                <w:szCs w:val="16"/>
              </w:rPr>
            </w:pPr>
          </w:p>
          <w:p w:rsidR="00625A12" w:rsidRPr="00BD0F96" w:rsidRDefault="00625A12" w:rsidP="00934BB2">
            <w:pPr>
              <w:jc w:val="center"/>
              <w:rPr>
                <w:sz w:val="16"/>
                <w:szCs w:val="16"/>
              </w:rPr>
            </w:pPr>
            <w:r w:rsidRPr="00BD0F96">
              <w:rPr>
                <w:sz w:val="16"/>
                <w:szCs w:val="16"/>
              </w:rPr>
              <w:t>(</w:t>
            </w:r>
            <w:r w:rsidR="007D1243" w:rsidRPr="00BD0F96">
              <w:rPr>
                <w:sz w:val="16"/>
                <w:szCs w:val="16"/>
              </w:rPr>
              <w:t>Artículo</w:t>
            </w:r>
            <w:r w:rsidRPr="00BD0F96">
              <w:rPr>
                <w:sz w:val="16"/>
                <w:szCs w:val="16"/>
              </w:rPr>
              <w:t>, ponencia, evento, libro, capítulo de libro, etc.)</w:t>
            </w:r>
          </w:p>
        </w:tc>
        <w:tc>
          <w:tcPr>
            <w:tcW w:w="695" w:type="pct"/>
            <w:gridSpan w:val="2"/>
          </w:tcPr>
          <w:p w:rsidR="007D1243" w:rsidRPr="00BD0F96" w:rsidRDefault="00625A12" w:rsidP="00934BB2">
            <w:pPr>
              <w:jc w:val="center"/>
              <w:rPr>
                <w:sz w:val="16"/>
                <w:szCs w:val="16"/>
              </w:rPr>
            </w:pPr>
            <w:r w:rsidRPr="00BD0F96">
              <w:rPr>
                <w:b/>
                <w:sz w:val="16"/>
                <w:szCs w:val="16"/>
              </w:rPr>
              <w:t>Nombre de producto</w:t>
            </w:r>
          </w:p>
          <w:p w:rsidR="007D1243" w:rsidRPr="00BD0F96" w:rsidRDefault="007D1243" w:rsidP="00934BB2">
            <w:pPr>
              <w:jc w:val="center"/>
              <w:rPr>
                <w:sz w:val="16"/>
                <w:szCs w:val="16"/>
              </w:rPr>
            </w:pPr>
          </w:p>
          <w:p w:rsidR="00625A12" w:rsidRPr="00BD0F96" w:rsidRDefault="00625A12" w:rsidP="00934BB2">
            <w:pPr>
              <w:jc w:val="center"/>
              <w:rPr>
                <w:sz w:val="16"/>
                <w:szCs w:val="16"/>
              </w:rPr>
            </w:pPr>
            <w:r w:rsidRPr="00BD0F96">
              <w:rPr>
                <w:sz w:val="16"/>
                <w:szCs w:val="16"/>
              </w:rPr>
              <w:t>(</w:t>
            </w:r>
            <w:r w:rsidR="007D1243" w:rsidRPr="00BD0F96">
              <w:rPr>
                <w:sz w:val="16"/>
                <w:szCs w:val="16"/>
              </w:rPr>
              <w:t>Indique</w:t>
            </w:r>
            <w:r w:rsidRPr="00BD0F96">
              <w:rPr>
                <w:sz w:val="16"/>
                <w:szCs w:val="16"/>
              </w:rPr>
              <w:t xml:space="preserve"> </w:t>
            </w:r>
            <w:r w:rsidR="003402AB" w:rsidRPr="00BD0F96">
              <w:rPr>
                <w:sz w:val="16"/>
                <w:szCs w:val="16"/>
              </w:rPr>
              <w:t>título</w:t>
            </w:r>
            <w:r w:rsidRPr="00BD0F96">
              <w:rPr>
                <w:sz w:val="16"/>
                <w:szCs w:val="16"/>
              </w:rPr>
              <w:t xml:space="preserve"> </w:t>
            </w:r>
            <w:r w:rsidR="003402AB" w:rsidRPr="00BD0F96">
              <w:rPr>
                <w:sz w:val="16"/>
                <w:szCs w:val="16"/>
              </w:rPr>
              <w:t>d</w:t>
            </w:r>
            <w:r w:rsidRPr="00BD0F96">
              <w:rPr>
                <w:sz w:val="16"/>
                <w:szCs w:val="16"/>
              </w:rPr>
              <w:t>el artículo, ponencia, evento, libro, capítulo de libro, etc.)</w:t>
            </w:r>
          </w:p>
        </w:tc>
        <w:tc>
          <w:tcPr>
            <w:tcW w:w="812" w:type="pct"/>
            <w:gridSpan w:val="2"/>
          </w:tcPr>
          <w:p w:rsidR="007D1243" w:rsidRPr="00BD0F96" w:rsidRDefault="00625A12" w:rsidP="00934BB2">
            <w:pPr>
              <w:jc w:val="center"/>
              <w:rPr>
                <w:b/>
                <w:sz w:val="16"/>
                <w:szCs w:val="16"/>
              </w:rPr>
            </w:pPr>
            <w:r w:rsidRPr="00BD0F96">
              <w:rPr>
                <w:b/>
                <w:sz w:val="16"/>
                <w:szCs w:val="16"/>
              </w:rPr>
              <w:t xml:space="preserve">Fecha de </w:t>
            </w:r>
            <w:r w:rsidR="00920BEA" w:rsidRPr="00BD0F96">
              <w:rPr>
                <w:b/>
                <w:sz w:val="16"/>
                <w:szCs w:val="16"/>
              </w:rPr>
              <w:t>revisión, publicación o</w:t>
            </w:r>
            <w:r w:rsidRPr="00BD0F96">
              <w:rPr>
                <w:b/>
                <w:sz w:val="16"/>
                <w:szCs w:val="16"/>
              </w:rPr>
              <w:t xml:space="preserve"> presentación</w:t>
            </w:r>
          </w:p>
          <w:p w:rsidR="00625A12" w:rsidRPr="00BD0F96" w:rsidRDefault="00625A12" w:rsidP="00934BB2">
            <w:pPr>
              <w:jc w:val="center"/>
              <w:rPr>
                <w:sz w:val="16"/>
                <w:szCs w:val="16"/>
              </w:rPr>
            </w:pPr>
            <w:r w:rsidRPr="00BD0F96">
              <w:rPr>
                <w:sz w:val="16"/>
                <w:szCs w:val="16"/>
              </w:rPr>
              <w:t>(</w:t>
            </w:r>
            <w:r w:rsidR="007D1243" w:rsidRPr="00BD0F96">
              <w:rPr>
                <w:sz w:val="16"/>
                <w:szCs w:val="16"/>
              </w:rPr>
              <w:t>Indique</w:t>
            </w:r>
            <w:r w:rsidRPr="00BD0F96">
              <w:rPr>
                <w:sz w:val="16"/>
                <w:szCs w:val="16"/>
              </w:rPr>
              <w:t xml:space="preserve"> fecha</w:t>
            </w:r>
            <w:r w:rsidR="003402AB" w:rsidRPr="00BD0F96">
              <w:rPr>
                <w:sz w:val="16"/>
                <w:szCs w:val="16"/>
              </w:rPr>
              <w:t>s</w:t>
            </w:r>
            <w:r w:rsidRPr="00BD0F96">
              <w:rPr>
                <w:sz w:val="16"/>
                <w:szCs w:val="16"/>
              </w:rPr>
              <w:t xml:space="preserve"> </w:t>
            </w:r>
            <w:r w:rsidR="003402AB" w:rsidRPr="00BD0F96">
              <w:rPr>
                <w:sz w:val="16"/>
                <w:szCs w:val="16"/>
              </w:rPr>
              <w:t>de publicación, revisión o presentación en evento</w:t>
            </w:r>
            <w:r w:rsidRPr="00BD0F96">
              <w:rPr>
                <w:sz w:val="16"/>
                <w:szCs w:val="16"/>
              </w:rPr>
              <w:t xml:space="preserve"> </w:t>
            </w:r>
            <w:r w:rsidR="003402AB" w:rsidRPr="00BD0F96">
              <w:rPr>
                <w:sz w:val="16"/>
                <w:szCs w:val="16"/>
              </w:rPr>
              <w:t>d</w:t>
            </w:r>
            <w:r w:rsidRPr="00BD0F96">
              <w:rPr>
                <w:sz w:val="16"/>
                <w:szCs w:val="16"/>
              </w:rPr>
              <w:t>el producto</w:t>
            </w:r>
            <w:r w:rsidR="007D1243" w:rsidRPr="00BD0F96">
              <w:rPr>
                <w:sz w:val="16"/>
                <w:szCs w:val="16"/>
              </w:rPr>
              <w:t xml:space="preserve">. Si </w:t>
            </w:r>
            <w:r w:rsidR="003402AB" w:rsidRPr="00BD0F96">
              <w:rPr>
                <w:sz w:val="16"/>
                <w:szCs w:val="16"/>
              </w:rPr>
              <w:t xml:space="preserve">aún no se tiene </w:t>
            </w:r>
            <w:r w:rsidR="007D1243" w:rsidRPr="00BD0F96">
              <w:rPr>
                <w:sz w:val="16"/>
                <w:szCs w:val="16"/>
              </w:rPr>
              <w:t xml:space="preserve">el producto </w:t>
            </w:r>
            <w:r w:rsidR="003402AB" w:rsidRPr="00BD0F96">
              <w:rPr>
                <w:sz w:val="16"/>
                <w:szCs w:val="16"/>
              </w:rPr>
              <w:t>final, indique</w:t>
            </w:r>
            <w:r w:rsidR="007D1243" w:rsidRPr="00BD0F96">
              <w:rPr>
                <w:sz w:val="16"/>
                <w:szCs w:val="16"/>
              </w:rPr>
              <w:t xml:space="preserve"> la fecha de entreg</w:t>
            </w:r>
            <w:r w:rsidR="003402AB" w:rsidRPr="00BD0F96">
              <w:rPr>
                <w:sz w:val="16"/>
                <w:szCs w:val="16"/>
              </w:rPr>
              <w:t>a)</w:t>
            </w:r>
          </w:p>
        </w:tc>
        <w:tc>
          <w:tcPr>
            <w:tcW w:w="813" w:type="pct"/>
            <w:gridSpan w:val="2"/>
          </w:tcPr>
          <w:p w:rsidR="00920BEA" w:rsidRPr="00BD0F96" w:rsidRDefault="00625A12" w:rsidP="00934BB2">
            <w:pPr>
              <w:jc w:val="center"/>
              <w:rPr>
                <w:sz w:val="16"/>
                <w:szCs w:val="16"/>
              </w:rPr>
            </w:pPr>
            <w:r w:rsidRPr="00BD0F96">
              <w:rPr>
                <w:b/>
                <w:sz w:val="16"/>
                <w:szCs w:val="16"/>
              </w:rPr>
              <w:t>Nombre de la revista/libro o evento</w:t>
            </w:r>
            <w:r w:rsidR="00920BEA" w:rsidRPr="00BD0F96">
              <w:rPr>
                <w:b/>
                <w:sz w:val="16"/>
                <w:szCs w:val="16"/>
              </w:rPr>
              <w:t xml:space="preserve"> en que se presenta el producto.</w:t>
            </w:r>
          </w:p>
          <w:p w:rsidR="00920BEA" w:rsidRPr="00BD0F96" w:rsidRDefault="00920BEA" w:rsidP="00934BB2">
            <w:pPr>
              <w:jc w:val="center"/>
              <w:rPr>
                <w:sz w:val="16"/>
                <w:szCs w:val="16"/>
              </w:rPr>
            </w:pPr>
          </w:p>
          <w:p w:rsidR="00625A12" w:rsidRPr="00BD0F96" w:rsidRDefault="00920BEA" w:rsidP="00934BB2">
            <w:pPr>
              <w:jc w:val="center"/>
              <w:rPr>
                <w:sz w:val="16"/>
                <w:szCs w:val="16"/>
              </w:rPr>
            </w:pPr>
            <w:r w:rsidRPr="00BD0F96">
              <w:rPr>
                <w:sz w:val="16"/>
                <w:szCs w:val="16"/>
              </w:rPr>
              <w:t>(S</w:t>
            </w:r>
            <w:r w:rsidR="007D1243" w:rsidRPr="00BD0F96">
              <w:rPr>
                <w:sz w:val="16"/>
                <w:szCs w:val="16"/>
              </w:rPr>
              <w:t>i el producto no se ha finalizado indicar el medio en el que se p</w:t>
            </w:r>
            <w:r w:rsidRPr="00BD0F96">
              <w:rPr>
                <w:sz w:val="16"/>
                <w:szCs w:val="16"/>
              </w:rPr>
              <w:t>royecta la publicación o divulgación</w:t>
            </w:r>
            <w:r w:rsidR="00625A12" w:rsidRPr="00BD0F96">
              <w:rPr>
                <w:sz w:val="16"/>
                <w:szCs w:val="16"/>
              </w:rPr>
              <w:t>)</w:t>
            </w:r>
          </w:p>
        </w:tc>
        <w:tc>
          <w:tcPr>
            <w:tcW w:w="863" w:type="pct"/>
            <w:gridSpan w:val="2"/>
          </w:tcPr>
          <w:p w:rsidR="007D1243" w:rsidRPr="00BD0F96" w:rsidRDefault="00625A12" w:rsidP="00934BB2">
            <w:pPr>
              <w:jc w:val="center"/>
              <w:rPr>
                <w:sz w:val="16"/>
                <w:szCs w:val="16"/>
              </w:rPr>
            </w:pPr>
            <w:r w:rsidRPr="00BD0F96">
              <w:rPr>
                <w:b/>
                <w:sz w:val="16"/>
                <w:szCs w:val="16"/>
              </w:rPr>
              <w:t>Modo de verificación</w:t>
            </w:r>
          </w:p>
          <w:p w:rsidR="007D1243" w:rsidRPr="00BD0F96" w:rsidRDefault="007D1243" w:rsidP="00934BB2">
            <w:pPr>
              <w:jc w:val="center"/>
              <w:rPr>
                <w:sz w:val="16"/>
                <w:szCs w:val="16"/>
              </w:rPr>
            </w:pPr>
          </w:p>
          <w:p w:rsidR="00625A12" w:rsidRPr="00BD0F96" w:rsidRDefault="00625A12" w:rsidP="00934BB2">
            <w:pPr>
              <w:jc w:val="center"/>
              <w:rPr>
                <w:sz w:val="16"/>
                <w:szCs w:val="16"/>
              </w:rPr>
            </w:pPr>
            <w:r w:rsidRPr="00BD0F96">
              <w:rPr>
                <w:sz w:val="16"/>
                <w:szCs w:val="16"/>
              </w:rPr>
              <w:t>(ISSN, ISBN, página web, etc.</w:t>
            </w:r>
            <w:r w:rsidR="007D1243" w:rsidRPr="00BD0F96">
              <w:rPr>
                <w:sz w:val="16"/>
                <w:szCs w:val="16"/>
              </w:rPr>
              <w:t xml:space="preserve"> Si el producto no se ha finalizado,  escribir “no se ha finalizado” en esta columna.</w:t>
            </w:r>
            <w:r w:rsidRPr="00BD0F96">
              <w:rPr>
                <w:sz w:val="16"/>
                <w:szCs w:val="16"/>
              </w:rPr>
              <w:t>)</w:t>
            </w:r>
          </w:p>
        </w:tc>
        <w:tc>
          <w:tcPr>
            <w:tcW w:w="1028" w:type="pct"/>
            <w:gridSpan w:val="2"/>
          </w:tcPr>
          <w:p w:rsidR="007D1243" w:rsidRPr="00BD0F96" w:rsidRDefault="00625A12" w:rsidP="00934BB2">
            <w:pPr>
              <w:jc w:val="center"/>
              <w:rPr>
                <w:b/>
                <w:sz w:val="16"/>
                <w:szCs w:val="16"/>
              </w:rPr>
            </w:pPr>
            <w:r w:rsidRPr="00BD0F96">
              <w:rPr>
                <w:b/>
                <w:sz w:val="16"/>
                <w:szCs w:val="16"/>
              </w:rPr>
              <w:t>Número de anexo</w:t>
            </w:r>
          </w:p>
          <w:p w:rsidR="007D1243" w:rsidRPr="00BD0F96" w:rsidRDefault="007D1243" w:rsidP="00934BB2">
            <w:pPr>
              <w:jc w:val="center"/>
              <w:rPr>
                <w:b/>
                <w:sz w:val="16"/>
                <w:szCs w:val="16"/>
              </w:rPr>
            </w:pPr>
          </w:p>
          <w:p w:rsidR="00625A12" w:rsidRPr="00BD0F96" w:rsidRDefault="00625A12" w:rsidP="00934BB2">
            <w:pPr>
              <w:jc w:val="center"/>
              <w:rPr>
                <w:sz w:val="16"/>
                <w:szCs w:val="16"/>
              </w:rPr>
            </w:pPr>
            <w:r w:rsidRPr="00BD0F96">
              <w:rPr>
                <w:sz w:val="16"/>
                <w:szCs w:val="16"/>
              </w:rPr>
              <w:t>(</w:t>
            </w:r>
            <w:r w:rsidR="00934BB2" w:rsidRPr="00BD0F96">
              <w:rPr>
                <w:sz w:val="16"/>
                <w:szCs w:val="16"/>
              </w:rPr>
              <w:t>Incluya</w:t>
            </w:r>
            <w:r w:rsidRPr="00BD0F96">
              <w:rPr>
                <w:sz w:val="16"/>
                <w:szCs w:val="16"/>
              </w:rPr>
              <w:t xml:space="preserve"> en los anexos, de manera ordenada el soporte escaneado que demuestre la ex</w:t>
            </w:r>
            <w:r w:rsidR="00920BEA" w:rsidRPr="00BD0F96">
              <w:rPr>
                <w:sz w:val="16"/>
                <w:szCs w:val="16"/>
              </w:rPr>
              <w:t>istencia del producto o el envío</w:t>
            </w:r>
            <w:r w:rsidRPr="00BD0F96">
              <w:rPr>
                <w:sz w:val="16"/>
                <w:szCs w:val="16"/>
              </w:rPr>
              <w:t xml:space="preserve"> a </w:t>
            </w:r>
            <w:r w:rsidR="00920BEA" w:rsidRPr="00BD0F96">
              <w:rPr>
                <w:sz w:val="16"/>
                <w:szCs w:val="16"/>
              </w:rPr>
              <w:t>revisión</w:t>
            </w:r>
            <w:r w:rsidRPr="00BD0F96">
              <w:rPr>
                <w:sz w:val="16"/>
                <w:szCs w:val="16"/>
              </w:rPr>
              <w:t xml:space="preserve"> –asigne un número a cada anexo y relaciónelo en esta columna</w:t>
            </w:r>
            <w:r w:rsidR="00920BEA" w:rsidRPr="00BD0F96">
              <w:rPr>
                <w:sz w:val="16"/>
                <w:szCs w:val="16"/>
              </w:rPr>
              <w:t>.</w:t>
            </w:r>
            <w:r w:rsidR="007D1243" w:rsidRPr="00BD0F96">
              <w:rPr>
                <w:sz w:val="16"/>
                <w:szCs w:val="16"/>
              </w:rPr>
              <w:t xml:space="preserve"> Si el producto no se ha finalizado,  escribir “no se ha finalizado” en esta columna</w:t>
            </w:r>
            <w:r w:rsidRPr="00BD0F96">
              <w:rPr>
                <w:sz w:val="16"/>
                <w:szCs w:val="16"/>
              </w:rPr>
              <w:t>)</w:t>
            </w:r>
          </w:p>
        </w:tc>
      </w:tr>
      <w:tr w:rsidR="00FD2DD9" w:rsidRPr="00BD0F96" w:rsidTr="00FD2DD9">
        <w:tc>
          <w:tcPr>
            <w:tcW w:w="790" w:type="pct"/>
            <w:tcBorders>
              <w:bottom w:val="single" w:sz="4" w:space="0" w:color="auto"/>
            </w:tcBorders>
          </w:tcPr>
          <w:p w:rsidR="00FD2DD9" w:rsidRPr="00E076C5" w:rsidRDefault="00FD2DD9" w:rsidP="00FD2DD9">
            <w:pPr>
              <w:rPr>
                <w:i/>
                <w:sz w:val="16"/>
                <w:szCs w:val="16"/>
              </w:rPr>
            </w:pPr>
            <w:r w:rsidRPr="0087042F">
              <w:rPr>
                <w:sz w:val="16"/>
                <w:szCs w:val="16"/>
              </w:rPr>
              <w:t xml:space="preserve">Capítulo de libro en coautoría: </w:t>
            </w:r>
            <w:r w:rsidRPr="0087042F">
              <w:rPr>
                <w:i/>
                <w:sz w:val="16"/>
                <w:szCs w:val="16"/>
              </w:rPr>
              <w:t>De la necesidad de reconocer y aceptar la violencia humana como correlato del derecho a la paz.</w:t>
            </w:r>
          </w:p>
        </w:tc>
        <w:tc>
          <w:tcPr>
            <w:tcW w:w="695" w:type="pct"/>
            <w:gridSpan w:val="2"/>
            <w:tcBorders>
              <w:bottom w:val="single" w:sz="4" w:space="0" w:color="auto"/>
            </w:tcBorders>
          </w:tcPr>
          <w:p w:rsidR="00FD2DD9" w:rsidRPr="0087042F" w:rsidRDefault="00FD2DD9" w:rsidP="00FD2DD9">
            <w:pPr>
              <w:rPr>
                <w:sz w:val="16"/>
                <w:szCs w:val="16"/>
              </w:rPr>
            </w:pPr>
            <w:r w:rsidRPr="0087042F">
              <w:rPr>
                <w:sz w:val="16"/>
                <w:szCs w:val="16"/>
              </w:rPr>
              <w:t xml:space="preserve">Título del libro: Justicia Constitucional para el posconflicto </w:t>
            </w:r>
          </w:p>
          <w:p w:rsidR="00FD2DD9" w:rsidRPr="0087042F" w:rsidRDefault="00FD2DD9" w:rsidP="00FD2DD9">
            <w:pPr>
              <w:jc w:val="both"/>
              <w:rPr>
                <w:sz w:val="16"/>
                <w:szCs w:val="16"/>
              </w:rPr>
            </w:pPr>
          </w:p>
        </w:tc>
        <w:tc>
          <w:tcPr>
            <w:tcW w:w="812" w:type="pct"/>
            <w:gridSpan w:val="2"/>
            <w:tcBorders>
              <w:bottom w:val="single" w:sz="4" w:space="0" w:color="auto"/>
            </w:tcBorders>
          </w:tcPr>
          <w:p w:rsidR="00FD2DD9" w:rsidRPr="0087042F" w:rsidRDefault="00FD2DD9" w:rsidP="00FD2DD9">
            <w:pPr>
              <w:jc w:val="both"/>
              <w:rPr>
                <w:sz w:val="16"/>
                <w:szCs w:val="16"/>
              </w:rPr>
            </w:pPr>
            <w:r>
              <w:rPr>
                <w:sz w:val="16"/>
                <w:szCs w:val="16"/>
              </w:rPr>
              <w:t>Noviembre</w:t>
            </w:r>
            <w:r w:rsidRPr="0087042F">
              <w:rPr>
                <w:sz w:val="16"/>
                <w:szCs w:val="16"/>
              </w:rPr>
              <w:t xml:space="preserve"> 2017</w:t>
            </w:r>
          </w:p>
        </w:tc>
        <w:tc>
          <w:tcPr>
            <w:tcW w:w="813" w:type="pct"/>
            <w:gridSpan w:val="2"/>
            <w:tcBorders>
              <w:bottom w:val="single" w:sz="4" w:space="0" w:color="auto"/>
            </w:tcBorders>
          </w:tcPr>
          <w:p w:rsidR="00FD2DD9" w:rsidRPr="0087042F" w:rsidRDefault="00FD2DD9" w:rsidP="00FD2DD9">
            <w:pPr>
              <w:jc w:val="both"/>
              <w:rPr>
                <w:sz w:val="16"/>
                <w:szCs w:val="16"/>
              </w:rPr>
            </w:pPr>
            <w:r>
              <w:rPr>
                <w:sz w:val="16"/>
                <w:szCs w:val="16"/>
              </w:rPr>
              <w:t>Noviembre 2017 fecha de publicación.</w:t>
            </w:r>
          </w:p>
        </w:tc>
        <w:tc>
          <w:tcPr>
            <w:tcW w:w="863" w:type="pct"/>
            <w:gridSpan w:val="2"/>
            <w:tcBorders>
              <w:bottom w:val="single" w:sz="4" w:space="0" w:color="auto"/>
            </w:tcBorders>
          </w:tcPr>
          <w:p w:rsidR="00FD2DD9" w:rsidRPr="0087042F" w:rsidRDefault="00FD2DD9" w:rsidP="00FD2DD9">
            <w:pPr>
              <w:jc w:val="both"/>
              <w:rPr>
                <w:sz w:val="16"/>
                <w:szCs w:val="16"/>
              </w:rPr>
            </w:pPr>
            <w:r>
              <w:rPr>
                <w:sz w:val="16"/>
                <w:szCs w:val="16"/>
              </w:rPr>
              <w:t>No se ha finalizado</w:t>
            </w:r>
          </w:p>
        </w:tc>
        <w:tc>
          <w:tcPr>
            <w:tcW w:w="1028" w:type="pct"/>
            <w:gridSpan w:val="2"/>
            <w:tcBorders>
              <w:bottom w:val="single" w:sz="4" w:space="0" w:color="auto"/>
            </w:tcBorders>
          </w:tcPr>
          <w:p w:rsidR="00FD2DD9" w:rsidRPr="0087042F" w:rsidRDefault="00FD2DD9" w:rsidP="00FD2DD9">
            <w:pPr>
              <w:jc w:val="both"/>
              <w:rPr>
                <w:sz w:val="16"/>
                <w:szCs w:val="16"/>
              </w:rPr>
            </w:pPr>
            <w:r>
              <w:rPr>
                <w:sz w:val="16"/>
                <w:szCs w:val="16"/>
              </w:rPr>
              <w:t>Anexo 1</w:t>
            </w:r>
          </w:p>
        </w:tc>
      </w:tr>
      <w:tr w:rsidR="00FD2DD9" w:rsidRPr="00BD0F96" w:rsidTr="00FD2DD9">
        <w:tc>
          <w:tcPr>
            <w:tcW w:w="790" w:type="pct"/>
            <w:tcBorders>
              <w:top w:val="single" w:sz="4" w:space="0" w:color="auto"/>
              <w:bottom w:val="single" w:sz="4" w:space="0" w:color="auto"/>
            </w:tcBorders>
          </w:tcPr>
          <w:p w:rsidR="00FD2DD9" w:rsidRPr="00E076C5" w:rsidRDefault="00FD2DD9" w:rsidP="00FD2DD9">
            <w:pPr>
              <w:rPr>
                <w:i/>
                <w:sz w:val="16"/>
                <w:szCs w:val="16"/>
              </w:rPr>
            </w:pPr>
            <w:r w:rsidRPr="0087042F">
              <w:rPr>
                <w:sz w:val="16"/>
                <w:szCs w:val="16"/>
              </w:rPr>
              <w:t xml:space="preserve">Capítulo de libro en coautoría: </w:t>
            </w:r>
            <w:r w:rsidRPr="0087042F">
              <w:rPr>
                <w:i/>
                <w:sz w:val="16"/>
                <w:szCs w:val="16"/>
              </w:rPr>
              <w:t>El registro personal callejero y vehicular en Colombia: entre la ilegalidad y la inconstitucionalidad.</w:t>
            </w:r>
          </w:p>
        </w:tc>
        <w:tc>
          <w:tcPr>
            <w:tcW w:w="695" w:type="pct"/>
            <w:gridSpan w:val="2"/>
            <w:tcBorders>
              <w:top w:val="single" w:sz="4" w:space="0" w:color="auto"/>
              <w:bottom w:val="single" w:sz="4" w:space="0" w:color="auto"/>
            </w:tcBorders>
          </w:tcPr>
          <w:p w:rsidR="00FD2DD9" w:rsidRPr="00E076C5" w:rsidRDefault="00FD2DD9" w:rsidP="00FD2DD9">
            <w:pPr>
              <w:rPr>
                <w:sz w:val="16"/>
                <w:szCs w:val="16"/>
              </w:rPr>
            </w:pPr>
            <w:r w:rsidRPr="0087042F">
              <w:rPr>
                <w:sz w:val="16"/>
                <w:szCs w:val="16"/>
              </w:rPr>
              <w:t xml:space="preserve">Título del libro: </w:t>
            </w:r>
            <w:r w:rsidRPr="00E076C5">
              <w:rPr>
                <w:sz w:val="16"/>
                <w:szCs w:val="16"/>
              </w:rPr>
              <w:t>Indeterminación de la dignidad, intimidad, libertad de expresión y paz</w:t>
            </w:r>
          </w:p>
        </w:tc>
        <w:tc>
          <w:tcPr>
            <w:tcW w:w="812" w:type="pct"/>
            <w:gridSpan w:val="2"/>
            <w:tcBorders>
              <w:bottom w:val="single" w:sz="4" w:space="0" w:color="auto"/>
            </w:tcBorders>
          </w:tcPr>
          <w:p w:rsidR="00FD2DD9" w:rsidRPr="0087042F" w:rsidRDefault="00FD2DD9" w:rsidP="00FD2DD9">
            <w:pPr>
              <w:jc w:val="both"/>
              <w:rPr>
                <w:sz w:val="16"/>
                <w:szCs w:val="16"/>
              </w:rPr>
            </w:pPr>
            <w:r>
              <w:rPr>
                <w:sz w:val="16"/>
                <w:szCs w:val="16"/>
              </w:rPr>
              <w:t>Noviembre</w:t>
            </w:r>
            <w:r w:rsidRPr="0087042F">
              <w:rPr>
                <w:sz w:val="16"/>
                <w:szCs w:val="16"/>
              </w:rPr>
              <w:t xml:space="preserve"> 2017</w:t>
            </w:r>
          </w:p>
        </w:tc>
        <w:tc>
          <w:tcPr>
            <w:tcW w:w="813" w:type="pct"/>
            <w:gridSpan w:val="2"/>
            <w:tcBorders>
              <w:bottom w:val="single" w:sz="4" w:space="0" w:color="auto"/>
            </w:tcBorders>
          </w:tcPr>
          <w:p w:rsidR="00FD2DD9" w:rsidRPr="0087042F" w:rsidRDefault="00FD2DD9" w:rsidP="00FD2DD9">
            <w:pPr>
              <w:jc w:val="both"/>
              <w:rPr>
                <w:sz w:val="16"/>
                <w:szCs w:val="16"/>
              </w:rPr>
            </w:pPr>
            <w:r>
              <w:rPr>
                <w:sz w:val="16"/>
                <w:szCs w:val="16"/>
              </w:rPr>
              <w:t>Noviembre 2017 fecha de publicación.</w:t>
            </w:r>
          </w:p>
        </w:tc>
        <w:tc>
          <w:tcPr>
            <w:tcW w:w="863" w:type="pct"/>
            <w:gridSpan w:val="2"/>
            <w:tcBorders>
              <w:bottom w:val="single" w:sz="4" w:space="0" w:color="auto"/>
            </w:tcBorders>
          </w:tcPr>
          <w:p w:rsidR="00FD2DD9" w:rsidRPr="0087042F" w:rsidRDefault="00FD2DD9" w:rsidP="00FD2DD9">
            <w:pPr>
              <w:jc w:val="both"/>
              <w:rPr>
                <w:sz w:val="16"/>
                <w:szCs w:val="16"/>
              </w:rPr>
            </w:pPr>
            <w:r>
              <w:rPr>
                <w:sz w:val="16"/>
                <w:szCs w:val="16"/>
              </w:rPr>
              <w:t>No se ha finalizado</w:t>
            </w:r>
          </w:p>
        </w:tc>
        <w:tc>
          <w:tcPr>
            <w:tcW w:w="1028" w:type="pct"/>
            <w:gridSpan w:val="2"/>
            <w:tcBorders>
              <w:top w:val="single" w:sz="4" w:space="0" w:color="auto"/>
              <w:bottom w:val="single" w:sz="4" w:space="0" w:color="auto"/>
            </w:tcBorders>
          </w:tcPr>
          <w:p w:rsidR="00FD2DD9" w:rsidRPr="0087042F" w:rsidRDefault="00FD2DD9" w:rsidP="00FD2DD9">
            <w:pPr>
              <w:jc w:val="both"/>
              <w:rPr>
                <w:sz w:val="16"/>
                <w:szCs w:val="16"/>
              </w:rPr>
            </w:pPr>
            <w:r>
              <w:rPr>
                <w:sz w:val="16"/>
                <w:szCs w:val="16"/>
              </w:rPr>
              <w:t>Anexo 2</w:t>
            </w:r>
          </w:p>
        </w:tc>
      </w:tr>
      <w:tr w:rsidR="00FD2DD9" w:rsidRPr="00BD0F96" w:rsidTr="00FD2DD9">
        <w:tc>
          <w:tcPr>
            <w:tcW w:w="790" w:type="pct"/>
            <w:tcBorders>
              <w:top w:val="single" w:sz="4" w:space="0" w:color="auto"/>
              <w:bottom w:val="single" w:sz="4" w:space="0" w:color="auto"/>
            </w:tcBorders>
          </w:tcPr>
          <w:p w:rsidR="00FD2DD9" w:rsidRPr="001259D2" w:rsidRDefault="00FD2DD9" w:rsidP="00FD2DD9">
            <w:pPr>
              <w:jc w:val="both"/>
              <w:rPr>
                <w:i/>
                <w:sz w:val="16"/>
                <w:szCs w:val="16"/>
              </w:rPr>
            </w:pPr>
            <w:r w:rsidRPr="0087042F">
              <w:rPr>
                <w:sz w:val="16"/>
                <w:szCs w:val="16"/>
              </w:rPr>
              <w:t xml:space="preserve">Capítulo de libro en coautoría: </w:t>
            </w:r>
            <w:r w:rsidRPr="0087042F">
              <w:rPr>
                <w:i/>
                <w:sz w:val="16"/>
                <w:szCs w:val="16"/>
              </w:rPr>
              <w:t>Una teoría crítica del derecho para el posconflicto.</w:t>
            </w:r>
          </w:p>
        </w:tc>
        <w:tc>
          <w:tcPr>
            <w:tcW w:w="695" w:type="pct"/>
            <w:gridSpan w:val="2"/>
            <w:tcBorders>
              <w:top w:val="single" w:sz="4" w:space="0" w:color="auto"/>
              <w:bottom w:val="single" w:sz="4" w:space="0" w:color="auto"/>
            </w:tcBorders>
          </w:tcPr>
          <w:p w:rsidR="00FD2DD9" w:rsidRPr="001259D2" w:rsidRDefault="00FD2DD9" w:rsidP="00FD2DD9">
            <w:pPr>
              <w:jc w:val="both"/>
              <w:rPr>
                <w:sz w:val="16"/>
                <w:szCs w:val="16"/>
              </w:rPr>
            </w:pPr>
            <w:r w:rsidRPr="001259D2">
              <w:rPr>
                <w:sz w:val="16"/>
                <w:szCs w:val="16"/>
              </w:rPr>
              <w:t xml:space="preserve">Título de Libro: Justicia Constitucional II </w:t>
            </w:r>
          </w:p>
          <w:p w:rsidR="00FD2DD9" w:rsidRPr="0087042F" w:rsidRDefault="00FD2DD9" w:rsidP="00FD2DD9">
            <w:pPr>
              <w:jc w:val="both"/>
              <w:rPr>
                <w:b/>
                <w:sz w:val="16"/>
                <w:szCs w:val="16"/>
              </w:rPr>
            </w:pPr>
          </w:p>
        </w:tc>
        <w:tc>
          <w:tcPr>
            <w:tcW w:w="812" w:type="pct"/>
            <w:gridSpan w:val="2"/>
            <w:tcBorders>
              <w:bottom w:val="single" w:sz="4" w:space="0" w:color="auto"/>
            </w:tcBorders>
          </w:tcPr>
          <w:p w:rsidR="00FD2DD9" w:rsidRPr="0087042F" w:rsidRDefault="00FD2DD9" w:rsidP="00FD2DD9">
            <w:pPr>
              <w:jc w:val="both"/>
              <w:rPr>
                <w:sz w:val="16"/>
                <w:szCs w:val="16"/>
              </w:rPr>
            </w:pPr>
            <w:r>
              <w:rPr>
                <w:sz w:val="16"/>
                <w:szCs w:val="16"/>
              </w:rPr>
              <w:t>Noviembre</w:t>
            </w:r>
            <w:r w:rsidRPr="0087042F">
              <w:rPr>
                <w:sz w:val="16"/>
                <w:szCs w:val="16"/>
              </w:rPr>
              <w:t xml:space="preserve"> 2017</w:t>
            </w:r>
          </w:p>
        </w:tc>
        <w:tc>
          <w:tcPr>
            <w:tcW w:w="813" w:type="pct"/>
            <w:gridSpan w:val="2"/>
            <w:tcBorders>
              <w:bottom w:val="single" w:sz="4" w:space="0" w:color="auto"/>
            </w:tcBorders>
          </w:tcPr>
          <w:p w:rsidR="00FD2DD9" w:rsidRPr="0087042F" w:rsidRDefault="00FD2DD9" w:rsidP="00FD2DD9">
            <w:pPr>
              <w:jc w:val="both"/>
              <w:rPr>
                <w:sz w:val="16"/>
                <w:szCs w:val="16"/>
              </w:rPr>
            </w:pPr>
            <w:r>
              <w:rPr>
                <w:sz w:val="16"/>
                <w:szCs w:val="16"/>
              </w:rPr>
              <w:t>Noviembre 2017 fecha de publicación.</w:t>
            </w:r>
          </w:p>
        </w:tc>
        <w:tc>
          <w:tcPr>
            <w:tcW w:w="863" w:type="pct"/>
            <w:gridSpan w:val="2"/>
            <w:tcBorders>
              <w:bottom w:val="single" w:sz="4" w:space="0" w:color="auto"/>
            </w:tcBorders>
          </w:tcPr>
          <w:p w:rsidR="00FD2DD9" w:rsidRPr="0087042F" w:rsidRDefault="00A30E6F" w:rsidP="00FD2DD9">
            <w:pPr>
              <w:jc w:val="both"/>
              <w:rPr>
                <w:sz w:val="16"/>
                <w:szCs w:val="16"/>
              </w:rPr>
            </w:pPr>
            <w:r>
              <w:rPr>
                <w:sz w:val="16"/>
                <w:szCs w:val="16"/>
              </w:rPr>
              <w:t xml:space="preserve">Finalizado </w:t>
            </w:r>
            <w:r w:rsidRPr="00A30E6F">
              <w:rPr>
                <w:sz w:val="16"/>
                <w:szCs w:val="16"/>
              </w:rPr>
              <w:t>ISBN 978-958-749-770-0)</w:t>
            </w:r>
          </w:p>
        </w:tc>
        <w:tc>
          <w:tcPr>
            <w:tcW w:w="1028" w:type="pct"/>
            <w:gridSpan w:val="2"/>
            <w:tcBorders>
              <w:top w:val="single" w:sz="4" w:space="0" w:color="auto"/>
              <w:bottom w:val="single" w:sz="4" w:space="0" w:color="auto"/>
            </w:tcBorders>
          </w:tcPr>
          <w:p w:rsidR="00FD2DD9" w:rsidRPr="0087042F" w:rsidRDefault="00FD2DD9" w:rsidP="00DC033B">
            <w:pPr>
              <w:jc w:val="both"/>
              <w:rPr>
                <w:sz w:val="16"/>
                <w:szCs w:val="16"/>
              </w:rPr>
            </w:pPr>
            <w:r>
              <w:rPr>
                <w:sz w:val="16"/>
                <w:szCs w:val="16"/>
              </w:rPr>
              <w:t>Anexo 3</w:t>
            </w:r>
            <w:r w:rsidR="00DC033B">
              <w:rPr>
                <w:sz w:val="16"/>
                <w:szCs w:val="16"/>
              </w:rPr>
              <w:t xml:space="preserve"> </w:t>
            </w:r>
          </w:p>
        </w:tc>
      </w:tr>
      <w:tr w:rsidR="00FD2DD9" w:rsidRPr="0087042F" w:rsidTr="00FD2DD9">
        <w:trPr>
          <w:trHeight w:val="1176"/>
        </w:trPr>
        <w:tc>
          <w:tcPr>
            <w:tcW w:w="863" w:type="pct"/>
            <w:gridSpan w:val="2"/>
            <w:tcBorders>
              <w:top w:val="single" w:sz="4" w:space="0" w:color="auto"/>
              <w:bottom w:val="single" w:sz="4" w:space="0" w:color="auto"/>
            </w:tcBorders>
          </w:tcPr>
          <w:p w:rsidR="00FD2DD9" w:rsidRPr="001259D2" w:rsidRDefault="00FD2DD9" w:rsidP="00FD2DD9">
            <w:pPr>
              <w:jc w:val="both"/>
              <w:rPr>
                <w:sz w:val="16"/>
                <w:szCs w:val="16"/>
              </w:rPr>
            </w:pPr>
            <w:r w:rsidRPr="0087042F">
              <w:rPr>
                <w:sz w:val="16"/>
                <w:szCs w:val="16"/>
              </w:rPr>
              <w:t>Participación con capítulo de libro: La adjudicación jurídica una mirada al juez griego, al medieval y al juez actual como Atenea.</w:t>
            </w:r>
          </w:p>
        </w:tc>
        <w:tc>
          <w:tcPr>
            <w:tcW w:w="685" w:type="pct"/>
            <w:gridSpan w:val="2"/>
            <w:tcBorders>
              <w:top w:val="single" w:sz="4" w:space="0" w:color="auto"/>
              <w:bottom w:val="single" w:sz="4" w:space="0" w:color="auto"/>
            </w:tcBorders>
          </w:tcPr>
          <w:p w:rsidR="00FD2DD9" w:rsidRPr="001259D2" w:rsidRDefault="00FD2DD9" w:rsidP="00FD2DD9">
            <w:pPr>
              <w:jc w:val="both"/>
              <w:rPr>
                <w:sz w:val="16"/>
                <w:szCs w:val="16"/>
              </w:rPr>
            </w:pPr>
            <w:r w:rsidRPr="001259D2">
              <w:rPr>
                <w:sz w:val="16"/>
                <w:szCs w:val="16"/>
              </w:rPr>
              <w:t xml:space="preserve">Libro: Adjudicación Jurídica política de la vida y argumentación en Educación </w:t>
            </w:r>
          </w:p>
          <w:p w:rsidR="00FD2DD9" w:rsidRPr="0087042F" w:rsidRDefault="00FD2DD9" w:rsidP="00FD2DD9">
            <w:pPr>
              <w:jc w:val="both"/>
              <w:rPr>
                <w:b/>
                <w:sz w:val="16"/>
                <w:szCs w:val="16"/>
              </w:rPr>
            </w:pPr>
          </w:p>
        </w:tc>
        <w:tc>
          <w:tcPr>
            <w:tcW w:w="792" w:type="pct"/>
            <w:gridSpan w:val="2"/>
            <w:tcBorders>
              <w:bottom w:val="single" w:sz="4" w:space="0" w:color="auto"/>
            </w:tcBorders>
          </w:tcPr>
          <w:p w:rsidR="00FD2DD9" w:rsidRPr="0087042F" w:rsidRDefault="00FD2DD9" w:rsidP="00FD2DD9">
            <w:pPr>
              <w:jc w:val="both"/>
              <w:rPr>
                <w:sz w:val="16"/>
                <w:szCs w:val="16"/>
              </w:rPr>
            </w:pPr>
            <w:r>
              <w:rPr>
                <w:sz w:val="16"/>
                <w:szCs w:val="16"/>
              </w:rPr>
              <w:t>Marzo de</w:t>
            </w:r>
            <w:r w:rsidRPr="0087042F">
              <w:rPr>
                <w:sz w:val="16"/>
                <w:szCs w:val="16"/>
              </w:rPr>
              <w:t xml:space="preserve"> 2017</w:t>
            </w:r>
          </w:p>
        </w:tc>
        <w:tc>
          <w:tcPr>
            <w:tcW w:w="799" w:type="pct"/>
            <w:gridSpan w:val="2"/>
            <w:tcBorders>
              <w:bottom w:val="single" w:sz="4" w:space="0" w:color="auto"/>
            </w:tcBorders>
          </w:tcPr>
          <w:p w:rsidR="00FD2DD9" w:rsidRPr="0087042F" w:rsidRDefault="00FD2DD9" w:rsidP="00FD2DD9">
            <w:pPr>
              <w:jc w:val="both"/>
              <w:rPr>
                <w:sz w:val="16"/>
                <w:szCs w:val="16"/>
              </w:rPr>
            </w:pPr>
            <w:r>
              <w:rPr>
                <w:sz w:val="16"/>
                <w:szCs w:val="16"/>
              </w:rPr>
              <w:t>Fecha de publicación marzo de 2017.</w:t>
            </w:r>
          </w:p>
        </w:tc>
        <w:tc>
          <w:tcPr>
            <w:tcW w:w="849" w:type="pct"/>
            <w:gridSpan w:val="2"/>
            <w:tcBorders>
              <w:bottom w:val="single" w:sz="4" w:space="0" w:color="auto"/>
            </w:tcBorders>
          </w:tcPr>
          <w:p w:rsidR="00FD2DD9" w:rsidRDefault="00FD2DD9" w:rsidP="00FD2DD9">
            <w:pPr>
              <w:jc w:val="both"/>
              <w:rPr>
                <w:sz w:val="16"/>
                <w:szCs w:val="16"/>
              </w:rPr>
            </w:pPr>
            <w:r>
              <w:rPr>
                <w:sz w:val="16"/>
                <w:szCs w:val="16"/>
              </w:rPr>
              <w:t>Finalizado</w:t>
            </w:r>
          </w:p>
          <w:p w:rsidR="00FD2DD9" w:rsidRPr="0087042F" w:rsidRDefault="00FD2DD9" w:rsidP="00FD2DD9">
            <w:pPr>
              <w:jc w:val="both"/>
              <w:rPr>
                <w:sz w:val="16"/>
                <w:szCs w:val="16"/>
              </w:rPr>
            </w:pPr>
            <w:r>
              <w:rPr>
                <w:sz w:val="16"/>
                <w:szCs w:val="16"/>
              </w:rPr>
              <w:t>978-958-8477-51-0</w:t>
            </w:r>
          </w:p>
        </w:tc>
        <w:tc>
          <w:tcPr>
            <w:tcW w:w="1012" w:type="pct"/>
            <w:tcBorders>
              <w:top w:val="single" w:sz="4" w:space="0" w:color="auto"/>
              <w:bottom w:val="single" w:sz="4" w:space="0" w:color="auto"/>
            </w:tcBorders>
          </w:tcPr>
          <w:p w:rsidR="00FD2DD9" w:rsidRDefault="00FD2DD9" w:rsidP="00FD2DD9">
            <w:pPr>
              <w:jc w:val="both"/>
              <w:rPr>
                <w:sz w:val="16"/>
                <w:szCs w:val="16"/>
              </w:rPr>
            </w:pPr>
            <w:r>
              <w:rPr>
                <w:sz w:val="16"/>
                <w:szCs w:val="16"/>
              </w:rPr>
              <w:t>Anexo 4</w:t>
            </w:r>
          </w:p>
          <w:p w:rsidR="00DC033B" w:rsidRPr="0087042F" w:rsidRDefault="00DC033B" w:rsidP="00FD2DD9">
            <w:pPr>
              <w:jc w:val="both"/>
              <w:rPr>
                <w:sz w:val="16"/>
                <w:szCs w:val="16"/>
              </w:rPr>
            </w:pPr>
            <w:r>
              <w:rPr>
                <w:sz w:val="16"/>
                <w:szCs w:val="16"/>
              </w:rPr>
              <w:t>( CVLAC)</w:t>
            </w:r>
          </w:p>
        </w:tc>
      </w:tr>
      <w:tr w:rsidR="00FD2DD9" w:rsidRPr="0087042F" w:rsidTr="00FD2DD9">
        <w:trPr>
          <w:trHeight w:val="1486"/>
        </w:trPr>
        <w:tc>
          <w:tcPr>
            <w:tcW w:w="863" w:type="pct"/>
            <w:gridSpan w:val="2"/>
            <w:tcBorders>
              <w:top w:val="single" w:sz="4" w:space="0" w:color="auto"/>
              <w:bottom w:val="single" w:sz="4" w:space="0" w:color="auto"/>
            </w:tcBorders>
          </w:tcPr>
          <w:p w:rsidR="00FD2DD9" w:rsidRPr="0087042F" w:rsidRDefault="00FD2DD9" w:rsidP="00FD2DD9">
            <w:pPr>
              <w:jc w:val="both"/>
              <w:rPr>
                <w:sz w:val="16"/>
                <w:szCs w:val="16"/>
              </w:rPr>
            </w:pPr>
            <w:r w:rsidRPr="0087042F">
              <w:rPr>
                <w:sz w:val="16"/>
                <w:szCs w:val="16"/>
              </w:rPr>
              <w:t>Co-ponencia: La dimensión multidisciplinar de la donación y trasplante de órganos en Colombia, Universidad Libre de Colombia 18 de agosto de 2017.</w:t>
            </w:r>
          </w:p>
          <w:p w:rsidR="00FD2DD9" w:rsidRPr="0087042F" w:rsidRDefault="00FD2DD9" w:rsidP="00FD2DD9">
            <w:pPr>
              <w:jc w:val="both"/>
              <w:rPr>
                <w:sz w:val="16"/>
                <w:szCs w:val="16"/>
              </w:rPr>
            </w:pPr>
          </w:p>
        </w:tc>
        <w:tc>
          <w:tcPr>
            <w:tcW w:w="685" w:type="pct"/>
            <w:gridSpan w:val="2"/>
            <w:tcBorders>
              <w:top w:val="single" w:sz="4" w:space="0" w:color="auto"/>
              <w:bottom w:val="single" w:sz="4" w:space="0" w:color="auto"/>
            </w:tcBorders>
          </w:tcPr>
          <w:p w:rsidR="00FD2DD9" w:rsidRPr="001259D2" w:rsidRDefault="00FD2DD9" w:rsidP="00FD2DD9">
            <w:pPr>
              <w:rPr>
                <w:sz w:val="16"/>
                <w:szCs w:val="16"/>
              </w:rPr>
            </w:pPr>
            <w:r w:rsidRPr="001259D2">
              <w:rPr>
                <w:sz w:val="16"/>
                <w:szCs w:val="16"/>
              </w:rPr>
              <w:t>I Congreso de Estudios Interdisciplinares e Investigación en Derecho</w:t>
            </w:r>
          </w:p>
          <w:p w:rsidR="00FD2DD9" w:rsidRPr="0087042F" w:rsidRDefault="00FD2DD9" w:rsidP="00FD2DD9">
            <w:pPr>
              <w:rPr>
                <w:b/>
                <w:sz w:val="16"/>
                <w:szCs w:val="16"/>
              </w:rPr>
            </w:pPr>
            <w:r w:rsidRPr="001259D2">
              <w:rPr>
                <w:sz w:val="16"/>
                <w:szCs w:val="16"/>
              </w:rPr>
              <w:t>Éticas aplicadas, biotecnología y regulación en la Sociedad de Mercado.</w:t>
            </w:r>
          </w:p>
        </w:tc>
        <w:tc>
          <w:tcPr>
            <w:tcW w:w="792" w:type="pct"/>
            <w:gridSpan w:val="2"/>
            <w:tcBorders>
              <w:bottom w:val="single" w:sz="4" w:space="0" w:color="auto"/>
            </w:tcBorders>
          </w:tcPr>
          <w:p w:rsidR="00FD2DD9" w:rsidRPr="0087042F" w:rsidRDefault="008D3819" w:rsidP="00FD2DD9">
            <w:pPr>
              <w:jc w:val="both"/>
              <w:rPr>
                <w:sz w:val="16"/>
                <w:szCs w:val="16"/>
              </w:rPr>
            </w:pPr>
            <w:r>
              <w:rPr>
                <w:sz w:val="16"/>
                <w:szCs w:val="16"/>
              </w:rPr>
              <w:t>18 de agosto</w:t>
            </w:r>
          </w:p>
        </w:tc>
        <w:tc>
          <w:tcPr>
            <w:tcW w:w="799" w:type="pct"/>
            <w:gridSpan w:val="2"/>
            <w:tcBorders>
              <w:bottom w:val="single" w:sz="4" w:space="0" w:color="auto"/>
            </w:tcBorders>
          </w:tcPr>
          <w:p w:rsidR="00FD2DD9" w:rsidRPr="0087042F" w:rsidRDefault="008D3819" w:rsidP="00FD2DD9">
            <w:pPr>
              <w:jc w:val="both"/>
              <w:rPr>
                <w:sz w:val="16"/>
                <w:szCs w:val="16"/>
              </w:rPr>
            </w:pPr>
            <w:r>
              <w:rPr>
                <w:sz w:val="16"/>
                <w:szCs w:val="16"/>
              </w:rPr>
              <w:t>18 de agosto</w:t>
            </w:r>
          </w:p>
        </w:tc>
        <w:tc>
          <w:tcPr>
            <w:tcW w:w="849" w:type="pct"/>
            <w:gridSpan w:val="2"/>
            <w:tcBorders>
              <w:bottom w:val="single" w:sz="4" w:space="0" w:color="auto"/>
            </w:tcBorders>
          </w:tcPr>
          <w:p w:rsidR="00FD2DD9" w:rsidRPr="0087042F" w:rsidRDefault="008D3819" w:rsidP="00FD2DD9">
            <w:pPr>
              <w:jc w:val="both"/>
              <w:rPr>
                <w:sz w:val="16"/>
                <w:szCs w:val="16"/>
              </w:rPr>
            </w:pPr>
            <w:r>
              <w:rPr>
                <w:sz w:val="16"/>
                <w:szCs w:val="16"/>
              </w:rPr>
              <w:t>Finalizado</w:t>
            </w:r>
          </w:p>
        </w:tc>
        <w:tc>
          <w:tcPr>
            <w:tcW w:w="1012" w:type="pct"/>
            <w:tcBorders>
              <w:top w:val="single" w:sz="4" w:space="0" w:color="auto"/>
              <w:bottom w:val="single" w:sz="4" w:space="0" w:color="auto"/>
            </w:tcBorders>
          </w:tcPr>
          <w:p w:rsidR="00FD2DD9" w:rsidRPr="0087042F" w:rsidRDefault="008D3819" w:rsidP="00FD2DD9">
            <w:pPr>
              <w:jc w:val="both"/>
              <w:rPr>
                <w:sz w:val="16"/>
                <w:szCs w:val="16"/>
              </w:rPr>
            </w:pPr>
            <w:r>
              <w:rPr>
                <w:sz w:val="16"/>
                <w:szCs w:val="16"/>
              </w:rPr>
              <w:t>Certificado</w:t>
            </w:r>
          </w:p>
        </w:tc>
      </w:tr>
      <w:tr w:rsidR="00FD2DD9" w:rsidRPr="0087042F" w:rsidTr="00FD2DD9">
        <w:trPr>
          <w:trHeight w:val="613"/>
        </w:trPr>
        <w:tc>
          <w:tcPr>
            <w:tcW w:w="863" w:type="pct"/>
            <w:gridSpan w:val="2"/>
            <w:tcBorders>
              <w:top w:val="single" w:sz="4" w:space="0" w:color="auto"/>
              <w:bottom w:val="single" w:sz="4" w:space="0" w:color="auto"/>
            </w:tcBorders>
          </w:tcPr>
          <w:p w:rsidR="00FD2DD9" w:rsidRPr="00FD2DD9" w:rsidRDefault="00FD2DD9" w:rsidP="00FD2DD9">
            <w:pPr>
              <w:jc w:val="both"/>
              <w:rPr>
                <w:sz w:val="16"/>
                <w:szCs w:val="16"/>
              </w:rPr>
            </w:pPr>
            <w:r>
              <w:rPr>
                <w:sz w:val="16"/>
                <w:szCs w:val="16"/>
              </w:rPr>
              <w:t>Organización Foro</w:t>
            </w:r>
            <w:r w:rsidRPr="00FD2DD9">
              <w:rPr>
                <w:sz w:val="16"/>
                <w:szCs w:val="16"/>
              </w:rPr>
              <w:t xml:space="preserve"> </w:t>
            </w:r>
          </w:p>
          <w:p w:rsidR="00FD2DD9" w:rsidRPr="0087042F" w:rsidRDefault="00FD2DD9" w:rsidP="00FD2DD9">
            <w:pPr>
              <w:jc w:val="both"/>
              <w:rPr>
                <w:sz w:val="16"/>
                <w:szCs w:val="16"/>
              </w:rPr>
            </w:pPr>
          </w:p>
        </w:tc>
        <w:tc>
          <w:tcPr>
            <w:tcW w:w="685" w:type="pct"/>
            <w:gridSpan w:val="2"/>
            <w:tcBorders>
              <w:top w:val="single" w:sz="4" w:space="0" w:color="auto"/>
              <w:bottom w:val="single" w:sz="4" w:space="0" w:color="auto"/>
            </w:tcBorders>
          </w:tcPr>
          <w:p w:rsidR="00FD2DD9" w:rsidRPr="001259D2" w:rsidRDefault="00FD2DD9" w:rsidP="00FD2DD9">
            <w:pPr>
              <w:jc w:val="both"/>
              <w:rPr>
                <w:sz w:val="16"/>
                <w:szCs w:val="16"/>
              </w:rPr>
            </w:pPr>
            <w:r w:rsidRPr="00FD2DD9">
              <w:rPr>
                <w:sz w:val="16"/>
                <w:szCs w:val="16"/>
              </w:rPr>
              <w:t xml:space="preserve">Humanismo derecho y posconflicto </w:t>
            </w:r>
          </w:p>
        </w:tc>
        <w:tc>
          <w:tcPr>
            <w:tcW w:w="792" w:type="pct"/>
            <w:gridSpan w:val="2"/>
          </w:tcPr>
          <w:p w:rsidR="00FD2DD9" w:rsidRPr="0087042F" w:rsidRDefault="00FD2DD9" w:rsidP="00FD2DD9">
            <w:pPr>
              <w:jc w:val="both"/>
              <w:rPr>
                <w:sz w:val="16"/>
                <w:szCs w:val="16"/>
              </w:rPr>
            </w:pPr>
            <w:r w:rsidRPr="00FD2DD9">
              <w:rPr>
                <w:sz w:val="16"/>
                <w:szCs w:val="16"/>
              </w:rPr>
              <w:t>El día 8 de agosto.</w:t>
            </w:r>
          </w:p>
        </w:tc>
        <w:tc>
          <w:tcPr>
            <w:tcW w:w="799" w:type="pct"/>
            <w:gridSpan w:val="2"/>
          </w:tcPr>
          <w:p w:rsidR="00FD2DD9" w:rsidRPr="0087042F" w:rsidRDefault="00FD2DD9" w:rsidP="00FD2DD9">
            <w:pPr>
              <w:jc w:val="both"/>
              <w:rPr>
                <w:sz w:val="16"/>
                <w:szCs w:val="16"/>
              </w:rPr>
            </w:pPr>
            <w:r w:rsidRPr="00FD2DD9">
              <w:rPr>
                <w:sz w:val="16"/>
                <w:szCs w:val="16"/>
              </w:rPr>
              <w:t>El día 8 de agosto.</w:t>
            </w:r>
          </w:p>
        </w:tc>
        <w:tc>
          <w:tcPr>
            <w:tcW w:w="849" w:type="pct"/>
            <w:gridSpan w:val="2"/>
            <w:tcBorders>
              <w:bottom w:val="single" w:sz="4" w:space="0" w:color="auto"/>
            </w:tcBorders>
          </w:tcPr>
          <w:p w:rsidR="00FD2DD9" w:rsidRPr="0087042F" w:rsidRDefault="00FD2DD9" w:rsidP="00FD2DD9">
            <w:pPr>
              <w:jc w:val="both"/>
              <w:rPr>
                <w:sz w:val="16"/>
                <w:szCs w:val="16"/>
              </w:rPr>
            </w:pPr>
            <w:r>
              <w:rPr>
                <w:sz w:val="16"/>
                <w:szCs w:val="16"/>
              </w:rPr>
              <w:t>Finalizado</w:t>
            </w:r>
          </w:p>
        </w:tc>
        <w:tc>
          <w:tcPr>
            <w:tcW w:w="1012" w:type="pct"/>
            <w:tcBorders>
              <w:top w:val="single" w:sz="4" w:space="0" w:color="auto"/>
              <w:bottom w:val="single" w:sz="4" w:space="0" w:color="auto"/>
            </w:tcBorders>
          </w:tcPr>
          <w:p w:rsidR="00FD2DD9" w:rsidRPr="0087042F" w:rsidRDefault="00FD2DD9" w:rsidP="00FD2DD9">
            <w:pPr>
              <w:jc w:val="both"/>
              <w:rPr>
                <w:sz w:val="16"/>
                <w:szCs w:val="16"/>
              </w:rPr>
            </w:pPr>
            <w:r>
              <w:rPr>
                <w:sz w:val="16"/>
                <w:szCs w:val="16"/>
              </w:rPr>
              <w:t>CIFRAVI</w:t>
            </w:r>
            <w:r w:rsidR="008D3819">
              <w:rPr>
                <w:sz w:val="16"/>
                <w:szCs w:val="16"/>
              </w:rPr>
              <w:t xml:space="preserve"> certificado</w:t>
            </w:r>
          </w:p>
        </w:tc>
      </w:tr>
      <w:tr w:rsidR="00FD2DD9" w:rsidRPr="0087042F" w:rsidTr="00FD2DD9">
        <w:trPr>
          <w:trHeight w:val="978"/>
        </w:trPr>
        <w:tc>
          <w:tcPr>
            <w:tcW w:w="863" w:type="pct"/>
            <w:gridSpan w:val="2"/>
            <w:tcBorders>
              <w:top w:val="single" w:sz="4" w:space="0" w:color="auto"/>
              <w:bottom w:val="single" w:sz="4" w:space="0" w:color="auto"/>
            </w:tcBorders>
          </w:tcPr>
          <w:p w:rsidR="00FD2DD9" w:rsidRPr="0087042F" w:rsidRDefault="00FD2DD9" w:rsidP="00FD2DD9">
            <w:pPr>
              <w:jc w:val="both"/>
              <w:rPr>
                <w:sz w:val="16"/>
                <w:szCs w:val="16"/>
              </w:rPr>
            </w:pPr>
            <w:r w:rsidRPr="00FD2DD9">
              <w:rPr>
                <w:sz w:val="16"/>
                <w:szCs w:val="16"/>
              </w:rPr>
              <w:lastRenderedPageBreak/>
              <w:t xml:space="preserve">Organización Foro </w:t>
            </w:r>
          </w:p>
        </w:tc>
        <w:tc>
          <w:tcPr>
            <w:tcW w:w="685" w:type="pct"/>
            <w:gridSpan w:val="2"/>
            <w:tcBorders>
              <w:top w:val="single" w:sz="4" w:space="0" w:color="auto"/>
              <w:bottom w:val="single" w:sz="4" w:space="0" w:color="auto"/>
            </w:tcBorders>
          </w:tcPr>
          <w:p w:rsidR="00FD2DD9" w:rsidRPr="001259D2" w:rsidRDefault="00FD2DD9" w:rsidP="00FD2DD9">
            <w:pPr>
              <w:jc w:val="both"/>
              <w:rPr>
                <w:sz w:val="16"/>
                <w:szCs w:val="16"/>
              </w:rPr>
            </w:pPr>
            <w:r w:rsidRPr="00FD2DD9">
              <w:rPr>
                <w:sz w:val="16"/>
                <w:szCs w:val="16"/>
              </w:rPr>
              <w:t xml:space="preserve">Debate Familia </w:t>
            </w:r>
            <w:proofErr w:type="spellStart"/>
            <w:r w:rsidRPr="00FD2DD9">
              <w:rPr>
                <w:sz w:val="16"/>
                <w:szCs w:val="16"/>
              </w:rPr>
              <w:t>interespecie</w:t>
            </w:r>
            <w:proofErr w:type="spellEnd"/>
            <w:r w:rsidRPr="00FD2DD9">
              <w:rPr>
                <w:sz w:val="16"/>
                <w:szCs w:val="16"/>
              </w:rPr>
              <w:t xml:space="preserve"> en colaboración con el grupo de investigación en derecho privado,</w:t>
            </w:r>
          </w:p>
        </w:tc>
        <w:tc>
          <w:tcPr>
            <w:tcW w:w="792" w:type="pct"/>
            <w:gridSpan w:val="2"/>
            <w:tcBorders>
              <w:bottom w:val="single" w:sz="4" w:space="0" w:color="auto"/>
            </w:tcBorders>
          </w:tcPr>
          <w:p w:rsidR="00FD2DD9" w:rsidRPr="0087042F" w:rsidRDefault="00FD2DD9" w:rsidP="00FD2DD9">
            <w:pPr>
              <w:jc w:val="both"/>
              <w:rPr>
                <w:sz w:val="16"/>
                <w:szCs w:val="16"/>
              </w:rPr>
            </w:pPr>
            <w:r w:rsidRPr="00FD2DD9">
              <w:rPr>
                <w:sz w:val="16"/>
                <w:szCs w:val="16"/>
              </w:rPr>
              <w:t>10 de octubre</w:t>
            </w:r>
          </w:p>
        </w:tc>
        <w:tc>
          <w:tcPr>
            <w:tcW w:w="799" w:type="pct"/>
            <w:gridSpan w:val="2"/>
            <w:tcBorders>
              <w:bottom w:val="single" w:sz="4" w:space="0" w:color="auto"/>
            </w:tcBorders>
          </w:tcPr>
          <w:p w:rsidR="00FD2DD9" w:rsidRPr="0087042F" w:rsidRDefault="00FD2DD9" w:rsidP="00FD2DD9">
            <w:pPr>
              <w:jc w:val="both"/>
              <w:rPr>
                <w:sz w:val="16"/>
                <w:szCs w:val="16"/>
              </w:rPr>
            </w:pPr>
            <w:r w:rsidRPr="00FD2DD9">
              <w:rPr>
                <w:sz w:val="16"/>
                <w:szCs w:val="16"/>
              </w:rPr>
              <w:t>10 de octubre</w:t>
            </w:r>
          </w:p>
        </w:tc>
        <w:tc>
          <w:tcPr>
            <w:tcW w:w="849" w:type="pct"/>
            <w:gridSpan w:val="2"/>
            <w:tcBorders>
              <w:bottom w:val="single" w:sz="4" w:space="0" w:color="auto"/>
            </w:tcBorders>
          </w:tcPr>
          <w:p w:rsidR="00FD2DD9" w:rsidRPr="0087042F" w:rsidRDefault="00FD2DD9" w:rsidP="00FD2DD9">
            <w:pPr>
              <w:jc w:val="both"/>
              <w:rPr>
                <w:sz w:val="16"/>
                <w:szCs w:val="16"/>
              </w:rPr>
            </w:pPr>
            <w:r>
              <w:rPr>
                <w:sz w:val="16"/>
                <w:szCs w:val="16"/>
              </w:rPr>
              <w:t>Finalizado</w:t>
            </w:r>
          </w:p>
        </w:tc>
        <w:tc>
          <w:tcPr>
            <w:tcW w:w="1012" w:type="pct"/>
            <w:tcBorders>
              <w:top w:val="single" w:sz="4" w:space="0" w:color="auto"/>
              <w:bottom w:val="single" w:sz="4" w:space="0" w:color="auto"/>
            </w:tcBorders>
          </w:tcPr>
          <w:p w:rsidR="00FD2DD9" w:rsidRPr="0087042F" w:rsidRDefault="00FD2DD9" w:rsidP="00FD2DD9">
            <w:pPr>
              <w:jc w:val="both"/>
              <w:rPr>
                <w:sz w:val="16"/>
                <w:szCs w:val="16"/>
              </w:rPr>
            </w:pPr>
            <w:r>
              <w:rPr>
                <w:sz w:val="16"/>
                <w:szCs w:val="16"/>
              </w:rPr>
              <w:t>CIFRAVI</w:t>
            </w:r>
            <w:r w:rsidR="008D3819">
              <w:rPr>
                <w:sz w:val="16"/>
                <w:szCs w:val="16"/>
              </w:rPr>
              <w:t xml:space="preserve"> certificado</w:t>
            </w:r>
          </w:p>
        </w:tc>
      </w:tr>
    </w:tbl>
    <w:p w:rsidR="00D847D3" w:rsidRPr="00BD0F96" w:rsidRDefault="00D847D3" w:rsidP="00D847D3">
      <w:pPr>
        <w:jc w:val="both"/>
        <w:rPr>
          <w:sz w:val="22"/>
          <w:szCs w:val="22"/>
        </w:rPr>
      </w:pPr>
    </w:p>
    <w:p w:rsidR="00D847D3" w:rsidRPr="00BD0F96" w:rsidRDefault="001A0361" w:rsidP="00D847D3">
      <w:pPr>
        <w:jc w:val="both"/>
        <w:rPr>
          <w:sz w:val="22"/>
          <w:szCs w:val="22"/>
        </w:rPr>
      </w:pPr>
      <w:r w:rsidRPr="00BD0F96">
        <w:rPr>
          <w:sz w:val="22"/>
          <w:szCs w:val="22"/>
        </w:rPr>
        <w:t xml:space="preserve">*Tenga en cuenta la tipología de productos de Colciencias. </w:t>
      </w:r>
    </w:p>
    <w:p w:rsidR="00C347EE" w:rsidRPr="00BD0F96" w:rsidRDefault="00C347EE" w:rsidP="007E79DF">
      <w:pPr>
        <w:rPr>
          <w:b/>
          <w:sz w:val="22"/>
          <w:szCs w:val="22"/>
        </w:rPr>
      </w:pPr>
    </w:p>
    <w:p w:rsidR="008F6B25" w:rsidRPr="00BD0F96" w:rsidRDefault="00245E4E" w:rsidP="00245E4E">
      <w:pPr>
        <w:rPr>
          <w:i/>
          <w:sz w:val="22"/>
          <w:szCs w:val="22"/>
        </w:rPr>
      </w:pPr>
      <w:r w:rsidRPr="00BD0F96">
        <w:rPr>
          <w:i/>
          <w:sz w:val="22"/>
          <w:szCs w:val="22"/>
        </w:rPr>
        <w:t xml:space="preserve">Contenido del informe financiero </w:t>
      </w:r>
    </w:p>
    <w:p w:rsidR="00245E4E" w:rsidRPr="00BD0F96" w:rsidRDefault="00245E4E" w:rsidP="00245E4E">
      <w:pPr>
        <w:tabs>
          <w:tab w:val="left" w:pos="9720"/>
        </w:tabs>
        <w:suppressAutoHyphens/>
        <w:ind w:right="39"/>
        <w:jc w:val="both"/>
        <w:rPr>
          <w:b/>
          <w:sz w:val="22"/>
          <w:szCs w:val="22"/>
        </w:rPr>
      </w:pPr>
    </w:p>
    <w:p w:rsidR="007E3B73" w:rsidRPr="00BD0F96" w:rsidRDefault="00BD0F96" w:rsidP="00245E4E">
      <w:pPr>
        <w:rPr>
          <w:sz w:val="22"/>
          <w:szCs w:val="22"/>
        </w:rPr>
      </w:pPr>
      <w:r w:rsidRPr="00BD0F96">
        <w:rPr>
          <w:sz w:val="22"/>
          <w:szCs w:val="22"/>
        </w:rPr>
        <w:t xml:space="preserve">Por favor relacione los rubros que le fueron asignados </w:t>
      </w:r>
    </w:p>
    <w:p w:rsidR="00BD0F96" w:rsidRPr="00BD0F96" w:rsidRDefault="00BD0F96" w:rsidP="00245E4E">
      <w:pPr>
        <w:rPr>
          <w:sz w:val="22"/>
          <w:szCs w:val="22"/>
        </w:rPr>
      </w:pPr>
    </w:p>
    <w:tbl>
      <w:tblPr>
        <w:tblStyle w:val="Tablaconcuadrcula"/>
        <w:tblW w:w="0" w:type="auto"/>
        <w:tblLook w:val="04A0" w:firstRow="1" w:lastRow="0" w:firstColumn="1" w:lastColumn="0" w:noHBand="0" w:noVBand="1"/>
      </w:tblPr>
      <w:tblGrid>
        <w:gridCol w:w="2199"/>
        <w:gridCol w:w="2215"/>
        <w:gridCol w:w="2207"/>
        <w:gridCol w:w="2207"/>
      </w:tblGrid>
      <w:tr w:rsidR="00BD0F96" w:rsidRPr="00BD0F96" w:rsidTr="00BD0F96">
        <w:tc>
          <w:tcPr>
            <w:tcW w:w="2244" w:type="dxa"/>
            <w:vMerge w:val="restart"/>
          </w:tcPr>
          <w:p w:rsidR="00BD0F96" w:rsidRPr="00BD0F96" w:rsidRDefault="00BD0F96" w:rsidP="00245E4E">
            <w:r w:rsidRPr="00BD0F96">
              <w:t>Horas nómina</w:t>
            </w:r>
          </w:p>
        </w:tc>
        <w:tc>
          <w:tcPr>
            <w:tcW w:w="2244" w:type="dxa"/>
          </w:tcPr>
          <w:p w:rsidR="00BD0F96" w:rsidRPr="00BD0F96" w:rsidRDefault="00BD0F96" w:rsidP="00245E4E">
            <w:r w:rsidRPr="00BD0F96">
              <w:t>Investigador</w:t>
            </w:r>
          </w:p>
        </w:tc>
        <w:tc>
          <w:tcPr>
            <w:tcW w:w="2245" w:type="dxa"/>
          </w:tcPr>
          <w:p w:rsidR="00BD0F96" w:rsidRPr="00BD0F96" w:rsidRDefault="00BD0F96" w:rsidP="00245E4E">
            <w:r w:rsidRPr="00BD0F96">
              <w:t>Número de horas asignadas</w:t>
            </w:r>
          </w:p>
        </w:tc>
        <w:tc>
          <w:tcPr>
            <w:tcW w:w="2245" w:type="dxa"/>
          </w:tcPr>
          <w:p w:rsidR="00BD0F96" w:rsidRPr="00BD0F96" w:rsidRDefault="00BD0F96" w:rsidP="00245E4E">
            <w:r w:rsidRPr="00BD0F96">
              <w:t>Escalafón</w:t>
            </w:r>
          </w:p>
        </w:tc>
      </w:tr>
      <w:tr w:rsidR="00BD0F96" w:rsidRPr="00BD0F96" w:rsidTr="00BD0F96">
        <w:tc>
          <w:tcPr>
            <w:tcW w:w="2244" w:type="dxa"/>
            <w:vMerge/>
          </w:tcPr>
          <w:p w:rsidR="00BD0F96" w:rsidRPr="00BD0F96" w:rsidRDefault="00BD0F96" w:rsidP="00245E4E"/>
        </w:tc>
        <w:tc>
          <w:tcPr>
            <w:tcW w:w="2244" w:type="dxa"/>
          </w:tcPr>
          <w:p w:rsidR="00BD0F96" w:rsidRPr="00BD0F96" w:rsidRDefault="00BD0F96" w:rsidP="00245E4E"/>
        </w:tc>
        <w:tc>
          <w:tcPr>
            <w:tcW w:w="2245" w:type="dxa"/>
          </w:tcPr>
          <w:p w:rsidR="00BD0F96" w:rsidRPr="00BD0F96" w:rsidRDefault="00BD0F96" w:rsidP="00245E4E"/>
        </w:tc>
        <w:tc>
          <w:tcPr>
            <w:tcW w:w="2245" w:type="dxa"/>
          </w:tcPr>
          <w:p w:rsidR="00BD0F96" w:rsidRPr="00BD0F96" w:rsidRDefault="00BD0F96" w:rsidP="00245E4E"/>
        </w:tc>
      </w:tr>
      <w:tr w:rsidR="00BD0F96" w:rsidRPr="00BD0F96" w:rsidTr="00BD0F96">
        <w:tc>
          <w:tcPr>
            <w:tcW w:w="2244" w:type="dxa"/>
            <w:vMerge/>
          </w:tcPr>
          <w:p w:rsidR="00BD0F96" w:rsidRPr="00BD0F96" w:rsidRDefault="00BD0F96" w:rsidP="00245E4E"/>
        </w:tc>
        <w:tc>
          <w:tcPr>
            <w:tcW w:w="2244" w:type="dxa"/>
          </w:tcPr>
          <w:p w:rsidR="00BD0F96" w:rsidRPr="00BD0F96" w:rsidRDefault="00BD0F96" w:rsidP="00245E4E"/>
        </w:tc>
        <w:tc>
          <w:tcPr>
            <w:tcW w:w="2245" w:type="dxa"/>
          </w:tcPr>
          <w:p w:rsidR="00BD0F96" w:rsidRPr="00BD0F96" w:rsidRDefault="00BD0F96" w:rsidP="00245E4E"/>
        </w:tc>
        <w:tc>
          <w:tcPr>
            <w:tcW w:w="2245" w:type="dxa"/>
          </w:tcPr>
          <w:p w:rsidR="00BD0F96" w:rsidRPr="00BD0F96" w:rsidRDefault="00BD0F96" w:rsidP="00245E4E"/>
        </w:tc>
      </w:tr>
      <w:tr w:rsidR="00BD0F96" w:rsidRPr="00BD0F96" w:rsidTr="00BD0F96">
        <w:tc>
          <w:tcPr>
            <w:tcW w:w="2244" w:type="dxa"/>
          </w:tcPr>
          <w:p w:rsidR="00BD0F96" w:rsidRPr="00BD0F96" w:rsidRDefault="00BD0F96" w:rsidP="00245E4E">
            <w:r w:rsidRPr="00BD0F96">
              <w:t>Otros rubros</w:t>
            </w:r>
          </w:p>
        </w:tc>
        <w:tc>
          <w:tcPr>
            <w:tcW w:w="2244" w:type="dxa"/>
          </w:tcPr>
          <w:p w:rsidR="00BD0F96" w:rsidRPr="00BD0F96" w:rsidRDefault="00BD0F96" w:rsidP="00245E4E">
            <w:r w:rsidRPr="00BD0F96">
              <w:t>Especifique el concepto</w:t>
            </w:r>
          </w:p>
        </w:tc>
        <w:tc>
          <w:tcPr>
            <w:tcW w:w="2245" w:type="dxa"/>
          </w:tcPr>
          <w:p w:rsidR="00BD0F96" w:rsidRPr="00BD0F96" w:rsidRDefault="00BD0F96" w:rsidP="00245E4E">
            <w:r w:rsidRPr="00BD0F96">
              <w:t>Describa el concepto</w:t>
            </w:r>
          </w:p>
        </w:tc>
        <w:tc>
          <w:tcPr>
            <w:tcW w:w="2245" w:type="dxa"/>
          </w:tcPr>
          <w:p w:rsidR="00BD0F96" w:rsidRPr="00BD0F96" w:rsidRDefault="00BD0F96" w:rsidP="00245E4E">
            <w:r w:rsidRPr="00BD0F96">
              <w:t>Valor del concepto ejecutado</w:t>
            </w:r>
          </w:p>
        </w:tc>
      </w:tr>
    </w:tbl>
    <w:p w:rsidR="00BD0F96" w:rsidRDefault="00BD0F96" w:rsidP="00245E4E">
      <w:pPr>
        <w:rPr>
          <w:sz w:val="22"/>
          <w:szCs w:val="22"/>
        </w:rPr>
      </w:pPr>
    </w:p>
    <w:p w:rsidR="00A074DF" w:rsidRDefault="00A074DF" w:rsidP="00245E4E">
      <w:pPr>
        <w:rPr>
          <w:sz w:val="22"/>
          <w:szCs w:val="22"/>
        </w:rPr>
      </w:pPr>
    </w:p>
    <w:p w:rsidR="00A074DF" w:rsidRDefault="00A074DF" w:rsidP="00245E4E">
      <w:pPr>
        <w:rPr>
          <w:sz w:val="22"/>
          <w:szCs w:val="22"/>
        </w:rPr>
      </w:pPr>
      <w:r>
        <w:rPr>
          <w:sz w:val="22"/>
          <w:szCs w:val="22"/>
        </w:rPr>
        <w:t xml:space="preserve">CITAS </w:t>
      </w:r>
    </w:p>
    <w:p w:rsidR="00A074DF" w:rsidRDefault="00A074DF" w:rsidP="00245E4E">
      <w:pPr>
        <w:rPr>
          <w:sz w:val="22"/>
          <w:szCs w:val="22"/>
        </w:rPr>
      </w:pPr>
    </w:p>
    <w:p w:rsidR="00A074DF" w:rsidRPr="002C62E6" w:rsidRDefault="00A074DF" w:rsidP="00A074DF">
      <w:pPr>
        <w:jc w:val="both"/>
        <w:rPr>
          <w:i/>
        </w:rPr>
      </w:pPr>
      <w:r>
        <w:t xml:space="preserve">Cadena Walter (2018). El Hermano hombre de Fernando Soto Aparicio en </w:t>
      </w:r>
      <w:r w:rsidRPr="002C62E6">
        <w:rPr>
          <w:i/>
        </w:rPr>
        <w:t xml:space="preserve">Revista </w:t>
      </w:r>
      <w:proofErr w:type="spellStart"/>
      <w:r w:rsidRPr="002C62E6">
        <w:rPr>
          <w:i/>
        </w:rPr>
        <w:t>Via</w:t>
      </w:r>
      <w:proofErr w:type="spellEnd"/>
      <w:r w:rsidRPr="002C62E6">
        <w:rPr>
          <w:i/>
        </w:rPr>
        <w:t xml:space="preserve"> </w:t>
      </w:r>
      <w:proofErr w:type="spellStart"/>
      <w:r w:rsidRPr="002C62E6">
        <w:rPr>
          <w:i/>
        </w:rPr>
        <w:t>Inveniendi</w:t>
      </w:r>
      <w:proofErr w:type="spellEnd"/>
      <w:r w:rsidRPr="002C62E6">
        <w:rPr>
          <w:i/>
        </w:rPr>
        <w:t xml:space="preserve"> et </w:t>
      </w:r>
      <w:proofErr w:type="spellStart"/>
      <w:r w:rsidRPr="002C62E6">
        <w:rPr>
          <w:i/>
        </w:rPr>
        <w:t>Iudicandi</w:t>
      </w:r>
      <w:proofErr w:type="spellEnd"/>
      <w:r w:rsidRPr="002C62E6">
        <w:rPr>
          <w:i/>
        </w:rPr>
        <w:t xml:space="preserve">, </w:t>
      </w:r>
      <w:r>
        <w:t xml:space="preserve">Vol. 13, N.° 1, enero-junio 2018, pp. 237-262. DOI: </w:t>
      </w:r>
      <w:hyperlink r:id="rId7" w:history="1">
        <w:r w:rsidRPr="00CE3FA1">
          <w:rPr>
            <w:rStyle w:val="Hipervnculo"/>
          </w:rPr>
          <w:t>http://dx.doi.org/10.15332/s1909-0528.2018.0001.09</w:t>
        </w:r>
      </w:hyperlink>
      <w:r>
        <w:t xml:space="preserve">. Documento extraído el 1 de abril de 2018 de </w:t>
      </w:r>
      <w:r w:rsidRPr="002C62E6">
        <w:t>http://revistas.usantotomas.edu.co/index.php/viei/article/view/4273/4050</w:t>
      </w:r>
    </w:p>
    <w:p w:rsidR="00A074DF" w:rsidRDefault="00A074DF" w:rsidP="00245E4E">
      <w:pPr>
        <w:rPr>
          <w:sz w:val="22"/>
          <w:szCs w:val="22"/>
        </w:rPr>
      </w:pPr>
    </w:p>
    <w:p w:rsidR="00A074DF" w:rsidRPr="00056B16" w:rsidRDefault="00A074DF" w:rsidP="00A074DF">
      <w:pPr>
        <w:spacing w:after="200" w:line="276" w:lineRule="auto"/>
        <w:jc w:val="both"/>
        <w:rPr>
          <w:rFonts w:ascii="Calibri" w:eastAsia="Calibri" w:hAnsi="Calibri"/>
          <w:lang w:eastAsia="es-ES"/>
        </w:rPr>
      </w:pPr>
      <w:r w:rsidRPr="00056B16">
        <w:rPr>
          <w:rFonts w:ascii="Calibri" w:eastAsia="Calibri" w:hAnsi="Calibri"/>
          <w:lang w:eastAsia="es-ES"/>
        </w:rPr>
        <w:t xml:space="preserve">Sánchez R (2018). </w:t>
      </w:r>
      <w:r w:rsidRPr="00056B16">
        <w:rPr>
          <w:rFonts w:ascii="Calibri" w:eastAsia="Calibri" w:hAnsi="Calibri"/>
        </w:rPr>
        <w:t xml:space="preserve">La regulación de participación. El caso de la consulta previa en Colombia, Perú y Chile en </w:t>
      </w:r>
      <w:r w:rsidRPr="00056B16">
        <w:rPr>
          <w:rFonts w:ascii="Calibri" w:eastAsia="Calibri" w:hAnsi="Calibri"/>
          <w:i/>
        </w:rPr>
        <w:t xml:space="preserve">Revista </w:t>
      </w:r>
      <w:proofErr w:type="spellStart"/>
      <w:r w:rsidRPr="00056B16">
        <w:rPr>
          <w:rFonts w:ascii="Calibri" w:eastAsia="Calibri" w:hAnsi="Calibri"/>
          <w:i/>
        </w:rPr>
        <w:t>Via</w:t>
      </w:r>
      <w:proofErr w:type="spellEnd"/>
      <w:r w:rsidRPr="00056B16">
        <w:rPr>
          <w:rFonts w:ascii="Calibri" w:eastAsia="Calibri" w:hAnsi="Calibri"/>
          <w:i/>
        </w:rPr>
        <w:t xml:space="preserve"> </w:t>
      </w:r>
      <w:proofErr w:type="spellStart"/>
      <w:r w:rsidRPr="00056B16">
        <w:rPr>
          <w:rFonts w:ascii="Calibri" w:eastAsia="Calibri" w:hAnsi="Calibri"/>
          <w:i/>
        </w:rPr>
        <w:t>Inveniendi</w:t>
      </w:r>
      <w:proofErr w:type="spellEnd"/>
      <w:r w:rsidRPr="00056B16">
        <w:rPr>
          <w:rFonts w:ascii="Calibri" w:eastAsia="Calibri" w:hAnsi="Calibri"/>
          <w:i/>
        </w:rPr>
        <w:t xml:space="preserve"> et </w:t>
      </w:r>
      <w:proofErr w:type="spellStart"/>
      <w:r w:rsidRPr="00056B16">
        <w:rPr>
          <w:rFonts w:ascii="Calibri" w:eastAsia="Calibri" w:hAnsi="Calibri"/>
          <w:i/>
        </w:rPr>
        <w:t>Iudicandi</w:t>
      </w:r>
      <w:proofErr w:type="spellEnd"/>
      <w:r w:rsidRPr="00056B16">
        <w:rPr>
          <w:rFonts w:ascii="Calibri" w:eastAsia="Calibri" w:hAnsi="Calibri"/>
          <w:i/>
        </w:rPr>
        <w:t>,</w:t>
      </w:r>
      <w:r w:rsidRPr="00056B16">
        <w:rPr>
          <w:rFonts w:ascii="Calibri" w:eastAsia="Calibri" w:hAnsi="Calibri"/>
        </w:rPr>
        <w:t xml:space="preserve"> Vol. 14, N.° 1, pp. 95-118. DOI: http://dx.doi.org/10.15332/s1909-0528.2018.0001.03. Documento extraído el 2 de abril de 2018 de http://revistas.usantotomas.edu.co/index.php/viei/article/view/4267/4044</w:t>
      </w:r>
    </w:p>
    <w:p w:rsidR="00A074DF" w:rsidRDefault="00A074DF" w:rsidP="00A074DF">
      <w:pPr>
        <w:autoSpaceDE w:val="0"/>
        <w:autoSpaceDN w:val="0"/>
        <w:adjustRightInd w:val="0"/>
        <w:jc w:val="both"/>
        <w:rPr>
          <w:rFonts w:cs="AGaramondPro-Regular"/>
        </w:rPr>
      </w:pPr>
      <w:r w:rsidRPr="004446C1">
        <w:rPr>
          <w:rFonts w:cs="ACaslonPro-Regular"/>
        </w:rPr>
        <w:t xml:space="preserve">Palomares J (2017). </w:t>
      </w:r>
      <w:r w:rsidRPr="004446C1">
        <w:rPr>
          <w:rFonts w:cs="AGaramondPro-Regular"/>
        </w:rPr>
        <w:t xml:space="preserve">El balanceo constitucional y la aplicación del método de proporcionalidad en las encuestas electorales en </w:t>
      </w:r>
      <w:r w:rsidRPr="004446C1">
        <w:rPr>
          <w:rFonts w:cs="AGaramondPro-Regular"/>
          <w:i/>
        </w:rPr>
        <w:t xml:space="preserve">Revista </w:t>
      </w:r>
      <w:proofErr w:type="spellStart"/>
      <w:r w:rsidRPr="004446C1">
        <w:rPr>
          <w:rFonts w:cs="AGaramondPro-Regular"/>
          <w:i/>
        </w:rPr>
        <w:t>Via</w:t>
      </w:r>
      <w:proofErr w:type="spellEnd"/>
      <w:r w:rsidRPr="004446C1">
        <w:rPr>
          <w:rFonts w:cs="AGaramondPro-Regular"/>
          <w:i/>
        </w:rPr>
        <w:t xml:space="preserve"> </w:t>
      </w:r>
      <w:proofErr w:type="spellStart"/>
      <w:r w:rsidRPr="004446C1">
        <w:rPr>
          <w:rFonts w:cs="AGaramondPro-Regular"/>
          <w:i/>
        </w:rPr>
        <w:t>Inveniendi</w:t>
      </w:r>
      <w:proofErr w:type="spellEnd"/>
      <w:r w:rsidRPr="004446C1">
        <w:rPr>
          <w:rFonts w:cs="AGaramondPro-Regular"/>
          <w:i/>
        </w:rPr>
        <w:t xml:space="preserve"> et </w:t>
      </w:r>
      <w:proofErr w:type="spellStart"/>
      <w:r w:rsidRPr="004446C1">
        <w:rPr>
          <w:rFonts w:cs="AGaramondPro-Regular"/>
          <w:i/>
        </w:rPr>
        <w:t>Iudicandi</w:t>
      </w:r>
      <w:proofErr w:type="spellEnd"/>
      <w:r w:rsidRPr="004446C1">
        <w:rPr>
          <w:rFonts w:cs="AGaramondPro-Regular"/>
        </w:rPr>
        <w:t xml:space="preserve">, Vol. 12, N.° 2, julio-diciembre </w:t>
      </w:r>
      <w:proofErr w:type="gramStart"/>
      <w:r w:rsidRPr="004446C1">
        <w:rPr>
          <w:rFonts w:cs="AGaramondPro-Regular"/>
        </w:rPr>
        <w:t>2017,  pp.</w:t>
      </w:r>
      <w:proofErr w:type="gramEnd"/>
      <w:r w:rsidRPr="004446C1">
        <w:rPr>
          <w:rFonts w:cs="AGaramondPro-Regular"/>
        </w:rPr>
        <w:t xml:space="preserve"> 11-51. DOI: </w:t>
      </w:r>
      <w:hyperlink r:id="rId8" w:history="1">
        <w:r w:rsidRPr="004446C1">
          <w:rPr>
            <w:rStyle w:val="Hipervnculo"/>
            <w:rFonts w:cs="AGaramondPro-Regular"/>
          </w:rPr>
          <w:t>http://dx.doi.org/10.15332/s1909-0528.2017.0002.01</w:t>
        </w:r>
      </w:hyperlink>
      <w:r w:rsidRPr="004446C1">
        <w:rPr>
          <w:rFonts w:cs="AGaramondPro-Regular"/>
        </w:rPr>
        <w:t xml:space="preserve">. Documento extraído el 11 de abril de 2018 de </w:t>
      </w:r>
      <w:hyperlink r:id="rId9" w:history="1">
        <w:r w:rsidRPr="004446C1">
          <w:rPr>
            <w:rStyle w:val="Hipervnculo"/>
            <w:rFonts w:cs="AGaramondPro-Regular"/>
          </w:rPr>
          <w:t>http://revistas.usantotomas.edu.co/index.php/viei/article/view/3750/3712</w:t>
        </w:r>
      </w:hyperlink>
    </w:p>
    <w:p w:rsidR="00A074DF" w:rsidRDefault="00A074DF" w:rsidP="00A074DF">
      <w:pPr>
        <w:autoSpaceDE w:val="0"/>
        <w:autoSpaceDN w:val="0"/>
        <w:adjustRightInd w:val="0"/>
        <w:jc w:val="both"/>
        <w:rPr>
          <w:rFonts w:cs="AGaramondPro-Regular"/>
        </w:rPr>
      </w:pPr>
    </w:p>
    <w:p w:rsidR="00A074DF" w:rsidRDefault="00A074DF" w:rsidP="00A074DF">
      <w:pPr>
        <w:autoSpaceDE w:val="0"/>
        <w:autoSpaceDN w:val="0"/>
        <w:adjustRightInd w:val="0"/>
        <w:jc w:val="both"/>
        <w:rPr>
          <w:rFonts w:cs="AGaramondPro-Regular"/>
        </w:rPr>
      </w:pPr>
      <w:r w:rsidRPr="004446C1">
        <w:rPr>
          <w:rFonts w:cs="AGaramondPro-Regular"/>
        </w:rPr>
        <w:t xml:space="preserve">Sánchez C &amp; Calderón D (2017) Geopolítica de los derechos humanos en las fronteras terrestres de Colombia en el primer periodo presidencial de Juan Manuel Santos en </w:t>
      </w:r>
      <w:r w:rsidRPr="004446C1">
        <w:rPr>
          <w:rFonts w:cs="AGaramondPro-Regular"/>
          <w:i/>
        </w:rPr>
        <w:t xml:space="preserve">Revista </w:t>
      </w:r>
      <w:proofErr w:type="spellStart"/>
      <w:r w:rsidRPr="004446C1">
        <w:rPr>
          <w:rFonts w:cs="AGaramondPro-Regular"/>
          <w:i/>
        </w:rPr>
        <w:t>Via</w:t>
      </w:r>
      <w:proofErr w:type="spellEnd"/>
      <w:r w:rsidRPr="004446C1">
        <w:rPr>
          <w:rFonts w:cs="AGaramondPro-Regular"/>
          <w:i/>
        </w:rPr>
        <w:t xml:space="preserve"> </w:t>
      </w:r>
      <w:proofErr w:type="spellStart"/>
      <w:r w:rsidRPr="004446C1">
        <w:rPr>
          <w:rFonts w:cs="AGaramondPro-Regular"/>
          <w:i/>
        </w:rPr>
        <w:t>Inveniendi</w:t>
      </w:r>
      <w:proofErr w:type="spellEnd"/>
      <w:r w:rsidRPr="004446C1">
        <w:rPr>
          <w:rFonts w:cs="AGaramondPro-Regular"/>
          <w:i/>
        </w:rPr>
        <w:t xml:space="preserve"> et </w:t>
      </w:r>
      <w:proofErr w:type="spellStart"/>
      <w:r w:rsidRPr="004446C1">
        <w:rPr>
          <w:rFonts w:cs="AGaramondPro-Regular"/>
          <w:i/>
        </w:rPr>
        <w:t>Iudicandi</w:t>
      </w:r>
      <w:proofErr w:type="spellEnd"/>
      <w:r w:rsidRPr="004446C1">
        <w:rPr>
          <w:rFonts w:cs="AGaramondPro-Regular"/>
        </w:rPr>
        <w:t xml:space="preserve">, Vol. 12, N.° 2, julio-diciembre 2017, pp. 53-72, DO: </w:t>
      </w:r>
      <w:hyperlink r:id="rId10" w:history="1">
        <w:r w:rsidRPr="004446C1">
          <w:rPr>
            <w:rStyle w:val="Hipervnculo"/>
            <w:rFonts w:cs="AGaramondPro-Regular"/>
          </w:rPr>
          <w:t>http://dx.doi.org/10.15332/s1909-0528.2017.0002.02</w:t>
        </w:r>
      </w:hyperlink>
      <w:r w:rsidRPr="004446C1">
        <w:rPr>
          <w:rFonts w:cs="AGaramondPro-Regular"/>
        </w:rPr>
        <w:t xml:space="preserve">. Documento extraído el 10 de abril de 2018 de </w:t>
      </w:r>
      <w:hyperlink r:id="rId11" w:history="1">
        <w:r w:rsidRPr="004446C1">
          <w:rPr>
            <w:rStyle w:val="Hipervnculo"/>
            <w:rFonts w:cs="AGaramondPro-Regular"/>
          </w:rPr>
          <w:t>http://revistas.usantotomas.edu.co/index.php/viei/article/view/3752/3714</w:t>
        </w:r>
      </w:hyperlink>
    </w:p>
    <w:p w:rsidR="00A074DF" w:rsidRPr="00BD0F96" w:rsidRDefault="00A074DF" w:rsidP="00245E4E">
      <w:pPr>
        <w:rPr>
          <w:sz w:val="22"/>
          <w:szCs w:val="22"/>
        </w:rPr>
      </w:pPr>
      <w:bookmarkStart w:id="0" w:name="_GoBack"/>
      <w:bookmarkEnd w:id="0"/>
    </w:p>
    <w:sectPr w:rsidR="00A074DF" w:rsidRPr="00BD0F96" w:rsidSect="005336D1">
      <w:headerReference w:type="default" r:id="rId12"/>
      <w:footerReference w:type="default" r:id="rId13"/>
      <w:pgSz w:w="12240" w:h="15840" w:code="1"/>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1FA5" w:rsidRDefault="00DB1FA5" w:rsidP="005336D1">
      <w:r>
        <w:separator/>
      </w:r>
    </w:p>
  </w:endnote>
  <w:endnote w:type="continuationSeparator" w:id="0">
    <w:p w:rsidR="00DB1FA5" w:rsidRDefault="00DB1FA5" w:rsidP="00533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lbertus MT Lt">
    <w:charset w:val="00"/>
    <w:family w:val="auto"/>
    <w:pitch w:val="variable"/>
    <w:sig w:usb0="00000003" w:usb1="00000000" w:usb2="00000000" w:usb3="00000000" w:csb0="00000001" w:csb1="00000000"/>
  </w:font>
  <w:font w:name="ACaslonPro-Regular">
    <w:panose1 w:val="00000000000000000000"/>
    <w:charset w:val="00"/>
    <w:family w:val="roman"/>
    <w:notTrueType/>
    <w:pitch w:val="default"/>
    <w:sig w:usb0="00000003" w:usb1="00000000" w:usb2="00000000" w:usb3="00000000" w:csb0="00000001" w:csb1="00000000"/>
  </w:font>
  <w:font w:name="AGaramondPro-Regular">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6D1" w:rsidRDefault="00BD0F96">
    <w:pPr>
      <w:pStyle w:val="Piedepgina"/>
      <w:jc w:val="right"/>
    </w:pPr>
    <w:r>
      <w:fldChar w:fldCharType="begin"/>
    </w:r>
    <w:r>
      <w:instrText xml:space="preserve"> PAGE   \* MERGEFORMAT </w:instrText>
    </w:r>
    <w:r>
      <w:fldChar w:fldCharType="separate"/>
    </w:r>
    <w:r w:rsidR="00A074DF">
      <w:rPr>
        <w:noProof/>
      </w:rPr>
      <w:t>5</w:t>
    </w:r>
    <w:r>
      <w:rPr>
        <w:noProof/>
      </w:rPr>
      <w:fldChar w:fldCharType="end"/>
    </w:r>
  </w:p>
  <w:p w:rsidR="005336D1" w:rsidRDefault="005336D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1FA5" w:rsidRDefault="00DB1FA5" w:rsidP="005336D1">
      <w:r>
        <w:separator/>
      </w:r>
    </w:p>
  </w:footnote>
  <w:footnote w:type="continuationSeparator" w:id="0">
    <w:p w:rsidR="00DB1FA5" w:rsidRDefault="00DB1FA5" w:rsidP="005336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6D1" w:rsidRDefault="00FE5891">
    <w:pPr>
      <w:pStyle w:val="Encabezado"/>
    </w:pPr>
    <w:r w:rsidRPr="00FE5891">
      <w:rPr>
        <w:noProof/>
        <w:lang w:val="es-ES" w:eastAsia="es-ES"/>
      </w:rPr>
      <w:drawing>
        <wp:anchor distT="0" distB="0" distL="114300" distR="114300" simplePos="0" relativeHeight="251659264" behindDoc="0" locked="0" layoutInCell="1" allowOverlap="1">
          <wp:simplePos x="0" y="0"/>
          <wp:positionH relativeFrom="column">
            <wp:posOffset>-165735</wp:posOffset>
          </wp:positionH>
          <wp:positionV relativeFrom="paragraph">
            <wp:posOffset>-221615</wp:posOffset>
          </wp:positionV>
          <wp:extent cx="5667375" cy="914400"/>
          <wp:effectExtent l="1905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ción: Macintosh HD:Users:ComunicacionesyMarcadeo:Desktop:2015:Febrero:10. membrete acreditacion-02.jpg"/>
                  <pic:cNvPicPr>
                    <a:picLocks noChangeAspect="1" noChangeArrowheads="1"/>
                  </pic:cNvPicPr>
                </pic:nvPicPr>
                <pic:blipFill>
                  <a:blip r:embed="rId1"/>
                  <a:srcRect/>
                  <a:stretch>
                    <a:fillRect/>
                  </a:stretch>
                </pic:blipFill>
                <pic:spPr bwMode="auto">
                  <a:xfrm>
                    <a:off x="0" y="0"/>
                    <a:ext cx="5667375" cy="91440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2" w15:restartNumberingAfterBreak="0">
    <w:nsid w:val="0BF85CF3"/>
    <w:multiLevelType w:val="hybridMultilevel"/>
    <w:tmpl w:val="04DCE9B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CB114BE"/>
    <w:multiLevelType w:val="hybridMultilevel"/>
    <w:tmpl w:val="C8A86EFA"/>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 w15:restartNumberingAfterBreak="0">
    <w:nsid w:val="0DD604F8"/>
    <w:multiLevelType w:val="hybridMultilevel"/>
    <w:tmpl w:val="A18E55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7BE170B"/>
    <w:multiLevelType w:val="hybridMultilevel"/>
    <w:tmpl w:val="72E666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C9B1EEA"/>
    <w:multiLevelType w:val="hybridMultilevel"/>
    <w:tmpl w:val="25E073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6540CBE"/>
    <w:multiLevelType w:val="hybridMultilevel"/>
    <w:tmpl w:val="F7B69AFC"/>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3BED297A"/>
    <w:multiLevelType w:val="hybridMultilevel"/>
    <w:tmpl w:val="27B225F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40F23F71"/>
    <w:multiLevelType w:val="hybridMultilevel"/>
    <w:tmpl w:val="409C110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45121C0"/>
    <w:multiLevelType w:val="hybridMultilevel"/>
    <w:tmpl w:val="53B0F5F0"/>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8064DFB"/>
    <w:multiLevelType w:val="hybridMultilevel"/>
    <w:tmpl w:val="9C24B2B2"/>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4FD67A05"/>
    <w:multiLevelType w:val="hybridMultilevel"/>
    <w:tmpl w:val="31C0F72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0BF3CFF"/>
    <w:multiLevelType w:val="hybridMultilevel"/>
    <w:tmpl w:val="74EE72D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4" w15:restartNumberingAfterBreak="0">
    <w:nsid w:val="64DF0195"/>
    <w:multiLevelType w:val="hybridMultilevel"/>
    <w:tmpl w:val="45567F4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6ABD2C9F"/>
    <w:multiLevelType w:val="hybridMultilevel"/>
    <w:tmpl w:val="F42AA08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98544F5"/>
    <w:multiLevelType w:val="hybridMultilevel"/>
    <w:tmpl w:val="6A76B5EC"/>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17" w15:restartNumberingAfterBreak="0">
    <w:nsid w:val="79935ACA"/>
    <w:multiLevelType w:val="hybridMultilevel"/>
    <w:tmpl w:val="83806216"/>
    <w:lvl w:ilvl="0" w:tplc="0C0A000D">
      <w:start w:val="1"/>
      <w:numFmt w:val="bullet"/>
      <w:lvlText w:val=""/>
      <w:lvlJc w:val="left"/>
      <w:pPr>
        <w:tabs>
          <w:tab w:val="num" w:pos="1068"/>
        </w:tabs>
        <w:ind w:left="1068" w:hanging="360"/>
      </w:pPr>
      <w:rPr>
        <w:rFonts w:ascii="Wingdings" w:hAnsi="Wingdings"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8" w15:restartNumberingAfterBreak="0">
    <w:nsid w:val="7EE27F7D"/>
    <w:multiLevelType w:val="multilevel"/>
    <w:tmpl w:val="6C2C718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 w:numId="3">
    <w:abstractNumId w:val="11"/>
  </w:num>
  <w:num w:numId="4">
    <w:abstractNumId w:val="7"/>
  </w:num>
  <w:num w:numId="5">
    <w:abstractNumId w:val="8"/>
  </w:num>
  <w:num w:numId="6">
    <w:abstractNumId w:val="10"/>
  </w:num>
  <w:num w:numId="7">
    <w:abstractNumId w:val="2"/>
  </w:num>
  <w:num w:numId="8">
    <w:abstractNumId w:val="18"/>
  </w:num>
  <w:num w:numId="9">
    <w:abstractNumId w:val="14"/>
  </w:num>
  <w:num w:numId="10">
    <w:abstractNumId w:val="9"/>
  </w:num>
  <w:num w:numId="11">
    <w:abstractNumId w:val="12"/>
  </w:num>
  <w:num w:numId="12">
    <w:abstractNumId w:val="17"/>
  </w:num>
  <w:num w:numId="13">
    <w:abstractNumId w:val="5"/>
  </w:num>
  <w:num w:numId="14">
    <w:abstractNumId w:val="13"/>
  </w:num>
  <w:num w:numId="15">
    <w:abstractNumId w:val="3"/>
  </w:num>
  <w:num w:numId="16">
    <w:abstractNumId w:val="16"/>
  </w:num>
  <w:num w:numId="17">
    <w:abstractNumId w:val="4"/>
  </w:num>
  <w:num w:numId="18">
    <w:abstractNumId w:val="6"/>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9DF"/>
    <w:rsid w:val="0000102B"/>
    <w:rsid w:val="00074837"/>
    <w:rsid w:val="00096AB0"/>
    <w:rsid w:val="00104D2E"/>
    <w:rsid w:val="001563FE"/>
    <w:rsid w:val="00163247"/>
    <w:rsid w:val="00190F81"/>
    <w:rsid w:val="001A0361"/>
    <w:rsid w:val="001C4BEC"/>
    <w:rsid w:val="001E0DB9"/>
    <w:rsid w:val="00225F58"/>
    <w:rsid w:val="00242201"/>
    <w:rsid w:val="00245E4E"/>
    <w:rsid w:val="00273347"/>
    <w:rsid w:val="002C644E"/>
    <w:rsid w:val="00316E1A"/>
    <w:rsid w:val="0032416A"/>
    <w:rsid w:val="00330D74"/>
    <w:rsid w:val="003402AB"/>
    <w:rsid w:val="00340F65"/>
    <w:rsid w:val="00360D41"/>
    <w:rsid w:val="00375AC1"/>
    <w:rsid w:val="003C2267"/>
    <w:rsid w:val="003F0F5E"/>
    <w:rsid w:val="00403D27"/>
    <w:rsid w:val="00427FBA"/>
    <w:rsid w:val="00460452"/>
    <w:rsid w:val="00490DC6"/>
    <w:rsid w:val="004F385D"/>
    <w:rsid w:val="005336D1"/>
    <w:rsid w:val="00570889"/>
    <w:rsid w:val="005A7671"/>
    <w:rsid w:val="005B40EB"/>
    <w:rsid w:val="005B7A9D"/>
    <w:rsid w:val="005E296B"/>
    <w:rsid w:val="00620A2E"/>
    <w:rsid w:val="006220C9"/>
    <w:rsid w:val="00625A12"/>
    <w:rsid w:val="00650545"/>
    <w:rsid w:val="0065608B"/>
    <w:rsid w:val="0067306D"/>
    <w:rsid w:val="00677F39"/>
    <w:rsid w:val="00693130"/>
    <w:rsid w:val="006C632C"/>
    <w:rsid w:val="0070462F"/>
    <w:rsid w:val="00712849"/>
    <w:rsid w:val="00714095"/>
    <w:rsid w:val="007723F4"/>
    <w:rsid w:val="0078029F"/>
    <w:rsid w:val="007D1243"/>
    <w:rsid w:val="007D3BF0"/>
    <w:rsid w:val="007E3B73"/>
    <w:rsid w:val="007E79DF"/>
    <w:rsid w:val="008146C3"/>
    <w:rsid w:val="0082046E"/>
    <w:rsid w:val="008264D0"/>
    <w:rsid w:val="00834D2F"/>
    <w:rsid w:val="00857556"/>
    <w:rsid w:val="008636BF"/>
    <w:rsid w:val="008D3819"/>
    <w:rsid w:val="008F6B25"/>
    <w:rsid w:val="0091198E"/>
    <w:rsid w:val="00920BEA"/>
    <w:rsid w:val="00934BB2"/>
    <w:rsid w:val="009768CD"/>
    <w:rsid w:val="00991202"/>
    <w:rsid w:val="009C7D59"/>
    <w:rsid w:val="009F3F24"/>
    <w:rsid w:val="00A074DF"/>
    <w:rsid w:val="00A30E6F"/>
    <w:rsid w:val="00A359DA"/>
    <w:rsid w:val="00A667C0"/>
    <w:rsid w:val="00A834F1"/>
    <w:rsid w:val="00AB55E4"/>
    <w:rsid w:val="00AD0730"/>
    <w:rsid w:val="00AE55B1"/>
    <w:rsid w:val="00B37F23"/>
    <w:rsid w:val="00B51200"/>
    <w:rsid w:val="00B52F01"/>
    <w:rsid w:val="00B60355"/>
    <w:rsid w:val="00BB10E3"/>
    <w:rsid w:val="00BD0F96"/>
    <w:rsid w:val="00BD3C0C"/>
    <w:rsid w:val="00C0095F"/>
    <w:rsid w:val="00C07630"/>
    <w:rsid w:val="00C20190"/>
    <w:rsid w:val="00C347EE"/>
    <w:rsid w:val="00C36785"/>
    <w:rsid w:val="00C85F5F"/>
    <w:rsid w:val="00CE2D56"/>
    <w:rsid w:val="00CF19DB"/>
    <w:rsid w:val="00D04C58"/>
    <w:rsid w:val="00D70670"/>
    <w:rsid w:val="00D847D3"/>
    <w:rsid w:val="00D848C2"/>
    <w:rsid w:val="00DB1FA5"/>
    <w:rsid w:val="00DC033B"/>
    <w:rsid w:val="00DC5719"/>
    <w:rsid w:val="00E06AC6"/>
    <w:rsid w:val="00E315F8"/>
    <w:rsid w:val="00E9768B"/>
    <w:rsid w:val="00ED643F"/>
    <w:rsid w:val="00F07AB4"/>
    <w:rsid w:val="00F30802"/>
    <w:rsid w:val="00F46470"/>
    <w:rsid w:val="00F94C23"/>
    <w:rsid w:val="00FD2DD9"/>
    <w:rsid w:val="00FE5891"/>
    <w:rsid w:val="00FE5E2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8C8698"/>
  <w15:docId w15:val="{C4AFD627-6D92-4557-935C-8BA7F3D29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9DF"/>
    <w:rPr>
      <w:rFonts w:ascii="Times New Roman" w:eastAsia="Times New Roman" w:hAnsi="Times New Roman"/>
      <w:sz w:val="24"/>
      <w:szCs w:val="24"/>
      <w:lang w:val="es-CO" w:eastAsia="es-CO"/>
    </w:rPr>
  </w:style>
  <w:style w:type="paragraph" w:styleId="Ttulo2">
    <w:name w:val="heading 2"/>
    <w:basedOn w:val="Normal"/>
    <w:next w:val="Normal"/>
    <w:link w:val="Ttulo2Car"/>
    <w:qFormat/>
    <w:rsid w:val="0091198E"/>
    <w:pPr>
      <w:keepNext/>
      <w:widowControl w:val="0"/>
      <w:ind w:left="720"/>
      <w:jc w:val="right"/>
      <w:outlineLvl w:val="1"/>
    </w:pPr>
    <w:rPr>
      <w:rFonts w:ascii="Arial" w:hAnsi="Arial"/>
      <w:b/>
      <w:color w:val="000000"/>
      <w:sz w:val="1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F6B25"/>
    <w:pPr>
      <w:ind w:left="708"/>
    </w:pPr>
  </w:style>
  <w:style w:type="table" w:styleId="Tablaconcuadrcula">
    <w:name w:val="Table Grid"/>
    <w:basedOn w:val="Tablanormal"/>
    <w:uiPriority w:val="59"/>
    <w:rsid w:val="00C347EE"/>
    <w:rPr>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semiHidden/>
    <w:unhideWhenUsed/>
    <w:rsid w:val="005336D1"/>
    <w:pPr>
      <w:tabs>
        <w:tab w:val="center" w:pos="4252"/>
        <w:tab w:val="right" w:pos="8504"/>
      </w:tabs>
    </w:pPr>
  </w:style>
  <w:style w:type="character" w:customStyle="1" w:styleId="EncabezadoCar">
    <w:name w:val="Encabezado Car"/>
    <w:basedOn w:val="Fuentedeprrafopredeter"/>
    <w:link w:val="Encabezado"/>
    <w:uiPriority w:val="99"/>
    <w:semiHidden/>
    <w:rsid w:val="005336D1"/>
    <w:rPr>
      <w:rFonts w:ascii="Times New Roman" w:eastAsia="Times New Roman" w:hAnsi="Times New Roman"/>
      <w:sz w:val="24"/>
      <w:szCs w:val="24"/>
      <w:lang w:val="es-CO" w:eastAsia="es-CO"/>
    </w:rPr>
  </w:style>
  <w:style w:type="paragraph" w:styleId="Piedepgina">
    <w:name w:val="footer"/>
    <w:basedOn w:val="Normal"/>
    <w:link w:val="PiedepginaCar"/>
    <w:uiPriority w:val="99"/>
    <w:unhideWhenUsed/>
    <w:rsid w:val="005336D1"/>
    <w:pPr>
      <w:tabs>
        <w:tab w:val="center" w:pos="4252"/>
        <w:tab w:val="right" w:pos="8504"/>
      </w:tabs>
    </w:pPr>
  </w:style>
  <w:style w:type="character" w:customStyle="1" w:styleId="PiedepginaCar">
    <w:name w:val="Pie de página Car"/>
    <w:basedOn w:val="Fuentedeprrafopredeter"/>
    <w:link w:val="Piedepgina"/>
    <w:uiPriority w:val="99"/>
    <w:rsid w:val="005336D1"/>
    <w:rPr>
      <w:rFonts w:ascii="Times New Roman" w:eastAsia="Times New Roman" w:hAnsi="Times New Roman"/>
      <w:sz w:val="24"/>
      <w:szCs w:val="24"/>
      <w:lang w:val="es-CO" w:eastAsia="es-CO"/>
    </w:rPr>
  </w:style>
  <w:style w:type="paragraph" w:styleId="Textodeglobo">
    <w:name w:val="Balloon Text"/>
    <w:basedOn w:val="Normal"/>
    <w:link w:val="TextodegloboCar"/>
    <w:uiPriority w:val="99"/>
    <w:semiHidden/>
    <w:unhideWhenUsed/>
    <w:rsid w:val="0078029F"/>
    <w:rPr>
      <w:rFonts w:ascii="Tahoma" w:hAnsi="Tahoma" w:cs="Tahoma"/>
      <w:sz w:val="16"/>
      <w:szCs w:val="16"/>
    </w:rPr>
  </w:style>
  <w:style w:type="character" w:customStyle="1" w:styleId="TextodegloboCar">
    <w:name w:val="Texto de globo Car"/>
    <w:basedOn w:val="Fuentedeprrafopredeter"/>
    <w:link w:val="Textodeglobo"/>
    <w:uiPriority w:val="99"/>
    <w:semiHidden/>
    <w:rsid w:val="0078029F"/>
    <w:rPr>
      <w:rFonts w:ascii="Tahoma" w:eastAsia="Times New Roman" w:hAnsi="Tahoma" w:cs="Tahoma"/>
      <w:sz w:val="16"/>
      <w:szCs w:val="16"/>
      <w:lang w:val="es-CO" w:eastAsia="es-CO"/>
    </w:rPr>
  </w:style>
  <w:style w:type="character" w:customStyle="1" w:styleId="Ttulo2Car">
    <w:name w:val="Título 2 Car"/>
    <w:basedOn w:val="Fuentedeprrafopredeter"/>
    <w:link w:val="Ttulo2"/>
    <w:rsid w:val="0091198E"/>
    <w:rPr>
      <w:rFonts w:ascii="Arial" w:eastAsia="Times New Roman" w:hAnsi="Arial"/>
      <w:b/>
      <w:color w:val="000000"/>
      <w:sz w:val="18"/>
      <w:lang w:val="es-CO"/>
    </w:rPr>
  </w:style>
  <w:style w:type="character" w:styleId="Hipervnculo">
    <w:name w:val="Hyperlink"/>
    <w:basedOn w:val="Fuentedeprrafopredeter"/>
    <w:uiPriority w:val="99"/>
    <w:unhideWhenUsed/>
    <w:rsid w:val="0070462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025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5332/s1909-0528.2017.0002.01"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dx.doi.org/10.15332/s1909-0528.2018.0001.09"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revistas.usantotomas.edu.co/index.php/viei/article/view/3752/3714"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dx.doi.org/10.15332/s1909-0528.2017.0002.02" TargetMode="External"/><Relationship Id="rId4" Type="http://schemas.openxmlformats.org/officeDocument/2006/relationships/webSettings" Target="webSettings.xml"/><Relationship Id="rId9" Type="http://schemas.openxmlformats.org/officeDocument/2006/relationships/hyperlink" Target="http://revistas.usantotomas.edu.co/index.php/viei/article/view/3750/3712"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2828</Words>
  <Characters>15559</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USTA</Company>
  <LinksUpToDate>false</LinksUpToDate>
  <CharactersWithSpaces>18351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Funcionario</dc:creator>
  <cp:lastModifiedBy>s08e21</cp:lastModifiedBy>
  <cp:revision>3</cp:revision>
  <cp:lastPrinted>2014-05-20T20:46:00Z</cp:lastPrinted>
  <dcterms:created xsi:type="dcterms:W3CDTF">2018-04-26T23:24:00Z</dcterms:created>
  <dcterms:modified xsi:type="dcterms:W3CDTF">2018-04-26T23:25:00Z</dcterms:modified>
</cp:coreProperties>
</file>