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2121" w:rsidRPr="00F93024" w:rsidRDefault="00152121">
      <w:pPr>
        <w:widowControl w:val="0"/>
        <w:pBdr>
          <w:top w:val="nil"/>
          <w:left w:val="nil"/>
          <w:bottom w:val="nil"/>
          <w:right w:val="nil"/>
          <w:between w:val="nil"/>
        </w:pBdr>
        <w:spacing w:after="0" w:line="276" w:lineRule="auto"/>
        <w:rPr>
          <w:rFonts w:ascii="Times New Roman" w:hAnsi="Times New Roman" w:cs="Times New Roman"/>
          <w:sz w:val="24"/>
          <w:szCs w:val="24"/>
        </w:rPr>
      </w:pPr>
    </w:p>
    <w:p w:rsidR="00152121" w:rsidRPr="00F93024" w:rsidRDefault="002C3746">
      <w:pPr>
        <w:jc w:val="center"/>
        <w:rPr>
          <w:rFonts w:ascii="Times New Roman" w:hAnsi="Times New Roman" w:cs="Times New Roman"/>
          <w:b/>
          <w:sz w:val="24"/>
          <w:szCs w:val="24"/>
        </w:rPr>
      </w:pPr>
      <w:r w:rsidRPr="00F93024">
        <w:rPr>
          <w:rFonts w:ascii="Times New Roman" w:hAnsi="Times New Roman" w:cs="Times New Roman"/>
          <w:b/>
          <w:sz w:val="24"/>
          <w:szCs w:val="24"/>
        </w:rPr>
        <w:t>DECIMOQUINTA CONVOCATORIA PARA EL FOMENTO DE LA INVESTIGACIÓN Y LA INNOVACIÓN 2020</w:t>
      </w:r>
    </w:p>
    <w:tbl>
      <w:tblPr>
        <w:tblStyle w:val="ac"/>
        <w:tblW w:w="14983" w:type="dxa"/>
        <w:tblInd w:w="0" w:type="dxa"/>
        <w:tblLayout w:type="fixed"/>
        <w:tblLook w:val="0400" w:firstRow="0" w:lastRow="0" w:firstColumn="0" w:lastColumn="0" w:noHBand="0" w:noVBand="1"/>
      </w:tblPr>
      <w:tblGrid>
        <w:gridCol w:w="7491"/>
        <w:gridCol w:w="7492"/>
      </w:tblGrid>
      <w:tr w:rsidR="00152121" w:rsidRPr="00F93024">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Título del proyecto</w:t>
            </w:r>
          </w:p>
        </w:tc>
      </w:tr>
      <w:tr w:rsidR="00152121" w:rsidRPr="00F93024">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2C3746">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Análisis de la evaluación de desempeño en gobiernos municipales de Cundinamarca</w:t>
            </w:r>
            <w:r w:rsidR="005B5565">
              <w:rPr>
                <w:rFonts w:ascii="Times New Roman" w:eastAsia="Helvetica Neue" w:hAnsi="Times New Roman" w:cs="Times New Roman"/>
                <w:color w:val="222222"/>
                <w:sz w:val="24"/>
                <w:szCs w:val="24"/>
              </w:rPr>
              <w:t xml:space="preserve">, </w:t>
            </w:r>
            <w:r w:rsidR="005B5565" w:rsidRPr="00F93024">
              <w:rPr>
                <w:rFonts w:ascii="Times New Roman" w:eastAsia="Helvetica Neue" w:hAnsi="Times New Roman" w:cs="Times New Roman"/>
                <w:color w:val="222222"/>
                <w:sz w:val="24"/>
                <w:szCs w:val="24"/>
              </w:rPr>
              <w:t>de acuerdo con la Guía ISO 18091</w:t>
            </w:r>
            <w:r w:rsidR="005B5565">
              <w:rPr>
                <w:rFonts w:ascii="Times New Roman" w:eastAsia="Helvetica Neue" w:hAnsi="Times New Roman" w:cs="Times New Roman"/>
                <w:color w:val="222222"/>
                <w:sz w:val="24"/>
                <w:szCs w:val="24"/>
              </w:rPr>
              <w:t>.</w:t>
            </w:r>
          </w:p>
        </w:tc>
      </w:tr>
      <w:tr w:rsidR="00152121" w:rsidRPr="00F93024">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Transdisciplinariedad - Aporte al PIM</w:t>
            </w:r>
          </w:p>
        </w:tc>
      </w:tr>
      <w:tr w:rsidR="00152121" w:rsidRPr="00F93024">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BF1A54">
            <w:pPr>
              <w:jc w:val="center"/>
              <w:rPr>
                <w:rFonts w:ascii="Times New Roman" w:eastAsia="Arial" w:hAnsi="Times New Roman" w:cs="Times New Roman"/>
                <w:b/>
                <w:color w:val="222222"/>
                <w:sz w:val="24"/>
                <w:szCs w:val="24"/>
              </w:rPr>
            </w:pPr>
            <w:r>
              <w:rPr>
                <w:rFonts w:ascii="Times New Roman" w:eastAsia="Arial" w:hAnsi="Times New Roman" w:cs="Times New Roman"/>
                <w:color w:val="222222"/>
                <w:sz w:val="24"/>
                <w:szCs w:val="24"/>
              </w:rPr>
              <w:t>Sociedad</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152121" w:rsidRPr="00F93024" w:rsidRDefault="002C3746" w:rsidP="008004E2">
            <w:pPr>
              <w:jc w:val="both"/>
              <w:rPr>
                <w:rFonts w:ascii="Times New Roman" w:eastAsia="Arial" w:hAnsi="Times New Roman" w:cs="Times New Roman"/>
                <w:color w:val="222222"/>
                <w:sz w:val="24"/>
                <w:szCs w:val="24"/>
              </w:rPr>
            </w:pPr>
            <w:r w:rsidRPr="00F93024">
              <w:rPr>
                <w:rFonts w:ascii="Times New Roman" w:eastAsia="Arial" w:hAnsi="Times New Roman" w:cs="Times New Roman"/>
                <w:color w:val="222222"/>
                <w:sz w:val="24"/>
                <w:szCs w:val="24"/>
              </w:rPr>
              <w:t xml:space="preserve">Este proyecto plantea una evaluación de desempeño municipal con miras a revisar y establecer estrategias orientadas a fortalecer la competitividad, por lo cual se relaciona en forma directa con la misión de la universidad y su intencionalidad de “aportar soluciones a la problemática y necesidades de la sociedad y del país”.   </w:t>
            </w:r>
          </w:p>
          <w:p w:rsidR="00152121" w:rsidRPr="00F93024" w:rsidRDefault="002C3746" w:rsidP="008004E2">
            <w:pPr>
              <w:jc w:val="both"/>
              <w:rPr>
                <w:rFonts w:ascii="Times New Roman" w:eastAsia="Arial" w:hAnsi="Times New Roman" w:cs="Times New Roman"/>
                <w:color w:val="222222"/>
                <w:sz w:val="24"/>
                <w:szCs w:val="24"/>
              </w:rPr>
            </w:pPr>
            <w:r w:rsidRPr="00F93024">
              <w:rPr>
                <w:rFonts w:ascii="Times New Roman" w:eastAsia="Arial" w:hAnsi="Times New Roman" w:cs="Times New Roman"/>
                <w:color w:val="222222"/>
                <w:sz w:val="24"/>
                <w:szCs w:val="24"/>
              </w:rPr>
              <w:t xml:space="preserve">El proyecto se vincula a la Línea de Acción 3 del PIM, Proyección social e investigación pertinentes, en razón a que los resultados de la investigación contribuyen al mejoramiento social, de organizaciones colombianas. </w:t>
            </w:r>
          </w:p>
        </w:tc>
      </w:tr>
      <w:tr w:rsidR="00152121" w:rsidRPr="00F93024">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Articulación con funciones sustantivas y el sector social y productivo</w:t>
            </w:r>
          </w:p>
        </w:tc>
      </w:tr>
      <w:tr w:rsidR="00152121" w:rsidRPr="00F93024">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2C3746">
            <w:pPr>
              <w:spacing w:after="280"/>
              <w:rPr>
                <w:rFonts w:ascii="Times New Roman" w:eastAsia="Arial" w:hAnsi="Times New Roman" w:cs="Times New Roman"/>
                <w:b/>
                <w:color w:val="222222"/>
                <w:sz w:val="24"/>
                <w:szCs w:val="24"/>
              </w:rPr>
            </w:pPr>
            <w:r w:rsidRPr="00F93024">
              <w:rPr>
                <w:rFonts w:ascii="Times New Roman" w:eastAsia="Arial" w:hAnsi="Times New Roman" w:cs="Times New Roman"/>
                <w:color w:val="222222"/>
                <w:sz w:val="24"/>
                <w:szCs w:val="24"/>
              </w:rPr>
              <w:t>El proyecto se articula con la estrategia 3.4, Incrementar la producción investigativa con impacto regional, nacional e internacional</w:t>
            </w:r>
            <w:r w:rsidRPr="00F93024">
              <w:rPr>
                <w:rFonts w:ascii="Times New Roman" w:eastAsia="Times New Roman" w:hAnsi="Times New Roman" w:cs="Times New Roman"/>
                <w:sz w:val="24"/>
                <w:szCs w:val="24"/>
              </w:rPr>
              <w:t xml:space="preserve">, </w:t>
            </w:r>
            <w:r w:rsidRPr="00F93024">
              <w:rPr>
                <w:rFonts w:ascii="Times New Roman" w:eastAsia="Arial" w:hAnsi="Times New Roman" w:cs="Times New Roman"/>
                <w:color w:val="222222"/>
                <w:sz w:val="24"/>
                <w:szCs w:val="24"/>
              </w:rPr>
              <w:t>del Plan General de Desarrollo Bogotá</w:t>
            </w:r>
            <w:r w:rsidR="00F93024" w:rsidRPr="00F93024">
              <w:rPr>
                <w:rFonts w:ascii="Times New Roman" w:eastAsia="Arial" w:hAnsi="Times New Roman" w:cs="Times New Roman"/>
                <w:color w:val="222222"/>
                <w:sz w:val="24"/>
                <w:szCs w:val="24"/>
              </w:rPr>
              <w:t>.</w:t>
            </w:r>
          </w:p>
        </w:tc>
      </w:tr>
      <w:tr w:rsidR="00152121" w:rsidRPr="00F93024">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Línea de investigación en la que se inscribe el proyecto</w:t>
            </w:r>
          </w:p>
        </w:tc>
      </w:tr>
      <w:tr w:rsidR="00152121" w:rsidRPr="00F93024">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2C3746">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GEAMEC</w:t>
            </w:r>
          </w:p>
        </w:tc>
      </w:tr>
    </w:tbl>
    <w:p w:rsidR="00152121" w:rsidRPr="00F93024" w:rsidRDefault="00152121">
      <w:pPr>
        <w:spacing w:after="0" w:line="240" w:lineRule="auto"/>
        <w:rPr>
          <w:rFonts w:ascii="Times New Roman" w:eastAsia="Times New Roman" w:hAnsi="Times New Roman" w:cs="Times New Roman"/>
          <w:sz w:val="24"/>
          <w:szCs w:val="24"/>
        </w:rPr>
      </w:pPr>
    </w:p>
    <w:tbl>
      <w:tblPr>
        <w:tblStyle w:val="ad"/>
        <w:tblW w:w="14734" w:type="dxa"/>
        <w:tblInd w:w="0" w:type="dxa"/>
        <w:tblLayout w:type="fixed"/>
        <w:tblLook w:val="0400" w:firstRow="0" w:lastRow="0" w:firstColumn="0" w:lastColumn="0" w:noHBand="0" w:noVBand="1"/>
      </w:tblPr>
      <w:tblGrid>
        <w:gridCol w:w="4246"/>
        <w:gridCol w:w="3118"/>
        <w:gridCol w:w="2808"/>
        <w:gridCol w:w="4562"/>
      </w:tblGrid>
      <w:tr w:rsidR="00152121" w:rsidRPr="00F93024">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Enlace Google Académico</w:t>
            </w:r>
          </w:p>
        </w:tc>
      </w:tr>
      <w:tr w:rsidR="00152121" w:rsidRPr="00F9302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6275A" w:rsidRDefault="00F6275A" w:rsidP="00F6275A">
            <w:pPr>
              <w:jc w:val="center"/>
              <w:rPr>
                <w:rFonts w:ascii="Times New Roman" w:eastAsia="Helvetica Neue" w:hAnsi="Times New Roman" w:cs="Times New Roman"/>
                <w:color w:val="222222"/>
                <w:sz w:val="24"/>
                <w:szCs w:val="24"/>
              </w:rPr>
            </w:pPr>
          </w:p>
          <w:p w:rsidR="00152121" w:rsidRPr="00F93024" w:rsidRDefault="002C3746">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Hernando Camacho </w:t>
            </w:r>
            <w:proofErr w:type="spellStart"/>
            <w:r w:rsidRPr="00F93024">
              <w:rPr>
                <w:rFonts w:ascii="Times New Roman" w:eastAsia="Helvetica Neue" w:hAnsi="Times New Roman" w:cs="Times New Roman"/>
                <w:color w:val="222222"/>
                <w:sz w:val="24"/>
                <w:szCs w:val="24"/>
              </w:rPr>
              <w:t>Camacho</w:t>
            </w:r>
            <w:proofErr w:type="spellEnd"/>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AD1F60">
            <w:pPr>
              <w:jc w:val="center"/>
              <w:rPr>
                <w:rFonts w:ascii="Times New Roman" w:eastAsia="Helvetica Neue" w:hAnsi="Times New Roman" w:cs="Times New Roman"/>
                <w:color w:val="222222"/>
                <w:sz w:val="24"/>
                <w:szCs w:val="24"/>
              </w:rPr>
            </w:pPr>
            <w:hyperlink r:id="rId9">
              <w:r w:rsidR="002C3746" w:rsidRPr="00F93024">
                <w:rPr>
                  <w:rFonts w:ascii="Times New Roman" w:hAnsi="Times New Roman" w:cs="Times New Roman"/>
                  <w:color w:val="0563C1"/>
                  <w:sz w:val="24"/>
                  <w:szCs w:val="24"/>
                  <w:u w:val="single"/>
                </w:rPr>
                <w:t>http://scienti.colciencias.gov.co:8081/cvlac/visualizador/generarCurriculoCv.do?cod_rh=0000696412</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AD1F60">
            <w:pPr>
              <w:jc w:val="center"/>
              <w:rPr>
                <w:rFonts w:ascii="Times New Roman" w:eastAsia="Helvetica Neue" w:hAnsi="Times New Roman" w:cs="Times New Roman"/>
                <w:color w:val="222222"/>
                <w:sz w:val="24"/>
                <w:szCs w:val="24"/>
              </w:rPr>
            </w:pPr>
            <w:hyperlink r:id="rId10">
              <w:r w:rsidR="002C3746" w:rsidRPr="00F93024">
                <w:rPr>
                  <w:rFonts w:ascii="Times New Roman" w:hAnsi="Times New Roman" w:cs="Times New Roman"/>
                  <w:color w:val="0563C1"/>
                  <w:sz w:val="24"/>
                  <w:szCs w:val="24"/>
                  <w:u w:val="single"/>
                </w:rPr>
                <w:t>https://orcid.org/0000-0001-9749-9845</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AD1F60">
            <w:pPr>
              <w:jc w:val="center"/>
              <w:rPr>
                <w:rFonts w:ascii="Times New Roman" w:hAnsi="Times New Roman" w:cs="Times New Roman"/>
                <w:color w:val="0563C1"/>
                <w:sz w:val="24"/>
                <w:szCs w:val="24"/>
                <w:u w:val="single"/>
              </w:rPr>
            </w:pPr>
            <w:hyperlink r:id="rId11">
              <w:r w:rsidR="002C3746" w:rsidRPr="00F93024">
                <w:rPr>
                  <w:rFonts w:ascii="Times New Roman" w:hAnsi="Times New Roman" w:cs="Times New Roman"/>
                  <w:color w:val="0563C1"/>
                  <w:sz w:val="24"/>
                  <w:szCs w:val="24"/>
                  <w:u w:val="single"/>
                </w:rPr>
                <w:t>https://scholar.google.es/citations?user=FvABcOkAAAAJ&amp;hl=en</w:t>
              </w:r>
            </w:hyperlink>
          </w:p>
          <w:p w:rsidR="00152121" w:rsidRPr="00F93024" w:rsidRDefault="00152121">
            <w:pPr>
              <w:jc w:val="center"/>
              <w:rPr>
                <w:rFonts w:ascii="Times New Roman" w:eastAsia="Helvetica Neue" w:hAnsi="Times New Roman" w:cs="Times New Roman"/>
                <w:color w:val="222222"/>
                <w:sz w:val="24"/>
                <w:szCs w:val="24"/>
              </w:rPr>
            </w:pPr>
          </w:p>
        </w:tc>
      </w:tr>
      <w:tr w:rsidR="00152121" w:rsidRPr="00F9302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Grupo de investigación</w:t>
            </w:r>
          </w:p>
        </w:tc>
      </w:tr>
      <w:tr w:rsidR="00152121" w:rsidRPr="00F9302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color w:val="222222"/>
                <w:sz w:val="24"/>
                <w:szCs w:val="24"/>
              </w:rPr>
            </w:pPr>
            <w:r w:rsidRPr="00F93024">
              <w:rPr>
                <w:rFonts w:ascii="Times New Roman" w:eastAsia="Arial" w:hAnsi="Times New Roman" w:cs="Times New Roman"/>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color w:val="222222"/>
                <w:sz w:val="24"/>
                <w:szCs w:val="24"/>
              </w:rPr>
            </w:pPr>
            <w:r w:rsidRPr="00F93024">
              <w:rPr>
                <w:rFonts w:ascii="Times New Roman" w:eastAsia="Arial" w:hAnsi="Times New Roman" w:cs="Times New Roman"/>
                <w:color w:val="222222"/>
                <w:sz w:val="24"/>
                <w:szCs w:val="24"/>
              </w:rPr>
              <w:t>Ingeniería mecánica</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color w:val="222222"/>
                <w:sz w:val="24"/>
                <w:szCs w:val="24"/>
              </w:rPr>
            </w:pPr>
            <w:r w:rsidRPr="00F93024">
              <w:rPr>
                <w:rFonts w:ascii="Times New Roman" w:eastAsia="Arial" w:hAnsi="Times New Roman" w:cs="Times New Roman"/>
                <w:color w:val="222222"/>
                <w:sz w:val="24"/>
                <w:szCs w:val="24"/>
              </w:rPr>
              <w:t>Maestría en Calidad y Gestión integral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color w:val="222222"/>
                <w:sz w:val="24"/>
                <w:szCs w:val="24"/>
              </w:rPr>
            </w:pPr>
            <w:proofErr w:type="spellStart"/>
            <w:r w:rsidRPr="00F93024">
              <w:rPr>
                <w:rFonts w:ascii="Times New Roman" w:eastAsia="Arial" w:hAnsi="Times New Roman" w:cs="Times New Roman"/>
                <w:color w:val="222222"/>
                <w:sz w:val="24"/>
                <w:szCs w:val="24"/>
              </w:rPr>
              <w:t>Geamec</w:t>
            </w:r>
            <w:proofErr w:type="spellEnd"/>
          </w:p>
        </w:tc>
      </w:tr>
      <w:tr w:rsidR="00152121" w:rsidRPr="00F9302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Enlace Google Académico</w:t>
            </w:r>
          </w:p>
        </w:tc>
      </w:tr>
      <w:tr w:rsidR="00445123" w:rsidRPr="00F9302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Default="00445123" w:rsidP="00445123">
            <w:pPr>
              <w:jc w:val="center"/>
              <w:rPr>
                <w:rFonts w:ascii="Times New Roman" w:eastAsia="Arial" w:hAnsi="Times New Roman" w:cs="Times New Roman"/>
                <w:color w:val="222222"/>
                <w:sz w:val="24"/>
                <w:szCs w:val="24"/>
              </w:rPr>
            </w:pPr>
            <w:bookmarkStart w:id="0" w:name="_GoBack"/>
            <w:bookmarkEnd w:id="0"/>
          </w:p>
          <w:p w:rsidR="00445123" w:rsidRDefault="00445123" w:rsidP="00445123">
            <w:pPr>
              <w:rPr>
                <w:rFonts w:ascii="Times New Roman" w:eastAsia="Arial" w:hAnsi="Times New Roman" w:cs="Times New Roman"/>
                <w:color w:val="222222"/>
                <w:sz w:val="24"/>
                <w:szCs w:val="24"/>
              </w:rPr>
            </w:pPr>
          </w:p>
          <w:p w:rsidR="00445123" w:rsidRPr="00F93024" w:rsidRDefault="00445123" w:rsidP="00445123">
            <w:pPr>
              <w:jc w:val="center"/>
              <w:rPr>
                <w:rFonts w:ascii="Times New Roman" w:eastAsia="Arial" w:hAnsi="Times New Roman" w:cs="Times New Roman"/>
                <w:color w:val="222222"/>
                <w:sz w:val="24"/>
                <w:szCs w:val="24"/>
              </w:rPr>
            </w:pPr>
            <w:r w:rsidRPr="00F93024">
              <w:rPr>
                <w:rFonts w:ascii="Times New Roman" w:eastAsia="Arial" w:hAnsi="Times New Roman" w:cs="Times New Roman"/>
                <w:color w:val="222222"/>
                <w:sz w:val="24"/>
                <w:szCs w:val="24"/>
              </w:rPr>
              <w:t xml:space="preserve">Claudia Janeth Obando Peña </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AD1F60" w:rsidP="00445123">
            <w:pPr>
              <w:jc w:val="center"/>
              <w:rPr>
                <w:rFonts w:ascii="Times New Roman" w:eastAsia="Arial" w:hAnsi="Times New Roman" w:cs="Times New Roman"/>
                <w:b/>
                <w:color w:val="222222"/>
                <w:sz w:val="24"/>
                <w:szCs w:val="24"/>
              </w:rPr>
            </w:pPr>
            <w:hyperlink r:id="rId12">
              <w:r w:rsidR="00445123" w:rsidRPr="00F93024">
                <w:rPr>
                  <w:rFonts w:ascii="Times New Roman" w:hAnsi="Times New Roman" w:cs="Times New Roman"/>
                  <w:color w:val="0563C1"/>
                  <w:sz w:val="24"/>
                  <w:szCs w:val="24"/>
                  <w:u w:val="single"/>
                </w:rPr>
                <w:t>https://scienti.colciencias.gov.co/cvlac/visualizador/generarCurriculoCv.do?cod_rh=0000130630</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AD1F60" w:rsidP="00445123">
            <w:pPr>
              <w:spacing w:after="150"/>
              <w:rPr>
                <w:rFonts w:ascii="Times New Roman" w:eastAsia="Arial" w:hAnsi="Times New Roman" w:cs="Times New Roman"/>
                <w:sz w:val="24"/>
                <w:szCs w:val="24"/>
              </w:rPr>
            </w:pPr>
            <w:hyperlink r:id="rId13">
              <w:r w:rsidR="00445123" w:rsidRPr="00F93024">
                <w:rPr>
                  <w:rFonts w:ascii="Times New Roman" w:eastAsia="Arial" w:hAnsi="Times New Roman" w:cs="Times New Roman"/>
                  <w:color w:val="0563C1"/>
                  <w:sz w:val="24"/>
                  <w:szCs w:val="24"/>
                  <w:u w:val="single"/>
                </w:rPr>
                <w:t>https://orcid.org/0000-0002-5015-5452</w:t>
              </w:r>
            </w:hyperlink>
            <w:r w:rsidR="00445123" w:rsidRPr="00F93024">
              <w:rPr>
                <w:rFonts w:ascii="Times New Roman" w:eastAsia="Arial" w:hAnsi="Times New Roman" w:cs="Times New Roman"/>
                <w:sz w:val="24"/>
                <w:szCs w:val="24"/>
              </w:rPr>
              <w:t xml:space="preserve"> </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AD1F60" w:rsidP="00445123">
            <w:pPr>
              <w:jc w:val="center"/>
              <w:rPr>
                <w:rFonts w:ascii="Times New Roman" w:eastAsia="Arial" w:hAnsi="Times New Roman" w:cs="Times New Roman"/>
                <w:b/>
                <w:color w:val="222222"/>
                <w:sz w:val="24"/>
                <w:szCs w:val="24"/>
              </w:rPr>
            </w:pPr>
            <w:hyperlink r:id="rId14">
              <w:r w:rsidR="00445123" w:rsidRPr="00F93024">
                <w:rPr>
                  <w:rFonts w:ascii="Times New Roman" w:hAnsi="Times New Roman" w:cs="Times New Roman"/>
                  <w:color w:val="0563C1"/>
                  <w:sz w:val="24"/>
                  <w:szCs w:val="24"/>
                  <w:u w:val="single"/>
                </w:rPr>
                <w:t>https://scholar.google.com.co/citations?user=wcMqw48AAAAJ&amp;hl=en</w:t>
              </w:r>
            </w:hyperlink>
          </w:p>
        </w:tc>
      </w:tr>
      <w:tr w:rsidR="00445123" w:rsidRPr="00F9302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Grupo de investigación</w:t>
            </w:r>
          </w:p>
        </w:tc>
      </w:tr>
      <w:tr w:rsidR="00445123" w:rsidRPr="00F9302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color w:val="222222"/>
                <w:sz w:val="24"/>
                <w:szCs w:val="24"/>
              </w:rPr>
            </w:pPr>
            <w:r w:rsidRPr="00F93024">
              <w:rPr>
                <w:rFonts w:ascii="Times New Roman" w:eastAsia="Arial" w:hAnsi="Times New Roman" w:cs="Times New Roman"/>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color w:val="222222"/>
                <w:sz w:val="24"/>
                <w:szCs w:val="24"/>
              </w:rPr>
            </w:pPr>
            <w:r w:rsidRPr="00F93024">
              <w:rPr>
                <w:rFonts w:ascii="Times New Roman" w:eastAsia="Arial" w:hAnsi="Times New Roman" w:cs="Times New Roman"/>
                <w:color w:val="222222"/>
                <w:sz w:val="24"/>
                <w:szCs w:val="24"/>
              </w:rPr>
              <w:t>Ingeniería mecánica</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color w:val="222222"/>
                <w:sz w:val="24"/>
                <w:szCs w:val="24"/>
              </w:rPr>
            </w:pPr>
            <w:r w:rsidRPr="00F93024">
              <w:rPr>
                <w:rFonts w:ascii="Times New Roman" w:eastAsia="Arial" w:hAnsi="Times New Roman" w:cs="Times New Roman"/>
                <w:color w:val="222222"/>
                <w:sz w:val="24"/>
                <w:szCs w:val="24"/>
              </w:rPr>
              <w:t>Pregrado en Ingeniería Mecánica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color w:val="222222"/>
                <w:sz w:val="24"/>
                <w:szCs w:val="24"/>
              </w:rPr>
            </w:pPr>
            <w:proofErr w:type="spellStart"/>
            <w:r w:rsidRPr="00F93024">
              <w:rPr>
                <w:rFonts w:ascii="Times New Roman" w:eastAsia="Arial" w:hAnsi="Times New Roman" w:cs="Times New Roman"/>
                <w:color w:val="222222"/>
                <w:sz w:val="24"/>
                <w:szCs w:val="24"/>
              </w:rPr>
              <w:t>Geamec</w:t>
            </w:r>
            <w:proofErr w:type="spellEnd"/>
          </w:p>
        </w:tc>
      </w:tr>
      <w:tr w:rsidR="00445123" w:rsidRPr="00F9302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Enlace Google Académico</w:t>
            </w:r>
          </w:p>
        </w:tc>
      </w:tr>
      <w:tr w:rsidR="00445123" w:rsidRPr="00F93024" w:rsidTr="00445123">
        <w:trPr>
          <w:trHeight w:val="41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rsidP="00445123">
            <w:pPr>
              <w:rPr>
                <w:rFonts w:ascii="Times New Roman" w:eastAsia="Arial" w:hAnsi="Times New Roman" w:cs="Times New Roman"/>
                <w:color w:val="222222"/>
                <w:sz w:val="24"/>
                <w:szCs w:val="24"/>
              </w:rPr>
            </w:pP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rsidP="00445123">
            <w:pPr>
              <w:rPr>
                <w:rFonts w:ascii="Times New Roman" w:eastAsia="Arial" w:hAnsi="Times New Roman" w:cs="Times New Roman"/>
                <w:b/>
                <w:color w:val="222222"/>
                <w:sz w:val="24"/>
                <w:szCs w:val="24"/>
              </w:rPr>
            </w:pP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spacing w:after="150"/>
              <w:rPr>
                <w:rFonts w:ascii="Times New Roman" w:eastAsia="Arial" w:hAnsi="Times New Roman" w:cs="Times New Roman"/>
                <w:sz w:val="24"/>
                <w:szCs w:val="24"/>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rsidP="00445123">
            <w:pPr>
              <w:rPr>
                <w:rFonts w:ascii="Times New Roman" w:eastAsia="Arial" w:hAnsi="Times New Roman" w:cs="Times New Roman"/>
                <w:b/>
                <w:color w:val="222222"/>
                <w:sz w:val="24"/>
                <w:szCs w:val="24"/>
              </w:rPr>
            </w:pPr>
          </w:p>
        </w:tc>
      </w:tr>
      <w:tr w:rsidR="00445123" w:rsidRPr="00F9302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Grupo de investigación</w:t>
            </w:r>
          </w:p>
        </w:tc>
      </w:tr>
      <w:tr w:rsidR="00445123" w:rsidRPr="00F93024" w:rsidTr="00445123">
        <w:trPr>
          <w:trHeight w:val="37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color w:val="222222"/>
                <w:sz w:val="24"/>
                <w:szCs w:val="24"/>
              </w:rPr>
            </w:pP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color w:val="222222"/>
                <w:sz w:val="24"/>
                <w:szCs w:val="24"/>
              </w:rPr>
            </w:pP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color w:val="222222"/>
                <w:sz w:val="24"/>
                <w:szCs w:val="24"/>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5123" w:rsidRPr="00F93024" w:rsidRDefault="00445123">
            <w:pPr>
              <w:jc w:val="center"/>
              <w:rPr>
                <w:rFonts w:ascii="Times New Roman" w:eastAsia="Arial" w:hAnsi="Times New Roman" w:cs="Times New Roman"/>
                <w:color w:val="222222"/>
                <w:sz w:val="24"/>
                <w:szCs w:val="24"/>
              </w:rPr>
            </w:pPr>
          </w:p>
        </w:tc>
      </w:tr>
    </w:tbl>
    <w:p w:rsidR="00152121" w:rsidRPr="00F93024" w:rsidRDefault="00152121">
      <w:pPr>
        <w:spacing w:after="0" w:line="240" w:lineRule="auto"/>
        <w:rPr>
          <w:rFonts w:ascii="Times New Roman" w:eastAsia="Times New Roman" w:hAnsi="Times New Roman" w:cs="Times New Roman"/>
          <w:sz w:val="24"/>
          <w:szCs w:val="24"/>
        </w:rPr>
      </w:pPr>
    </w:p>
    <w:tbl>
      <w:tblPr>
        <w:tblStyle w:val="ae"/>
        <w:tblW w:w="14983" w:type="dxa"/>
        <w:tblInd w:w="0" w:type="dxa"/>
        <w:tblLayout w:type="fixed"/>
        <w:tblLook w:val="0400" w:firstRow="0" w:lastRow="0" w:firstColumn="0" w:lastColumn="0" w:noHBand="0" w:noVBand="1"/>
      </w:tblPr>
      <w:tblGrid>
        <w:gridCol w:w="7491"/>
        <w:gridCol w:w="7492"/>
      </w:tblGrid>
      <w:tr w:rsidR="00152121" w:rsidRPr="00F93024">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Palabras clave</w:t>
            </w:r>
          </w:p>
        </w:tc>
      </w:tr>
      <w:tr w:rsidR="00152121" w:rsidRPr="00F93024">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96F6D" w:rsidRPr="00B96F6D" w:rsidRDefault="007250E3" w:rsidP="00B96F6D">
            <w:pPr>
              <w:jc w:val="both"/>
              <w:rPr>
                <w:rFonts w:ascii="Times New Roman" w:eastAsia="Helvetica Neue" w:hAnsi="Times New Roman" w:cs="Times New Roman"/>
                <w:color w:val="222222"/>
                <w:sz w:val="24"/>
                <w:szCs w:val="24"/>
              </w:rPr>
            </w:pPr>
            <w:r>
              <w:rPr>
                <w:rFonts w:ascii="Times New Roman" w:eastAsia="Helvetica Neue" w:hAnsi="Times New Roman" w:cs="Times New Roman"/>
                <w:color w:val="222222"/>
                <w:sz w:val="24"/>
                <w:szCs w:val="24"/>
              </w:rPr>
              <w:t xml:space="preserve">La evaluación de desempeño de los gobiernos locales se presenta como una oportunidad para conocer la medición </w:t>
            </w:r>
            <w:r w:rsidR="00D57246">
              <w:rPr>
                <w:rFonts w:ascii="Times New Roman" w:eastAsia="Helvetica Neue" w:hAnsi="Times New Roman" w:cs="Times New Roman"/>
                <w:color w:val="222222"/>
                <w:sz w:val="24"/>
                <w:szCs w:val="24"/>
              </w:rPr>
              <w:t xml:space="preserve">de la gestión municipal en un momento determinado y a partir de ello poder </w:t>
            </w:r>
            <w:r w:rsidR="00FA7FFB">
              <w:rPr>
                <w:rFonts w:ascii="Times New Roman" w:eastAsia="Helvetica Neue" w:hAnsi="Times New Roman" w:cs="Times New Roman"/>
                <w:color w:val="222222"/>
                <w:sz w:val="24"/>
                <w:szCs w:val="24"/>
              </w:rPr>
              <w:t>p</w:t>
            </w:r>
            <w:r w:rsidR="00074160">
              <w:rPr>
                <w:rFonts w:ascii="Times New Roman" w:eastAsia="Helvetica Neue" w:hAnsi="Times New Roman" w:cs="Times New Roman"/>
                <w:color w:val="222222"/>
                <w:sz w:val="24"/>
                <w:szCs w:val="24"/>
              </w:rPr>
              <w:t>roponer</w:t>
            </w:r>
            <w:r w:rsidR="00FA7FFB">
              <w:rPr>
                <w:rFonts w:ascii="Times New Roman" w:eastAsia="Helvetica Neue" w:hAnsi="Times New Roman" w:cs="Times New Roman"/>
                <w:color w:val="222222"/>
                <w:sz w:val="24"/>
                <w:szCs w:val="24"/>
              </w:rPr>
              <w:t xml:space="preserve"> estrategias encaminadas a </w:t>
            </w:r>
            <w:r w:rsidR="00CD085B">
              <w:rPr>
                <w:rFonts w:ascii="Times New Roman" w:eastAsia="Helvetica Neue" w:hAnsi="Times New Roman" w:cs="Times New Roman"/>
                <w:color w:val="222222"/>
                <w:sz w:val="24"/>
                <w:szCs w:val="24"/>
              </w:rPr>
              <w:t>log</w:t>
            </w:r>
            <w:r w:rsidR="00074160">
              <w:rPr>
                <w:rFonts w:ascii="Times New Roman" w:eastAsia="Helvetica Neue" w:hAnsi="Times New Roman" w:cs="Times New Roman"/>
                <w:color w:val="222222"/>
                <w:sz w:val="24"/>
                <w:szCs w:val="24"/>
              </w:rPr>
              <w:t>r</w:t>
            </w:r>
            <w:r w:rsidR="00CD085B">
              <w:rPr>
                <w:rFonts w:ascii="Times New Roman" w:eastAsia="Helvetica Neue" w:hAnsi="Times New Roman" w:cs="Times New Roman"/>
                <w:color w:val="222222"/>
                <w:sz w:val="24"/>
                <w:szCs w:val="24"/>
              </w:rPr>
              <w:t>ar el fortalecimiento</w:t>
            </w:r>
            <w:r w:rsidR="00C465F5">
              <w:rPr>
                <w:rFonts w:ascii="Times New Roman" w:eastAsia="Helvetica Neue" w:hAnsi="Times New Roman" w:cs="Times New Roman"/>
                <w:color w:val="222222"/>
                <w:sz w:val="24"/>
                <w:szCs w:val="24"/>
              </w:rPr>
              <w:t xml:space="preserve"> </w:t>
            </w:r>
            <w:r w:rsidR="0028317E">
              <w:rPr>
                <w:rFonts w:ascii="Times New Roman" w:eastAsia="Helvetica Neue" w:hAnsi="Times New Roman" w:cs="Times New Roman"/>
                <w:color w:val="222222"/>
                <w:sz w:val="24"/>
                <w:szCs w:val="24"/>
              </w:rPr>
              <w:t>administrativo</w:t>
            </w:r>
            <w:r w:rsidR="00CD085B">
              <w:rPr>
                <w:rFonts w:ascii="Times New Roman" w:eastAsia="Helvetica Neue" w:hAnsi="Times New Roman" w:cs="Times New Roman"/>
                <w:color w:val="222222"/>
                <w:sz w:val="24"/>
                <w:szCs w:val="24"/>
              </w:rPr>
              <w:t xml:space="preserve">. El proyecto de investigación está orientado </w:t>
            </w:r>
            <w:r w:rsidR="00281C57">
              <w:rPr>
                <w:rFonts w:ascii="Times New Roman" w:eastAsia="Helvetica Neue" w:hAnsi="Times New Roman" w:cs="Times New Roman"/>
                <w:color w:val="222222"/>
                <w:sz w:val="24"/>
                <w:szCs w:val="24"/>
              </w:rPr>
              <w:t xml:space="preserve">a </w:t>
            </w:r>
            <w:r w:rsidR="00A83D04">
              <w:rPr>
                <w:rFonts w:ascii="Times New Roman" w:eastAsia="Helvetica Neue" w:hAnsi="Times New Roman" w:cs="Times New Roman"/>
                <w:color w:val="222222"/>
                <w:sz w:val="24"/>
                <w:szCs w:val="24"/>
              </w:rPr>
              <w:t>realizar un análisis del comportamiento de la evaluación del desempeño</w:t>
            </w:r>
            <w:r w:rsidR="00C465F5">
              <w:rPr>
                <w:rFonts w:ascii="Times New Roman" w:eastAsia="Helvetica Neue" w:hAnsi="Times New Roman" w:cs="Times New Roman"/>
                <w:color w:val="222222"/>
                <w:sz w:val="24"/>
                <w:szCs w:val="24"/>
              </w:rPr>
              <w:t xml:space="preserve"> mediante la </w:t>
            </w:r>
            <w:r w:rsidR="005926B4">
              <w:rPr>
                <w:rFonts w:ascii="Times New Roman" w:eastAsia="Helvetica Neue" w:hAnsi="Times New Roman" w:cs="Times New Roman"/>
                <w:color w:val="222222"/>
                <w:sz w:val="24"/>
                <w:szCs w:val="24"/>
              </w:rPr>
              <w:t>Guía</w:t>
            </w:r>
            <w:r w:rsidR="00C465F5">
              <w:rPr>
                <w:rFonts w:ascii="Times New Roman" w:eastAsia="Helvetica Neue" w:hAnsi="Times New Roman" w:cs="Times New Roman"/>
                <w:color w:val="222222"/>
                <w:sz w:val="24"/>
                <w:szCs w:val="24"/>
              </w:rPr>
              <w:t xml:space="preserve"> ISO 1809</w:t>
            </w:r>
            <w:r w:rsidR="00185A9A">
              <w:rPr>
                <w:rFonts w:ascii="Times New Roman" w:eastAsia="Helvetica Neue" w:hAnsi="Times New Roman" w:cs="Times New Roman"/>
                <w:color w:val="222222"/>
                <w:sz w:val="24"/>
                <w:szCs w:val="24"/>
              </w:rPr>
              <w:t>1</w:t>
            </w:r>
            <w:r w:rsidR="005926B4">
              <w:rPr>
                <w:rFonts w:ascii="Times New Roman" w:eastAsia="Helvetica Neue" w:hAnsi="Times New Roman" w:cs="Times New Roman"/>
                <w:color w:val="222222"/>
                <w:sz w:val="24"/>
                <w:szCs w:val="24"/>
              </w:rPr>
              <w:t>,</w:t>
            </w:r>
            <w:r w:rsidR="00A83D04">
              <w:rPr>
                <w:rFonts w:ascii="Times New Roman" w:eastAsia="Helvetica Neue" w:hAnsi="Times New Roman" w:cs="Times New Roman"/>
                <w:color w:val="222222"/>
                <w:sz w:val="24"/>
                <w:szCs w:val="24"/>
              </w:rPr>
              <w:t xml:space="preserve"> en municipios de Cundinamarca cercanos a </w:t>
            </w:r>
            <w:r w:rsidR="00281C57">
              <w:rPr>
                <w:rFonts w:ascii="Times New Roman" w:eastAsia="Helvetica Neue" w:hAnsi="Times New Roman" w:cs="Times New Roman"/>
                <w:color w:val="222222"/>
                <w:sz w:val="24"/>
                <w:szCs w:val="24"/>
              </w:rPr>
              <w:t>Bogotá</w:t>
            </w:r>
            <w:r w:rsidR="005926B4">
              <w:rPr>
                <w:rFonts w:ascii="Times New Roman" w:eastAsia="Helvetica Neue" w:hAnsi="Times New Roman" w:cs="Times New Roman"/>
                <w:color w:val="222222"/>
                <w:sz w:val="24"/>
                <w:szCs w:val="24"/>
              </w:rPr>
              <w:t>.</w:t>
            </w:r>
            <w:r w:rsidR="00281C57">
              <w:rPr>
                <w:rFonts w:ascii="Times New Roman" w:eastAsia="Helvetica Neue" w:hAnsi="Times New Roman" w:cs="Times New Roman"/>
                <w:color w:val="222222"/>
                <w:sz w:val="24"/>
                <w:szCs w:val="24"/>
              </w:rPr>
              <w:t xml:space="preserve"> </w:t>
            </w:r>
            <w:r w:rsidR="007A44AD">
              <w:rPr>
                <w:rFonts w:ascii="Times New Roman" w:eastAsia="Helvetica Neue" w:hAnsi="Times New Roman" w:cs="Times New Roman"/>
                <w:color w:val="222222"/>
                <w:sz w:val="24"/>
                <w:szCs w:val="24"/>
              </w:rPr>
              <w:t>M</w:t>
            </w:r>
            <w:r w:rsidR="00281C57">
              <w:rPr>
                <w:rFonts w:ascii="Times New Roman" w:eastAsia="Helvetica Neue" w:hAnsi="Times New Roman" w:cs="Times New Roman"/>
                <w:color w:val="222222"/>
                <w:sz w:val="24"/>
                <w:szCs w:val="24"/>
              </w:rPr>
              <w:t>ediante un</w:t>
            </w:r>
            <w:r w:rsidR="00B05049">
              <w:rPr>
                <w:rFonts w:ascii="Times New Roman" w:eastAsia="Helvetica Neue" w:hAnsi="Times New Roman" w:cs="Times New Roman"/>
                <w:color w:val="222222"/>
                <w:sz w:val="24"/>
                <w:szCs w:val="24"/>
              </w:rPr>
              <w:t>a</w:t>
            </w:r>
            <w:r w:rsidR="00281C57">
              <w:rPr>
                <w:rFonts w:ascii="Times New Roman" w:eastAsia="Helvetica Neue" w:hAnsi="Times New Roman" w:cs="Times New Roman"/>
                <w:color w:val="222222"/>
                <w:sz w:val="24"/>
                <w:szCs w:val="24"/>
              </w:rPr>
              <w:t xml:space="preserve"> investigación d</w:t>
            </w:r>
            <w:r w:rsidR="00B05049">
              <w:rPr>
                <w:rFonts w:ascii="Times New Roman" w:eastAsia="Helvetica Neue" w:hAnsi="Times New Roman" w:cs="Times New Roman"/>
                <w:color w:val="222222"/>
                <w:sz w:val="24"/>
                <w:szCs w:val="24"/>
              </w:rPr>
              <w:t>e</w:t>
            </w:r>
            <w:r w:rsidR="00281C57">
              <w:rPr>
                <w:rFonts w:ascii="Times New Roman" w:eastAsia="Helvetica Neue" w:hAnsi="Times New Roman" w:cs="Times New Roman"/>
                <w:color w:val="222222"/>
                <w:sz w:val="24"/>
                <w:szCs w:val="24"/>
              </w:rPr>
              <w:t xml:space="preserve"> enfoque mixto de carácter exploratorio- descriptivo</w:t>
            </w:r>
            <w:r w:rsidR="00B96F6D">
              <w:t xml:space="preserve"> </w:t>
            </w:r>
            <w:r w:rsidR="00B96F6D" w:rsidRPr="00B96F6D">
              <w:rPr>
                <w:rFonts w:ascii="Times New Roman" w:eastAsia="Helvetica Neue" w:hAnsi="Times New Roman" w:cs="Times New Roman"/>
                <w:color w:val="222222"/>
                <w:sz w:val="24"/>
                <w:szCs w:val="24"/>
              </w:rPr>
              <w:t xml:space="preserve">se </w:t>
            </w:r>
            <w:r w:rsidR="0059740B">
              <w:rPr>
                <w:rFonts w:ascii="Times New Roman" w:eastAsia="Helvetica Neue" w:hAnsi="Times New Roman" w:cs="Times New Roman"/>
                <w:color w:val="222222"/>
                <w:sz w:val="24"/>
                <w:szCs w:val="24"/>
              </w:rPr>
              <w:t xml:space="preserve"> procederá a </w:t>
            </w:r>
            <w:r w:rsidR="00B96F6D" w:rsidRPr="00B96F6D">
              <w:rPr>
                <w:rFonts w:ascii="Times New Roman" w:eastAsia="Helvetica Neue" w:hAnsi="Times New Roman" w:cs="Times New Roman"/>
                <w:color w:val="222222"/>
                <w:sz w:val="24"/>
                <w:szCs w:val="24"/>
              </w:rPr>
              <w:t>realizar la toma de información</w:t>
            </w:r>
            <w:r w:rsidR="0059740B">
              <w:rPr>
                <w:rFonts w:ascii="Times New Roman" w:eastAsia="Helvetica Neue" w:hAnsi="Times New Roman" w:cs="Times New Roman"/>
                <w:color w:val="222222"/>
                <w:sz w:val="24"/>
                <w:szCs w:val="24"/>
              </w:rPr>
              <w:t xml:space="preserve">   </w:t>
            </w:r>
            <w:r w:rsidR="001C669D">
              <w:rPr>
                <w:rFonts w:ascii="Times New Roman" w:eastAsia="Helvetica Neue" w:hAnsi="Times New Roman" w:cs="Times New Roman"/>
                <w:color w:val="222222"/>
                <w:sz w:val="24"/>
                <w:szCs w:val="24"/>
              </w:rPr>
              <w:t>mediante un muestreo selectivo por conveniencia</w:t>
            </w:r>
            <w:r w:rsidR="003A4AF0">
              <w:rPr>
                <w:rFonts w:ascii="Times New Roman" w:eastAsia="Helvetica Neue" w:hAnsi="Times New Roman" w:cs="Times New Roman"/>
                <w:color w:val="222222"/>
                <w:sz w:val="24"/>
                <w:szCs w:val="24"/>
              </w:rPr>
              <w:t>,</w:t>
            </w:r>
            <w:r w:rsidR="0059740B">
              <w:rPr>
                <w:rFonts w:ascii="Times New Roman" w:eastAsia="Helvetica Neue" w:hAnsi="Times New Roman" w:cs="Times New Roman"/>
                <w:color w:val="222222"/>
                <w:sz w:val="24"/>
                <w:szCs w:val="24"/>
              </w:rPr>
              <w:t xml:space="preserve"> </w:t>
            </w:r>
            <w:r w:rsidR="00B96F6D" w:rsidRPr="00B96F6D">
              <w:rPr>
                <w:rFonts w:ascii="Times New Roman" w:eastAsia="Helvetica Neue" w:hAnsi="Times New Roman" w:cs="Times New Roman"/>
                <w:color w:val="222222"/>
                <w:sz w:val="24"/>
                <w:szCs w:val="24"/>
              </w:rPr>
              <w:t xml:space="preserve"> para luego</w:t>
            </w:r>
            <w:r w:rsidR="006A4AC3">
              <w:rPr>
                <w:rFonts w:ascii="Times New Roman" w:eastAsia="Helvetica Neue" w:hAnsi="Times New Roman" w:cs="Times New Roman"/>
                <w:color w:val="222222"/>
                <w:sz w:val="24"/>
                <w:szCs w:val="24"/>
              </w:rPr>
              <w:t xml:space="preserve"> realizar un</w:t>
            </w:r>
            <w:r w:rsidR="00B96F6D" w:rsidRPr="00B96F6D">
              <w:rPr>
                <w:rFonts w:ascii="Times New Roman" w:eastAsia="Helvetica Neue" w:hAnsi="Times New Roman" w:cs="Times New Roman"/>
                <w:color w:val="222222"/>
                <w:sz w:val="24"/>
                <w:szCs w:val="24"/>
              </w:rPr>
              <w:t xml:space="preserve"> </w:t>
            </w:r>
            <w:r w:rsidR="00EA387B" w:rsidRPr="00B96F6D">
              <w:rPr>
                <w:rFonts w:ascii="Times New Roman" w:eastAsia="Helvetica Neue" w:hAnsi="Times New Roman" w:cs="Times New Roman"/>
                <w:color w:val="222222"/>
                <w:sz w:val="24"/>
                <w:szCs w:val="24"/>
              </w:rPr>
              <w:t>anális</w:t>
            </w:r>
            <w:r w:rsidR="00EA387B">
              <w:rPr>
                <w:rFonts w:ascii="Times New Roman" w:eastAsia="Helvetica Neue" w:hAnsi="Times New Roman" w:cs="Times New Roman"/>
                <w:color w:val="222222"/>
                <w:sz w:val="24"/>
                <w:szCs w:val="24"/>
              </w:rPr>
              <w:t>is</w:t>
            </w:r>
            <w:r w:rsidR="00B96F6D" w:rsidRPr="00B96F6D">
              <w:rPr>
                <w:rFonts w:ascii="Times New Roman" w:eastAsia="Helvetica Neue" w:hAnsi="Times New Roman" w:cs="Times New Roman"/>
                <w:color w:val="222222"/>
                <w:sz w:val="24"/>
                <w:szCs w:val="24"/>
              </w:rPr>
              <w:t xml:space="preserve"> y revis</w:t>
            </w:r>
            <w:r w:rsidR="00EA387B">
              <w:rPr>
                <w:rFonts w:ascii="Times New Roman" w:eastAsia="Helvetica Neue" w:hAnsi="Times New Roman" w:cs="Times New Roman"/>
                <w:color w:val="222222"/>
                <w:sz w:val="24"/>
                <w:szCs w:val="24"/>
              </w:rPr>
              <w:t>ión</w:t>
            </w:r>
            <w:r w:rsidR="00B96F6D" w:rsidRPr="00B96F6D">
              <w:rPr>
                <w:rFonts w:ascii="Times New Roman" w:eastAsia="Helvetica Neue" w:hAnsi="Times New Roman" w:cs="Times New Roman"/>
                <w:color w:val="222222"/>
                <w:sz w:val="24"/>
                <w:szCs w:val="24"/>
              </w:rPr>
              <w:t xml:space="preserve"> </w:t>
            </w:r>
            <w:r w:rsidR="00EA387B">
              <w:rPr>
                <w:rFonts w:ascii="Times New Roman" w:eastAsia="Helvetica Neue" w:hAnsi="Times New Roman" w:cs="Times New Roman"/>
                <w:color w:val="222222"/>
                <w:sz w:val="24"/>
                <w:szCs w:val="24"/>
              </w:rPr>
              <w:t xml:space="preserve">de </w:t>
            </w:r>
            <w:r w:rsidR="00B96F6D" w:rsidRPr="00B96F6D">
              <w:rPr>
                <w:rFonts w:ascii="Times New Roman" w:eastAsia="Helvetica Neue" w:hAnsi="Times New Roman" w:cs="Times New Roman"/>
                <w:color w:val="222222"/>
                <w:sz w:val="24"/>
                <w:szCs w:val="24"/>
              </w:rPr>
              <w:t xml:space="preserve">los resultados obtenidos </w:t>
            </w:r>
            <w:r w:rsidR="002F1460">
              <w:rPr>
                <w:rFonts w:ascii="Times New Roman" w:eastAsia="Helvetica Neue" w:hAnsi="Times New Roman" w:cs="Times New Roman"/>
                <w:color w:val="222222"/>
                <w:sz w:val="24"/>
                <w:szCs w:val="24"/>
              </w:rPr>
              <w:t>en primera instancia en</w:t>
            </w:r>
            <w:r w:rsidR="0075129B">
              <w:rPr>
                <w:rFonts w:ascii="Times New Roman" w:eastAsia="Helvetica Neue" w:hAnsi="Times New Roman" w:cs="Times New Roman"/>
                <w:color w:val="222222"/>
                <w:sz w:val="24"/>
                <w:szCs w:val="24"/>
              </w:rPr>
              <w:t xml:space="preserve"> </w:t>
            </w:r>
            <w:r w:rsidR="00B96F6D" w:rsidRPr="00B96F6D">
              <w:rPr>
                <w:rFonts w:ascii="Times New Roman" w:eastAsia="Helvetica Neue" w:hAnsi="Times New Roman" w:cs="Times New Roman"/>
                <w:color w:val="222222"/>
                <w:sz w:val="24"/>
                <w:szCs w:val="24"/>
              </w:rPr>
              <w:t>cada uno de los municipios</w:t>
            </w:r>
            <w:r w:rsidR="002F1460">
              <w:rPr>
                <w:rFonts w:ascii="Times New Roman" w:eastAsia="Helvetica Neue" w:hAnsi="Times New Roman" w:cs="Times New Roman"/>
                <w:color w:val="222222"/>
                <w:sz w:val="24"/>
                <w:szCs w:val="24"/>
              </w:rPr>
              <w:t xml:space="preserve"> y luego </w:t>
            </w:r>
            <w:r w:rsidR="0075129B">
              <w:rPr>
                <w:rFonts w:ascii="Times New Roman" w:eastAsia="Helvetica Neue" w:hAnsi="Times New Roman" w:cs="Times New Roman"/>
                <w:color w:val="222222"/>
                <w:sz w:val="24"/>
                <w:szCs w:val="24"/>
              </w:rPr>
              <w:t>en conjunto de los municipios objeto de estudio</w:t>
            </w:r>
            <w:r w:rsidR="00B96F6D" w:rsidRPr="00B96F6D">
              <w:rPr>
                <w:rFonts w:ascii="Times New Roman" w:eastAsia="Helvetica Neue" w:hAnsi="Times New Roman" w:cs="Times New Roman"/>
                <w:color w:val="222222"/>
                <w:sz w:val="24"/>
                <w:szCs w:val="24"/>
              </w:rPr>
              <w:t xml:space="preserve">, de tal forma que a partir de este ejercicio se realice un análisis comparativo de resultados en las dimensiones: desarrollo económico sostenible, desarrollo ambiental sostenible, desarrollo social incluyente y desarrollo institucional para un buen gobierno, así como la evaluación del desempeño de la </w:t>
            </w:r>
            <w:r w:rsidR="00995E53">
              <w:rPr>
                <w:rFonts w:ascii="Times New Roman" w:eastAsia="Helvetica Neue" w:hAnsi="Times New Roman" w:cs="Times New Roman"/>
                <w:color w:val="222222"/>
                <w:sz w:val="24"/>
                <w:szCs w:val="24"/>
              </w:rPr>
              <w:t>gestión municipal</w:t>
            </w:r>
            <w:r w:rsidR="00B96F6D" w:rsidRPr="00B96F6D">
              <w:rPr>
                <w:rFonts w:ascii="Times New Roman" w:eastAsia="Helvetica Neue" w:hAnsi="Times New Roman" w:cs="Times New Roman"/>
                <w:color w:val="222222"/>
                <w:sz w:val="24"/>
                <w:szCs w:val="24"/>
              </w:rPr>
              <w:t xml:space="preserve">. </w:t>
            </w:r>
          </w:p>
          <w:p w:rsidR="00152121" w:rsidRPr="00F93024" w:rsidRDefault="00176131" w:rsidP="00B96F6D">
            <w:pPr>
              <w:jc w:val="both"/>
              <w:rPr>
                <w:rFonts w:ascii="Times New Roman" w:eastAsia="Helvetica Neue" w:hAnsi="Times New Roman" w:cs="Times New Roman"/>
                <w:color w:val="222222"/>
                <w:sz w:val="24"/>
                <w:szCs w:val="24"/>
              </w:rPr>
            </w:pPr>
            <w:r>
              <w:rPr>
                <w:rFonts w:ascii="Times New Roman" w:eastAsia="Helvetica Neue" w:hAnsi="Times New Roman" w:cs="Times New Roman"/>
                <w:color w:val="222222"/>
                <w:sz w:val="24"/>
                <w:szCs w:val="24"/>
              </w:rPr>
              <w:t xml:space="preserve">Con </w:t>
            </w:r>
            <w:r w:rsidR="00B96F6D" w:rsidRPr="00B96F6D">
              <w:rPr>
                <w:rFonts w:ascii="Times New Roman" w:eastAsia="Helvetica Neue" w:hAnsi="Times New Roman" w:cs="Times New Roman"/>
                <w:color w:val="222222"/>
                <w:sz w:val="24"/>
                <w:szCs w:val="24"/>
              </w:rPr>
              <w:t xml:space="preserve">esta investigación se </w:t>
            </w:r>
            <w:r w:rsidR="00C12323" w:rsidRPr="00B96F6D">
              <w:rPr>
                <w:rFonts w:ascii="Times New Roman" w:eastAsia="Helvetica Neue" w:hAnsi="Times New Roman" w:cs="Times New Roman"/>
                <w:color w:val="222222"/>
                <w:sz w:val="24"/>
                <w:szCs w:val="24"/>
              </w:rPr>
              <w:t xml:space="preserve">pretende </w:t>
            </w:r>
            <w:r w:rsidR="00C12323">
              <w:rPr>
                <w:rFonts w:ascii="Times New Roman" w:eastAsia="Helvetica Neue" w:hAnsi="Times New Roman" w:cs="Times New Roman"/>
                <w:color w:val="222222"/>
                <w:sz w:val="24"/>
                <w:szCs w:val="24"/>
              </w:rPr>
              <w:t>dar</w:t>
            </w:r>
            <w:r w:rsidR="00995E53">
              <w:rPr>
                <w:rFonts w:ascii="Times New Roman" w:eastAsia="Helvetica Neue" w:hAnsi="Times New Roman" w:cs="Times New Roman"/>
                <w:color w:val="222222"/>
                <w:sz w:val="24"/>
                <w:szCs w:val="24"/>
              </w:rPr>
              <w:t xml:space="preserve"> </w:t>
            </w:r>
            <w:r w:rsidR="0097268F">
              <w:rPr>
                <w:rFonts w:ascii="Times New Roman" w:eastAsia="Helvetica Neue" w:hAnsi="Times New Roman" w:cs="Times New Roman"/>
                <w:color w:val="222222"/>
                <w:sz w:val="24"/>
                <w:szCs w:val="24"/>
              </w:rPr>
              <w:t>a conocer</w:t>
            </w:r>
            <w:r w:rsidR="00995E53">
              <w:rPr>
                <w:rFonts w:ascii="Times New Roman" w:eastAsia="Helvetica Neue" w:hAnsi="Times New Roman" w:cs="Times New Roman"/>
                <w:color w:val="222222"/>
                <w:sz w:val="24"/>
                <w:szCs w:val="24"/>
              </w:rPr>
              <w:t xml:space="preserve"> a los </w:t>
            </w:r>
            <w:r>
              <w:rPr>
                <w:rFonts w:ascii="Times New Roman" w:eastAsia="Helvetica Neue" w:hAnsi="Times New Roman" w:cs="Times New Roman"/>
                <w:color w:val="222222"/>
                <w:sz w:val="24"/>
                <w:szCs w:val="24"/>
              </w:rPr>
              <w:t>directivos</w:t>
            </w:r>
            <w:r w:rsidR="00995E53">
              <w:rPr>
                <w:rFonts w:ascii="Times New Roman" w:eastAsia="Helvetica Neue" w:hAnsi="Times New Roman" w:cs="Times New Roman"/>
                <w:color w:val="222222"/>
                <w:sz w:val="24"/>
                <w:szCs w:val="24"/>
              </w:rPr>
              <w:t xml:space="preserve"> de la administración pública</w:t>
            </w:r>
            <w:r w:rsidR="00B96F6D" w:rsidRPr="00B96F6D">
              <w:rPr>
                <w:rFonts w:ascii="Times New Roman" w:eastAsia="Helvetica Neue" w:hAnsi="Times New Roman" w:cs="Times New Roman"/>
                <w:color w:val="222222"/>
                <w:sz w:val="24"/>
                <w:szCs w:val="24"/>
              </w:rPr>
              <w:t xml:space="preserve"> </w:t>
            </w:r>
            <w:r w:rsidR="000D0BDA">
              <w:rPr>
                <w:rFonts w:ascii="Times New Roman" w:eastAsia="Helvetica Neue" w:hAnsi="Times New Roman" w:cs="Times New Roman"/>
                <w:color w:val="222222"/>
                <w:sz w:val="24"/>
                <w:szCs w:val="24"/>
              </w:rPr>
              <w:t>herramientas y</w:t>
            </w:r>
            <w:r w:rsidR="00B96F6D" w:rsidRPr="00B96F6D">
              <w:rPr>
                <w:rFonts w:ascii="Times New Roman" w:eastAsia="Helvetica Neue" w:hAnsi="Times New Roman" w:cs="Times New Roman"/>
                <w:color w:val="222222"/>
                <w:sz w:val="24"/>
                <w:szCs w:val="24"/>
              </w:rPr>
              <w:t xml:space="preserve"> elementos </w:t>
            </w:r>
            <w:r w:rsidR="003F5C39">
              <w:rPr>
                <w:rFonts w:ascii="Times New Roman" w:eastAsia="Helvetica Neue" w:hAnsi="Times New Roman" w:cs="Times New Roman"/>
                <w:color w:val="222222"/>
                <w:sz w:val="24"/>
                <w:szCs w:val="24"/>
              </w:rPr>
              <w:t>útiles</w:t>
            </w:r>
            <w:r w:rsidR="00B96F6D" w:rsidRPr="00B96F6D">
              <w:rPr>
                <w:rFonts w:ascii="Times New Roman" w:eastAsia="Helvetica Neue" w:hAnsi="Times New Roman" w:cs="Times New Roman"/>
                <w:color w:val="222222"/>
                <w:sz w:val="24"/>
                <w:szCs w:val="24"/>
              </w:rPr>
              <w:t xml:space="preserve"> para la gestión </w:t>
            </w:r>
            <w:r w:rsidR="00B96F6D" w:rsidRPr="00B96F6D">
              <w:rPr>
                <w:rFonts w:ascii="Times New Roman" w:eastAsia="Helvetica Neue" w:hAnsi="Times New Roman" w:cs="Times New Roman"/>
                <w:color w:val="222222"/>
                <w:sz w:val="24"/>
                <w:szCs w:val="24"/>
              </w:rPr>
              <w:lastRenderedPageBreak/>
              <w:t xml:space="preserve">corporativa que un gobierno local </w:t>
            </w:r>
            <w:r w:rsidR="00883FEC">
              <w:rPr>
                <w:rFonts w:ascii="Times New Roman" w:eastAsia="Helvetica Neue" w:hAnsi="Times New Roman" w:cs="Times New Roman"/>
                <w:color w:val="222222"/>
                <w:sz w:val="24"/>
                <w:szCs w:val="24"/>
              </w:rPr>
              <w:t xml:space="preserve">exige </w:t>
            </w:r>
            <w:r w:rsidR="00B96F6D" w:rsidRPr="00B96F6D">
              <w:rPr>
                <w:rFonts w:ascii="Times New Roman" w:eastAsia="Helvetica Neue" w:hAnsi="Times New Roman" w:cs="Times New Roman"/>
                <w:color w:val="222222"/>
                <w:sz w:val="24"/>
                <w:szCs w:val="24"/>
              </w:rPr>
              <w:t xml:space="preserve">para </w:t>
            </w:r>
            <w:r w:rsidR="00883FEC">
              <w:rPr>
                <w:rFonts w:ascii="Times New Roman" w:eastAsia="Helvetica Neue" w:hAnsi="Times New Roman" w:cs="Times New Roman"/>
                <w:color w:val="222222"/>
                <w:sz w:val="24"/>
                <w:szCs w:val="24"/>
              </w:rPr>
              <w:t>un</w:t>
            </w:r>
            <w:r w:rsidR="00B96F6D" w:rsidRPr="00B96F6D">
              <w:rPr>
                <w:rFonts w:ascii="Times New Roman" w:eastAsia="Helvetica Neue" w:hAnsi="Times New Roman" w:cs="Times New Roman"/>
                <w:color w:val="222222"/>
                <w:sz w:val="24"/>
                <w:szCs w:val="24"/>
              </w:rPr>
              <w:t xml:space="preserve"> desempeño eficaz y competitivo</w:t>
            </w:r>
            <w:r w:rsidR="0097268F">
              <w:rPr>
                <w:rFonts w:ascii="Times New Roman" w:eastAsia="Helvetica Neue" w:hAnsi="Times New Roman" w:cs="Times New Roman"/>
                <w:color w:val="222222"/>
                <w:sz w:val="24"/>
                <w:szCs w:val="24"/>
              </w:rPr>
              <w:t>.</w:t>
            </w:r>
          </w:p>
          <w:p w:rsidR="00152121" w:rsidRPr="00F93024" w:rsidRDefault="00152121">
            <w:pPr>
              <w:jc w:val="both"/>
              <w:rPr>
                <w:rFonts w:ascii="Times New Roman" w:eastAsia="Helvetica Neue" w:hAnsi="Times New Roman" w:cs="Times New Roman"/>
                <w:color w:val="222222"/>
                <w:sz w:val="24"/>
                <w:szCs w:val="24"/>
              </w:rPr>
            </w:pP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2C3746">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lastRenderedPageBreak/>
              <w:t>Evaluación de desempeño, Gestión municipal</w:t>
            </w:r>
            <w:r w:rsidR="0017578C">
              <w:rPr>
                <w:rFonts w:ascii="Times New Roman" w:eastAsia="Helvetica Neue" w:hAnsi="Times New Roman" w:cs="Times New Roman"/>
                <w:color w:val="222222"/>
                <w:sz w:val="24"/>
                <w:szCs w:val="24"/>
              </w:rPr>
              <w:t>, ISO 18091</w:t>
            </w:r>
          </w:p>
        </w:tc>
      </w:tr>
    </w:tbl>
    <w:p w:rsidR="00152121" w:rsidRPr="00F93024" w:rsidRDefault="00152121">
      <w:pPr>
        <w:spacing w:after="0" w:line="240" w:lineRule="auto"/>
        <w:rPr>
          <w:rFonts w:ascii="Times New Roman" w:eastAsia="Times New Roman" w:hAnsi="Times New Roman" w:cs="Times New Roman"/>
          <w:sz w:val="24"/>
          <w:szCs w:val="24"/>
        </w:rPr>
      </w:pPr>
    </w:p>
    <w:tbl>
      <w:tblPr>
        <w:tblStyle w:val="af"/>
        <w:tblW w:w="14983" w:type="dxa"/>
        <w:tblInd w:w="0" w:type="dxa"/>
        <w:tblLayout w:type="fixed"/>
        <w:tblLook w:val="0400" w:firstRow="0" w:lastRow="0" w:firstColumn="0" w:lastColumn="0" w:noHBand="0" w:noVBand="1"/>
      </w:tblPr>
      <w:tblGrid>
        <w:gridCol w:w="14983"/>
      </w:tblGrid>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Problema de investigación</w:t>
            </w:r>
          </w:p>
        </w:tc>
      </w:tr>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152121">
            <w:pPr>
              <w:jc w:val="both"/>
              <w:rPr>
                <w:rFonts w:ascii="Times New Roman" w:eastAsia="Helvetica Neue" w:hAnsi="Times New Roman" w:cs="Times New Roman"/>
                <w:color w:val="222222"/>
                <w:sz w:val="24"/>
                <w:szCs w:val="24"/>
              </w:rPr>
            </w:pPr>
          </w:p>
          <w:p w:rsidR="00152121" w:rsidRPr="00F93024" w:rsidRDefault="002C3746" w:rsidP="00280755">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El desarrollo y la aplicación de los sistemas de gestión de calidad en instituciones gubernamentales ha sido fuente de estudio en diferentes países del mundo entre estos se puede enc</w:t>
            </w:r>
            <w:r w:rsidR="00B508C8" w:rsidRPr="00F93024">
              <w:rPr>
                <w:rFonts w:ascii="Times New Roman" w:eastAsia="Helvetica Neue" w:hAnsi="Times New Roman" w:cs="Times New Roman"/>
                <w:color w:val="222222"/>
                <w:sz w:val="24"/>
                <w:szCs w:val="24"/>
              </w:rPr>
              <w:t>ontrar un trabajo en Polonia</w:t>
            </w:r>
            <w:r w:rsidR="005872D8">
              <w:rPr>
                <w:rFonts w:ascii="Times New Roman" w:eastAsia="Arial" w:hAnsi="Times New Roman" w:cs="Times New Roman"/>
                <w:b/>
                <w:color w:val="222222"/>
                <w:sz w:val="24"/>
                <w:szCs w:val="24"/>
              </w:rPr>
              <w:t xml:space="preserve"> </w:t>
            </w:r>
            <w:r w:rsidR="00B96DEF">
              <w:rPr>
                <w:rFonts w:ascii="Times New Roman" w:eastAsia="Arial" w:hAnsi="Times New Roman" w:cs="Times New Roman"/>
                <w:b/>
                <w:color w:val="222222"/>
                <w:sz w:val="24"/>
                <w:szCs w:val="24"/>
              </w:rPr>
              <w:fldChar w:fldCharType="begin" w:fldLock="1"/>
            </w:r>
            <w:r w:rsidR="005872D8">
              <w:rPr>
                <w:rFonts w:ascii="Times New Roman" w:eastAsia="Arial" w:hAnsi="Times New Roman" w:cs="Times New Roman"/>
                <w:b/>
                <w:color w:val="222222"/>
                <w:sz w:val="24"/>
                <w:szCs w:val="24"/>
              </w:rPr>
              <w:instrText>ADDIN CSL_CITATION {"citationItems":[{"id":"ITEM-1","itemData":{"DOI":"10.1177/0020852318815280","ISSN":"0020-8523","abstract":"The aim of this article is to identify and assess the development of ISO 9001 Quality Management System applications in Polish local government institutions in the years 1999–2015. We conduct our a...","author":[{"dropping-particle":"","family":"Ćwiklicki","given":"Marek","non-dropping-particle":"","parse-names":false,"suffix":""},{"dropping-particle":"","family":"Pilch","given":"Kamila","non-dropping-particle":"","parse-names":false,"suffix":""},{"dropping-particle":"","family":"Żabiński","given":"Michał","non-dropping-particle":"","parse-names":false,"suffix":""}],"container-title":"International Review of Administrative Sciences","id":"ITEM-1","issued":{"date-parts":[["2019","2","21"]]},"page":"002085231881528","publisher":"SAGE PublicationsSage UK: London, England","title":"ISO 9001 quality management systems in local government institutions in Poland: past, present and future","type":"article-journal"},"uris":["http://www.mendeley.com/documents/?uuid=02cca0ac-4740-37ac-ac29-83145914032f"]}],"mendeley":{"formattedCitation":"[1]","plainTextFormattedCitation":"[1]","previouslyFormattedCitation":"[1]"},"properties":{"noteIndex":0},"schema":"https://github.com/citation-style-language/schema/raw/master/csl-citation.json"}</w:instrText>
            </w:r>
            <w:r w:rsidR="00B96DEF">
              <w:rPr>
                <w:rFonts w:ascii="Times New Roman" w:eastAsia="Arial" w:hAnsi="Times New Roman" w:cs="Times New Roman"/>
                <w:b/>
                <w:color w:val="222222"/>
                <w:sz w:val="24"/>
                <w:szCs w:val="24"/>
              </w:rPr>
              <w:fldChar w:fldCharType="separate"/>
            </w:r>
            <w:r w:rsidR="005872D8" w:rsidRPr="005872D8">
              <w:rPr>
                <w:rFonts w:ascii="Times New Roman" w:eastAsia="Arial" w:hAnsi="Times New Roman" w:cs="Times New Roman"/>
                <w:noProof/>
                <w:color w:val="222222"/>
                <w:sz w:val="24"/>
                <w:szCs w:val="24"/>
              </w:rPr>
              <w:t>[1]</w:t>
            </w:r>
            <w:r w:rsidR="00B96DEF">
              <w:rPr>
                <w:rFonts w:ascii="Times New Roman" w:eastAsia="Arial" w:hAnsi="Times New Roman" w:cs="Times New Roman"/>
                <w:b/>
                <w:color w:val="222222"/>
                <w:sz w:val="24"/>
                <w:szCs w:val="24"/>
              </w:rPr>
              <w:fldChar w:fldCharType="end"/>
            </w:r>
            <w:r w:rsidRPr="00F93024">
              <w:rPr>
                <w:rFonts w:ascii="Times New Roman" w:eastAsia="Helvetica Neue" w:hAnsi="Times New Roman" w:cs="Times New Roman"/>
                <w:color w:val="222222"/>
                <w:sz w:val="24"/>
                <w:szCs w:val="24"/>
              </w:rPr>
              <w:t>, en el que se evalúa en un periodo de 1999 al 2015 y cuyo resultado final fue el que la evaluación del desempeño depende del tamaño de la población</w:t>
            </w:r>
            <w:r w:rsidR="00A07546" w:rsidRPr="00F93024">
              <w:rPr>
                <w:rFonts w:ascii="Times New Roman" w:eastAsia="Helvetica Neue" w:hAnsi="Times New Roman" w:cs="Times New Roman"/>
                <w:color w:val="222222"/>
                <w:sz w:val="24"/>
                <w:szCs w:val="24"/>
              </w:rPr>
              <w:t xml:space="preserve"> en tal sentido en la medida que la población cuenta con mayor número de habitantes los resultados de evaluación de la gestión son más favorables </w:t>
            </w:r>
            <w:r w:rsidRPr="00F93024">
              <w:rPr>
                <w:rFonts w:ascii="Times New Roman" w:eastAsia="Helvetica Neue" w:hAnsi="Times New Roman" w:cs="Times New Roman"/>
                <w:color w:val="222222"/>
                <w:sz w:val="24"/>
                <w:szCs w:val="24"/>
              </w:rPr>
              <w:t>. Un segundo trabajo en el que se evalúa la capacidad del gobierno en la región de la Comunidad del África Meridional para alcanzar los objetivos de desarrollo del</w:t>
            </w:r>
            <w:r w:rsidR="00C7601A" w:rsidRPr="00F93024">
              <w:rPr>
                <w:rFonts w:ascii="Times New Roman" w:eastAsia="Helvetica Neue" w:hAnsi="Times New Roman" w:cs="Times New Roman"/>
                <w:color w:val="222222"/>
                <w:sz w:val="24"/>
                <w:szCs w:val="24"/>
              </w:rPr>
              <w:t xml:space="preserve"> milenio (ODM)</w:t>
            </w:r>
            <w:r w:rsidR="00F850E7">
              <w:rPr>
                <w:rFonts w:ascii="Times New Roman" w:eastAsia="Helvetica Neue" w:hAnsi="Times New Roman" w:cs="Times New Roman"/>
                <w:color w:val="222222"/>
                <w:sz w:val="24"/>
                <w:szCs w:val="24"/>
              </w:rPr>
              <w:t xml:space="preserve"> </w:t>
            </w:r>
            <w:r w:rsidR="00B96DEF">
              <w:rPr>
                <w:rFonts w:ascii="Times New Roman" w:eastAsia="Helvetica Neue" w:hAnsi="Times New Roman" w:cs="Times New Roman"/>
                <w:color w:val="222222"/>
                <w:sz w:val="24"/>
                <w:szCs w:val="24"/>
              </w:rPr>
              <w:fldChar w:fldCharType="begin" w:fldLock="1"/>
            </w:r>
            <w:r w:rsidR="00F850E7">
              <w:rPr>
                <w:rFonts w:ascii="Times New Roman" w:eastAsia="Helvetica Neue" w:hAnsi="Times New Roman" w:cs="Times New Roman"/>
                <w:color w:val="222222"/>
                <w:sz w:val="24"/>
                <w:szCs w:val="24"/>
              </w:rPr>
              <w:instrText>ADDIN CSL_CITATION {"citationItems":[{"id":"ITEM-1","itemData":{"DOI":"10.5755/j01.ppaa.14.3.13432","ISSN":"20292872","abstract":"Adequate country capacity is a key consideration in global efforts to meet the Millennium Development Goals (MDGs). The Organization for Economic Co - operation and Development (OECD) has pointed out that even if there were greater financial resources for capacity development in many developing countries, it is still likely to fail. Capacity development has also moved beyond the individual level in terms of knowledge and skills to a focus on the quality of leadership and management of the public institution and organization. However, irrespective of the governmental structure, it is a given that local governments globally play a critical role in local governance by promoting local development and ultimately the MDGs. However, the level of public governance in many countries is still too weak to make a significant impact in terms of accelerating the pace to reach the MDGs. This paper will critically review the attainment of the Millennium Development Goals in the Southern African Development Community (SADC) Region with a particular emphasis on the local sphere of government. There are currently twelve countries in the SADC Region; however, this study will focus on a representative sample of countries, notably South Africa, Botswana, Malawi, Mozambique and Zimbabwe. The countries chosen vary in size, physical attributes and political dynamics and more importantly in terms of levels of development. Adequate capacity is one of the critical missing factors in current interventions to attain the MDGs and other national development goals. © 2015, Kauno Technologijos Universitetas. All rights reserved.","author":[{"dropping-particle":"","family":"Reddy","given":"Purshottama","non-dropping-particle":"","parse-names":false,"suffix":""},{"dropping-particle":"","family":"Kauzya","given":"John Mary","non-dropping-particle":"","parse-names":false,"suffix":""}],"container-title":"Public Policy and Administration","id":"ITEM-1","issue":"3","issued":{"date-parts":[["2015"]]},"page":"200-224","title":"Local Government capacity in the Southern African Development Community (SADC) Region","type":"article-journal","volume":"14"},"uris":["http://www.mendeley.com/documents/?uuid=0856860a-13b7-4fe8-9bd3-a060fb27fdf8"]}],"mendeley":{"formattedCitation":"[2]","plainTextFormattedCitation":"[2]","previouslyFormattedCitation":"[2]"},"properties":{"noteIndex":0},"schema":"https://github.com/citation-style-language/schema/raw/master/csl-citation.json"}</w:instrText>
            </w:r>
            <w:r w:rsidR="00B96DEF">
              <w:rPr>
                <w:rFonts w:ascii="Times New Roman" w:eastAsia="Helvetica Neue" w:hAnsi="Times New Roman" w:cs="Times New Roman"/>
                <w:color w:val="222222"/>
                <w:sz w:val="24"/>
                <w:szCs w:val="24"/>
              </w:rPr>
              <w:fldChar w:fldCharType="separate"/>
            </w:r>
            <w:r w:rsidR="00F850E7" w:rsidRPr="00F850E7">
              <w:rPr>
                <w:rFonts w:ascii="Times New Roman" w:eastAsia="Helvetica Neue" w:hAnsi="Times New Roman" w:cs="Times New Roman"/>
                <w:noProof/>
                <w:color w:val="222222"/>
                <w:sz w:val="24"/>
                <w:szCs w:val="24"/>
              </w:rPr>
              <w:t>[2]</w:t>
            </w:r>
            <w:r w:rsidR="00B96DEF">
              <w:rPr>
                <w:rFonts w:ascii="Times New Roman" w:eastAsia="Helvetica Neue" w:hAnsi="Times New Roman" w:cs="Times New Roman"/>
                <w:color w:val="222222"/>
                <w:sz w:val="24"/>
                <w:szCs w:val="24"/>
              </w:rPr>
              <w:fldChar w:fldCharType="end"/>
            </w:r>
            <w:r w:rsidR="00A07546" w:rsidRPr="00F93024">
              <w:rPr>
                <w:rFonts w:ascii="Times New Roman" w:eastAsia="Helvetica Neue" w:hAnsi="Times New Roman" w:cs="Times New Roman"/>
                <w:color w:val="222222"/>
                <w:sz w:val="24"/>
                <w:szCs w:val="24"/>
              </w:rPr>
              <w:t>, este trabajo presenta la gestión en cuanto al desarrollo y aplicación de los objetivos del milenio, siendo este un elemento relevante para el desarrollo y mejora de las comunidades</w:t>
            </w:r>
            <w:r w:rsidRPr="00F93024">
              <w:rPr>
                <w:rFonts w:ascii="Times New Roman" w:eastAsia="Helvetica Neue" w:hAnsi="Times New Roman" w:cs="Times New Roman"/>
                <w:color w:val="222222"/>
                <w:sz w:val="24"/>
                <w:szCs w:val="24"/>
              </w:rPr>
              <w:t>. De igual manera en américa latina específicamente en México se han realizado estudios relacionado con la evaluación de desempeño de los gobiernos locales entre ellos un</w:t>
            </w:r>
            <w:r w:rsidR="00D463B4">
              <w:rPr>
                <w:rFonts w:ascii="Times New Roman" w:eastAsia="Helvetica Neue" w:hAnsi="Times New Roman" w:cs="Times New Roman"/>
                <w:color w:val="222222"/>
                <w:sz w:val="24"/>
                <w:szCs w:val="24"/>
              </w:rPr>
              <w:t>o</w:t>
            </w:r>
            <w:r w:rsidRPr="00F93024">
              <w:rPr>
                <w:rFonts w:ascii="Times New Roman" w:eastAsia="Helvetica Neue" w:hAnsi="Times New Roman" w:cs="Times New Roman"/>
                <w:color w:val="222222"/>
                <w:sz w:val="24"/>
                <w:szCs w:val="24"/>
              </w:rPr>
              <w:t xml:space="preserve"> relacionado con la evaluación municipal de la Agenda Local 21</w:t>
            </w:r>
            <w:r w:rsidR="00F850E7">
              <w:rPr>
                <w:rFonts w:ascii="Times New Roman" w:eastAsia="Helvetica Neue" w:hAnsi="Times New Roman" w:cs="Times New Roman"/>
                <w:color w:val="222222"/>
                <w:sz w:val="24"/>
                <w:szCs w:val="24"/>
              </w:rPr>
              <w:t xml:space="preserve"> </w:t>
            </w:r>
            <w:r w:rsidR="00B96DEF">
              <w:rPr>
                <w:rFonts w:ascii="Times New Roman" w:eastAsia="Helvetica Neue" w:hAnsi="Times New Roman" w:cs="Times New Roman"/>
                <w:color w:val="222222"/>
                <w:sz w:val="24"/>
                <w:szCs w:val="24"/>
              </w:rPr>
              <w:fldChar w:fldCharType="begin" w:fldLock="1"/>
            </w:r>
            <w:r w:rsidR="009B329E">
              <w:rPr>
                <w:rFonts w:ascii="Times New Roman" w:eastAsia="Helvetica Neue" w:hAnsi="Times New Roman" w:cs="Times New Roman"/>
                <w:color w:val="222222"/>
                <w:sz w:val="24"/>
                <w:szCs w:val="24"/>
              </w:rPr>
              <w:instrText>ADDIN CSL_CITATION {"citationItems":[{"id":"ITEM-1","itemData":{"DOI":"10.3167/reco.2018.080303","ISSN":"2152-906X","abstract":"English Abstract:This article assesses the implementation and performance of Local Agenda 21 (LA21) in Mexico over a decade (2004–2013). Official records of municipal evaluations from all 31 Mexican states were analyzed, comprising 39 indicators of four dimensions of sustainable development: institutional, economic, social and environmental. A positive evolution of the implementation of LA21 was observed, with the economic and social dimensions presenting the best and worst performances, respectively. In general, the local governments of northern Mexico performed better than their southern counterparts. The voluntary nature of LA21 implementation is highlighted, yet necessitating a strengthening of municipal capacities in long-term planning, inter-administration continuity, efficacy evaluation, and integration of all sectors into a more coherent municipal agenda.Spanish Abstract:Este estudio analiza la implementación y desempeño de la Agenda Local 21 (AL21) en México en un periodo de una década (2004– 2013). Se analizaron registros oficiales de evaluaciones municipales de los 31 estados de la república, que comprenden 39 indicadores de cuatro dimensiones del desarrollo sustentable: institucional, económico, social y ambiental. Se observó una evolución positiva en la implementación de la AL21, con las dimensiones económica y social mostrando el mejor y peor desempeños, respectivamente. En general, los gobiernos locales del norte de México tuvieron mejores desempeños que sus contrapartes del sur. Se destaca la naturaleza voluntaria de la implementación de la AL21, que todavía necesita un fortalecimiento de las capacidades municipales en la planificación de largo plazo, en la continuidad inter-administrativa, la evaluación de eficacia y la integración de todos los sectores en una agenda municipal más coherente.French Abstract:Cette étude analyse la mise en oeuvre et les performances de l’Agenda 21 local (AL21) au Mexique sur une période de dix ans (2004- 2013). Les archives officielles des évaluations municipales des trente-et-un états de la République ont été analysées. Elles comprennent trente-neuf indicateurs de quatre dimensions du développement durable: institutionnel, économique, social et environnemental. Une évolution positive a été observée dans la mise en oeuvre du LA21, les dimensions économique et sociale affichant respectivement les meilleures et les plus basses performances. En général, les administrations locales du nord du Mexique ont obten…","author":[{"dropping-particle":"","family":"Lizama-Pérez","given":"Fabiola","non-dropping-particle":"","parse-names":false,"suffix":""},{"dropping-particle":"","family":"Piñar-Álvarez","given":"María de los Ángeles","non-dropping-particle":"","parse-names":false,"suffix":""},{"dropping-particle":"","family":"Ortega-Argueta","given":"Alejandro","non-dropping-particle":"","parse-names":false,"suffix":""},{"dropping-particle":"","family":"Mesa-Jurado","given":"María Azahara","non-dropping-particle":"","parse-names":false,"suffix":""},{"dropping-particle":"","family":"Sandoval-Caraveo","given":"María del Carmen","non-dropping-particle":"","parse-names":false,"suffix":""},{"dropping-particle":"","family":"Carrera-Hernández","given":"Ady Patricia","non-dropping-particle":"","parse-names":false,"suffix":""}],"container-title":"Regions and Cohesion","id":"ITEM-1","issue":"3","issued":{"date-parts":[["2019"]]},"page":"15-44","title":"Implementation and performance of Agenda 21 for local governments in Mexico","type":"article-journal","volume":"8"},"uris":["http://www.mendeley.com/documents/?uuid=ebe8dd5c-648a-4ba8-a96f-9622d22083bf"]}],"mendeley":{"formattedCitation":"[3]","plainTextFormattedCitation":"[3]","previouslyFormattedCitation":"[3]"},"properties":{"noteIndex":0},"schema":"https://github.com/citation-style-language/schema/raw/master/csl-citation.json"}</w:instrText>
            </w:r>
            <w:r w:rsidR="00B96DEF">
              <w:rPr>
                <w:rFonts w:ascii="Times New Roman" w:eastAsia="Helvetica Neue" w:hAnsi="Times New Roman" w:cs="Times New Roman"/>
                <w:color w:val="222222"/>
                <w:sz w:val="24"/>
                <w:szCs w:val="24"/>
              </w:rPr>
              <w:fldChar w:fldCharType="separate"/>
            </w:r>
            <w:r w:rsidR="00F850E7" w:rsidRPr="00F850E7">
              <w:rPr>
                <w:rFonts w:ascii="Times New Roman" w:eastAsia="Helvetica Neue" w:hAnsi="Times New Roman" w:cs="Times New Roman"/>
                <w:noProof/>
                <w:color w:val="222222"/>
                <w:sz w:val="24"/>
                <w:szCs w:val="24"/>
              </w:rPr>
              <w:t>[3]</w:t>
            </w:r>
            <w:r w:rsidR="00B96DEF">
              <w:rPr>
                <w:rFonts w:ascii="Times New Roman" w:eastAsia="Helvetica Neue" w:hAnsi="Times New Roman" w:cs="Times New Roman"/>
                <w:color w:val="222222"/>
                <w:sz w:val="24"/>
                <w:szCs w:val="24"/>
              </w:rPr>
              <w:fldChar w:fldCharType="end"/>
            </w:r>
            <w:r w:rsidRPr="00F93024">
              <w:rPr>
                <w:rFonts w:ascii="Times New Roman" w:eastAsia="Helvetica Neue" w:hAnsi="Times New Roman" w:cs="Times New Roman"/>
                <w:color w:val="222222"/>
                <w:sz w:val="24"/>
                <w:szCs w:val="24"/>
              </w:rPr>
              <w:t xml:space="preserve">. </w:t>
            </w:r>
            <w:r w:rsidR="009A1391" w:rsidRPr="00F93024">
              <w:rPr>
                <w:rFonts w:ascii="Times New Roman" w:eastAsia="Helvetica Neue" w:hAnsi="Times New Roman" w:cs="Times New Roman"/>
                <w:color w:val="222222"/>
                <w:sz w:val="24"/>
                <w:szCs w:val="24"/>
              </w:rPr>
              <w:t>En esta publicación se presenta la evaluación en cuanto a aspectos relacionados con el cumplimiento de los objetivos de desarrollo sostenible en el marco de la agenda local 21</w:t>
            </w:r>
            <w:r w:rsidR="005F3CC1">
              <w:rPr>
                <w:rFonts w:ascii="Times New Roman" w:eastAsia="Helvetica Neue" w:hAnsi="Times New Roman" w:cs="Times New Roman"/>
                <w:color w:val="222222"/>
                <w:sz w:val="24"/>
                <w:szCs w:val="24"/>
              </w:rPr>
              <w:t xml:space="preserve">. </w:t>
            </w:r>
            <w:r w:rsidRPr="00F93024">
              <w:rPr>
                <w:rFonts w:ascii="Times New Roman" w:eastAsia="Helvetica Neue" w:hAnsi="Times New Roman" w:cs="Times New Roman"/>
                <w:color w:val="222222"/>
                <w:sz w:val="24"/>
                <w:szCs w:val="24"/>
              </w:rPr>
              <w:t xml:space="preserve">En Perú el trabajo de Ramos Gonzales, Heriberto </w:t>
            </w:r>
            <w:proofErr w:type="spellStart"/>
            <w:r w:rsidRPr="00F93024">
              <w:rPr>
                <w:rFonts w:ascii="Times New Roman" w:eastAsia="Helvetica Neue" w:hAnsi="Times New Roman" w:cs="Times New Roman"/>
                <w:color w:val="222222"/>
                <w:sz w:val="24"/>
                <w:szCs w:val="24"/>
              </w:rPr>
              <w:t>Werenshon</w:t>
            </w:r>
            <w:proofErr w:type="spellEnd"/>
            <w:r w:rsidRPr="00F93024">
              <w:rPr>
                <w:rFonts w:ascii="Times New Roman" w:eastAsia="Helvetica Neue" w:hAnsi="Times New Roman" w:cs="Times New Roman"/>
                <w:color w:val="222222"/>
                <w:sz w:val="24"/>
                <w:szCs w:val="24"/>
              </w:rPr>
              <w:t xml:space="preserve"> en el que realiza un análisis histórico y sociológico de las funciones de gobierno</w:t>
            </w:r>
            <w:r w:rsidR="009B329E">
              <w:rPr>
                <w:rFonts w:ascii="Times New Roman" w:eastAsia="Helvetica Neue" w:hAnsi="Times New Roman" w:cs="Times New Roman"/>
                <w:color w:val="222222"/>
                <w:sz w:val="24"/>
                <w:szCs w:val="24"/>
              </w:rPr>
              <w:t xml:space="preserve"> </w:t>
            </w:r>
            <w:r w:rsidR="00B96DEF">
              <w:rPr>
                <w:rFonts w:ascii="Times New Roman" w:eastAsia="Helvetica Neue" w:hAnsi="Times New Roman" w:cs="Times New Roman"/>
                <w:color w:val="222222"/>
                <w:sz w:val="24"/>
                <w:szCs w:val="24"/>
              </w:rPr>
              <w:fldChar w:fldCharType="begin" w:fldLock="1"/>
            </w:r>
            <w:r w:rsidR="009B329E">
              <w:rPr>
                <w:rFonts w:ascii="Times New Roman" w:eastAsia="Helvetica Neue" w:hAnsi="Times New Roman" w:cs="Times New Roman"/>
                <w:color w:val="222222"/>
                <w:sz w:val="24"/>
                <w:szCs w:val="24"/>
              </w:rPr>
              <w:instrText>ADDIN CSL_CITATION {"citationItems":[{"id":"ITEM-1","itemData":{"ISSN":"1560-9146","abstract":"El presente artículo es un estudio de los órganos de gobierno y dirección del concejo municipal de otuzco, consistente en un análisis histórico y sociológico de sus funciones de gobierno, ejecutivo y técnico, en la perspectiva de mejorar la gestión municipal a través de la ejecución de obras de infraestructura y prestación de servicios públicos. Este empeño se complementó con un diagnóstico participativo municipal y encuestas a funcionarios del periodo 2007-2010. Los resultados obtenidos dan cuenta de desviaciones, diferencias y limitaciones en el cumplimiento de competencias, manejo de recursos y la prestación de servicios pú- blicos, mostró asimismo la urgencia de transformar la administración pública para incrementar beneficios significativos y liderar el desarrollo local. Tras un aná- lisis comparativo, se propone el “Modelo de Gestión EFQM” para alcanzar una buena gestión de procesos, personal, recursos, liderazgo del Gobierno y Órganos de Dirección, incidiendo en la calidad de vida de la ciudadanía; reduciendo carencias, pobreza extrema, mejorando competencias y desarrollo sostenido.","author":[{"dropping-particle":"","family":"Ramos","given":"Heriberto","non-dropping-particle":"","parse-names":false,"suffix":""}],"container-title":"Industrial Data","id":"ITEM-1","issue":"1","issued":{"date-parts":[["2012"]]},"page":"35-44","title":"Propuesta de un modelo de gestión para mejorar la dirección municipal de la provincia de Otuzco","type":"article-journal","volume":"15"},"uris":["http://www.mendeley.com/documents/?uuid=932ba221-335a-49d7-904d-f13725f28bc7"]}],"mendeley":{"formattedCitation":"[4]","plainTextFormattedCitation":"[4]","previouslyFormattedCitation":"[4]"},"properties":{"noteIndex":0},"schema":"https://github.com/citation-style-language/schema/raw/master/csl-citation.json"}</w:instrText>
            </w:r>
            <w:r w:rsidR="00B96DEF">
              <w:rPr>
                <w:rFonts w:ascii="Times New Roman" w:eastAsia="Helvetica Neue" w:hAnsi="Times New Roman" w:cs="Times New Roman"/>
                <w:color w:val="222222"/>
                <w:sz w:val="24"/>
                <w:szCs w:val="24"/>
              </w:rPr>
              <w:fldChar w:fldCharType="separate"/>
            </w:r>
            <w:r w:rsidR="009B329E" w:rsidRPr="009B329E">
              <w:rPr>
                <w:rFonts w:ascii="Times New Roman" w:eastAsia="Helvetica Neue" w:hAnsi="Times New Roman" w:cs="Times New Roman"/>
                <w:noProof/>
                <w:color w:val="222222"/>
                <w:sz w:val="24"/>
                <w:szCs w:val="24"/>
              </w:rPr>
              <w:t>[4]</w:t>
            </w:r>
            <w:r w:rsidR="00B96DEF">
              <w:rPr>
                <w:rFonts w:ascii="Times New Roman" w:eastAsia="Helvetica Neue" w:hAnsi="Times New Roman" w:cs="Times New Roman"/>
                <w:color w:val="222222"/>
                <w:sz w:val="24"/>
                <w:szCs w:val="24"/>
              </w:rPr>
              <w:fldChar w:fldCharType="end"/>
            </w:r>
            <w:r w:rsidR="00577D5C" w:rsidRPr="00F93024">
              <w:rPr>
                <w:rFonts w:ascii="Times New Roman" w:eastAsia="Helvetica Neue" w:hAnsi="Times New Roman" w:cs="Times New Roman"/>
                <w:color w:val="222222"/>
                <w:sz w:val="24"/>
                <w:szCs w:val="24"/>
              </w:rPr>
              <w:t>.</w:t>
            </w:r>
            <w:r w:rsidRPr="00F93024">
              <w:rPr>
                <w:rFonts w:ascii="Times New Roman" w:eastAsia="Helvetica Neue" w:hAnsi="Times New Roman" w:cs="Times New Roman"/>
                <w:color w:val="222222"/>
                <w:sz w:val="24"/>
                <w:szCs w:val="24"/>
              </w:rPr>
              <w:t xml:space="preserve"> En tal sentido es un desafío para los gobiernos locales el plantear la mejora </w:t>
            </w:r>
            <w:r w:rsidR="008004E2" w:rsidRPr="00F93024">
              <w:rPr>
                <w:rFonts w:ascii="Times New Roman" w:eastAsia="Helvetica Neue" w:hAnsi="Times New Roman" w:cs="Times New Roman"/>
                <w:color w:val="222222"/>
                <w:sz w:val="24"/>
                <w:szCs w:val="24"/>
              </w:rPr>
              <w:t>continua</w:t>
            </w:r>
            <w:r w:rsidRPr="00F93024">
              <w:rPr>
                <w:rFonts w:ascii="Times New Roman" w:eastAsia="Helvetica Neue" w:hAnsi="Times New Roman" w:cs="Times New Roman"/>
                <w:color w:val="222222"/>
                <w:sz w:val="24"/>
                <w:szCs w:val="24"/>
              </w:rPr>
              <w:t xml:space="preserve"> orientada a fortalecer el desempeño de la gestión. </w:t>
            </w:r>
          </w:p>
          <w:p w:rsidR="008004E2" w:rsidRPr="00F93024" w:rsidRDefault="008004E2" w:rsidP="00280755">
            <w:pPr>
              <w:jc w:val="both"/>
              <w:rPr>
                <w:rFonts w:ascii="Times New Roman" w:eastAsia="Arial" w:hAnsi="Times New Roman" w:cs="Times New Roman"/>
                <w:b/>
                <w:color w:val="222222"/>
                <w:sz w:val="24"/>
                <w:szCs w:val="24"/>
              </w:rPr>
            </w:pPr>
          </w:p>
          <w:p w:rsidR="008004E2" w:rsidRPr="00F93024" w:rsidRDefault="008004E2" w:rsidP="008004E2">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Otra investigación adelantada en torno a los gobiernos locales y su </w:t>
            </w:r>
            <w:r w:rsidR="00C007BB" w:rsidRPr="00F93024">
              <w:rPr>
                <w:rFonts w:ascii="Times New Roman" w:eastAsia="Helvetica Neue" w:hAnsi="Times New Roman" w:cs="Times New Roman"/>
                <w:color w:val="222222"/>
                <w:sz w:val="24"/>
                <w:szCs w:val="24"/>
              </w:rPr>
              <w:t>desempeño</w:t>
            </w:r>
            <w:r w:rsidRPr="00F93024">
              <w:rPr>
                <w:rFonts w:ascii="Times New Roman" w:eastAsia="Helvetica Neue" w:hAnsi="Times New Roman" w:cs="Times New Roman"/>
                <w:color w:val="222222"/>
                <w:sz w:val="24"/>
                <w:szCs w:val="24"/>
              </w:rPr>
              <w:t xml:space="preserve"> es la asociada a los gobiernos abiertos, en donde a las instituciones municipales, cada vez más se les exige una función abierta y con planes y programas de rendición de cuentas a través de plataformas en </w:t>
            </w:r>
            <w:r w:rsidR="00E543F4" w:rsidRPr="00F93024">
              <w:rPr>
                <w:rFonts w:ascii="Times New Roman" w:eastAsia="Helvetica Neue" w:hAnsi="Times New Roman" w:cs="Times New Roman"/>
                <w:color w:val="222222"/>
                <w:sz w:val="24"/>
                <w:szCs w:val="24"/>
              </w:rPr>
              <w:t>línea para</w:t>
            </w:r>
            <w:r w:rsidRPr="00F93024">
              <w:rPr>
                <w:rFonts w:ascii="Times New Roman" w:eastAsia="Helvetica Neue" w:hAnsi="Times New Roman" w:cs="Times New Roman"/>
                <w:color w:val="222222"/>
                <w:sz w:val="24"/>
                <w:szCs w:val="24"/>
              </w:rPr>
              <w:t xml:space="preserve"> poder presentar sus resultados</w:t>
            </w:r>
            <w:r w:rsidR="009B329E">
              <w:rPr>
                <w:rFonts w:ascii="Times New Roman" w:eastAsia="Helvetica Neue" w:hAnsi="Times New Roman" w:cs="Times New Roman"/>
                <w:color w:val="222222"/>
                <w:sz w:val="24"/>
                <w:szCs w:val="24"/>
              </w:rPr>
              <w:t xml:space="preserve"> </w:t>
            </w:r>
            <w:r w:rsidR="00B96DEF">
              <w:rPr>
                <w:rFonts w:ascii="Times New Roman" w:eastAsia="Helvetica Neue" w:hAnsi="Times New Roman" w:cs="Times New Roman"/>
                <w:color w:val="222222"/>
                <w:sz w:val="24"/>
                <w:szCs w:val="24"/>
              </w:rPr>
              <w:fldChar w:fldCharType="begin" w:fldLock="1"/>
            </w:r>
            <w:r w:rsidR="009D173E">
              <w:rPr>
                <w:rFonts w:ascii="Times New Roman" w:eastAsia="Helvetica Neue" w:hAnsi="Times New Roman" w:cs="Times New Roman"/>
                <w:color w:val="222222"/>
                <w:sz w:val="24"/>
                <w:szCs w:val="24"/>
              </w:rPr>
              <w:instrText>ADDIN CSL_CITATION {"citationItems":[{"id":"ITEM-1","itemData":{"author":[{"dropping-particle":"","family":"States","given":"American","non-dropping-particle":"","parse-names":false,"suffix":""}],"id":"ITEM-1","issued":{"date-parts":[["2012"]]},"title":"American States Quality Management Systems in Electoral Authorities in Latin America","type":"book"},"uris":["http://www.mendeley.com/documents/?uuid=160768a1-8617-438d-a003-f7e9773b06ea"]}],"mendeley":{"formattedCitation":"[5]","plainTextFormattedCitation":"[5]","previouslyFormattedCitation":"[5]"},"properties":{"noteIndex":0},"schema":"https://github.com/citation-style-language/schema/raw/master/csl-citation.json"}</w:instrText>
            </w:r>
            <w:r w:rsidR="00B96DEF">
              <w:rPr>
                <w:rFonts w:ascii="Times New Roman" w:eastAsia="Helvetica Neue" w:hAnsi="Times New Roman" w:cs="Times New Roman"/>
                <w:color w:val="222222"/>
                <w:sz w:val="24"/>
                <w:szCs w:val="24"/>
              </w:rPr>
              <w:fldChar w:fldCharType="separate"/>
            </w:r>
            <w:r w:rsidR="009B329E" w:rsidRPr="009B329E">
              <w:rPr>
                <w:rFonts w:ascii="Times New Roman" w:eastAsia="Helvetica Neue" w:hAnsi="Times New Roman" w:cs="Times New Roman"/>
                <w:noProof/>
                <w:color w:val="222222"/>
                <w:sz w:val="24"/>
                <w:szCs w:val="24"/>
              </w:rPr>
              <w:t>[5]</w:t>
            </w:r>
            <w:r w:rsidR="00B96DEF">
              <w:rPr>
                <w:rFonts w:ascii="Times New Roman" w:eastAsia="Helvetica Neue" w:hAnsi="Times New Roman" w:cs="Times New Roman"/>
                <w:color w:val="222222"/>
                <w:sz w:val="24"/>
                <w:szCs w:val="24"/>
              </w:rPr>
              <w:fldChar w:fldCharType="end"/>
            </w:r>
            <w:r w:rsidRPr="00F93024">
              <w:rPr>
                <w:rFonts w:ascii="Times New Roman" w:eastAsia="Helvetica Neue" w:hAnsi="Times New Roman" w:cs="Times New Roman"/>
                <w:color w:val="222222"/>
                <w:sz w:val="24"/>
                <w:szCs w:val="24"/>
              </w:rPr>
              <w:t xml:space="preserve">. </w:t>
            </w:r>
          </w:p>
          <w:p w:rsidR="008004E2" w:rsidRPr="00F93024" w:rsidRDefault="008004E2" w:rsidP="008004E2">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En Colombia, se cuenta con la investigación adelantada por Moreno Rodríguez</w:t>
            </w:r>
            <w:r w:rsidR="009D173E">
              <w:rPr>
                <w:rFonts w:ascii="Times New Roman" w:eastAsia="Helvetica Neue" w:hAnsi="Times New Roman" w:cs="Times New Roman"/>
                <w:color w:val="222222"/>
                <w:sz w:val="24"/>
                <w:szCs w:val="24"/>
              </w:rPr>
              <w:t xml:space="preserve"> </w:t>
            </w:r>
            <w:r w:rsidR="00B96DEF">
              <w:rPr>
                <w:rFonts w:ascii="Times New Roman" w:eastAsia="Helvetica Neue" w:hAnsi="Times New Roman" w:cs="Times New Roman"/>
                <w:color w:val="222222"/>
                <w:sz w:val="24"/>
                <w:szCs w:val="24"/>
              </w:rPr>
              <w:fldChar w:fldCharType="begin" w:fldLock="1"/>
            </w:r>
            <w:r w:rsidR="00AA0658">
              <w:rPr>
                <w:rFonts w:ascii="Times New Roman" w:eastAsia="Helvetica Neue" w:hAnsi="Times New Roman" w:cs="Times New Roman"/>
                <w:color w:val="222222"/>
                <w:sz w:val="24"/>
                <w:szCs w:val="24"/>
              </w:rPr>
              <w:instrText>ADDIN CSL_CITATION {"citationItems":[{"id":"ITEM-1","itemData":{"author":[{"dropping-particle":"","family":"Moreno","given":"Ingrid Carolina","non-dropping-particle":"","parse-names":false,"suffix":""},{"dropping-particle":"","family":"Martínez","given":"R","non-dropping-particle":"","parse-names":false,"suffix":""}],"id":"ITEM-1","issue":"July","issued":{"date-parts":[["2019"]]},"title":"Diagnóstico para los gobiernos locales desde la Iso18091","type":"book"},"uris":["http://www.mendeley.com/documents/?uuid=e6a7309e-9ec8-4cf2-91eb-f6be633487f9"]}],"mendeley":{"formattedCitation":"[6]","plainTextFormattedCitation":"[6]","previouslyFormattedCitation":"[6]"},"properties":{"noteIndex":0},"schema":"https://github.com/citation-style-language/schema/raw/master/csl-citation.json"}</w:instrText>
            </w:r>
            <w:r w:rsidR="00B96DEF">
              <w:rPr>
                <w:rFonts w:ascii="Times New Roman" w:eastAsia="Helvetica Neue" w:hAnsi="Times New Roman" w:cs="Times New Roman"/>
                <w:color w:val="222222"/>
                <w:sz w:val="24"/>
                <w:szCs w:val="24"/>
              </w:rPr>
              <w:fldChar w:fldCharType="separate"/>
            </w:r>
            <w:r w:rsidR="009D173E" w:rsidRPr="009D173E">
              <w:rPr>
                <w:rFonts w:ascii="Times New Roman" w:eastAsia="Helvetica Neue" w:hAnsi="Times New Roman" w:cs="Times New Roman"/>
                <w:noProof/>
                <w:color w:val="222222"/>
                <w:sz w:val="24"/>
                <w:szCs w:val="24"/>
              </w:rPr>
              <w:t>[6]</w:t>
            </w:r>
            <w:r w:rsidR="00B96DEF">
              <w:rPr>
                <w:rFonts w:ascii="Times New Roman" w:eastAsia="Helvetica Neue" w:hAnsi="Times New Roman" w:cs="Times New Roman"/>
                <w:color w:val="222222"/>
                <w:sz w:val="24"/>
                <w:szCs w:val="24"/>
              </w:rPr>
              <w:fldChar w:fldCharType="end"/>
            </w:r>
            <w:r w:rsidRPr="00F93024">
              <w:rPr>
                <w:rFonts w:ascii="Times New Roman" w:eastAsia="Helvetica Neue" w:hAnsi="Times New Roman" w:cs="Times New Roman"/>
                <w:color w:val="222222"/>
                <w:sz w:val="24"/>
                <w:szCs w:val="24"/>
              </w:rPr>
              <w:t xml:space="preserve"> asociada a cómo aplicar el diagnóstico a gobiernos locales haciendo uso del anexo B de la norma ISO 18091. </w:t>
            </w:r>
          </w:p>
          <w:p w:rsidR="00152121" w:rsidRPr="00F93024" w:rsidRDefault="00152121">
            <w:pPr>
              <w:jc w:val="both"/>
              <w:rPr>
                <w:rFonts w:ascii="Times New Roman" w:eastAsia="Helvetica Neue" w:hAnsi="Times New Roman" w:cs="Times New Roman"/>
                <w:color w:val="222222"/>
                <w:sz w:val="24"/>
                <w:szCs w:val="24"/>
              </w:rPr>
            </w:pPr>
          </w:p>
          <w:p w:rsidR="008004E2" w:rsidRPr="00F93024" w:rsidRDefault="009E3AD7" w:rsidP="008004E2">
            <w:pPr>
              <w:jc w:val="both"/>
              <w:rPr>
                <w:rFonts w:ascii="Times New Roman" w:eastAsia="Helvetica Neue" w:hAnsi="Times New Roman" w:cs="Times New Roman"/>
                <w:color w:val="222222"/>
                <w:sz w:val="24"/>
                <w:szCs w:val="24"/>
              </w:rPr>
            </w:pPr>
            <w:r>
              <w:rPr>
                <w:rFonts w:ascii="Times New Roman" w:eastAsia="Helvetica Neue" w:hAnsi="Times New Roman" w:cs="Times New Roman"/>
                <w:color w:val="222222"/>
                <w:sz w:val="24"/>
                <w:szCs w:val="24"/>
              </w:rPr>
              <w:t>E</w:t>
            </w:r>
            <w:r w:rsidR="002C3746" w:rsidRPr="00F93024">
              <w:rPr>
                <w:rFonts w:ascii="Times New Roman" w:eastAsia="Helvetica Neue" w:hAnsi="Times New Roman" w:cs="Times New Roman"/>
                <w:color w:val="222222"/>
                <w:sz w:val="24"/>
                <w:szCs w:val="24"/>
              </w:rPr>
              <w:t>l departamento de Cundinamarca en Colombia</w:t>
            </w:r>
            <w:r w:rsidR="00C7601A" w:rsidRPr="00F93024">
              <w:rPr>
                <w:rFonts w:ascii="Times New Roman" w:eastAsia="Helvetica Neue" w:hAnsi="Times New Roman" w:cs="Times New Roman"/>
                <w:color w:val="222222"/>
                <w:sz w:val="24"/>
                <w:szCs w:val="24"/>
              </w:rPr>
              <w:t xml:space="preserve"> </w:t>
            </w:r>
            <w:r w:rsidR="00B96DEF">
              <w:rPr>
                <w:rFonts w:ascii="Times New Roman" w:eastAsia="Helvetica Neue" w:hAnsi="Times New Roman" w:cs="Times New Roman"/>
                <w:color w:val="222222"/>
                <w:sz w:val="24"/>
                <w:szCs w:val="24"/>
              </w:rPr>
              <w:fldChar w:fldCharType="begin" w:fldLock="1"/>
            </w:r>
            <w:r w:rsidR="00F926B2">
              <w:rPr>
                <w:rFonts w:ascii="Times New Roman" w:eastAsia="Helvetica Neue" w:hAnsi="Times New Roman" w:cs="Times New Roman"/>
                <w:color w:val="222222"/>
                <w:sz w:val="24"/>
                <w:szCs w:val="24"/>
              </w:rPr>
              <w:instrText>ADDIN CSL_CITATION {"citationItems":[{"id":"ITEM-1","itemData":{"URL":"http://www.cundinamarca.gov.co/Home/SecretariasEntidades.gc/Secretariadeplaneacion/SecretariadeplaneacionDespliegue/asestadisticas_contenidos/csecreplanea_estadis_visor","accessed":{"date-parts":[["2019","7","29"]]},"author":[{"dropping-particle":"","family":"Secretaría de Gobierno","given":"","non-dropping-particle":"","parse-names":false,"suffix":""}],"id":"ITEM-1","issued":{"date-parts":[["0"]]},"title":"Secretaría de Planeación","type":"webpage"},"uris":["http://www.mendeley.com/documents/?uuid=271b7269-5048-37ad-b994-39f310781ea6"]}],"mendeley":{"formattedCitation":"[7]","plainTextFormattedCitation":"[7]","previouslyFormattedCitation":"[7]"},"properties":{"noteIndex":0},"schema":"https://github.com/citation-style-language/schema/raw/master/csl-citation.json"}</w:instrText>
            </w:r>
            <w:r w:rsidR="00B96DEF">
              <w:rPr>
                <w:rFonts w:ascii="Times New Roman" w:eastAsia="Helvetica Neue" w:hAnsi="Times New Roman" w:cs="Times New Roman"/>
                <w:color w:val="222222"/>
                <w:sz w:val="24"/>
                <w:szCs w:val="24"/>
              </w:rPr>
              <w:fldChar w:fldCharType="separate"/>
            </w:r>
            <w:r w:rsidR="000B123B" w:rsidRPr="000B123B">
              <w:rPr>
                <w:rFonts w:ascii="Times New Roman" w:eastAsia="Helvetica Neue" w:hAnsi="Times New Roman" w:cs="Times New Roman"/>
                <w:noProof/>
                <w:color w:val="222222"/>
                <w:sz w:val="24"/>
                <w:szCs w:val="24"/>
              </w:rPr>
              <w:t>[7]</w:t>
            </w:r>
            <w:r w:rsidR="00B96DEF">
              <w:rPr>
                <w:rFonts w:ascii="Times New Roman" w:eastAsia="Helvetica Neue" w:hAnsi="Times New Roman" w:cs="Times New Roman"/>
                <w:color w:val="222222"/>
                <w:sz w:val="24"/>
                <w:szCs w:val="24"/>
              </w:rPr>
              <w:fldChar w:fldCharType="end"/>
            </w:r>
            <w:r w:rsidR="00804223">
              <w:rPr>
                <w:rFonts w:ascii="Times New Roman" w:eastAsia="Helvetica Neue" w:hAnsi="Times New Roman" w:cs="Times New Roman"/>
                <w:color w:val="222222"/>
                <w:sz w:val="24"/>
                <w:szCs w:val="24"/>
              </w:rPr>
              <w:t xml:space="preserve"> </w:t>
            </w:r>
            <w:r w:rsidR="002C3746" w:rsidRPr="00F93024">
              <w:rPr>
                <w:rFonts w:ascii="Times New Roman" w:eastAsia="Helvetica Neue" w:hAnsi="Times New Roman" w:cs="Times New Roman"/>
                <w:color w:val="222222"/>
                <w:sz w:val="24"/>
                <w:szCs w:val="24"/>
              </w:rPr>
              <w:t xml:space="preserve">está conformado </w:t>
            </w:r>
            <w:r w:rsidR="00A07546" w:rsidRPr="00F93024">
              <w:rPr>
                <w:rFonts w:ascii="Times New Roman" w:eastAsia="Helvetica Neue" w:hAnsi="Times New Roman" w:cs="Times New Roman"/>
                <w:color w:val="222222"/>
                <w:sz w:val="24"/>
                <w:szCs w:val="24"/>
              </w:rPr>
              <w:t>por municipios</w:t>
            </w:r>
            <w:r w:rsidR="002C3746" w:rsidRPr="00F93024">
              <w:rPr>
                <w:rFonts w:ascii="Times New Roman" w:eastAsia="Helvetica Neue" w:hAnsi="Times New Roman" w:cs="Times New Roman"/>
                <w:color w:val="222222"/>
                <w:sz w:val="24"/>
                <w:szCs w:val="24"/>
              </w:rPr>
              <w:t xml:space="preserve"> de diferentes categorías de acuerdo con el número de habitantes y como estrategia se ha planteado la ciudad región conformada por la capital y algunos municipios aledaños, por lo que se hace necesario plantear ejercicios y estrategias de manera mancomunada que contribuyan al desarrollo de la región. En tal sentido se plantea una investigación orientada a evaluar el desempeño de los gobiernos locales </w:t>
            </w:r>
            <w:r w:rsidR="00A07546" w:rsidRPr="00F93024">
              <w:rPr>
                <w:rFonts w:ascii="Times New Roman" w:eastAsia="Helvetica Neue" w:hAnsi="Times New Roman" w:cs="Times New Roman"/>
                <w:color w:val="222222"/>
                <w:sz w:val="24"/>
                <w:szCs w:val="24"/>
              </w:rPr>
              <w:t>de municipios</w:t>
            </w:r>
            <w:r w:rsidR="002C3746" w:rsidRPr="00F93024">
              <w:rPr>
                <w:rFonts w:ascii="Times New Roman" w:eastAsia="Helvetica Neue" w:hAnsi="Times New Roman" w:cs="Times New Roman"/>
                <w:color w:val="222222"/>
                <w:sz w:val="24"/>
                <w:szCs w:val="24"/>
              </w:rPr>
              <w:t xml:space="preserve"> aledaños a la </w:t>
            </w:r>
            <w:r w:rsidR="008004E2" w:rsidRPr="00F93024">
              <w:rPr>
                <w:rFonts w:ascii="Times New Roman" w:eastAsia="Helvetica Neue" w:hAnsi="Times New Roman" w:cs="Times New Roman"/>
                <w:color w:val="222222"/>
                <w:sz w:val="24"/>
                <w:szCs w:val="24"/>
              </w:rPr>
              <w:t>capital, que entran a ser parte de la estrategia ciudad región, por lo anterior surge la pregunta de investigación ¿Cuál es el comportamiento de la evaluación del desempeño de los gobiernos locales de acuerdo con la Guía ISO 18091:</w:t>
            </w:r>
            <w:r w:rsidR="00F93024" w:rsidRPr="00F93024">
              <w:rPr>
                <w:rFonts w:ascii="Times New Roman" w:eastAsia="Helvetica Neue" w:hAnsi="Times New Roman" w:cs="Times New Roman"/>
                <w:color w:val="222222"/>
                <w:sz w:val="24"/>
                <w:szCs w:val="24"/>
              </w:rPr>
              <w:t>2014, en</w:t>
            </w:r>
            <w:r w:rsidR="008004E2" w:rsidRPr="00F93024">
              <w:rPr>
                <w:rFonts w:ascii="Times New Roman" w:eastAsia="Helvetica Neue" w:hAnsi="Times New Roman" w:cs="Times New Roman"/>
                <w:color w:val="222222"/>
                <w:sz w:val="24"/>
                <w:szCs w:val="24"/>
              </w:rPr>
              <w:t xml:space="preserve"> los municipios de Cundinamarca?</w:t>
            </w:r>
          </w:p>
          <w:p w:rsidR="00152121" w:rsidRPr="00F93024" w:rsidRDefault="00152121">
            <w:pPr>
              <w:jc w:val="both"/>
              <w:rPr>
                <w:rFonts w:ascii="Times New Roman" w:eastAsia="Helvetica Neue" w:hAnsi="Times New Roman" w:cs="Times New Roman"/>
                <w:color w:val="222222"/>
                <w:sz w:val="24"/>
                <w:szCs w:val="24"/>
              </w:rPr>
            </w:pPr>
          </w:p>
        </w:tc>
      </w:tr>
    </w:tbl>
    <w:p w:rsidR="00152121" w:rsidRPr="00F93024" w:rsidRDefault="00152121">
      <w:pPr>
        <w:spacing w:after="0" w:line="240" w:lineRule="auto"/>
        <w:rPr>
          <w:rFonts w:ascii="Times New Roman" w:eastAsia="Times New Roman" w:hAnsi="Times New Roman" w:cs="Times New Roman"/>
          <w:sz w:val="24"/>
          <w:szCs w:val="24"/>
        </w:rPr>
      </w:pPr>
    </w:p>
    <w:tbl>
      <w:tblPr>
        <w:tblStyle w:val="af0"/>
        <w:tblW w:w="14983" w:type="dxa"/>
        <w:tblInd w:w="0" w:type="dxa"/>
        <w:tblLayout w:type="fixed"/>
        <w:tblLook w:val="0400" w:firstRow="0" w:lastRow="0" w:firstColumn="0" w:lastColumn="0" w:noHBand="0" w:noVBand="1"/>
      </w:tblPr>
      <w:tblGrid>
        <w:gridCol w:w="14983"/>
      </w:tblGrid>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Justificación</w:t>
            </w:r>
          </w:p>
        </w:tc>
      </w:tr>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004E2" w:rsidRPr="00F93024" w:rsidRDefault="008004E2" w:rsidP="008004E2">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La evaluación de desempeño de los gobiernos locales a través de </w:t>
            </w:r>
            <w:r w:rsidR="00D13AD6" w:rsidRPr="00F93024">
              <w:rPr>
                <w:rFonts w:ascii="Times New Roman" w:eastAsia="Helvetica Neue" w:hAnsi="Times New Roman" w:cs="Times New Roman"/>
                <w:color w:val="222222"/>
                <w:sz w:val="24"/>
                <w:szCs w:val="24"/>
              </w:rPr>
              <w:t>instrumentos</w:t>
            </w:r>
            <w:r w:rsidRPr="00F93024">
              <w:rPr>
                <w:rFonts w:ascii="Times New Roman" w:eastAsia="Helvetica Neue" w:hAnsi="Times New Roman" w:cs="Times New Roman"/>
                <w:color w:val="222222"/>
                <w:sz w:val="24"/>
                <w:szCs w:val="24"/>
              </w:rPr>
              <w:t xml:space="preserve"> permite conocer la situación en un momento en particular del estado de avance o cumplimiento de funciones, normas o disposiciones, para a partir de ello, establecer brechas en las distintas dimensiones o categorías de </w:t>
            </w:r>
            <w:r w:rsidRPr="00F93024">
              <w:rPr>
                <w:rFonts w:ascii="Times New Roman" w:eastAsia="Helvetica Neue" w:hAnsi="Times New Roman" w:cs="Times New Roman"/>
                <w:color w:val="222222"/>
                <w:sz w:val="24"/>
                <w:szCs w:val="24"/>
              </w:rPr>
              <w:lastRenderedPageBreak/>
              <w:t>evaluación. Una vez detectadas las brechas, se procede a plantear estrategias encaminadas a mejorar o fortalecer los índices en los cuales se presentan resultados más bajos.</w:t>
            </w:r>
          </w:p>
          <w:p w:rsidR="008004E2" w:rsidRPr="00F93024" w:rsidRDefault="008004E2" w:rsidP="008004E2">
            <w:pPr>
              <w:jc w:val="both"/>
              <w:rPr>
                <w:rFonts w:ascii="Times New Roman" w:eastAsia="Helvetica Neue" w:hAnsi="Times New Roman" w:cs="Times New Roman"/>
                <w:color w:val="222222"/>
                <w:sz w:val="24"/>
                <w:szCs w:val="24"/>
              </w:rPr>
            </w:pPr>
          </w:p>
          <w:p w:rsidR="008004E2" w:rsidRPr="00F93024" w:rsidRDefault="008004E2" w:rsidP="008004E2">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Los sistemas de gestión de calidad presentan un primer paso, para a partir de ellos establecer sistemas integrados de gestión, que permitan abordar de mejor manera la planificación, desarrollo y seguimiento de la gestión organizacional. Siendo las normas internacionales sobre sistemas de gestión</w:t>
            </w:r>
            <w:r w:rsidRPr="00F93024">
              <w:rPr>
                <w:rFonts w:ascii="Times New Roman" w:hAnsi="Times New Roman" w:cs="Times New Roman"/>
              </w:rPr>
              <w:t xml:space="preserve"> </w:t>
            </w:r>
            <w:r w:rsidRPr="00F93024">
              <w:rPr>
                <w:rFonts w:ascii="Times New Roman" w:eastAsia="Helvetica Neue" w:hAnsi="Times New Roman" w:cs="Times New Roman"/>
                <w:color w:val="222222"/>
                <w:sz w:val="24"/>
                <w:szCs w:val="24"/>
              </w:rPr>
              <w:t>promulgadas por la ISO, una herramienta de gran aplicación y utilidad en el mundo y en Colombia, para aportar a la mejora continua de las organizaciones, en este caso en particular acerca de la gestión de calidad en el desempeño de los gobiernos municipales.</w:t>
            </w:r>
          </w:p>
          <w:p w:rsidR="008004E2" w:rsidRPr="00F93024" w:rsidRDefault="008004E2" w:rsidP="008004E2">
            <w:pPr>
              <w:jc w:val="both"/>
              <w:rPr>
                <w:rFonts w:ascii="Times New Roman" w:eastAsia="Helvetica Neue" w:hAnsi="Times New Roman" w:cs="Times New Roman"/>
                <w:color w:val="222222"/>
                <w:sz w:val="24"/>
                <w:szCs w:val="24"/>
              </w:rPr>
            </w:pPr>
          </w:p>
          <w:p w:rsidR="008004E2" w:rsidRPr="00F93024" w:rsidRDefault="008004E2" w:rsidP="008004E2">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Los resultados de la evaluación del desempeño municipal que aporta esta </w:t>
            </w:r>
            <w:r w:rsidR="00D13AD6" w:rsidRPr="00F93024">
              <w:rPr>
                <w:rFonts w:ascii="Times New Roman" w:eastAsia="Helvetica Neue" w:hAnsi="Times New Roman" w:cs="Times New Roman"/>
                <w:color w:val="222222"/>
                <w:sz w:val="24"/>
                <w:szCs w:val="24"/>
              </w:rPr>
              <w:t>investigación</w:t>
            </w:r>
            <w:r w:rsidRPr="00F93024">
              <w:rPr>
                <w:rFonts w:ascii="Times New Roman" w:eastAsia="Helvetica Neue" w:hAnsi="Times New Roman" w:cs="Times New Roman"/>
                <w:color w:val="222222"/>
                <w:sz w:val="24"/>
                <w:szCs w:val="24"/>
              </w:rPr>
              <w:t xml:space="preserve"> son de gran valor para las partes interesadas, entre ellas los municipios, los consultores, los investigadores y organismos estatales encaminados a velar por el conocimiento en cuanto a gestión y desarrollo de las distintas entidades, tanto del orden nacional como el internacional.</w:t>
            </w:r>
          </w:p>
          <w:p w:rsidR="008004E2" w:rsidRPr="00F93024" w:rsidRDefault="008004E2" w:rsidP="008004E2">
            <w:pPr>
              <w:jc w:val="both"/>
              <w:rPr>
                <w:rFonts w:ascii="Times New Roman" w:eastAsia="Helvetica Neue" w:hAnsi="Times New Roman" w:cs="Times New Roman"/>
                <w:color w:val="222222"/>
                <w:sz w:val="24"/>
                <w:szCs w:val="24"/>
              </w:rPr>
            </w:pPr>
          </w:p>
          <w:p w:rsidR="008004E2" w:rsidRPr="00F93024" w:rsidRDefault="008004E2" w:rsidP="008004E2">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Para el programa de maestría en calidad y gestión integral que se ofrece en Convenio entre la Universidad Santo Tomàs y el Icontec, siempre ha existido el interés de desarrollar investigaciones con sus estudiantes y docentes, que contribuyan al fortalecimiento de la gestión organizacional y,  en este sentido, se formula el presente  proyecto, enfocado a presentar a los municipios herramientas y técnicas encaminadas a conocer la situación en cuanto a su nivel de desempeño, para posteriormente, establecer acciones que le permitan promover su gestión, hacia el mejoramiento continuo y el beneficio de la comunidad.</w:t>
            </w:r>
          </w:p>
          <w:p w:rsidR="00152121" w:rsidRPr="00F93024" w:rsidRDefault="00152121">
            <w:pPr>
              <w:jc w:val="both"/>
              <w:rPr>
                <w:rFonts w:ascii="Times New Roman" w:eastAsia="Helvetica Neue" w:hAnsi="Times New Roman" w:cs="Times New Roman"/>
                <w:color w:val="222222"/>
                <w:sz w:val="24"/>
                <w:szCs w:val="24"/>
              </w:rPr>
            </w:pPr>
          </w:p>
        </w:tc>
      </w:tr>
    </w:tbl>
    <w:p w:rsidR="00152121" w:rsidRPr="00F93024" w:rsidRDefault="007A40E9">
      <w:pPr>
        <w:spacing w:after="0" w:line="240" w:lineRule="auto"/>
        <w:rPr>
          <w:rFonts w:ascii="Times New Roman" w:eastAsia="Times New Roman" w:hAnsi="Times New Roman" w:cs="Times New Roman"/>
          <w:sz w:val="24"/>
          <w:szCs w:val="24"/>
        </w:rPr>
      </w:pPr>
      <w:r w:rsidRPr="00F93024">
        <w:rPr>
          <w:rFonts w:ascii="Times New Roman" w:eastAsia="Times New Roman" w:hAnsi="Times New Roman" w:cs="Times New Roman"/>
          <w:sz w:val="24"/>
          <w:szCs w:val="24"/>
        </w:rPr>
        <w:lastRenderedPageBreak/>
        <w:tab/>
      </w:r>
    </w:p>
    <w:tbl>
      <w:tblPr>
        <w:tblStyle w:val="af1"/>
        <w:tblW w:w="14983" w:type="dxa"/>
        <w:tblInd w:w="0" w:type="dxa"/>
        <w:tblLayout w:type="fixed"/>
        <w:tblLook w:val="0400" w:firstRow="0" w:lastRow="0" w:firstColumn="0" w:lastColumn="0" w:noHBand="0" w:noVBand="1"/>
      </w:tblPr>
      <w:tblGrid>
        <w:gridCol w:w="14983"/>
      </w:tblGrid>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Objetivo general</w:t>
            </w:r>
          </w:p>
        </w:tc>
      </w:tr>
      <w:tr w:rsidR="00152121" w:rsidRPr="00F93024" w:rsidTr="002003B9">
        <w:trPr>
          <w:trHeight w:val="879"/>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152121">
            <w:pPr>
              <w:jc w:val="both"/>
              <w:rPr>
                <w:rFonts w:ascii="Times New Roman" w:eastAsia="Helvetica Neue" w:hAnsi="Times New Roman" w:cs="Times New Roman"/>
                <w:color w:val="222222"/>
                <w:sz w:val="24"/>
                <w:szCs w:val="24"/>
              </w:rPr>
            </w:pPr>
          </w:p>
          <w:p w:rsidR="00152121" w:rsidRPr="00F93024" w:rsidRDefault="008004E2">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Evaluar el desempeño de los gobiernos locales </w:t>
            </w:r>
            <w:r w:rsidR="006B1A8A" w:rsidRPr="00F93024">
              <w:rPr>
                <w:rFonts w:ascii="Times New Roman" w:eastAsia="Helvetica Neue" w:hAnsi="Times New Roman" w:cs="Times New Roman"/>
                <w:color w:val="222222"/>
                <w:sz w:val="24"/>
                <w:szCs w:val="24"/>
              </w:rPr>
              <w:t>mediante los lin</w:t>
            </w:r>
            <w:r w:rsidR="006B1A8A">
              <w:rPr>
                <w:rFonts w:ascii="Times New Roman" w:eastAsia="Helvetica Neue" w:hAnsi="Times New Roman" w:cs="Times New Roman"/>
                <w:color w:val="222222"/>
                <w:sz w:val="24"/>
                <w:szCs w:val="24"/>
              </w:rPr>
              <w:t>eamientos de la Guía ISO 18091</w:t>
            </w:r>
            <w:r w:rsidR="009E2E3C">
              <w:rPr>
                <w:rFonts w:ascii="Times New Roman" w:eastAsia="Helvetica Neue" w:hAnsi="Times New Roman" w:cs="Times New Roman"/>
                <w:color w:val="222222"/>
                <w:sz w:val="24"/>
                <w:szCs w:val="24"/>
              </w:rPr>
              <w:t>,</w:t>
            </w:r>
            <w:r w:rsidR="006B1A8A">
              <w:rPr>
                <w:rFonts w:ascii="Times New Roman" w:eastAsia="Helvetica Neue" w:hAnsi="Times New Roman" w:cs="Times New Roman"/>
                <w:color w:val="222222"/>
                <w:sz w:val="24"/>
                <w:szCs w:val="24"/>
              </w:rPr>
              <w:t xml:space="preserve"> </w:t>
            </w:r>
            <w:r w:rsidRPr="00F93024">
              <w:rPr>
                <w:rFonts w:ascii="Times New Roman" w:eastAsia="Helvetica Neue" w:hAnsi="Times New Roman" w:cs="Times New Roman"/>
                <w:color w:val="222222"/>
                <w:sz w:val="24"/>
                <w:szCs w:val="24"/>
              </w:rPr>
              <w:t xml:space="preserve">de los municipios de Cundinamarca </w:t>
            </w:r>
            <w:r w:rsidRPr="00626523">
              <w:rPr>
                <w:rFonts w:ascii="Times New Roman" w:eastAsia="Helvetica Neue" w:hAnsi="Times New Roman" w:cs="Times New Roman"/>
                <w:color w:val="222222"/>
                <w:sz w:val="24"/>
                <w:szCs w:val="24"/>
              </w:rPr>
              <w:t>cercanos a la Ciudad de Bogotá, que aportan a la estrategia ciudad región.</w:t>
            </w:r>
          </w:p>
        </w:tc>
      </w:tr>
    </w:tbl>
    <w:p w:rsidR="00152121" w:rsidRPr="00F93024" w:rsidRDefault="00152121">
      <w:pPr>
        <w:spacing w:after="0" w:line="240" w:lineRule="auto"/>
        <w:rPr>
          <w:rFonts w:ascii="Times New Roman" w:eastAsia="Times New Roman" w:hAnsi="Times New Roman" w:cs="Times New Roman"/>
          <w:sz w:val="24"/>
          <w:szCs w:val="24"/>
        </w:rPr>
      </w:pPr>
    </w:p>
    <w:tbl>
      <w:tblPr>
        <w:tblStyle w:val="af2"/>
        <w:tblW w:w="14983" w:type="dxa"/>
        <w:tblInd w:w="0" w:type="dxa"/>
        <w:tblLayout w:type="fixed"/>
        <w:tblLook w:val="0400" w:firstRow="0" w:lastRow="0" w:firstColumn="0" w:lastColumn="0" w:noHBand="0" w:noVBand="1"/>
      </w:tblPr>
      <w:tblGrid>
        <w:gridCol w:w="14983"/>
      </w:tblGrid>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Objetivos específicos</w:t>
            </w:r>
          </w:p>
        </w:tc>
      </w:tr>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152121">
            <w:pPr>
              <w:jc w:val="both"/>
              <w:rPr>
                <w:rFonts w:ascii="Times New Roman" w:eastAsia="Helvetica Neue" w:hAnsi="Times New Roman" w:cs="Times New Roman"/>
                <w:color w:val="222222"/>
                <w:sz w:val="24"/>
                <w:szCs w:val="24"/>
              </w:rPr>
            </w:pPr>
          </w:p>
          <w:p w:rsidR="002003B9" w:rsidRPr="00F93024" w:rsidRDefault="002003B9" w:rsidP="002003B9">
            <w:pPr>
              <w:numPr>
                <w:ilvl w:val="0"/>
                <w:numId w:val="1"/>
              </w:numPr>
              <w:pBdr>
                <w:top w:val="nil"/>
                <w:left w:val="nil"/>
                <w:bottom w:val="nil"/>
                <w:right w:val="nil"/>
                <w:between w:val="nil"/>
              </w:pBd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Realizar la exploración de fuentes primarias y secundarias para la construcción de la caracterización de los municipios objeto de estudio.</w:t>
            </w:r>
          </w:p>
          <w:p w:rsidR="002003B9" w:rsidRPr="00F93024" w:rsidRDefault="002003B9" w:rsidP="002003B9">
            <w:pPr>
              <w:numPr>
                <w:ilvl w:val="0"/>
                <w:numId w:val="1"/>
              </w:numPr>
              <w:pBdr>
                <w:top w:val="nil"/>
                <w:left w:val="nil"/>
                <w:bottom w:val="nil"/>
                <w:right w:val="nil"/>
                <w:between w:val="nil"/>
              </w:pBd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Realizar un diagnóstico a partir del Anexo B de la Norma ISO 18091 en los municipios de Cundinamarca.</w:t>
            </w:r>
          </w:p>
          <w:p w:rsidR="002003B9" w:rsidRPr="009E2E3C" w:rsidRDefault="002003B9" w:rsidP="002003B9">
            <w:pPr>
              <w:numPr>
                <w:ilvl w:val="0"/>
                <w:numId w:val="1"/>
              </w:numPr>
              <w:pBdr>
                <w:top w:val="nil"/>
                <w:left w:val="nil"/>
                <w:bottom w:val="nil"/>
                <w:right w:val="nil"/>
                <w:between w:val="nil"/>
              </w:pBdr>
              <w:jc w:val="both"/>
              <w:rPr>
                <w:rFonts w:ascii="Times New Roman" w:eastAsia="Helvetica Neue" w:hAnsi="Times New Roman" w:cs="Times New Roman"/>
                <w:color w:val="222222"/>
                <w:sz w:val="24"/>
                <w:szCs w:val="24"/>
              </w:rPr>
            </w:pPr>
            <w:r w:rsidRPr="009E2E3C">
              <w:rPr>
                <w:rFonts w:ascii="Times New Roman" w:eastAsia="Helvetica Neue" w:hAnsi="Times New Roman" w:cs="Times New Roman"/>
                <w:color w:val="222222"/>
                <w:sz w:val="24"/>
                <w:szCs w:val="24"/>
              </w:rPr>
              <w:t xml:space="preserve">Analizar el comportamiento de la evaluación de desempeño de municipios de Cundinamarca en cuanto a las dimensiones propuestas por la Norma ISO 18091:2014. </w:t>
            </w:r>
          </w:p>
          <w:p w:rsidR="00152121" w:rsidRPr="00F93024" w:rsidRDefault="00152121" w:rsidP="00D54D53">
            <w:pPr>
              <w:pBdr>
                <w:top w:val="nil"/>
                <w:left w:val="nil"/>
                <w:bottom w:val="nil"/>
                <w:right w:val="nil"/>
                <w:between w:val="nil"/>
              </w:pBdr>
              <w:ind w:left="720"/>
              <w:jc w:val="both"/>
              <w:rPr>
                <w:rFonts w:ascii="Times New Roman" w:eastAsia="Helvetica Neue" w:hAnsi="Times New Roman" w:cs="Times New Roman"/>
                <w:color w:val="222222"/>
                <w:sz w:val="24"/>
                <w:szCs w:val="24"/>
              </w:rPr>
            </w:pPr>
          </w:p>
        </w:tc>
      </w:tr>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152121">
            <w:pPr>
              <w:jc w:val="both"/>
              <w:rPr>
                <w:rFonts w:ascii="Times New Roman" w:eastAsia="Helvetica Neue" w:hAnsi="Times New Roman" w:cs="Times New Roman"/>
                <w:color w:val="222222"/>
                <w:sz w:val="24"/>
                <w:szCs w:val="24"/>
              </w:rPr>
            </w:pPr>
          </w:p>
        </w:tc>
      </w:tr>
    </w:tbl>
    <w:p w:rsidR="00152121" w:rsidRPr="00F93024" w:rsidRDefault="00152121">
      <w:pPr>
        <w:spacing w:after="0" w:line="240" w:lineRule="auto"/>
        <w:rPr>
          <w:rFonts w:ascii="Times New Roman" w:eastAsia="Times New Roman" w:hAnsi="Times New Roman" w:cs="Times New Roman"/>
          <w:sz w:val="24"/>
          <w:szCs w:val="24"/>
        </w:rPr>
      </w:pPr>
    </w:p>
    <w:tbl>
      <w:tblPr>
        <w:tblStyle w:val="af3"/>
        <w:tblW w:w="14983" w:type="dxa"/>
        <w:tblInd w:w="0" w:type="dxa"/>
        <w:tblLayout w:type="fixed"/>
        <w:tblLook w:val="0400" w:firstRow="0" w:lastRow="0" w:firstColumn="0" w:lastColumn="0" w:noHBand="0" w:noVBand="1"/>
      </w:tblPr>
      <w:tblGrid>
        <w:gridCol w:w="14983"/>
      </w:tblGrid>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0E7746" w:rsidRDefault="002C3746">
            <w:pPr>
              <w:jc w:val="center"/>
              <w:rPr>
                <w:rFonts w:ascii="Times New Roman" w:eastAsia="Arial" w:hAnsi="Times New Roman" w:cs="Times New Roman"/>
                <w:b/>
                <w:sz w:val="24"/>
                <w:szCs w:val="24"/>
              </w:rPr>
            </w:pPr>
            <w:r w:rsidRPr="000E7746">
              <w:rPr>
                <w:rFonts w:ascii="Times New Roman" w:eastAsia="Arial" w:hAnsi="Times New Roman" w:cs="Times New Roman"/>
                <w:b/>
                <w:sz w:val="24"/>
                <w:szCs w:val="24"/>
              </w:rPr>
              <w:t>Estado del arte y marco conceptual</w:t>
            </w:r>
          </w:p>
        </w:tc>
      </w:tr>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F6AF1" w:rsidRPr="000E7746" w:rsidRDefault="002F6AF1" w:rsidP="00280755">
            <w:pPr>
              <w:jc w:val="both"/>
              <w:rPr>
                <w:rFonts w:ascii="Times New Roman" w:eastAsia="Helvetica Neue" w:hAnsi="Times New Roman" w:cs="Times New Roman"/>
                <w:sz w:val="24"/>
                <w:szCs w:val="24"/>
              </w:rPr>
            </w:pPr>
          </w:p>
          <w:p w:rsidR="002F6AF1" w:rsidRPr="000E7746" w:rsidRDefault="002F6AF1" w:rsidP="00280755">
            <w:pPr>
              <w:jc w:val="both"/>
              <w:rPr>
                <w:rFonts w:ascii="Times New Roman" w:eastAsia="Helvetica Neue" w:hAnsi="Times New Roman" w:cs="Times New Roman"/>
                <w:sz w:val="24"/>
                <w:szCs w:val="24"/>
              </w:rPr>
            </w:pPr>
          </w:p>
          <w:p w:rsidR="00280755" w:rsidRPr="000E7746" w:rsidRDefault="00280755" w:rsidP="00280755">
            <w:pPr>
              <w:jc w:val="both"/>
              <w:rPr>
                <w:rFonts w:ascii="Times New Roman" w:hAnsi="Times New Roman" w:cs="Times New Roman"/>
                <w:sz w:val="24"/>
                <w:szCs w:val="24"/>
              </w:rPr>
            </w:pPr>
            <w:r w:rsidRPr="000E7746">
              <w:rPr>
                <w:rFonts w:ascii="Times New Roman" w:eastAsia="Helvetica Neue" w:hAnsi="Times New Roman" w:cs="Times New Roman"/>
                <w:sz w:val="24"/>
                <w:szCs w:val="24"/>
              </w:rPr>
              <w:t xml:space="preserve">La gestión de los gobiernos </w:t>
            </w:r>
            <w:r w:rsidR="00592430" w:rsidRPr="000E7746">
              <w:rPr>
                <w:rFonts w:ascii="Times New Roman" w:eastAsia="Helvetica Neue" w:hAnsi="Times New Roman" w:cs="Times New Roman"/>
                <w:sz w:val="24"/>
                <w:szCs w:val="24"/>
              </w:rPr>
              <w:t>municipales</w:t>
            </w:r>
            <w:r w:rsidRPr="000E7746">
              <w:rPr>
                <w:rFonts w:ascii="Times New Roman" w:eastAsia="Helvetica Neue" w:hAnsi="Times New Roman" w:cs="Times New Roman"/>
                <w:sz w:val="24"/>
                <w:szCs w:val="24"/>
              </w:rPr>
              <w:t xml:space="preserve"> requiere de acciones de seguimiento y control que permitan medir la gestión y la administración d</w:t>
            </w:r>
            <w:r w:rsidR="00F93024" w:rsidRPr="000E7746">
              <w:rPr>
                <w:rFonts w:ascii="Times New Roman" w:eastAsia="Helvetica Neue" w:hAnsi="Times New Roman" w:cs="Times New Roman"/>
                <w:sz w:val="24"/>
                <w:szCs w:val="24"/>
              </w:rPr>
              <w:t>e los recursos. L</w:t>
            </w:r>
            <w:r w:rsidRPr="000E7746">
              <w:rPr>
                <w:rFonts w:ascii="Times New Roman" w:hAnsi="Times New Roman" w:cs="Times New Roman"/>
                <w:sz w:val="24"/>
                <w:szCs w:val="24"/>
              </w:rPr>
              <w:t>a</w:t>
            </w:r>
            <w:r w:rsidR="00F93024" w:rsidRPr="000E7746">
              <w:rPr>
                <w:rFonts w:ascii="Times New Roman" w:hAnsi="Times New Roman" w:cs="Times New Roman"/>
                <w:sz w:val="24"/>
                <w:szCs w:val="24"/>
              </w:rPr>
              <w:t xml:space="preserve"> norma ISO </w:t>
            </w:r>
            <w:r w:rsidRPr="000E7746">
              <w:rPr>
                <w:rFonts w:ascii="Times New Roman" w:hAnsi="Times New Roman" w:cs="Times New Roman"/>
                <w:sz w:val="24"/>
                <w:szCs w:val="24"/>
              </w:rPr>
              <w:t xml:space="preserve">18091 fue creada para proporcionar a los gobiernos locales de todo el mundo, un enfoque coherente </w:t>
            </w:r>
            <w:r w:rsidR="00F93024" w:rsidRPr="000E7746">
              <w:rPr>
                <w:rFonts w:ascii="Times New Roman" w:hAnsi="Times New Roman" w:cs="Times New Roman"/>
                <w:sz w:val="24"/>
                <w:szCs w:val="24"/>
              </w:rPr>
              <w:t>sobre la gestión de la calidad; n</w:t>
            </w:r>
            <w:r w:rsidRPr="000E7746">
              <w:rPr>
                <w:rFonts w:ascii="Times New Roman" w:hAnsi="Times New Roman" w:cs="Times New Roman"/>
                <w:sz w:val="24"/>
                <w:szCs w:val="24"/>
              </w:rPr>
              <w:t>o es una norma ce</w:t>
            </w:r>
            <w:r w:rsidR="00FC2614" w:rsidRPr="000E7746">
              <w:rPr>
                <w:rFonts w:ascii="Times New Roman" w:hAnsi="Times New Roman" w:cs="Times New Roman"/>
                <w:sz w:val="24"/>
                <w:szCs w:val="24"/>
              </w:rPr>
              <w:t xml:space="preserve">rtificable sino una guía para </w:t>
            </w:r>
            <w:r w:rsidRPr="000E7746">
              <w:rPr>
                <w:rFonts w:ascii="Times New Roman" w:hAnsi="Times New Roman" w:cs="Times New Roman"/>
                <w:sz w:val="24"/>
                <w:szCs w:val="24"/>
              </w:rPr>
              <w:t>medir el desempeño de las administraciones públicas mediante categorías como evaluación, seguimiento, transparencia y rendición de cuentas</w:t>
            </w:r>
            <w:r w:rsidR="00804223">
              <w:rPr>
                <w:rFonts w:ascii="Times New Roman" w:hAnsi="Times New Roman" w:cs="Times New Roman"/>
                <w:sz w:val="24"/>
                <w:szCs w:val="24"/>
              </w:rPr>
              <w:t xml:space="preserve"> </w:t>
            </w:r>
            <w:r w:rsidR="00B96DEF">
              <w:rPr>
                <w:rFonts w:ascii="Times New Roman" w:hAnsi="Times New Roman" w:cs="Times New Roman"/>
                <w:sz w:val="24"/>
                <w:szCs w:val="24"/>
              </w:rPr>
              <w:fldChar w:fldCharType="begin" w:fldLock="1"/>
            </w:r>
            <w:r w:rsidR="00804223">
              <w:rPr>
                <w:rFonts w:ascii="Times New Roman" w:hAnsi="Times New Roman" w:cs="Times New Roman"/>
                <w:sz w:val="24"/>
                <w:szCs w:val="24"/>
              </w:rPr>
              <w:instrText>ADDIN CSL_CITATION {"citationItems":[{"id":"ITEM-1","itemData":{"URL":"https://www.intedya.com/internacional/116/consultoria-iso-180912014-directrices-para-la-aplicacion-de-la-norma-iso-90012008-en-el-gobierno-local.html","accessed":{"date-parts":[["2019","7","22"]]},"author":[{"dropping-particle":"","family":"intedya","given":"","non-dropping-particle":"","parse-names":false,"suffix":""}],"id":"ITEM-1","issued":{"date-parts":[["0"]]},"title":"ISO 18091:2014, Gobiernos Locales Confiables","type":"webpage"},"uris":["http://www.mendeley.com/documents/?uuid=54b6a4dd-6c7d-3a37-af3f-69e8b0a740ec"]}],"mendeley":{"formattedCitation":"[8]","plainTextFormattedCitation":"[8]","previouslyFormattedCitation":"[8]"},"properties":{"noteIndex":0},"schema":"https://github.com/citation-style-language/schema/raw/master/csl-citation.json"}</w:instrText>
            </w:r>
            <w:r w:rsidR="00B96DEF">
              <w:rPr>
                <w:rFonts w:ascii="Times New Roman" w:hAnsi="Times New Roman" w:cs="Times New Roman"/>
                <w:sz w:val="24"/>
                <w:szCs w:val="24"/>
              </w:rPr>
              <w:fldChar w:fldCharType="separate"/>
            </w:r>
            <w:r w:rsidR="00804223" w:rsidRPr="00804223">
              <w:rPr>
                <w:rFonts w:ascii="Times New Roman" w:hAnsi="Times New Roman" w:cs="Times New Roman"/>
                <w:noProof/>
                <w:sz w:val="24"/>
                <w:szCs w:val="24"/>
              </w:rPr>
              <w:t>[8]</w:t>
            </w:r>
            <w:r w:rsidR="00B96DEF">
              <w:rPr>
                <w:rFonts w:ascii="Times New Roman" w:hAnsi="Times New Roman" w:cs="Times New Roman"/>
                <w:sz w:val="24"/>
                <w:szCs w:val="24"/>
              </w:rPr>
              <w:fldChar w:fldCharType="end"/>
            </w:r>
            <w:r w:rsidRPr="000E7746">
              <w:rPr>
                <w:rFonts w:ascii="Times New Roman" w:hAnsi="Times New Roman" w:cs="Times New Roman"/>
                <w:sz w:val="24"/>
                <w:szCs w:val="24"/>
              </w:rPr>
              <w:t>.</w:t>
            </w:r>
            <w:r w:rsidR="00F93024" w:rsidRPr="000E7746">
              <w:rPr>
                <w:rFonts w:ascii="Times New Roman" w:hAnsi="Times New Roman" w:cs="Times New Roman"/>
                <w:sz w:val="24"/>
                <w:szCs w:val="24"/>
              </w:rPr>
              <w:t xml:space="preserve"> </w:t>
            </w:r>
            <w:r w:rsidRPr="000E7746">
              <w:rPr>
                <w:rFonts w:ascii="Times New Roman" w:hAnsi="Times New Roman" w:cs="Times New Roman"/>
                <w:sz w:val="24"/>
                <w:szCs w:val="24"/>
              </w:rPr>
              <w:t xml:space="preserve">La ISO 18091, se alinea con los 17 Objetivos de Desarrollo Sostenible del Milenio, de acuerdo a la Agenda 2030 de la ONU, mediante la cual se busca la erradicación de la pobreza, la generación del bienestar y la protección del medio ambiente, </w:t>
            </w:r>
            <w:r w:rsidR="00F93024" w:rsidRPr="000E7746">
              <w:rPr>
                <w:rFonts w:ascii="Times New Roman" w:hAnsi="Times New Roman" w:cs="Times New Roman"/>
                <w:sz w:val="24"/>
                <w:szCs w:val="24"/>
              </w:rPr>
              <w:t>(</w:t>
            </w:r>
            <w:r w:rsidRPr="000E7746">
              <w:rPr>
                <w:rFonts w:ascii="Times New Roman" w:hAnsi="Times New Roman" w:cs="Times New Roman"/>
                <w:sz w:val="24"/>
                <w:szCs w:val="24"/>
              </w:rPr>
              <w:t>dentro de otros referentes</w:t>
            </w:r>
            <w:r w:rsidR="00F93024" w:rsidRPr="000E7746">
              <w:rPr>
                <w:rFonts w:ascii="Times New Roman" w:hAnsi="Times New Roman" w:cs="Times New Roman"/>
                <w:sz w:val="24"/>
                <w:szCs w:val="24"/>
              </w:rPr>
              <w:t>)</w:t>
            </w:r>
            <w:r w:rsidR="00804223">
              <w:rPr>
                <w:rFonts w:ascii="Times New Roman" w:hAnsi="Times New Roman" w:cs="Times New Roman"/>
                <w:sz w:val="24"/>
                <w:szCs w:val="24"/>
              </w:rPr>
              <w:t xml:space="preserve"> </w:t>
            </w:r>
            <w:r w:rsidR="00B96DEF">
              <w:rPr>
                <w:rFonts w:ascii="Times New Roman" w:hAnsi="Times New Roman" w:cs="Times New Roman"/>
                <w:sz w:val="24"/>
                <w:szCs w:val="24"/>
              </w:rPr>
              <w:fldChar w:fldCharType="begin" w:fldLock="1"/>
            </w:r>
            <w:r w:rsidR="00804223">
              <w:rPr>
                <w:rFonts w:ascii="Times New Roman" w:hAnsi="Times New Roman" w:cs="Times New Roman"/>
                <w:sz w:val="24"/>
                <w:szCs w:val="24"/>
              </w:rPr>
              <w:instrText>ADDIN CSL_CITATION {"citationItems":[{"id":"ITEM-1","itemData":{"URL":"https://onu.org.gt/objetivos-de-desarrollo/","accessed":{"date-parts":[["2019","7","22"]]},"author":[{"dropping-particle":"","family":"ONU","given":"","non-dropping-particle":"","parse-names":false,"suffix":""}],"id":"ITEM-1","issued":{"date-parts":[["0"]]},"title":"Objetivos de Desarrollo – ONU","type":"webpage"},"uris":["http://www.mendeley.com/documents/?uuid=50ca6fdd-cc9a-3439-a811-ff7e1439860d"]}],"mendeley":{"formattedCitation":"[9]","plainTextFormattedCitation":"[9]","previouslyFormattedCitation":"[9]"},"properties":{"noteIndex":0},"schema":"https://github.com/citation-style-language/schema/raw/master/csl-citation.json"}</w:instrText>
            </w:r>
            <w:r w:rsidR="00B96DEF">
              <w:rPr>
                <w:rFonts w:ascii="Times New Roman" w:hAnsi="Times New Roman" w:cs="Times New Roman"/>
                <w:sz w:val="24"/>
                <w:szCs w:val="24"/>
              </w:rPr>
              <w:fldChar w:fldCharType="separate"/>
            </w:r>
            <w:r w:rsidR="00804223" w:rsidRPr="00804223">
              <w:rPr>
                <w:rFonts w:ascii="Times New Roman" w:hAnsi="Times New Roman" w:cs="Times New Roman"/>
                <w:noProof/>
                <w:sz w:val="24"/>
                <w:szCs w:val="24"/>
              </w:rPr>
              <w:t>[9]</w:t>
            </w:r>
            <w:r w:rsidR="00B96DEF">
              <w:rPr>
                <w:rFonts w:ascii="Times New Roman" w:hAnsi="Times New Roman" w:cs="Times New Roman"/>
                <w:sz w:val="24"/>
                <w:szCs w:val="24"/>
              </w:rPr>
              <w:fldChar w:fldCharType="end"/>
            </w:r>
            <w:r w:rsidRPr="000E7746">
              <w:rPr>
                <w:rFonts w:ascii="Times New Roman" w:hAnsi="Times New Roman" w:cs="Times New Roman"/>
                <w:sz w:val="24"/>
                <w:szCs w:val="24"/>
              </w:rPr>
              <w:t xml:space="preserve">, como se puede observar en </w:t>
            </w:r>
            <w:r w:rsidR="00F93024" w:rsidRPr="000E7746">
              <w:rPr>
                <w:rFonts w:ascii="Times New Roman" w:hAnsi="Times New Roman" w:cs="Times New Roman"/>
                <w:sz w:val="24"/>
                <w:szCs w:val="24"/>
              </w:rPr>
              <w:t>la figura 1.</w:t>
            </w:r>
          </w:p>
          <w:p w:rsidR="002F6AF1" w:rsidRPr="000E7746" w:rsidRDefault="002F6AF1" w:rsidP="00280755">
            <w:pPr>
              <w:jc w:val="both"/>
              <w:rPr>
                <w:rFonts w:ascii="Times New Roman" w:eastAsia="Helvetica Neue" w:hAnsi="Times New Roman" w:cs="Times New Roman"/>
                <w:sz w:val="24"/>
                <w:szCs w:val="24"/>
              </w:rPr>
            </w:pPr>
          </w:p>
          <w:p w:rsidR="00280755" w:rsidRPr="000E7746" w:rsidRDefault="00CA1CC3" w:rsidP="00280755">
            <w:pPr>
              <w:jc w:val="center"/>
              <w:rPr>
                <w:rFonts w:ascii="Times New Roman" w:eastAsia="Helvetica Neue" w:hAnsi="Times New Roman" w:cs="Times New Roman"/>
                <w:sz w:val="24"/>
                <w:szCs w:val="24"/>
              </w:rPr>
            </w:pPr>
            <w:r>
              <w:rPr>
                <w:rFonts w:ascii="Times New Roman" w:eastAsia="Helvetica Neue" w:hAnsi="Times New Roman" w:cs="Times New Roman"/>
                <w:sz w:val="24"/>
                <w:szCs w:val="24"/>
              </w:rPr>
              <w:t xml:space="preserve">  </w:t>
            </w:r>
            <w:r w:rsidR="00280755" w:rsidRPr="000E7746">
              <w:rPr>
                <w:rFonts w:ascii="Times New Roman" w:hAnsi="Times New Roman" w:cs="Times New Roman"/>
                <w:noProof/>
                <w:sz w:val="24"/>
                <w:szCs w:val="24"/>
              </w:rPr>
              <w:drawing>
                <wp:inline distT="0" distB="0" distL="0" distR="0">
                  <wp:extent cx="5607050" cy="3719946"/>
                  <wp:effectExtent l="0" t="0" r="0" b="0"/>
                  <wp:docPr id="1" name="Imagen 1" descr="https://www.trustedgov.com/Content/RGOVnew/images/graficoIndicadores_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trustedgov.com/Content/RGOVnew/images/graficoIndicadores_en.pn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9315" b="6489"/>
                          <a:stretch/>
                        </pic:blipFill>
                        <pic:spPr bwMode="auto">
                          <a:xfrm>
                            <a:off x="0" y="0"/>
                            <a:ext cx="5627963" cy="3733820"/>
                          </a:xfrm>
                          <a:prstGeom prst="rect">
                            <a:avLst/>
                          </a:prstGeom>
                          <a:noFill/>
                          <a:ln>
                            <a:noFill/>
                          </a:ln>
                          <a:extLst>
                            <a:ext uri="{53640926-AAD7-44D8-BBD7-CCE9431645EC}">
                              <a14:shadowObscured xmlns:a14="http://schemas.microsoft.com/office/drawing/2010/main"/>
                            </a:ext>
                          </a:extLst>
                        </pic:spPr>
                      </pic:pic>
                    </a:graphicData>
                  </a:graphic>
                </wp:inline>
              </w:drawing>
            </w:r>
          </w:p>
          <w:p w:rsidR="00280755" w:rsidRPr="000E7746" w:rsidRDefault="00280755" w:rsidP="00280755">
            <w:pPr>
              <w:jc w:val="center"/>
              <w:rPr>
                <w:rFonts w:ascii="Times New Roman" w:eastAsia="Helvetica Neue" w:hAnsi="Times New Roman" w:cs="Times New Roman"/>
                <w:i/>
                <w:sz w:val="24"/>
                <w:szCs w:val="24"/>
              </w:rPr>
            </w:pPr>
            <w:r w:rsidRPr="000E7746">
              <w:rPr>
                <w:rFonts w:ascii="Times New Roman" w:eastAsia="Helvetica Neue" w:hAnsi="Times New Roman" w:cs="Times New Roman"/>
                <w:i/>
                <w:sz w:val="24"/>
                <w:szCs w:val="24"/>
              </w:rPr>
              <w:t>Figura 1. Objetivos de Desarrollo Sostenible. ISO 18091 Herramientas para la evaluación de gobiernos locales</w:t>
            </w:r>
            <w:r w:rsidR="00804223">
              <w:rPr>
                <w:rFonts w:ascii="Times New Roman" w:eastAsia="Helvetica Neue" w:hAnsi="Times New Roman" w:cs="Times New Roman"/>
                <w:i/>
                <w:sz w:val="24"/>
                <w:szCs w:val="24"/>
              </w:rPr>
              <w:t xml:space="preserve"> </w:t>
            </w:r>
            <w:r w:rsidR="00B96DEF">
              <w:rPr>
                <w:rFonts w:ascii="Times New Roman" w:eastAsia="Helvetica Neue" w:hAnsi="Times New Roman" w:cs="Times New Roman"/>
                <w:i/>
                <w:sz w:val="24"/>
                <w:szCs w:val="24"/>
              </w:rPr>
              <w:fldChar w:fldCharType="begin" w:fldLock="1"/>
            </w:r>
            <w:r w:rsidR="00EF7064">
              <w:rPr>
                <w:rFonts w:ascii="Times New Roman" w:eastAsia="Helvetica Neue" w:hAnsi="Times New Roman" w:cs="Times New Roman"/>
                <w:i/>
                <w:sz w:val="24"/>
                <w:szCs w:val="24"/>
              </w:rPr>
              <w:instrText>ADDIN CSL_CITATION {"citationItems":[{"id":"ITEM-1","itemData":{"URL":"https://www.trustedgov.com/Menu/InfoIso18091","accessed":{"date-parts":[["2019","7","22"]]},"author":[{"dropping-particle":"","family":"Trustedgov","given":"","non-dropping-particle":"","parse-names":false,"suffix":""}],"id":"ITEM-1","issued":{"date-parts":[["2015"]]},"title":"TrustedGov / ISO18091","type":"webpage"},"uris":["http://www.mendeley.com/documents/?uuid=d0d216f7-5356-3d91-966e-6b207623c110"]}],"mendeley":{"formattedCitation":"[10]","plainTextFormattedCitation":"[10]","previouslyFormattedCitation":"[10]"},"properties":{"noteIndex":0},"schema":"https://github.com/citation-style-language/schema/raw/master/csl-citation.json"}</w:instrText>
            </w:r>
            <w:r w:rsidR="00B96DEF">
              <w:rPr>
                <w:rFonts w:ascii="Times New Roman" w:eastAsia="Helvetica Neue" w:hAnsi="Times New Roman" w:cs="Times New Roman"/>
                <w:i/>
                <w:sz w:val="24"/>
                <w:szCs w:val="24"/>
              </w:rPr>
              <w:fldChar w:fldCharType="separate"/>
            </w:r>
            <w:r w:rsidR="00804223" w:rsidRPr="00804223">
              <w:rPr>
                <w:rFonts w:ascii="Times New Roman" w:eastAsia="Helvetica Neue" w:hAnsi="Times New Roman" w:cs="Times New Roman"/>
                <w:noProof/>
                <w:sz w:val="24"/>
                <w:szCs w:val="24"/>
              </w:rPr>
              <w:t>[10]</w:t>
            </w:r>
            <w:r w:rsidR="00B96DEF">
              <w:rPr>
                <w:rFonts w:ascii="Times New Roman" w:eastAsia="Helvetica Neue" w:hAnsi="Times New Roman" w:cs="Times New Roman"/>
                <w:i/>
                <w:sz w:val="24"/>
                <w:szCs w:val="24"/>
              </w:rPr>
              <w:fldChar w:fldCharType="end"/>
            </w:r>
            <w:r w:rsidRPr="000E7746">
              <w:rPr>
                <w:rFonts w:ascii="Times New Roman" w:eastAsia="Helvetica Neue" w:hAnsi="Times New Roman" w:cs="Times New Roman"/>
                <w:i/>
                <w:sz w:val="24"/>
                <w:szCs w:val="24"/>
              </w:rPr>
              <w:t>.</w:t>
            </w:r>
          </w:p>
          <w:p w:rsidR="00280755" w:rsidRPr="000E7746" w:rsidRDefault="00280755" w:rsidP="00280755">
            <w:pPr>
              <w:jc w:val="both"/>
              <w:rPr>
                <w:rFonts w:ascii="Times New Roman" w:eastAsia="Helvetica Neue" w:hAnsi="Times New Roman" w:cs="Times New Roman"/>
                <w:sz w:val="24"/>
                <w:szCs w:val="24"/>
              </w:rPr>
            </w:pPr>
          </w:p>
          <w:p w:rsidR="00E72368" w:rsidRDefault="00E72368" w:rsidP="00E72368">
            <w:pPr>
              <w:jc w:val="both"/>
              <w:rPr>
                <w:rFonts w:ascii="Times New Roman" w:eastAsia="Helvetica Neue" w:hAnsi="Times New Roman" w:cs="Times New Roman"/>
                <w:sz w:val="24"/>
                <w:szCs w:val="24"/>
              </w:rPr>
            </w:pPr>
            <w:r w:rsidRPr="000E7746">
              <w:rPr>
                <w:rFonts w:ascii="Times New Roman" w:eastAsia="Helvetica Neue" w:hAnsi="Times New Roman" w:cs="Times New Roman"/>
                <w:sz w:val="24"/>
                <w:szCs w:val="24"/>
              </w:rPr>
              <w:t xml:space="preserve">A nivel mundial se encuentran datos históricos que permiten tener un acercamiento a las mediciones de la gestión local. Ese sentido, </w:t>
            </w:r>
          </w:p>
          <w:p w:rsidR="00E72368" w:rsidRPr="00D641EB" w:rsidRDefault="00E72368" w:rsidP="00E72368">
            <w:pPr>
              <w:jc w:val="both"/>
              <w:rPr>
                <w:rFonts w:ascii="Helvetica Neue" w:eastAsia="Helvetica Neue" w:hAnsi="Helvetica Neue" w:cs="Helvetica Neue"/>
                <w:color w:val="222222"/>
                <w:sz w:val="24"/>
                <w:szCs w:val="24"/>
              </w:rPr>
            </w:pPr>
          </w:p>
          <w:p w:rsidR="00E72368" w:rsidRPr="00ED236D" w:rsidRDefault="00E72368" w:rsidP="00E72368">
            <w:pPr>
              <w:ind w:left="720"/>
              <w:jc w:val="both"/>
              <w:rPr>
                <w:rFonts w:ascii="Helvetica Neue" w:eastAsia="Helvetica Neue" w:hAnsi="Helvetica Neue" w:cs="Helvetica Neue"/>
                <w:color w:val="222222"/>
                <w:sz w:val="20"/>
                <w:szCs w:val="20"/>
              </w:rPr>
            </w:pPr>
            <w:r w:rsidRPr="00ED236D">
              <w:rPr>
                <w:rFonts w:ascii="Helvetica Neue" w:eastAsia="Helvetica Neue" w:hAnsi="Helvetica Neue" w:cs="Helvetica Neue"/>
                <w:color w:val="222222"/>
                <w:sz w:val="20"/>
                <w:szCs w:val="20"/>
              </w:rPr>
              <w:t xml:space="preserve">Los gobiernos de diversas naciones han percibido los beneficios de la medición de desempeño. El desempeño de las agencias gubernamentales es medido en Estados Unidos, Gran Bretaña, Australia, Nueva Zelandia, Suecia, Finlandia, Noruega, Dinamarca, Suiza y Holanda. Noruega, Suiza y Holanda ponen énfasis en la obligación de dar cuenta y en el control. Gran Bretaña, fija su atención en el reporte público de desempeño y también incorpora el desempeño en la </w:t>
            </w:r>
            <w:r w:rsidRPr="00ED236D">
              <w:rPr>
                <w:rFonts w:ascii="Helvetica Neue" w:eastAsia="Helvetica Neue" w:hAnsi="Helvetica Neue" w:cs="Helvetica Neue"/>
                <w:color w:val="222222"/>
                <w:sz w:val="20"/>
                <w:szCs w:val="20"/>
              </w:rPr>
              <w:lastRenderedPageBreak/>
              <w:t>contratación. Los Estados Unidos, Australia, Canadá, Finlandia y Suecia, incluyen información de desempeño en el proceso de presupuestación. Australia, los Estados Unidos y Noruega, incorporan la medición de desempeño dentro de su planificación (OECD 1997a) [</w:t>
            </w:r>
            <w:r>
              <w:rPr>
                <w:rFonts w:ascii="Helvetica Neue" w:eastAsia="Helvetica Neue" w:hAnsi="Helvetica Neue" w:cs="Helvetica Neue"/>
                <w:color w:val="222222"/>
                <w:sz w:val="20"/>
                <w:szCs w:val="20"/>
              </w:rPr>
              <w:t>11</w:t>
            </w:r>
            <w:r w:rsidRPr="00ED236D">
              <w:rPr>
                <w:rFonts w:ascii="Helvetica Neue" w:eastAsia="Helvetica Neue" w:hAnsi="Helvetica Neue" w:cs="Helvetica Neue"/>
                <w:color w:val="222222"/>
                <w:sz w:val="20"/>
                <w:szCs w:val="20"/>
              </w:rPr>
              <w:t>].</w:t>
            </w:r>
          </w:p>
          <w:p w:rsidR="00E72368" w:rsidRPr="000E7746" w:rsidRDefault="00E72368" w:rsidP="00E72368">
            <w:pPr>
              <w:jc w:val="both"/>
              <w:rPr>
                <w:rFonts w:ascii="Times New Roman" w:eastAsia="Helvetica Neue" w:hAnsi="Times New Roman" w:cs="Times New Roman"/>
                <w:sz w:val="24"/>
                <w:szCs w:val="24"/>
              </w:rPr>
            </w:pPr>
          </w:p>
          <w:p w:rsidR="002F6AF1" w:rsidRDefault="00280755" w:rsidP="00280755">
            <w:pPr>
              <w:jc w:val="both"/>
              <w:rPr>
                <w:rFonts w:ascii="Times New Roman" w:eastAsia="Helvetica Neue" w:hAnsi="Times New Roman" w:cs="Times New Roman"/>
                <w:sz w:val="24"/>
                <w:szCs w:val="24"/>
              </w:rPr>
            </w:pPr>
            <w:r w:rsidRPr="000E7746">
              <w:rPr>
                <w:rFonts w:ascii="Times New Roman" w:eastAsia="Helvetica Neue" w:hAnsi="Times New Roman" w:cs="Times New Roman"/>
                <w:sz w:val="24"/>
                <w:szCs w:val="24"/>
              </w:rPr>
              <w:t>A nivel Latinoamericano la evaluación de la gestión municipal se orienta hacia una administración descentralizada, lo que requiere de la formulación de indicadores a la medida de los contextos culturales, sociales y económicos, de cada país y región</w:t>
            </w:r>
            <w:r w:rsidR="00EF7064">
              <w:rPr>
                <w:rFonts w:ascii="Times New Roman" w:eastAsia="Helvetica Neue" w:hAnsi="Times New Roman" w:cs="Times New Roman"/>
                <w:sz w:val="24"/>
                <w:szCs w:val="24"/>
              </w:rPr>
              <w:t xml:space="preserve"> </w:t>
            </w:r>
            <w:r w:rsidR="00B96DEF">
              <w:rPr>
                <w:rFonts w:ascii="Times New Roman" w:eastAsia="Helvetica Neue" w:hAnsi="Times New Roman" w:cs="Times New Roman"/>
                <w:sz w:val="24"/>
                <w:szCs w:val="24"/>
              </w:rPr>
              <w:fldChar w:fldCharType="begin" w:fldLock="1"/>
            </w:r>
            <w:r w:rsidR="00EF7064">
              <w:rPr>
                <w:rFonts w:ascii="Times New Roman" w:eastAsia="Helvetica Neue" w:hAnsi="Times New Roman" w:cs="Times New Roman"/>
                <w:sz w:val="24"/>
                <w:szCs w:val="24"/>
              </w:rPr>
              <w:instrText>ADDIN CSL_CITATION {"citationItems":[{"id":"ITEM-1","itemData":{"ISBN":"9213220421","author":[{"dropping-particle":"","family":"Arriagada","given":"Ricardo","non-dropping-particle":"","parse-names":false,"suffix":""}],"id":"ITEM-1","issued":{"date-parts":[["2002"]]},"title":"Diseño de un sistema de medición de desempeño para evaluar la gestión municipal: una propuesta metodológica Dirección de Gestión del Desarrollo Local y Regional","type":"book"},"uris":["http://www.mendeley.com/documents/?uuid=b8f60866-9591-4cc8-8aea-2cd5b1efe737"]}],"mendeley":{"formattedCitation":"[11]","plainTextFormattedCitation":"[11]","previouslyFormattedCitation":"[11]"},"properties":{"noteIndex":0},"schema":"https://github.com/citation-style-language/schema/raw/master/csl-citation.json"}</w:instrText>
            </w:r>
            <w:r w:rsidR="00B96DEF">
              <w:rPr>
                <w:rFonts w:ascii="Times New Roman" w:eastAsia="Helvetica Neue" w:hAnsi="Times New Roman" w:cs="Times New Roman"/>
                <w:sz w:val="24"/>
                <w:szCs w:val="24"/>
              </w:rPr>
              <w:fldChar w:fldCharType="separate"/>
            </w:r>
            <w:r w:rsidR="00EF7064" w:rsidRPr="00EF7064">
              <w:rPr>
                <w:rFonts w:ascii="Times New Roman" w:eastAsia="Helvetica Neue" w:hAnsi="Times New Roman" w:cs="Times New Roman"/>
                <w:noProof/>
                <w:sz w:val="24"/>
                <w:szCs w:val="24"/>
              </w:rPr>
              <w:t>[11]</w:t>
            </w:r>
            <w:r w:rsidR="00B96DEF">
              <w:rPr>
                <w:rFonts w:ascii="Times New Roman" w:eastAsia="Helvetica Neue" w:hAnsi="Times New Roman" w:cs="Times New Roman"/>
                <w:sz w:val="24"/>
                <w:szCs w:val="24"/>
              </w:rPr>
              <w:fldChar w:fldCharType="end"/>
            </w:r>
            <w:r w:rsidRPr="000E7746">
              <w:rPr>
                <w:rFonts w:ascii="Times New Roman" w:eastAsia="Helvetica Neue" w:hAnsi="Times New Roman" w:cs="Times New Roman"/>
                <w:sz w:val="24"/>
                <w:szCs w:val="24"/>
              </w:rPr>
              <w:t>.</w:t>
            </w:r>
            <w:r w:rsidR="009A3A6E" w:rsidRPr="000E7746">
              <w:rPr>
                <w:rFonts w:ascii="Times New Roman" w:eastAsia="Helvetica Neue" w:hAnsi="Times New Roman" w:cs="Times New Roman"/>
                <w:sz w:val="24"/>
                <w:szCs w:val="24"/>
              </w:rPr>
              <w:t xml:space="preserve"> En el caso de Santiago de Chile, para el año 2012, </w:t>
            </w:r>
            <w:r w:rsidR="00583B48" w:rsidRPr="000E7746">
              <w:rPr>
                <w:rFonts w:ascii="Times New Roman" w:eastAsia="Helvetica Neue" w:hAnsi="Times New Roman" w:cs="Times New Roman"/>
                <w:sz w:val="24"/>
                <w:szCs w:val="24"/>
              </w:rPr>
              <w:t>el Instituto</w:t>
            </w:r>
            <w:r w:rsidRPr="000E7746">
              <w:rPr>
                <w:rFonts w:ascii="Times New Roman" w:eastAsia="Helvetica Neue" w:hAnsi="Times New Roman" w:cs="Times New Roman"/>
                <w:sz w:val="24"/>
                <w:szCs w:val="24"/>
              </w:rPr>
              <w:t xml:space="preserve"> Latinoamericano y del Caribe de Planifica</w:t>
            </w:r>
            <w:r w:rsidR="00505F93">
              <w:rPr>
                <w:rFonts w:ascii="Times New Roman" w:eastAsia="Helvetica Neue" w:hAnsi="Times New Roman" w:cs="Times New Roman"/>
                <w:sz w:val="24"/>
                <w:szCs w:val="24"/>
              </w:rPr>
              <w:t>ción Económica y Social (ILPES) estructuró</w:t>
            </w:r>
            <w:r w:rsidR="00505F93" w:rsidRPr="000E7746">
              <w:rPr>
                <w:rFonts w:ascii="Times New Roman" w:eastAsia="Helvetica Neue" w:hAnsi="Times New Roman" w:cs="Times New Roman"/>
                <w:sz w:val="24"/>
                <w:szCs w:val="24"/>
              </w:rPr>
              <w:t xml:space="preserve"> un sistema de medición de desempeño para evaluar la gestión municipal, basado</w:t>
            </w:r>
            <w:r w:rsidR="00505F93">
              <w:rPr>
                <w:rFonts w:ascii="Times New Roman" w:eastAsia="Helvetica Neue" w:hAnsi="Times New Roman" w:cs="Times New Roman"/>
                <w:sz w:val="24"/>
                <w:szCs w:val="24"/>
              </w:rPr>
              <w:t xml:space="preserve"> en tres aspectos principales</w:t>
            </w:r>
            <w:r w:rsidRPr="000E7746">
              <w:rPr>
                <w:rFonts w:ascii="Times New Roman" w:eastAsia="Helvetica Neue" w:hAnsi="Times New Roman" w:cs="Times New Roman"/>
                <w:sz w:val="24"/>
                <w:szCs w:val="24"/>
              </w:rPr>
              <w:t xml:space="preserve">: </w:t>
            </w:r>
            <w:r w:rsidR="00583B48" w:rsidRPr="000E7746">
              <w:rPr>
                <w:rFonts w:ascii="Times New Roman" w:eastAsia="Helvetica Neue" w:hAnsi="Times New Roman" w:cs="Times New Roman"/>
                <w:sz w:val="24"/>
                <w:szCs w:val="24"/>
              </w:rPr>
              <w:t>la</w:t>
            </w:r>
            <w:r w:rsidRPr="000E7746">
              <w:rPr>
                <w:rFonts w:ascii="Times New Roman" w:eastAsia="Helvetica Neue" w:hAnsi="Times New Roman" w:cs="Times New Roman"/>
                <w:sz w:val="24"/>
                <w:szCs w:val="24"/>
              </w:rPr>
              <w:t xml:space="preserve"> relación entre la misión del municipio y los objetivos estratégicos que lo sustentan, la claridad que debe ten</w:t>
            </w:r>
            <w:r w:rsidR="00583B48" w:rsidRPr="000E7746">
              <w:rPr>
                <w:rFonts w:ascii="Times New Roman" w:eastAsia="Helvetica Neue" w:hAnsi="Times New Roman" w:cs="Times New Roman"/>
                <w:sz w:val="24"/>
                <w:szCs w:val="24"/>
              </w:rPr>
              <w:t xml:space="preserve">er la producción municipal y </w:t>
            </w:r>
            <w:r w:rsidRPr="000E7746">
              <w:rPr>
                <w:rFonts w:ascii="Times New Roman" w:eastAsia="Helvetica Neue" w:hAnsi="Times New Roman" w:cs="Times New Roman"/>
                <w:sz w:val="24"/>
                <w:szCs w:val="24"/>
              </w:rPr>
              <w:t>la perspectiva sistémica de los procesos municipales.</w:t>
            </w:r>
          </w:p>
          <w:p w:rsidR="008B7077" w:rsidRPr="000E7746" w:rsidRDefault="008B7077" w:rsidP="00280755">
            <w:pPr>
              <w:jc w:val="both"/>
              <w:rPr>
                <w:rFonts w:ascii="Times New Roman" w:eastAsia="Helvetica Neue" w:hAnsi="Times New Roman" w:cs="Times New Roman"/>
                <w:sz w:val="24"/>
                <w:szCs w:val="24"/>
              </w:rPr>
            </w:pPr>
          </w:p>
          <w:p w:rsidR="00280755" w:rsidRPr="000E7746" w:rsidRDefault="00583B48" w:rsidP="00280755">
            <w:pPr>
              <w:jc w:val="both"/>
              <w:rPr>
                <w:rFonts w:ascii="Times New Roman" w:eastAsia="Helvetica Neue" w:hAnsi="Times New Roman" w:cs="Times New Roman"/>
                <w:sz w:val="24"/>
                <w:szCs w:val="24"/>
              </w:rPr>
            </w:pPr>
            <w:r w:rsidRPr="000E7746">
              <w:rPr>
                <w:rFonts w:ascii="Times New Roman" w:eastAsia="Helvetica Neue" w:hAnsi="Times New Roman" w:cs="Times New Roman"/>
                <w:sz w:val="24"/>
                <w:szCs w:val="24"/>
              </w:rPr>
              <w:t>En Colombia</w:t>
            </w:r>
            <w:r w:rsidR="00280755" w:rsidRPr="000E7746">
              <w:rPr>
                <w:rFonts w:ascii="Times New Roman" w:eastAsia="Helvetica Neue" w:hAnsi="Times New Roman" w:cs="Times New Roman"/>
                <w:sz w:val="24"/>
                <w:szCs w:val="24"/>
              </w:rPr>
              <w:t xml:space="preserve"> el Departamento Nacional de Planeación (DNP) ha establecido referentes </w:t>
            </w:r>
            <w:r w:rsidRPr="000E7746">
              <w:rPr>
                <w:rFonts w:ascii="Times New Roman" w:eastAsia="Helvetica Neue" w:hAnsi="Times New Roman" w:cs="Times New Roman"/>
                <w:sz w:val="24"/>
                <w:szCs w:val="24"/>
              </w:rPr>
              <w:t>para</w:t>
            </w:r>
            <w:r w:rsidR="00280755" w:rsidRPr="000E7746">
              <w:rPr>
                <w:rFonts w:ascii="Times New Roman" w:eastAsia="Helvetica Neue" w:hAnsi="Times New Roman" w:cs="Times New Roman"/>
                <w:sz w:val="24"/>
                <w:szCs w:val="24"/>
              </w:rPr>
              <w:t xml:space="preserve"> realizar la Medición de Desempeño Municipal (MDM)</w:t>
            </w:r>
            <w:r w:rsidRPr="000E7746">
              <w:rPr>
                <w:rFonts w:ascii="Times New Roman" w:eastAsia="Helvetica Neue" w:hAnsi="Times New Roman" w:cs="Times New Roman"/>
                <w:sz w:val="24"/>
                <w:szCs w:val="24"/>
              </w:rPr>
              <w:t xml:space="preserve"> consignados en </w:t>
            </w:r>
            <w:r w:rsidR="00280755" w:rsidRPr="000E7746">
              <w:rPr>
                <w:rFonts w:ascii="Times New Roman" w:eastAsia="Helvetica Neue" w:hAnsi="Times New Roman" w:cs="Times New Roman"/>
                <w:sz w:val="24"/>
                <w:szCs w:val="24"/>
              </w:rPr>
              <w:t>la “Guía de orientaciones para realizar la medición del desempeño en las entidades territoriales”, en la que se presenta la metodología para el sistema de medición de la gestión municipal y los factores de c</w:t>
            </w:r>
            <w:r w:rsidR="000C5E10" w:rsidRPr="000E7746">
              <w:rPr>
                <w:rFonts w:ascii="Times New Roman" w:eastAsia="Helvetica Neue" w:hAnsi="Times New Roman" w:cs="Times New Roman"/>
                <w:sz w:val="24"/>
                <w:szCs w:val="24"/>
              </w:rPr>
              <w:t>omparación con otros municipios.</w:t>
            </w:r>
            <w:r w:rsidR="00997252" w:rsidRPr="000E7746">
              <w:rPr>
                <w:rFonts w:ascii="Times New Roman" w:eastAsia="Helvetica Neue" w:hAnsi="Times New Roman" w:cs="Times New Roman"/>
                <w:sz w:val="24"/>
                <w:szCs w:val="24"/>
              </w:rPr>
              <w:t xml:space="preserve"> El objetivo de</w:t>
            </w:r>
            <w:r w:rsidR="00997252">
              <w:rPr>
                <w:rFonts w:ascii="Times New Roman" w:eastAsia="Helvetica Neue" w:hAnsi="Times New Roman" w:cs="Times New Roman"/>
                <w:sz w:val="24"/>
                <w:szCs w:val="24"/>
              </w:rPr>
              <w:t xml:space="preserve"> la medición de desempeño, va orientada a</w:t>
            </w:r>
            <w:r w:rsidR="00997252" w:rsidRPr="000E7746">
              <w:rPr>
                <w:rFonts w:ascii="Times New Roman" w:eastAsia="Helvetica Neue" w:hAnsi="Times New Roman" w:cs="Times New Roman"/>
                <w:sz w:val="24"/>
                <w:szCs w:val="24"/>
              </w:rPr>
              <w:t xml:space="preserve"> medir, comparar y ordenar a los municipios colombianos según el desempeño integral, frente a la capacidad de gestión y los resultados </w:t>
            </w:r>
            <w:r w:rsidR="00997252">
              <w:rPr>
                <w:rFonts w:ascii="Times New Roman" w:eastAsia="Helvetica Neue" w:hAnsi="Times New Roman" w:cs="Times New Roman"/>
                <w:sz w:val="24"/>
                <w:szCs w:val="24"/>
              </w:rPr>
              <w:t>alcanzados teniendo en cuenta sus recursos iniciales entregados, para mejoras en su</w:t>
            </w:r>
            <w:r w:rsidR="00997252" w:rsidRPr="000E7746">
              <w:rPr>
                <w:rFonts w:ascii="Times New Roman" w:eastAsia="Helvetica Neue" w:hAnsi="Times New Roman" w:cs="Times New Roman"/>
                <w:sz w:val="24"/>
                <w:szCs w:val="24"/>
              </w:rPr>
              <w:t xml:space="preserve"> gestión, calidad del gasto e inversión orientada a resultados, de acuerdo a lo establecido</w:t>
            </w:r>
            <w:r w:rsidR="000C5E10" w:rsidRPr="000E7746">
              <w:rPr>
                <w:rFonts w:ascii="Times New Roman" w:eastAsia="Helvetica Neue" w:hAnsi="Times New Roman" w:cs="Times New Roman"/>
                <w:sz w:val="24"/>
                <w:szCs w:val="24"/>
              </w:rPr>
              <w:t xml:space="preserve"> </w:t>
            </w:r>
            <w:r w:rsidR="00280755" w:rsidRPr="000E7746">
              <w:rPr>
                <w:rFonts w:ascii="Times New Roman" w:eastAsia="Helvetica Neue" w:hAnsi="Times New Roman" w:cs="Times New Roman"/>
                <w:sz w:val="24"/>
                <w:szCs w:val="24"/>
              </w:rPr>
              <w:t xml:space="preserve">por el </w:t>
            </w:r>
            <w:r w:rsidR="00520BDE" w:rsidRPr="000E7746">
              <w:rPr>
                <w:rFonts w:ascii="Times New Roman" w:eastAsia="Helvetica Neue" w:hAnsi="Times New Roman" w:cs="Times New Roman"/>
                <w:sz w:val="24"/>
                <w:szCs w:val="24"/>
              </w:rPr>
              <w:t>DNP</w:t>
            </w:r>
            <w:r w:rsidR="00EF7064">
              <w:rPr>
                <w:rFonts w:ascii="Times New Roman" w:eastAsia="Helvetica Neue" w:hAnsi="Times New Roman" w:cs="Times New Roman"/>
                <w:sz w:val="24"/>
                <w:szCs w:val="24"/>
              </w:rPr>
              <w:t xml:space="preserve"> </w:t>
            </w:r>
            <w:r w:rsidR="00B96DEF">
              <w:rPr>
                <w:rFonts w:ascii="Times New Roman" w:eastAsia="Helvetica Neue" w:hAnsi="Times New Roman" w:cs="Times New Roman"/>
                <w:sz w:val="24"/>
                <w:szCs w:val="24"/>
              </w:rPr>
              <w:fldChar w:fldCharType="begin" w:fldLock="1"/>
            </w:r>
            <w:r w:rsidR="00EF7064">
              <w:rPr>
                <w:rFonts w:ascii="Times New Roman" w:eastAsia="Helvetica Neue" w:hAnsi="Times New Roman" w:cs="Times New Roman"/>
                <w:sz w:val="24"/>
                <w:szCs w:val="24"/>
              </w:rPr>
              <w:instrText>ADDIN CSL_CITATION {"citationItems":[{"id":"ITEM-1","itemData":{"DOI":"10.31819/9783964565518-toc","abstract":"http://aprendeenlinea.udea.edu.co/lms/moodle/mod/page/view.php?id=103281","author":[{"dropping-particle":"","family":"Nacional de Planeación","given":"Departamento","non-dropping-particle":"","parse-names":false,"suffix":""}],"container-title":"Soledad Acosta de Samper","id":"ITEM-1","issued":{"date-parts":[["2019"]]},"number-of-pages":"7-12","title":"GUÍA ORIENTACIONES PARA REALIZAR LA MEDICIÓN DEL DESEMPEÑO DE LAS ENTIDADES TERRITORIALES, VIGENCIA 2018","type":"report"},"uris":["http://www.mendeley.com/documents/?uuid=0b9f0da1-c999-4fae-8fa7-a41c60bbad1f"]}],"mendeley":{"formattedCitation":"[12]","plainTextFormattedCitation":"[12]","previouslyFormattedCitation":"[12]"},"properties":{"noteIndex":0},"schema":"https://github.com/citation-style-language/schema/raw/master/csl-citation.json"}</w:instrText>
            </w:r>
            <w:r w:rsidR="00B96DEF">
              <w:rPr>
                <w:rFonts w:ascii="Times New Roman" w:eastAsia="Helvetica Neue" w:hAnsi="Times New Roman" w:cs="Times New Roman"/>
                <w:sz w:val="24"/>
                <w:szCs w:val="24"/>
              </w:rPr>
              <w:fldChar w:fldCharType="separate"/>
            </w:r>
            <w:r w:rsidR="00EF7064" w:rsidRPr="00EF7064">
              <w:rPr>
                <w:rFonts w:ascii="Times New Roman" w:eastAsia="Helvetica Neue" w:hAnsi="Times New Roman" w:cs="Times New Roman"/>
                <w:noProof/>
                <w:sz w:val="24"/>
                <w:szCs w:val="24"/>
              </w:rPr>
              <w:t>[12]</w:t>
            </w:r>
            <w:r w:rsidR="00B96DEF">
              <w:rPr>
                <w:rFonts w:ascii="Times New Roman" w:eastAsia="Helvetica Neue" w:hAnsi="Times New Roman" w:cs="Times New Roman"/>
                <w:sz w:val="24"/>
                <w:szCs w:val="24"/>
              </w:rPr>
              <w:fldChar w:fldCharType="end"/>
            </w:r>
            <w:r w:rsidR="00423887" w:rsidRPr="000E7746">
              <w:rPr>
                <w:rFonts w:ascii="Times New Roman" w:eastAsia="Helvetica Neue" w:hAnsi="Times New Roman" w:cs="Times New Roman"/>
                <w:sz w:val="24"/>
                <w:szCs w:val="24"/>
              </w:rPr>
              <w:t>.</w:t>
            </w:r>
          </w:p>
          <w:p w:rsidR="00423887" w:rsidRPr="000E7746" w:rsidRDefault="00423887" w:rsidP="00280755">
            <w:pPr>
              <w:jc w:val="both"/>
              <w:rPr>
                <w:rFonts w:ascii="Times New Roman" w:eastAsia="Helvetica Neue" w:hAnsi="Times New Roman" w:cs="Times New Roman"/>
                <w:sz w:val="24"/>
                <w:szCs w:val="24"/>
              </w:rPr>
            </w:pPr>
          </w:p>
          <w:p w:rsidR="002D3158" w:rsidRPr="000E7746" w:rsidRDefault="00423887" w:rsidP="00CF0E29">
            <w:pPr>
              <w:jc w:val="both"/>
              <w:rPr>
                <w:rFonts w:ascii="Times New Roman" w:eastAsia="Helvetica Neue" w:hAnsi="Times New Roman" w:cs="Times New Roman"/>
                <w:sz w:val="24"/>
                <w:szCs w:val="24"/>
              </w:rPr>
            </w:pPr>
            <w:r w:rsidRPr="000E7746">
              <w:rPr>
                <w:rFonts w:ascii="Times New Roman" w:eastAsia="Helvetica Neue" w:hAnsi="Times New Roman" w:cs="Times New Roman"/>
                <w:sz w:val="24"/>
                <w:szCs w:val="24"/>
              </w:rPr>
              <w:t>Los procesos propios de cada Municipio deben enca</w:t>
            </w:r>
            <w:r w:rsidR="00FC2614" w:rsidRPr="000E7746">
              <w:rPr>
                <w:rFonts w:ascii="Times New Roman" w:eastAsia="Helvetica Neue" w:hAnsi="Times New Roman" w:cs="Times New Roman"/>
                <w:sz w:val="24"/>
                <w:szCs w:val="24"/>
              </w:rPr>
              <w:t xml:space="preserve">minarse al desarrollo local, para lo que se requiere </w:t>
            </w:r>
            <w:r w:rsidRPr="000E7746">
              <w:rPr>
                <w:rFonts w:ascii="Times New Roman" w:eastAsia="Helvetica Neue" w:hAnsi="Times New Roman" w:cs="Times New Roman"/>
                <w:sz w:val="24"/>
                <w:szCs w:val="24"/>
              </w:rPr>
              <w:t>de la destinación de recursos de diferente índole para alcanzar las metas propuest</w:t>
            </w:r>
            <w:r w:rsidR="00FC2614" w:rsidRPr="000E7746">
              <w:rPr>
                <w:rFonts w:ascii="Times New Roman" w:eastAsia="Helvetica Neue" w:hAnsi="Times New Roman" w:cs="Times New Roman"/>
                <w:sz w:val="24"/>
                <w:szCs w:val="24"/>
              </w:rPr>
              <w:t>as en cada período de gobierno y el apoyo de las</w:t>
            </w:r>
            <w:r w:rsidRPr="000E7746">
              <w:rPr>
                <w:rFonts w:ascii="Times New Roman" w:eastAsia="Helvetica Neue" w:hAnsi="Times New Roman" w:cs="Times New Roman"/>
                <w:sz w:val="24"/>
                <w:szCs w:val="24"/>
              </w:rPr>
              <w:t xml:space="preserve"> entidades de organización municipal</w:t>
            </w:r>
            <w:r w:rsidR="00EF7064">
              <w:rPr>
                <w:rFonts w:ascii="Times New Roman" w:eastAsia="Helvetica Neue" w:hAnsi="Times New Roman" w:cs="Times New Roman"/>
                <w:b/>
                <w:sz w:val="24"/>
                <w:szCs w:val="24"/>
              </w:rPr>
              <w:t xml:space="preserve"> </w:t>
            </w:r>
            <w:r w:rsidR="00B96DEF">
              <w:rPr>
                <w:rFonts w:ascii="Times New Roman" w:eastAsia="Helvetica Neue" w:hAnsi="Times New Roman" w:cs="Times New Roman"/>
                <w:b/>
                <w:sz w:val="24"/>
                <w:szCs w:val="24"/>
              </w:rPr>
              <w:fldChar w:fldCharType="begin" w:fldLock="1"/>
            </w:r>
            <w:r w:rsidR="00A21924">
              <w:rPr>
                <w:rFonts w:ascii="Times New Roman" w:eastAsia="Helvetica Neue" w:hAnsi="Times New Roman" w:cs="Times New Roman"/>
                <w:b/>
                <w:sz w:val="24"/>
                <w:szCs w:val="24"/>
              </w:rPr>
              <w:instrText>ADDIN CSL_CITATION {"citationItems":[{"id":"ITEM-1","itemData":{"ISSN":"1560-9146","abstract":"El presente artículo es un estudio de los órganos de gobierno y dirección del concejo municipal de otuzco, consistente en un análisis histórico y sociológico de sus funciones de gobierno, ejecutivo y técnico, en la perspectiva de mejorar la gestión municipal a través de la ejecución de obras de infraestructura y prestación de servicios públicos. Este empeño se complementó con un diagnóstico participativo municipal y encuestas a funcionarios del periodo 2007-2010. Los resultados obtenidos dan cuenta de desviaciones, diferencias y limitaciones en el cumplimiento de competencias, manejo de recursos y la prestación de servicios pú- blicos, mostró asimismo la urgencia de transformar la administración pública para incrementar beneficios significativos y liderar el desarrollo local. Tras un aná- lisis comparativo, se propone el “Modelo de Gestión EFQM” para alcanzar una buena gestión de procesos, personal, recursos, liderazgo del Gobierno y Órganos de Dirección, incidiendo en la calidad de vida de la ciudadanía; reduciendo carencias, pobreza extrema, mejorando competencias y desarrollo sostenido.","author":[{"dropping-particle":"","family":"Ramos","given":"Heriberto","non-dropping-particle":"","parse-names":false,"suffix":""}],"container-title":"Industrial Data","id":"ITEM-1","issue":"1","issued":{"date-parts":[["2012"]]},"page":"35-44","title":"Propuesta de un modelo de gestión para mejorar la dirección municipal de la provincia de Otuzco","type":"article-journal","volume":"15"},"uris":["http://www.mendeley.com/documents/?uuid=932ba221-335a-49d7-904d-f13725f28bc7"]}],"mendeley":{"formattedCitation":"[4]","plainTextFormattedCitation":"[4]","previouslyFormattedCitation":"[4]"},"properties":{"noteIndex":0},"schema":"https://github.com/citation-style-language/schema/raw/master/csl-citation.json"}</w:instrText>
            </w:r>
            <w:r w:rsidR="00B96DEF">
              <w:rPr>
                <w:rFonts w:ascii="Times New Roman" w:eastAsia="Helvetica Neue" w:hAnsi="Times New Roman" w:cs="Times New Roman"/>
                <w:b/>
                <w:sz w:val="24"/>
                <w:szCs w:val="24"/>
              </w:rPr>
              <w:fldChar w:fldCharType="separate"/>
            </w:r>
            <w:r w:rsidR="00EF7064" w:rsidRPr="00EF7064">
              <w:rPr>
                <w:rFonts w:ascii="Times New Roman" w:eastAsia="Helvetica Neue" w:hAnsi="Times New Roman" w:cs="Times New Roman"/>
                <w:noProof/>
                <w:sz w:val="24"/>
                <w:szCs w:val="24"/>
              </w:rPr>
              <w:t>[4]</w:t>
            </w:r>
            <w:r w:rsidR="00B96DEF">
              <w:rPr>
                <w:rFonts w:ascii="Times New Roman" w:eastAsia="Helvetica Neue" w:hAnsi="Times New Roman" w:cs="Times New Roman"/>
                <w:b/>
                <w:sz w:val="24"/>
                <w:szCs w:val="24"/>
              </w:rPr>
              <w:fldChar w:fldCharType="end"/>
            </w:r>
            <w:r w:rsidRPr="000E7746">
              <w:rPr>
                <w:rFonts w:ascii="Times New Roman" w:eastAsia="Helvetica Neue" w:hAnsi="Times New Roman" w:cs="Times New Roman"/>
                <w:sz w:val="24"/>
                <w:szCs w:val="24"/>
              </w:rPr>
              <w:t xml:space="preserve">. </w:t>
            </w:r>
            <w:r w:rsidR="00CF0E29" w:rsidRPr="000E7746">
              <w:rPr>
                <w:rFonts w:ascii="Times New Roman" w:eastAsia="Helvetica Neue" w:hAnsi="Times New Roman" w:cs="Times New Roman"/>
                <w:sz w:val="24"/>
                <w:szCs w:val="24"/>
              </w:rPr>
              <w:t>A la hora de plantear una metodología de comparación para la evaluación de la gestión de los Municipios, la Secretaria de Planeación de Cundinamarca, a través de la Dirección de Sistemas de Información Geográfica, análisis y estadísticas, considera variables relacionadas con indicadores de calidad de vida, educación, salud, economía, justicia, vivienda y servicios públicos, finanzas municipales, indicadores financieros territoriale</w:t>
            </w:r>
            <w:r w:rsidR="00583B48" w:rsidRPr="000E7746">
              <w:rPr>
                <w:rFonts w:ascii="Times New Roman" w:eastAsia="Helvetica Neue" w:hAnsi="Times New Roman" w:cs="Times New Roman"/>
                <w:sz w:val="24"/>
                <w:szCs w:val="24"/>
              </w:rPr>
              <w:t>s</w:t>
            </w:r>
            <w:r w:rsidR="00A21924">
              <w:rPr>
                <w:rFonts w:ascii="Times New Roman" w:eastAsia="Helvetica Neue" w:hAnsi="Times New Roman" w:cs="Times New Roman"/>
                <w:sz w:val="24"/>
                <w:szCs w:val="24"/>
              </w:rPr>
              <w:t xml:space="preserve"> </w:t>
            </w:r>
            <w:r w:rsidR="00B96DEF">
              <w:rPr>
                <w:rFonts w:ascii="Times New Roman" w:eastAsia="Helvetica Neue" w:hAnsi="Times New Roman" w:cs="Times New Roman"/>
                <w:sz w:val="24"/>
                <w:szCs w:val="24"/>
              </w:rPr>
              <w:fldChar w:fldCharType="begin" w:fldLock="1"/>
            </w:r>
            <w:r w:rsidR="00A21924">
              <w:rPr>
                <w:rFonts w:ascii="Times New Roman" w:eastAsia="Helvetica Neue" w:hAnsi="Times New Roman" w:cs="Times New Roman"/>
                <w:sz w:val="24"/>
                <w:szCs w:val="24"/>
              </w:rPr>
              <w:instrText>ADDIN CSL_CITATION {"citationItems":[{"id":"ITEM-1","itemData":{"author":[{"dropping-particle":"","family":"Dane","given":"A Población Censos","non-dropping-particle":"","parse-names":false,"suffix":""}],"id":"ITEM-1","issued":{"date-parts":[["2015"]]},"number-of-pages":"2-3","title":"VARIABLES CONSIDERADAS","type":"report"},"uris":["http://www.mendeley.com/documents/?uuid=137505a5-b74a-419c-ac73-8c568cc6158d"]}],"mendeley":{"formattedCitation":"[13]","plainTextFormattedCitation":"[13]","previouslyFormattedCitation":"[13]"},"properties":{"noteIndex":0},"schema":"https://github.com/citation-style-language/schema/raw/master/csl-citation.json"}</w:instrText>
            </w:r>
            <w:r w:rsidR="00B96DEF">
              <w:rPr>
                <w:rFonts w:ascii="Times New Roman" w:eastAsia="Helvetica Neue" w:hAnsi="Times New Roman" w:cs="Times New Roman"/>
                <w:sz w:val="24"/>
                <w:szCs w:val="24"/>
              </w:rPr>
              <w:fldChar w:fldCharType="separate"/>
            </w:r>
            <w:r w:rsidR="00A21924" w:rsidRPr="00A21924">
              <w:rPr>
                <w:rFonts w:ascii="Times New Roman" w:eastAsia="Helvetica Neue" w:hAnsi="Times New Roman" w:cs="Times New Roman"/>
                <w:noProof/>
                <w:sz w:val="24"/>
                <w:szCs w:val="24"/>
              </w:rPr>
              <w:t>[13]</w:t>
            </w:r>
            <w:r w:rsidR="00B96DEF">
              <w:rPr>
                <w:rFonts w:ascii="Times New Roman" w:eastAsia="Helvetica Neue" w:hAnsi="Times New Roman" w:cs="Times New Roman"/>
                <w:sz w:val="24"/>
                <w:szCs w:val="24"/>
              </w:rPr>
              <w:fldChar w:fldCharType="end"/>
            </w:r>
            <w:r w:rsidR="00CF0E29" w:rsidRPr="000E7746">
              <w:rPr>
                <w:rFonts w:ascii="Times New Roman" w:eastAsia="Helvetica Neue" w:hAnsi="Times New Roman" w:cs="Times New Roman"/>
                <w:sz w:val="24"/>
                <w:szCs w:val="24"/>
              </w:rPr>
              <w:t xml:space="preserve">, para lo cual compila datos estadísticos anuales, que permiten analizar cifras para cada uno de los ítems a considerar. </w:t>
            </w:r>
          </w:p>
          <w:p w:rsidR="00280755" w:rsidRPr="000E7746" w:rsidRDefault="00280755" w:rsidP="00280755">
            <w:pPr>
              <w:jc w:val="both"/>
              <w:rPr>
                <w:rFonts w:ascii="Times New Roman" w:eastAsia="Helvetica Neue" w:hAnsi="Times New Roman" w:cs="Times New Roman"/>
                <w:sz w:val="24"/>
                <w:szCs w:val="24"/>
              </w:rPr>
            </w:pPr>
          </w:p>
          <w:p w:rsidR="00CF0E29" w:rsidRPr="000E7746" w:rsidRDefault="00CF0E29" w:rsidP="00280755">
            <w:pPr>
              <w:jc w:val="both"/>
              <w:rPr>
                <w:rFonts w:ascii="Times New Roman" w:eastAsia="Helvetica Neue" w:hAnsi="Times New Roman" w:cs="Times New Roman"/>
                <w:sz w:val="24"/>
                <w:szCs w:val="24"/>
              </w:rPr>
            </w:pPr>
            <w:r w:rsidRPr="000E7746">
              <w:rPr>
                <w:rFonts w:ascii="Times New Roman" w:eastAsia="Helvetica Neue" w:hAnsi="Times New Roman" w:cs="Times New Roman"/>
                <w:sz w:val="24"/>
                <w:szCs w:val="24"/>
              </w:rPr>
              <w:t>La Medición de Desempeñ</w:t>
            </w:r>
            <w:r w:rsidR="000C5E10" w:rsidRPr="000E7746">
              <w:rPr>
                <w:rFonts w:ascii="Times New Roman" w:eastAsia="Helvetica Neue" w:hAnsi="Times New Roman" w:cs="Times New Roman"/>
                <w:sz w:val="24"/>
                <w:szCs w:val="24"/>
              </w:rPr>
              <w:t>o Municipal MDM, a través del reporte “V</w:t>
            </w:r>
            <w:r w:rsidRPr="000E7746">
              <w:rPr>
                <w:rFonts w:ascii="Times New Roman" w:eastAsia="Helvetica Neue" w:hAnsi="Times New Roman" w:cs="Times New Roman"/>
                <w:sz w:val="24"/>
                <w:szCs w:val="24"/>
              </w:rPr>
              <w:t xml:space="preserve">isor de </w:t>
            </w:r>
            <w:r w:rsidR="000C5E10" w:rsidRPr="000E7746">
              <w:rPr>
                <w:rFonts w:ascii="Times New Roman" w:eastAsia="Helvetica Neue" w:hAnsi="Times New Roman" w:cs="Times New Roman"/>
                <w:sz w:val="24"/>
                <w:szCs w:val="24"/>
              </w:rPr>
              <w:t>R</w:t>
            </w:r>
            <w:r w:rsidRPr="000E7746">
              <w:rPr>
                <w:rFonts w:ascii="Times New Roman" w:eastAsia="Helvetica Neue" w:hAnsi="Times New Roman" w:cs="Times New Roman"/>
                <w:sz w:val="24"/>
                <w:szCs w:val="24"/>
              </w:rPr>
              <w:t>esultados</w:t>
            </w:r>
            <w:r w:rsidR="000C5E10" w:rsidRPr="000E7746">
              <w:rPr>
                <w:rFonts w:ascii="Times New Roman" w:eastAsia="Helvetica Neue" w:hAnsi="Times New Roman" w:cs="Times New Roman"/>
                <w:sz w:val="24"/>
                <w:szCs w:val="24"/>
              </w:rPr>
              <w:t>”</w:t>
            </w:r>
            <w:r w:rsidRPr="000E7746">
              <w:rPr>
                <w:rFonts w:ascii="Times New Roman" w:eastAsia="Helvetica Neue" w:hAnsi="Times New Roman" w:cs="Times New Roman"/>
                <w:sz w:val="24"/>
                <w:szCs w:val="24"/>
              </w:rPr>
              <w:t xml:space="preserve">, </w:t>
            </w:r>
            <w:r w:rsidR="00960BF2" w:rsidRPr="000E7746">
              <w:rPr>
                <w:rFonts w:ascii="Times New Roman" w:eastAsia="Helvetica Neue" w:hAnsi="Times New Roman" w:cs="Times New Roman"/>
                <w:sz w:val="24"/>
                <w:szCs w:val="24"/>
              </w:rPr>
              <w:t>muestra</w:t>
            </w:r>
            <w:r w:rsidR="000C5E10" w:rsidRPr="000E7746">
              <w:rPr>
                <w:rFonts w:ascii="Times New Roman" w:eastAsia="Helvetica Neue" w:hAnsi="Times New Roman" w:cs="Times New Roman"/>
                <w:sz w:val="24"/>
                <w:szCs w:val="24"/>
              </w:rPr>
              <w:t xml:space="preserve"> los resultados</w:t>
            </w:r>
            <w:r w:rsidRPr="000E7746">
              <w:rPr>
                <w:rFonts w:ascii="Times New Roman" w:eastAsia="Helvetica Neue" w:hAnsi="Times New Roman" w:cs="Times New Roman"/>
                <w:sz w:val="24"/>
                <w:szCs w:val="24"/>
              </w:rPr>
              <w:t xml:space="preserve"> </w:t>
            </w:r>
            <w:r w:rsidR="00960BF2" w:rsidRPr="000E7746">
              <w:rPr>
                <w:rFonts w:ascii="Times New Roman" w:eastAsia="Helvetica Neue" w:hAnsi="Times New Roman" w:cs="Times New Roman"/>
                <w:sz w:val="24"/>
                <w:szCs w:val="24"/>
              </w:rPr>
              <w:t>por Municipio y los categoriza dentro de las escalas de "mejor o peor desempeño", a partir de las actividades relacionadas con la</w:t>
            </w:r>
            <w:r w:rsidRPr="000E7746">
              <w:rPr>
                <w:rFonts w:ascii="Times New Roman" w:eastAsia="Helvetica Neue" w:hAnsi="Times New Roman" w:cs="Times New Roman"/>
                <w:sz w:val="24"/>
                <w:szCs w:val="24"/>
              </w:rPr>
              <w:t xml:space="preserve"> atención al ciudadano, cobertura en servicios públicos, uso de instrumentos, ejecución presupuestal, entre otras mediciones. Igualmente </w:t>
            </w:r>
            <w:r w:rsidR="00960BF2" w:rsidRPr="000E7746">
              <w:rPr>
                <w:rFonts w:ascii="Times New Roman" w:eastAsia="Helvetica Neue" w:hAnsi="Times New Roman" w:cs="Times New Roman"/>
                <w:sz w:val="24"/>
                <w:szCs w:val="24"/>
              </w:rPr>
              <w:t>muestra</w:t>
            </w:r>
            <w:r w:rsidRPr="000E7746">
              <w:rPr>
                <w:rFonts w:ascii="Times New Roman" w:eastAsia="Helvetica Neue" w:hAnsi="Times New Roman" w:cs="Times New Roman"/>
                <w:sz w:val="24"/>
                <w:szCs w:val="24"/>
              </w:rPr>
              <w:t xml:space="preserve"> los promedios </w:t>
            </w:r>
            <w:r w:rsidR="00960BF2" w:rsidRPr="000E7746">
              <w:rPr>
                <w:rFonts w:ascii="Times New Roman" w:eastAsia="Helvetica Neue" w:hAnsi="Times New Roman" w:cs="Times New Roman"/>
                <w:sz w:val="24"/>
                <w:szCs w:val="24"/>
              </w:rPr>
              <w:t>alcanzados</w:t>
            </w:r>
            <w:r w:rsidRPr="000E7746">
              <w:rPr>
                <w:rFonts w:ascii="Times New Roman" w:eastAsia="Helvetica Neue" w:hAnsi="Times New Roman" w:cs="Times New Roman"/>
                <w:sz w:val="24"/>
                <w:szCs w:val="24"/>
              </w:rPr>
              <w:t xml:space="preserve"> por cada municipio frente a la gestión y los resultados, buscando así posicionarla dentro de los grupos de medición. </w:t>
            </w:r>
            <w:r w:rsidR="00960BF2" w:rsidRPr="000E7746">
              <w:rPr>
                <w:rFonts w:ascii="Times New Roman" w:eastAsia="Helvetica Neue" w:hAnsi="Times New Roman" w:cs="Times New Roman"/>
                <w:sz w:val="24"/>
                <w:szCs w:val="24"/>
              </w:rPr>
              <w:t>Igualmente cuenta con un</w:t>
            </w:r>
            <w:r w:rsidRPr="000E7746">
              <w:rPr>
                <w:rFonts w:ascii="Times New Roman" w:eastAsia="Helvetica Neue" w:hAnsi="Times New Roman" w:cs="Times New Roman"/>
                <w:sz w:val="24"/>
                <w:szCs w:val="24"/>
              </w:rPr>
              <w:t xml:space="preserve"> tablero de control por variable, que permite </w:t>
            </w:r>
            <w:r w:rsidR="00960BF2" w:rsidRPr="000E7746">
              <w:rPr>
                <w:rFonts w:ascii="Times New Roman" w:eastAsia="Helvetica Neue" w:hAnsi="Times New Roman" w:cs="Times New Roman"/>
                <w:sz w:val="24"/>
                <w:szCs w:val="24"/>
              </w:rPr>
              <w:t>la comparación entre</w:t>
            </w:r>
            <w:r w:rsidRPr="000E7746">
              <w:rPr>
                <w:rFonts w:ascii="Times New Roman" w:eastAsia="Helvetica Neue" w:hAnsi="Times New Roman" w:cs="Times New Roman"/>
                <w:sz w:val="24"/>
                <w:szCs w:val="24"/>
              </w:rPr>
              <w:t xml:space="preserve"> el aumento o la</w:t>
            </w:r>
            <w:r w:rsidR="006B2974" w:rsidRPr="000E7746">
              <w:rPr>
                <w:rFonts w:ascii="Times New Roman" w:eastAsia="Helvetica Neue" w:hAnsi="Times New Roman" w:cs="Times New Roman"/>
                <w:sz w:val="24"/>
                <w:szCs w:val="24"/>
              </w:rPr>
              <w:t xml:space="preserve"> </w:t>
            </w:r>
            <w:r w:rsidRPr="000E7746">
              <w:rPr>
                <w:rFonts w:ascii="Times New Roman" w:eastAsia="Helvetica Neue" w:hAnsi="Times New Roman" w:cs="Times New Roman"/>
                <w:sz w:val="24"/>
                <w:szCs w:val="24"/>
              </w:rPr>
              <w:t>disminución de los porcentajes de gestión para variables básicas: Movilización de recursos, ejecución de recursos, ordenamiento territorial, Gobierno Abierto y transparencia, educación, salud, servicios y seguridad</w:t>
            </w:r>
            <w:r w:rsidR="00A21924">
              <w:rPr>
                <w:rFonts w:ascii="Times New Roman" w:eastAsia="Helvetica Neue" w:hAnsi="Times New Roman" w:cs="Times New Roman"/>
                <w:sz w:val="24"/>
                <w:szCs w:val="24"/>
              </w:rPr>
              <w:t xml:space="preserve"> </w:t>
            </w:r>
            <w:r w:rsidR="00B96DEF">
              <w:rPr>
                <w:rFonts w:ascii="Times New Roman" w:eastAsia="Helvetica Neue" w:hAnsi="Times New Roman" w:cs="Times New Roman"/>
                <w:sz w:val="24"/>
                <w:szCs w:val="24"/>
              </w:rPr>
              <w:fldChar w:fldCharType="begin" w:fldLock="1"/>
            </w:r>
            <w:r w:rsidR="00D14425">
              <w:rPr>
                <w:rFonts w:ascii="Times New Roman" w:eastAsia="Helvetica Neue" w:hAnsi="Times New Roman" w:cs="Times New Roman"/>
                <w:sz w:val="24"/>
                <w:szCs w:val="24"/>
              </w:rPr>
              <w:instrText>ADDIN CSL_CITATION {"citationItems":[{"id":"ITEM-1","itemData":{"author":[{"dropping-particle":"","family":"Dane","given":"Código","non-dropping-particle":"","parse-names":false,"suffix":""}],"id":"ITEM-1","issued":{"date-parts":[["2016"]]},"title":"Datos básicos","type":"report"},"uris":["http://www.mendeley.com/documents/?uuid=a01b60e4-8072-4aa6-b9b5-1c137bf1bc13"]}],"mendeley":{"formattedCitation":"[14]","plainTextFormattedCitation":"[14]","previouslyFormattedCitation":"[14]"},"properties":{"noteIndex":0},"schema":"https://github.com/citation-style-language/schema/raw/master/csl-citation.json"}</w:instrText>
            </w:r>
            <w:r w:rsidR="00B96DEF">
              <w:rPr>
                <w:rFonts w:ascii="Times New Roman" w:eastAsia="Helvetica Neue" w:hAnsi="Times New Roman" w:cs="Times New Roman"/>
                <w:sz w:val="24"/>
                <w:szCs w:val="24"/>
              </w:rPr>
              <w:fldChar w:fldCharType="separate"/>
            </w:r>
            <w:r w:rsidR="00A21924" w:rsidRPr="00A21924">
              <w:rPr>
                <w:rFonts w:ascii="Times New Roman" w:eastAsia="Helvetica Neue" w:hAnsi="Times New Roman" w:cs="Times New Roman"/>
                <w:noProof/>
                <w:sz w:val="24"/>
                <w:szCs w:val="24"/>
              </w:rPr>
              <w:t>[14]</w:t>
            </w:r>
            <w:r w:rsidR="00B96DEF">
              <w:rPr>
                <w:rFonts w:ascii="Times New Roman" w:eastAsia="Helvetica Neue" w:hAnsi="Times New Roman" w:cs="Times New Roman"/>
                <w:sz w:val="24"/>
                <w:szCs w:val="24"/>
              </w:rPr>
              <w:fldChar w:fldCharType="end"/>
            </w:r>
            <w:r w:rsidRPr="000E7746">
              <w:rPr>
                <w:rFonts w:ascii="Times New Roman" w:eastAsia="Helvetica Neue" w:hAnsi="Times New Roman" w:cs="Times New Roman"/>
                <w:sz w:val="24"/>
                <w:szCs w:val="24"/>
              </w:rPr>
              <w:t>.</w:t>
            </w:r>
          </w:p>
          <w:p w:rsidR="007B0227" w:rsidRPr="000E7746" w:rsidRDefault="007B0227" w:rsidP="00280755">
            <w:pPr>
              <w:jc w:val="both"/>
              <w:rPr>
                <w:rFonts w:ascii="Times New Roman" w:eastAsia="Helvetica Neue" w:hAnsi="Times New Roman" w:cs="Times New Roman"/>
                <w:b/>
                <w:sz w:val="24"/>
                <w:szCs w:val="24"/>
              </w:rPr>
            </w:pPr>
          </w:p>
          <w:p w:rsidR="00583B48" w:rsidRPr="000E7746" w:rsidRDefault="00583B48" w:rsidP="00280755">
            <w:pPr>
              <w:jc w:val="both"/>
              <w:rPr>
                <w:rFonts w:ascii="Times New Roman" w:eastAsia="Helvetica Neue" w:hAnsi="Times New Roman" w:cs="Times New Roman"/>
                <w:b/>
                <w:sz w:val="24"/>
                <w:szCs w:val="24"/>
              </w:rPr>
            </w:pPr>
          </w:p>
          <w:p w:rsidR="00280755" w:rsidRPr="000E7746" w:rsidRDefault="00280755" w:rsidP="00280755">
            <w:pPr>
              <w:jc w:val="both"/>
              <w:rPr>
                <w:rFonts w:ascii="Times New Roman" w:hAnsi="Times New Roman" w:cs="Times New Roman"/>
                <w:sz w:val="24"/>
                <w:szCs w:val="24"/>
              </w:rPr>
            </w:pPr>
            <w:r w:rsidRPr="000E7746">
              <w:rPr>
                <w:rFonts w:ascii="Times New Roman" w:eastAsia="Helvetica Neue" w:hAnsi="Times New Roman" w:cs="Times New Roman"/>
                <w:b/>
                <w:sz w:val="24"/>
                <w:szCs w:val="24"/>
              </w:rPr>
              <w:t>Marco Conceptual</w:t>
            </w:r>
          </w:p>
          <w:p w:rsidR="00280755" w:rsidRPr="000E7746" w:rsidRDefault="00280755" w:rsidP="00280755">
            <w:pPr>
              <w:jc w:val="both"/>
              <w:rPr>
                <w:rFonts w:ascii="Times New Roman" w:eastAsia="Helvetica Neue" w:hAnsi="Times New Roman" w:cs="Times New Roman"/>
                <w:b/>
                <w:sz w:val="24"/>
                <w:szCs w:val="24"/>
              </w:rPr>
            </w:pPr>
          </w:p>
          <w:p w:rsidR="0014458A" w:rsidRPr="000E7746" w:rsidRDefault="0014458A" w:rsidP="0014458A">
            <w:pPr>
              <w:jc w:val="both"/>
              <w:rPr>
                <w:rFonts w:ascii="Times New Roman" w:eastAsia="Helvetica Neue" w:hAnsi="Times New Roman" w:cs="Times New Roman"/>
                <w:b/>
                <w:sz w:val="24"/>
                <w:szCs w:val="24"/>
              </w:rPr>
            </w:pPr>
            <w:r w:rsidRPr="000E7746">
              <w:rPr>
                <w:rFonts w:ascii="Times New Roman" w:eastAsia="Helvetica Neue" w:hAnsi="Times New Roman" w:cs="Times New Roman"/>
                <w:b/>
                <w:sz w:val="24"/>
                <w:szCs w:val="24"/>
              </w:rPr>
              <w:t xml:space="preserve">Dotaciones Iniciales: </w:t>
            </w:r>
            <w:r w:rsidRPr="000E7746">
              <w:rPr>
                <w:rFonts w:ascii="Times New Roman" w:eastAsia="Helvetica Neue" w:hAnsi="Times New Roman" w:cs="Times New Roman"/>
                <w:sz w:val="24"/>
                <w:szCs w:val="24"/>
              </w:rPr>
              <w:t>Recursos tributarios que delimitan el alcance de la gestión de los gobiernos locales, que se componen por variables que determinan el contexto económico, urbano y de recursos de los Municipios</w:t>
            </w:r>
            <w:r w:rsidR="00D14425">
              <w:rPr>
                <w:rFonts w:ascii="Times New Roman" w:eastAsia="Helvetica Neue" w:hAnsi="Times New Roman" w:cs="Times New Roman"/>
                <w:sz w:val="24"/>
                <w:szCs w:val="24"/>
              </w:rPr>
              <w:t xml:space="preserve"> </w:t>
            </w:r>
            <w:r w:rsidR="00B96DEF">
              <w:rPr>
                <w:rFonts w:ascii="Times New Roman" w:eastAsia="Helvetica Neue" w:hAnsi="Times New Roman" w:cs="Times New Roman"/>
                <w:b/>
                <w:sz w:val="24"/>
                <w:szCs w:val="24"/>
              </w:rPr>
              <w:fldChar w:fldCharType="begin" w:fldLock="1"/>
            </w:r>
            <w:r w:rsidR="00D14425">
              <w:rPr>
                <w:rFonts w:ascii="Times New Roman" w:eastAsia="Helvetica Neue" w:hAnsi="Times New Roman" w:cs="Times New Roman"/>
                <w:b/>
                <w:sz w:val="24"/>
                <w:szCs w:val="24"/>
              </w:rPr>
              <w:instrText>ADDIN CSL_CITATION {"citationItems":[{"id":"ITEM-1","itemData":{"DOI":"10.31819/9783964565518-toc","abstract":"http://aprendeenlinea.udea.edu.co/lms/moodle/mod/page/view.php?id=103281","author":[{"dropping-particle":"","family":"Nacional de Planeación","given":"Departamento","non-dropping-particle":"","parse-names":false,"suffix":""}],"container-title":"Soledad Acosta de Samper","id":"ITEM-1","issued":{"date-parts":[["2019"]]},"number-of-pages":"7-12","title":"GUÍA ORIENTACIONES PARA REALIZAR LA MEDICIÓN DEL DESEMPEÑO DE LAS ENTIDADES TERRITORIALES, VIGENCIA 2018","type":"report"},"uris":["http://www.mendeley.com/documents/?uuid=0b9f0da1-c999-4fae-8fa7-a41c60bbad1f"]}],"mendeley":{"formattedCitation":"[12]","plainTextFormattedCitation":"[12]","previouslyFormattedCitation":"[12]"},"properties":{"noteIndex":0},"schema":"https://github.com/citation-style-language/schema/raw/master/csl-citation.json"}</w:instrText>
            </w:r>
            <w:r w:rsidR="00B96DEF">
              <w:rPr>
                <w:rFonts w:ascii="Times New Roman" w:eastAsia="Helvetica Neue" w:hAnsi="Times New Roman" w:cs="Times New Roman"/>
                <w:b/>
                <w:sz w:val="24"/>
                <w:szCs w:val="24"/>
              </w:rPr>
              <w:fldChar w:fldCharType="separate"/>
            </w:r>
            <w:r w:rsidR="00D14425" w:rsidRPr="00D14425">
              <w:rPr>
                <w:rFonts w:ascii="Times New Roman" w:eastAsia="Helvetica Neue" w:hAnsi="Times New Roman" w:cs="Times New Roman"/>
                <w:noProof/>
                <w:sz w:val="24"/>
                <w:szCs w:val="24"/>
              </w:rPr>
              <w:t>[12]</w:t>
            </w:r>
            <w:r w:rsidR="00B96DEF">
              <w:rPr>
                <w:rFonts w:ascii="Times New Roman" w:eastAsia="Helvetica Neue" w:hAnsi="Times New Roman" w:cs="Times New Roman"/>
                <w:b/>
                <w:sz w:val="24"/>
                <w:szCs w:val="24"/>
              </w:rPr>
              <w:fldChar w:fldCharType="end"/>
            </w:r>
            <w:r w:rsidRPr="000E7746">
              <w:rPr>
                <w:rFonts w:ascii="Times New Roman" w:eastAsia="Helvetica Neue" w:hAnsi="Times New Roman" w:cs="Times New Roman"/>
                <w:sz w:val="24"/>
                <w:szCs w:val="24"/>
              </w:rPr>
              <w:t>.</w:t>
            </w:r>
          </w:p>
          <w:p w:rsidR="00D14425" w:rsidRDefault="00D14425" w:rsidP="00280755">
            <w:pPr>
              <w:jc w:val="both"/>
              <w:rPr>
                <w:rFonts w:ascii="Times New Roman" w:eastAsia="Helvetica Neue" w:hAnsi="Times New Roman" w:cs="Times New Roman"/>
                <w:b/>
                <w:sz w:val="24"/>
                <w:szCs w:val="24"/>
              </w:rPr>
            </w:pPr>
          </w:p>
          <w:p w:rsidR="00280755" w:rsidRPr="000E7746" w:rsidRDefault="00280755" w:rsidP="00280755">
            <w:pPr>
              <w:jc w:val="both"/>
              <w:rPr>
                <w:rFonts w:ascii="Times New Roman" w:eastAsia="Helvetica Neue" w:hAnsi="Times New Roman" w:cs="Times New Roman"/>
                <w:sz w:val="24"/>
                <w:szCs w:val="24"/>
              </w:rPr>
            </w:pPr>
            <w:r w:rsidRPr="000E7746">
              <w:rPr>
                <w:rFonts w:ascii="Times New Roman" w:eastAsia="Helvetica Neue" w:hAnsi="Times New Roman" w:cs="Times New Roman"/>
                <w:b/>
                <w:sz w:val="24"/>
                <w:szCs w:val="24"/>
              </w:rPr>
              <w:lastRenderedPageBreak/>
              <w:t>Evaluación de desempeño:</w:t>
            </w:r>
            <w:r w:rsidRPr="000E7746">
              <w:rPr>
                <w:rFonts w:ascii="Times New Roman" w:eastAsia="Helvetica Neue" w:hAnsi="Times New Roman" w:cs="Times New Roman"/>
                <w:sz w:val="24"/>
                <w:szCs w:val="24"/>
              </w:rPr>
              <w:t xml:space="preserve"> Acción que permite la valoración sistemática de factores cuantitativos y cualitativos del grado de eficacia y eficiencia, frente al desempeño de una persona o de una organización</w:t>
            </w:r>
            <w:r w:rsidR="00D14425">
              <w:rPr>
                <w:rFonts w:ascii="Times New Roman" w:eastAsia="Helvetica Neue" w:hAnsi="Times New Roman" w:cs="Times New Roman"/>
                <w:sz w:val="24"/>
                <w:szCs w:val="24"/>
              </w:rPr>
              <w:t xml:space="preserve"> </w:t>
            </w:r>
            <w:r w:rsidR="00B96DEF">
              <w:rPr>
                <w:rFonts w:ascii="Times New Roman" w:eastAsia="Helvetica Neue" w:hAnsi="Times New Roman" w:cs="Times New Roman"/>
                <w:sz w:val="24"/>
                <w:szCs w:val="24"/>
              </w:rPr>
              <w:fldChar w:fldCharType="begin" w:fldLock="1"/>
            </w:r>
            <w:r w:rsidR="00D14425">
              <w:rPr>
                <w:rFonts w:ascii="Times New Roman" w:eastAsia="Helvetica Neue" w:hAnsi="Times New Roman" w:cs="Times New Roman"/>
                <w:sz w:val="24"/>
                <w:szCs w:val="24"/>
              </w:rPr>
              <w:instrText>ADDIN CSL_CITATION {"citationItems":[{"id":"ITEM-1","itemData":{"author":[{"dropping-particle":"","family":"Ágora Social","given":"","non-dropping-particle":"","parse-names":false,"suffix":""}],"container-title":"Ágora Social. Servicios integrales para el tercer sector.","id":"ITEM-1","issued":{"date-parts":[["2007"]]},"title":"Qué es y para qué sirve la evaluación del desempeño","type":"article-journal"},"uris":["http://www.mendeley.com/documents/?uuid=e4fdc054-de29-42dc-ab31-0f5b546574b7"]}],"mendeley":{"formattedCitation":"[15]","plainTextFormattedCitation":"[15]","previouslyFormattedCitation":"[15]"},"properties":{"noteIndex":0},"schema":"https://github.com/citation-style-language/schema/raw/master/csl-citation.json"}</w:instrText>
            </w:r>
            <w:r w:rsidR="00B96DEF">
              <w:rPr>
                <w:rFonts w:ascii="Times New Roman" w:eastAsia="Helvetica Neue" w:hAnsi="Times New Roman" w:cs="Times New Roman"/>
                <w:sz w:val="24"/>
                <w:szCs w:val="24"/>
              </w:rPr>
              <w:fldChar w:fldCharType="separate"/>
            </w:r>
            <w:r w:rsidR="00D14425" w:rsidRPr="00D14425">
              <w:rPr>
                <w:rFonts w:ascii="Times New Roman" w:eastAsia="Helvetica Neue" w:hAnsi="Times New Roman" w:cs="Times New Roman"/>
                <w:noProof/>
                <w:sz w:val="24"/>
                <w:szCs w:val="24"/>
              </w:rPr>
              <w:t>[15]</w:t>
            </w:r>
            <w:r w:rsidR="00B96DEF">
              <w:rPr>
                <w:rFonts w:ascii="Times New Roman" w:eastAsia="Helvetica Neue" w:hAnsi="Times New Roman" w:cs="Times New Roman"/>
                <w:sz w:val="24"/>
                <w:szCs w:val="24"/>
              </w:rPr>
              <w:fldChar w:fldCharType="end"/>
            </w:r>
            <w:r w:rsidRPr="000E7746">
              <w:rPr>
                <w:rFonts w:ascii="Times New Roman" w:eastAsia="Helvetica Neue" w:hAnsi="Times New Roman" w:cs="Times New Roman"/>
                <w:sz w:val="24"/>
                <w:szCs w:val="24"/>
              </w:rPr>
              <w:t xml:space="preserve">. </w:t>
            </w:r>
          </w:p>
          <w:p w:rsidR="00280755" w:rsidRPr="000E7746" w:rsidRDefault="00280755" w:rsidP="00280755">
            <w:pPr>
              <w:jc w:val="both"/>
              <w:rPr>
                <w:rFonts w:ascii="Times New Roman" w:eastAsia="Helvetica Neue" w:hAnsi="Times New Roman" w:cs="Times New Roman"/>
                <w:sz w:val="24"/>
                <w:szCs w:val="24"/>
              </w:rPr>
            </w:pPr>
          </w:p>
          <w:p w:rsidR="00280755" w:rsidRPr="000E7746" w:rsidRDefault="00280755" w:rsidP="00280755">
            <w:pPr>
              <w:jc w:val="both"/>
              <w:rPr>
                <w:rFonts w:ascii="Times New Roman" w:hAnsi="Times New Roman" w:cs="Times New Roman"/>
                <w:sz w:val="24"/>
                <w:szCs w:val="24"/>
              </w:rPr>
            </w:pPr>
            <w:r w:rsidRPr="000E7746">
              <w:rPr>
                <w:rFonts w:ascii="Times New Roman" w:eastAsia="Helvetica Neue" w:hAnsi="Times New Roman" w:cs="Times New Roman"/>
                <w:b/>
                <w:sz w:val="24"/>
                <w:szCs w:val="24"/>
              </w:rPr>
              <w:t xml:space="preserve">Gestionar: </w:t>
            </w:r>
            <w:r w:rsidRPr="000E7746">
              <w:rPr>
                <w:rFonts w:ascii="Times New Roman" w:hAnsi="Times New Roman" w:cs="Times New Roman"/>
                <w:sz w:val="24"/>
                <w:szCs w:val="24"/>
              </w:rPr>
              <w:t xml:space="preserve"> Se entiende como el proceso de organizar y coordinar recursos de manera integral para el logro de las metas, lo que requiere la articulación de procesos y resultados, dentro de una organización</w:t>
            </w:r>
            <w:r w:rsidR="00D14425">
              <w:rPr>
                <w:rFonts w:ascii="Times New Roman" w:hAnsi="Times New Roman" w:cs="Times New Roman"/>
                <w:sz w:val="24"/>
                <w:szCs w:val="24"/>
              </w:rPr>
              <w:t xml:space="preserve"> </w:t>
            </w:r>
            <w:r w:rsidR="00B96DEF">
              <w:rPr>
                <w:rFonts w:ascii="Times New Roman" w:hAnsi="Times New Roman" w:cs="Times New Roman"/>
                <w:sz w:val="24"/>
                <w:szCs w:val="24"/>
              </w:rPr>
              <w:fldChar w:fldCharType="begin" w:fldLock="1"/>
            </w:r>
            <w:r w:rsidR="00D14425">
              <w:rPr>
                <w:rFonts w:ascii="Times New Roman" w:hAnsi="Times New Roman" w:cs="Times New Roman"/>
                <w:sz w:val="24"/>
                <w:szCs w:val="24"/>
              </w:rPr>
              <w:instrText>ADDIN CSL_CITATION {"citationItems":[{"id":"ITEM-1","itemData":{"abstract":"El objeto de este Documento es introducirnos en la noción de procesos de gestión. Nos encontramos con el término gestión; una palabra que se ha hecho hegemónica, de la mano de con-cepciones empresariales o administrati-vas de los procesos sociales, institucio-nales u organizacionales. Por eso con-viene, en primer lugar, aclarar a qué nos referimos con el término gestión y con el verbo gestionar y, en especial, cuál es el alcance de estos términos en el marco de nuestras organizaciones o institucio-nes públicas.","author":[{"dropping-particle":"","family":"Huergo","given":"Jorge","non-dropping-particle":"","parse-names":false,"suffix":""}],"container-title":"Material de Lectura para los cursos de \"Comunicación en las organizaciones públicas\"","id":"ITEM-1","issued":{"date-parts":[["2018"]]},"page":"273","title":"Los Procesos de Gestión","type":"article-journal"},"uris":["http://www.mendeley.com/documents/?uuid=eae505de-9a52-4f6f-b281-7041a0b9205b"]}],"mendeley":{"formattedCitation":"[16]","plainTextFormattedCitation":"[16]","previouslyFormattedCitation":"[16]"},"properties":{"noteIndex":0},"schema":"https://github.com/citation-style-language/schema/raw/master/csl-citation.json"}</w:instrText>
            </w:r>
            <w:r w:rsidR="00B96DEF">
              <w:rPr>
                <w:rFonts w:ascii="Times New Roman" w:hAnsi="Times New Roman" w:cs="Times New Roman"/>
                <w:sz w:val="24"/>
                <w:szCs w:val="24"/>
              </w:rPr>
              <w:fldChar w:fldCharType="separate"/>
            </w:r>
            <w:r w:rsidR="00D14425" w:rsidRPr="00D14425">
              <w:rPr>
                <w:rFonts w:ascii="Times New Roman" w:hAnsi="Times New Roman" w:cs="Times New Roman"/>
                <w:noProof/>
                <w:sz w:val="24"/>
                <w:szCs w:val="24"/>
              </w:rPr>
              <w:t>[16]</w:t>
            </w:r>
            <w:r w:rsidR="00B96DEF">
              <w:rPr>
                <w:rFonts w:ascii="Times New Roman" w:hAnsi="Times New Roman" w:cs="Times New Roman"/>
                <w:sz w:val="24"/>
                <w:szCs w:val="24"/>
              </w:rPr>
              <w:fldChar w:fldCharType="end"/>
            </w:r>
            <w:r w:rsidRPr="000E7746">
              <w:rPr>
                <w:rFonts w:ascii="Times New Roman" w:hAnsi="Times New Roman" w:cs="Times New Roman"/>
                <w:sz w:val="24"/>
                <w:szCs w:val="24"/>
              </w:rPr>
              <w:t>.</w:t>
            </w:r>
          </w:p>
          <w:p w:rsidR="00280755" w:rsidRPr="000E7746" w:rsidRDefault="00280755" w:rsidP="00280755">
            <w:pPr>
              <w:jc w:val="both"/>
              <w:rPr>
                <w:rFonts w:ascii="Times New Roman" w:hAnsi="Times New Roman" w:cs="Times New Roman"/>
                <w:sz w:val="24"/>
                <w:szCs w:val="24"/>
              </w:rPr>
            </w:pPr>
          </w:p>
          <w:p w:rsidR="00D54B01" w:rsidRPr="000E7746" w:rsidRDefault="00947DD7" w:rsidP="00280755">
            <w:pPr>
              <w:jc w:val="both"/>
              <w:rPr>
                <w:rFonts w:ascii="Times New Roman" w:hAnsi="Times New Roman" w:cs="Times New Roman"/>
                <w:sz w:val="24"/>
                <w:szCs w:val="24"/>
              </w:rPr>
            </w:pPr>
            <w:r w:rsidRPr="000E7746">
              <w:rPr>
                <w:rFonts w:ascii="Times New Roman" w:hAnsi="Times New Roman" w:cs="Times New Roman"/>
                <w:b/>
                <w:sz w:val="24"/>
                <w:szCs w:val="24"/>
              </w:rPr>
              <w:t>Gestión Pública</w:t>
            </w:r>
            <w:r w:rsidRPr="000E7746">
              <w:rPr>
                <w:rFonts w:ascii="Times New Roman" w:hAnsi="Times New Roman" w:cs="Times New Roman"/>
                <w:sz w:val="24"/>
                <w:szCs w:val="24"/>
              </w:rPr>
              <w:t>: Acciones conjuntas que las entidades de orden territorial desarrollan para el logro de los objetivos y metas, en el marco de las políticas del Estado y los planes de gobierno</w:t>
            </w:r>
            <w:r w:rsidR="00D14425">
              <w:rPr>
                <w:rFonts w:ascii="Times New Roman" w:hAnsi="Times New Roman" w:cs="Times New Roman"/>
                <w:sz w:val="24"/>
                <w:szCs w:val="24"/>
              </w:rPr>
              <w:t xml:space="preserve"> </w:t>
            </w:r>
            <w:r w:rsidR="00B96DEF">
              <w:rPr>
                <w:rFonts w:ascii="Times New Roman" w:hAnsi="Times New Roman" w:cs="Times New Roman"/>
                <w:sz w:val="24"/>
                <w:szCs w:val="24"/>
              </w:rPr>
              <w:fldChar w:fldCharType="begin" w:fldLock="1"/>
            </w:r>
            <w:r w:rsidR="00D14425">
              <w:rPr>
                <w:rFonts w:ascii="Times New Roman" w:hAnsi="Times New Roman" w:cs="Times New Roman"/>
                <w:sz w:val="24"/>
                <w:szCs w:val="24"/>
              </w:rPr>
              <w:instrText>ADDIN CSL_CITATION {"citationItems":[{"id":"ITEM-1","itemData":{"author":[{"dropping-particle":"","family":"IDEA","given":"","non-dropping-particle":"","parse-names":false,"suffix":""}],"id":"ITEM-1","issued":{"date-parts":[["2009"]]},"page":"140","title":"Gestión pública: Material de trabajo","type":"article-journal"},"uris":["http://www.mendeley.com/documents/?uuid=ef4e67b5-ba9c-4fa8-b836-e5025ad48057"]}],"mendeley":{"formattedCitation":"[17]","plainTextFormattedCitation":"[17]","previouslyFormattedCitation":"[17]"},"properties":{"noteIndex":0},"schema":"https://github.com/citation-style-language/schema/raw/master/csl-citation.json"}</w:instrText>
            </w:r>
            <w:r w:rsidR="00B96DEF">
              <w:rPr>
                <w:rFonts w:ascii="Times New Roman" w:hAnsi="Times New Roman" w:cs="Times New Roman"/>
                <w:sz w:val="24"/>
                <w:szCs w:val="24"/>
              </w:rPr>
              <w:fldChar w:fldCharType="separate"/>
            </w:r>
            <w:r w:rsidR="00D14425" w:rsidRPr="00D14425">
              <w:rPr>
                <w:rFonts w:ascii="Times New Roman" w:hAnsi="Times New Roman" w:cs="Times New Roman"/>
                <w:noProof/>
                <w:sz w:val="24"/>
                <w:szCs w:val="24"/>
              </w:rPr>
              <w:t>[17]</w:t>
            </w:r>
            <w:r w:rsidR="00B96DEF">
              <w:rPr>
                <w:rFonts w:ascii="Times New Roman" w:hAnsi="Times New Roman" w:cs="Times New Roman"/>
                <w:sz w:val="24"/>
                <w:szCs w:val="24"/>
              </w:rPr>
              <w:fldChar w:fldCharType="end"/>
            </w:r>
            <w:r w:rsidRPr="000E7746">
              <w:rPr>
                <w:rFonts w:ascii="Times New Roman" w:hAnsi="Times New Roman" w:cs="Times New Roman"/>
                <w:sz w:val="24"/>
                <w:szCs w:val="24"/>
              </w:rPr>
              <w:t>.</w:t>
            </w:r>
          </w:p>
          <w:p w:rsidR="00D54B01" w:rsidRPr="000E7746" w:rsidRDefault="00D54B01" w:rsidP="00280755">
            <w:pPr>
              <w:jc w:val="both"/>
              <w:rPr>
                <w:rFonts w:ascii="Times New Roman" w:hAnsi="Times New Roman" w:cs="Times New Roman"/>
                <w:sz w:val="24"/>
                <w:szCs w:val="24"/>
              </w:rPr>
            </w:pPr>
          </w:p>
          <w:p w:rsidR="00D54B01" w:rsidRPr="000E7746" w:rsidRDefault="0014458A" w:rsidP="00280755">
            <w:pPr>
              <w:jc w:val="both"/>
              <w:rPr>
                <w:rFonts w:ascii="Times New Roman" w:eastAsia="Helvetica Neue" w:hAnsi="Times New Roman" w:cs="Times New Roman"/>
                <w:sz w:val="24"/>
                <w:szCs w:val="24"/>
              </w:rPr>
            </w:pPr>
            <w:r w:rsidRPr="000E7746">
              <w:rPr>
                <w:rFonts w:ascii="Times New Roman" w:eastAsia="Helvetica Neue" w:hAnsi="Times New Roman" w:cs="Times New Roman"/>
                <w:b/>
                <w:sz w:val="24"/>
                <w:szCs w:val="24"/>
              </w:rPr>
              <w:t xml:space="preserve">Indicadores de Desempeño: </w:t>
            </w:r>
            <w:r w:rsidRPr="000E7746">
              <w:rPr>
                <w:rFonts w:ascii="Times New Roman" w:eastAsia="Helvetica Neue" w:hAnsi="Times New Roman" w:cs="Times New Roman"/>
                <w:sz w:val="24"/>
                <w:szCs w:val="24"/>
              </w:rPr>
              <w:t xml:space="preserve">Datos que permiten medir cuantitativa o cualitativamente acciones o resultados frente a planes establecidos </w:t>
            </w:r>
            <w:r w:rsidR="00D54B01" w:rsidRPr="000E7746">
              <w:rPr>
                <w:rFonts w:ascii="Times New Roman" w:eastAsia="Helvetica Neue" w:hAnsi="Times New Roman" w:cs="Times New Roman"/>
                <w:sz w:val="24"/>
                <w:szCs w:val="24"/>
              </w:rPr>
              <w:t>previamente</w:t>
            </w:r>
            <w:r w:rsidR="00D14425">
              <w:rPr>
                <w:rFonts w:ascii="Times New Roman" w:eastAsia="Helvetica Neue" w:hAnsi="Times New Roman" w:cs="Times New Roman"/>
                <w:sz w:val="24"/>
                <w:szCs w:val="24"/>
              </w:rPr>
              <w:t xml:space="preserve"> </w:t>
            </w:r>
            <w:r w:rsidR="00B96DEF">
              <w:rPr>
                <w:rFonts w:ascii="Times New Roman" w:eastAsia="Helvetica Neue" w:hAnsi="Times New Roman" w:cs="Times New Roman"/>
                <w:sz w:val="24"/>
                <w:szCs w:val="24"/>
              </w:rPr>
              <w:fldChar w:fldCharType="begin" w:fldLock="1"/>
            </w:r>
            <w:r w:rsidR="00D14425">
              <w:rPr>
                <w:rFonts w:ascii="Times New Roman" w:eastAsia="Helvetica Neue" w:hAnsi="Times New Roman" w:cs="Times New Roman"/>
                <w:sz w:val="24"/>
                <w:szCs w:val="24"/>
              </w:rPr>
              <w:instrText>ADDIN CSL_CITATION {"citationItems":[{"id":"ITEM-1","itemData":{"ISBN":"9789211217742","ISSN":"Impreso: 1680-886X Electrónico: 1680-8878","abstract":"El ILPES pone a disposición de sus alumnos este Manual de Planificación Estratégica e Indicadores de Desempeño en el sector público, que procura sistematizar la experiencia reciente del Instituto. El ILPES ha prestado asesorías, realizado cursos nacionales e internacionales y coordinado talleres de alto nivel en varios países de la región (Argentina, Brasil, Chile, Colombia, Costa Rica, Ecuador, Guatemala, México, Perú, República Dominicana entre otras). La misión es robustecer los procesos innovadores de la región en materia de gestión por resultados, insistiendo en una perspectiva multianual y participativa, para rescatar la importancia de la planificación en la gestión pública.","author":[{"dropping-particle":"","family":"Armijo","given":"Marianela","non-dropping-particle":"","parse-names":false,"suffix":""}],"container-title":"Cepal-Naciones Unidas","id":"ITEM-1","issued":{"date-parts":[["2011"]]},"page":"105","title":"Planificación Estratégica e indicadores de desempeño en el sector público","type":"article-journal"},"uris":["http://www.mendeley.com/documents/?uuid=2e9131a3-a350-4211-a1f6-ccab6b959dc0"]}],"mendeley":{"formattedCitation":"[18]","plainTextFormattedCitation":"[18]","previouslyFormattedCitation":"[18]"},"properties":{"noteIndex":0},"schema":"https://github.com/citation-style-language/schema/raw/master/csl-citation.json"}</w:instrText>
            </w:r>
            <w:r w:rsidR="00B96DEF">
              <w:rPr>
                <w:rFonts w:ascii="Times New Roman" w:eastAsia="Helvetica Neue" w:hAnsi="Times New Roman" w:cs="Times New Roman"/>
                <w:sz w:val="24"/>
                <w:szCs w:val="24"/>
              </w:rPr>
              <w:fldChar w:fldCharType="separate"/>
            </w:r>
            <w:r w:rsidR="00D14425" w:rsidRPr="00D14425">
              <w:rPr>
                <w:rFonts w:ascii="Times New Roman" w:eastAsia="Helvetica Neue" w:hAnsi="Times New Roman" w:cs="Times New Roman"/>
                <w:noProof/>
                <w:sz w:val="24"/>
                <w:szCs w:val="24"/>
              </w:rPr>
              <w:t>[18]</w:t>
            </w:r>
            <w:r w:rsidR="00B96DEF">
              <w:rPr>
                <w:rFonts w:ascii="Times New Roman" w:eastAsia="Helvetica Neue" w:hAnsi="Times New Roman" w:cs="Times New Roman"/>
                <w:sz w:val="24"/>
                <w:szCs w:val="24"/>
              </w:rPr>
              <w:fldChar w:fldCharType="end"/>
            </w:r>
            <w:r w:rsidR="00D54B01" w:rsidRPr="000E7746">
              <w:rPr>
                <w:rFonts w:ascii="Times New Roman" w:eastAsia="Helvetica Neue" w:hAnsi="Times New Roman" w:cs="Times New Roman"/>
                <w:sz w:val="24"/>
                <w:szCs w:val="24"/>
              </w:rPr>
              <w:t>.</w:t>
            </w:r>
          </w:p>
          <w:p w:rsidR="00D54B01" w:rsidRPr="000E7746" w:rsidRDefault="00D54B01" w:rsidP="00280755">
            <w:pPr>
              <w:jc w:val="both"/>
              <w:rPr>
                <w:rFonts w:ascii="Times New Roman" w:eastAsia="Helvetica Neue" w:hAnsi="Times New Roman" w:cs="Times New Roman"/>
                <w:sz w:val="24"/>
                <w:szCs w:val="24"/>
              </w:rPr>
            </w:pPr>
          </w:p>
          <w:p w:rsidR="00667F70" w:rsidRPr="000E7746" w:rsidRDefault="00667F70" w:rsidP="00280755">
            <w:pPr>
              <w:jc w:val="both"/>
              <w:rPr>
                <w:rFonts w:ascii="Times New Roman" w:eastAsia="Helvetica Neue" w:hAnsi="Times New Roman" w:cs="Times New Roman"/>
                <w:sz w:val="24"/>
                <w:szCs w:val="24"/>
              </w:rPr>
            </w:pPr>
            <w:r w:rsidRPr="000E7746">
              <w:rPr>
                <w:rFonts w:ascii="Times New Roman" w:eastAsia="Helvetica Neue" w:hAnsi="Times New Roman" w:cs="Times New Roman"/>
                <w:b/>
                <w:sz w:val="24"/>
                <w:szCs w:val="24"/>
              </w:rPr>
              <w:t xml:space="preserve">Objetivos de </w:t>
            </w:r>
            <w:r w:rsidR="0045472A" w:rsidRPr="000E7746">
              <w:rPr>
                <w:rFonts w:ascii="Times New Roman" w:eastAsia="Helvetica Neue" w:hAnsi="Times New Roman" w:cs="Times New Roman"/>
                <w:b/>
                <w:sz w:val="24"/>
                <w:szCs w:val="24"/>
              </w:rPr>
              <w:t>D</w:t>
            </w:r>
            <w:r w:rsidRPr="000E7746">
              <w:rPr>
                <w:rFonts w:ascii="Times New Roman" w:eastAsia="Helvetica Neue" w:hAnsi="Times New Roman" w:cs="Times New Roman"/>
                <w:b/>
                <w:sz w:val="24"/>
                <w:szCs w:val="24"/>
              </w:rPr>
              <w:t>esarr</w:t>
            </w:r>
            <w:r w:rsidR="0045472A" w:rsidRPr="000E7746">
              <w:rPr>
                <w:rFonts w:ascii="Times New Roman" w:eastAsia="Helvetica Neue" w:hAnsi="Times New Roman" w:cs="Times New Roman"/>
                <w:b/>
                <w:sz w:val="24"/>
                <w:szCs w:val="24"/>
              </w:rPr>
              <w:t>ollo S</w:t>
            </w:r>
            <w:r w:rsidRPr="000E7746">
              <w:rPr>
                <w:rFonts w:ascii="Times New Roman" w:eastAsia="Helvetica Neue" w:hAnsi="Times New Roman" w:cs="Times New Roman"/>
                <w:b/>
                <w:sz w:val="24"/>
                <w:szCs w:val="24"/>
              </w:rPr>
              <w:t>ostenible:</w:t>
            </w:r>
            <w:r w:rsidR="0045472A" w:rsidRPr="000E7746">
              <w:rPr>
                <w:rFonts w:ascii="Times New Roman" w:eastAsia="Helvetica Neue" w:hAnsi="Times New Roman" w:cs="Times New Roman"/>
                <w:b/>
                <w:sz w:val="24"/>
                <w:szCs w:val="24"/>
              </w:rPr>
              <w:t xml:space="preserve"> </w:t>
            </w:r>
            <w:r w:rsidR="0045472A" w:rsidRPr="000E7746">
              <w:rPr>
                <w:rFonts w:ascii="Times New Roman" w:eastAsia="Helvetica Neue" w:hAnsi="Times New Roman" w:cs="Times New Roman"/>
                <w:sz w:val="24"/>
                <w:szCs w:val="24"/>
              </w:rPr>
              <w:t>También conocidos como Objetivos de Desarrollo del Milenio (ODM) son acciones propuestas mediante la alianza de los países del mundo para "erradicar la pobreza, promover la prosperidad y el bienestar de todos, proteger el medio ambiente y hacer frente al cambio climático"</w:t>
            </w:r>
            <w:r w:rsidR="00D14425">
              <w:rPr>
                <w:rFonts w:ascii="Times New Roman" w:eastAsia="Helvetica Neue" w:hAnsi="Times New Roman" w:cs="Times New Roman"/>
                <w:sz w:val="24"/>
                <w:szCs w:val="24"/>
              </w:rPr>
              <w:t xml:space="preserve"> </w:t>
            </w:r>
            <w:r w:rsidR="00B96DEF">
              <w:rPr>
                <w:rFonts w:ascii="Times New Roman" w:eastAsia="Helvetica Neue" w:hAnsi="Times New Roman" w:cs="Times New Roman"/>
                <w:sz w:val="24"/>
                <w:szCs w:val="24"/>
              </w:rPr>
              <w:fldChar w:fldCharType="begin" w:fldLock="1"/>
            </w:r>
            <w:r w:rsidR="005872D8">
              <w:rPr>
                <w:rFonts w:ascii="Times New Roman" w:eastAsia="Helvetica Neue" w:hAnsi="Times New Roman" w:cs="Times New Roman"/>
                <w:sz w:val="24"/>
                <w:szCs w:val="24"/>
              </w:rPr>
              <w:instrText>ADDIN CSL_CITATION {"citationItems":[{"id":"ITEM-1","itemData":{"URL":"https://onu.org.gt/objetivos-de-desarrollo/","accessed":{"date-parts":[["2019","7","25"]]},"author":[{"dropping-particle":"","family":"ONU","given":"","non-dropping-particle":"","parse-names":false,"suffix":""}],"id":"ITEM-1","issued":{"date-parts":[["0"]]},"title":"Objetivos de Desarrollo – ONU","type":"webpage"},"uris":["http://www.mendeley.com/documents/?uuid=dad12cac-d1f8-3f7d-bc0a-f0c2da3110c4"]}],"mendeley":{"formattedCitation":"[19]","plainTextFormattedCitation":"[19]","previouslyFormattedCitation":"[19]"},"properties":{"noteIndex":0},"schema":"https://github.com/citation-style-language/schema/raw/master/csl-citation.json"}</w:instrText>
            </w:r>
            <w:r w:rsidR="00B96DEF">
              <w:rPr>
                <w:rFonts w:ascii="Times New Roman" w:eastAsia="Helvetica Neue" w:hAnsi="Times New Roman" w:cs="Times New Roman"/>
                <w:sz w:val="24"/>
                <w:szCs w:val="24"/>
              </w:rPr>
              <w:fldChar w:fldCharType="separate"/>
            </w:r>
            <w:r w:rsidR="00D14425" w:rsidRPr="00D14425">
              <w:rPr>
                <w:rFonts w:ascii="Times New Roman" w:eastAsia="Helvetica Neue" w:hAnsi="Times New Roman" w:cs="Times New Roman"/>
                <w:noProof/>
                <w:sz w:val="24"/>
                <w:szCs w:val="24"/>
              </w:rPr>
              <w:t>[19]</w:t>
            </w:r>
            <w:r w:rsidR="00B96DEF">
              <w:rPr>
                <w:rFonts w:ascii="Times New Roman" w:eastAsia="Helvetica Neue" w:hAnsi="Times New Roman" w:cs="Times New Roman"/>
                <w:sz w:val="24"/>
                <w:szCs w:val="24"/>
              </w:rPr>
              <w:fldChar w:fldCharType="end"/>
            </w:r>
            <w:r w:rsidR="0045472A" w:rsidRPr="000E7746">
              <w:rPr>
                <w:rFonts w:ascii="Times New Roman" w:eastAsia="Helvetica Neue" w:hAnsi="Times New Roman" w:cs="Times New Roman"/>
                <w:sz w:val="24"/>
                <w:szCs w:val="24"/>
              </w:rPr>
              <w:t>.</w:t>
            </w:r>
          </w:p>
          <w:p w:rsidR="00152121" w:rsidRPr="000E7746" w:rsidRDefault="00152121">
            <w:pPr>
              <w:jc w:val="both"/>
              <w:rPr>
                <w:rFonts w:ascii="Times New Roman" w:eastAsia="Helvetica Neue" w:hAnsi="Times New Roman" w:cs="Times New Roman"/>
                <w:sz w:val="24"/>
                <w:szCs w:val="24"/>
              </w:rPr>
            </w:pPr>
          </w:p>
        </w:tc>
      </w:tr>
      <w:tr w:rsidR="0095055C" w:rsidRPr="00F9302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5055C" w:rsidRPr="000E7746" w:rsidRDefault="0095055C" w:rsidP="00280755">
            <w:pPr>
              <w:jc w:val="both"/>
              <w:rPr>
                <w:rFonts w:ascii="Times New Roman" w:eastAsia="Helvetica Neue" w:hAnsi="Times New Roman" w:cs="Times New Roman"/>
                <w:sz w:val="24"/>
                <w:szCs w:val="24"/>
              </w:rPr>
            </w:pPr>
          </w:p>
        </w:tc>
      </w:tr>
    </w:tbl>
    <w:p w:rsidR="00152121" w:rsidRPr="00F93024" w:rsidRDefault="00152121">
      <w:pPr>
        <w:spacing w:after="0" w:line="240" w:lineRule="auto"/>
        <w:rPr>
          <w:rFonts w:ascii="Times New Roman" w:eastAsia="Times New Roman" w:hAnsi="Times New Roman" w:cs="Times New Roman"/>
          <w:sz w:val="24"/>
          <w:szCs w:val="24"/>
        </w:rPr>
      </w:pPr>
    </w:p>
    <w:tbl>
      <w:tblPr>
        <w:tblStyle w:val="af4"/>
        <w:tblW w:w="14983" w:type="dxa"/>
        <w:tblInd w:w="0" w:type="dxa"/>
        <w:tblLayout w:type="fixed"/>
        <w:tblLook w:val="0400" w:firstRow="0" w:lastRow="0" w:firstColumn="0" w:lastColumn="0" w:noHBand="0" w:noVBand="1"/>
      </w:tblPr>
      <w:tblGrid>
        <w:gridCol w:w="14983"/>
      </w:tblGrid>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Metodología</w:t>
            </w:r>
          </w:p>
        </w:tc>
      </w:tr>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3A98" w:rsidRPr="00F93024" w:rsidRDefault="00B13A98" w:rsidP="00B13A98">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La metodología </w:t>
            </w:r>
            <w:r w:rsidR="006F2B9D" w:rsidRPr="00F93024">
              <w:rPr>
                <w:rFonts w:ascii="Times New Roman" w:eastAsia="Helvetica Neue" w:hAnsi="Times New Roman" w:cs="Times New Roman"/>
                <w:color w:val="222222"/>
                <w:sz w:val="24"/>
                <w:szCs w:val="24"/>
              </w:rPr>
              <w:t>propuesta, parte</w:t>
            </w:r>
            <w:r w:rsidRPr="00F93024">
              <w:rPr>
                <w:rFonts w:ascii="Times New Roman" w:eastAsia="Helvetica Neue" w:hAnsi="Times New Roman" w:cs="Times New Roman"/>
                <w:color w:val="222222"/>
                <w:sz w:val="24"/>
                <w:szCs w:val="24"/>
              </w:rPr>
              <w:t xml:space="preserve"> de un enfoque mixto en la que se desarrolla el componente cualitativo, según lo expuesto por Hernández</w:t>
            </w:r>
            <w:r w:rsidR="00175B21">
              <w:rPr>
                <w:rFonts w:ascii="Times New Roman" w:eastAsia="Helvetica Neue" w:hAnsi="Times New Roman" w:cs="Times New Roman"/>
                <w:color w:val="222222"/>
                <w:sz w:val="24"/>
                <w:szCs w:val="24"/>
              </w:rPr>
              <w:t xml:space="preserve"> </w:t>
            </w:r>
            <w:r w:rsidR="00B96DEF">
              <w:rPr>
                <w:rFonts w:ascii="Times New Roman" w:eastAsia="Helvetica Neue" w:hAnsi="Times New Roman" w:cs="Times New Roman"/>
                <w:color w:val="222222"/>
                <w:sz w:val="24"/>
                <w:szCs w:val="24"/>
              </w:rPr>
              <w:fldChar w:fldCharType="begin" w:fldLock="1"/>
            </w:r>
            <w:r w:rsidR="000B123B">
              <w:rPr>
                <w:rFonts w:ascii="Times New Roman" w:eastAsia="Helvetica Neue" w:hAnsi="Times New Roman" w:cs="Times New Roman"/>
                <w:color w:val="222222"/>
                <w:sz w:val="24"/>
                <w:szCs w:val="24"/>
              </w:rPr>
              <w:instrText>ADDIN CSL_CITATION {"citationItems":[{"id":"ITEM-1","itemData":{"DOI":"- ISBN 978-92-75-32913-9","ISBN":"9786071502919","ISSN":"00349712","PMID":"15003161","abstract":"Esta quinta edición conserva su carácter didáctico y multidisciplinario, pero expande sus perspectivas, ya que se ha convertido en un libro interactivo que vincula el contenido del texto ; de tal manera que la parte impresa resulta ahora más manejable para el lector ; asi como distintos ejemplos cuantitativos, cualitativos y de estudios mixtos. Por ello, puede utilizarse en cursos básicos de unvestigación, pero también en asignaturas de nivel intermedio y avanzado.","author":[{"dropping-particle":"","family":"Hernandez Sampieri","given":"Roberto","non-dropping-particle":"","parse-names":false,"suffix":""},{"dropping-particle":"","family":"Fernandez Collado","given":"Carlos","non-dropping-particle":"","parse-names":false,"suffix":""},{"dropping-particle":"","family":"Baptista Lucio","given":"Maria del Pilar","non-dropping-particle":"","parse-names":false,"suffix":""}],"container-title":"Metodología de la investigación","id":"ITEM-1","issued":{"date-parts":[["2010"]]},"number-of-pages":"656","title":"Metodología de la investigación","type":"book"},"uris":["http://www.mendeley.com/documents/?uuid=e0d56ede-9913-4bd5-b97b-6258a0332711"]}],"mendeley":{"formattedCitation":"[20]","plainTextFormattedCitation":"[20]","previouslyFormattedCitation":"[20]"},"properties":{"noteIndex":0},"schema":"https://github.com/citation-style-language/schema/raw/master/csl-citation.json"}</w:instrText>
            </w:r>
            <w:r w:rsidR="00B96DEF">
              <w:rPr>
                <w:rFonts w:ascii="Times New Roman" w:eastAsia="Helvetica Neue" w:hAnsi="Times New Roman" w:cs="Times New Roman"/>
                <w:color w:val="222222"/>
                <w:sz w:val="24"/>
                <w:szCs w:val="24"/>
              </w:rPr>
              <w:fldChar w:fldCharType="separate"/>
            </w:r>
            <w:r w:rsidR="000B123B" w:rsidRPr="000B123B">
              <w:rPr>
                <w:rFonts w:ascii="Times New Roman" w:eastAsia="Helvetica Neue" w:hAnsi="Times New Roman" w:cs="Times New Roman"/>
                <w:noProof/>
                <w:color w:val="222222"/>
                <w:sz w:val="24"/>
                <w:szCs w:val="24"/>
              </w:rPr>
              <w:t>[20]</w:t>
            </w:r>
            <w:r w:rsidR="00B96DEF">
              <w:rPr>
                <w:rFonts w:ascii="Times New Roman" w:eastAsia="Helvetica Neue" w:hAnsi="Times New Roman" w:cs="Times New Roman"/>
                <w:color w:val="222222"/>
                <w:sz w:val="24"/>
                <w:szCs w:val="24"/>
              </w:rPr>
              <w:fldChar w:fldCharType="end"/>
            </w:r>
            <w:r w:rsidRPr="00F93024">
              <w:rPr>
                <w:rFonts w:ascii="Times New Roman" w:eastAsia="Helvetica Neue" w:hAnsi="Times New Roman" w:cs="Times New Roman"/>
                <w:color w:val="222222"/>
                <w:sz w:val="24"/>
                <w:szCs w:val="24"/>
              </w:rPr>
              <w:t xml:space="preserve">, dado que utiliza la recolección y análisis </w:t>
            </w:r>
            <w:r w:rsidR="00D14425" w:rsidRPr="00F93024">
              <w:rPr>
                <w:rFonts w:ascii="Times New Roman" w:eastAsia="Helvetica Neue" w:hAnsi="Times New Roman" w:cs="Times New Roman"/>
                <w:color w:val="222222"/>
                <w:sz w:val="24"/>
                <w:szCs w:val="24"/>
              </w:rPr>
              <w:t>de información</w:t>
            </w:r>
            <w:r w:rsidRPr="00F93024">
              <w:rPr>
                <w:rFonts w:ascii="Times New Roman" w:eastAsia="Helvetica Neue" w:hAnsi="Times New Roman" w:cs="Times New Roman"/>
                <w:color w:val="222222"/>
                <w:sz w:val="24"/>
                <w:szCs w:val="24"/>
              </w:rPr>
              <w:t xml:space="preserve"> </w:t>
            </w:r>
            <w:r w:rsidR="00D14425" w:rsidRPr="00F93024">
              <w:rPr>
                <w:rFonts w:ascii="Times New Roman" w:eastAsia="Helvetica Neue" w:hAnsi="Times New Roman" w:cs="Times New Roman"/>
                <w:color w:val="222222"/>
                <w:sz w:val="24"/>
                <w:szCs w:val="24"/>
              </w:rPr>
              <w:t>de métodos</w:t>
            </w:r>
            <w:r w:rsidRPr="00F93024">
              <w:rPr>
                <w:rFonts w:ascii="Times New Roman" w:eastAsia="Helvetica Neue" w:hAnsi="Times New Roman" w:cs="Times New Roman"/>
                <w:color w:val="222222"/>
                <w:sz w:val="24"/>
                <w:szCs w:val="24"/>
              </w:rPr>
              <w:t xml:space="preserve"> y técnicas de evaluación de desempeño de </w:t>
            </w:r>
            <w:r w:rsidR="00D14425" w:rsidRPr="00F93024">
              <w:rPr>
                <w:rFonts w:ascii="Times New Roman" w:eastAsia="Helvetica Neue" w:hAnsi="Times New Roman" w:cs="Times New Roman"/>
                <w:color w:val="222222"/>
                <w:sz w:val="24"/>
                <w:szCs w:val="24"/>
              </w:rPr>
              <w:t>los gobiernos</w:t>
            </w:r>
            <w:r w:rsidRPr="00F93024">
              <w:rPr>
                <w:rFonts w:ascii="Times New Roman" w:eastAsia="Helvetica Neue" w:hAnsi="Times New Roman" w:cs="Times New Roman"/>
                <w:color w:val="222222"/>
                <w:sz w:val="24"/>
                <w:szCs w:val="24"/>
              </w:rPr>
              <w:t xml:space="preserve"> locales, </w:t>
            </w:r>
            <w:r w:rsidRPr="00F93024">
              <w:rPr>
                <w:rFonts w:ascii="Times New Roman" w:hAnsi="Times New Roman" w:cs="Times New Roman"/>
                <w:sz w:val="24"/>
              </w:rPr>
              <w:t xml:space="preserve">de igual forma el planteamiento cualitativo comprende: el propósito y los objetivos, </w:t>
            </w:r>
            <w:r w:rsidR="00D14425" w:rsidRPr="00F93024">
              <w:rPr>
                <w:rFonts w:ascii="Times New Roman" w:hAnsi="Times New Roman" w:cs="Times New Roman"/>
                <w:sz w:val="24"/>
              </w:rPr>
              <w:t>la situación</w:t>
            </w:r>
            <w:r w:rsidRPr="00F93024">
              <w:rPr>
                <w:rFonts w:ascii="Times New Roman" w:hAnsi="Times New Roman" w:cs="Times New Roman"/>
                <w:sz w:val="24"/>
              </w:rPr>
              <w:t xml:space="preserve"> problema de </w:t>
            </w:r>
            <w:r w:rsidR="00D14425" w:rsidRPr="00F93024">
              <w:rPr>
                <w:rFonts w:ascii="Times New Roman" w:hAnsi="Times New Roman" w:cs="Times New Roman"/>
                <w:sz w:val="24"/>
              </w:rPr>
              <w:t>la investigación</w:t>
            </w:r>
            <w:r w:rsidRPr="00F93024">
              <w:rPr>
                <w:rFonts w:ascii="Times New Roman" w:hAnsi="Times New Roman" w:cs="Times New Roman"/>
                <w:sz w:val="24"/>
              </w:rPr>
              <w:t xml:space="preserve">, la </w:t>
            </w:r>
            <w:r w:rsidR="00D14425" w:rsidRPr="00F93024">
              <w:rPr>
                <w:rFonts w:ascii="Times New Roman" w:hAnsi="Times New Roman" w:cs="Times New Roman"/>
                <w:sz w:val="24"/>
              </w:rPr>
              <w:t>justificación,</w:t>
            </w:r>
            <w:r w:rsidRPr="00F93024">
              <w:rPr>
                <w:rFonts w:ascii="Times New Roman" w:hAnsi="Times New Roman" w:cs="Times New Roman"/>
                <w:sz w:val="24"/>
              </w:rPr>
              <w:t xml:space="preserve"> y la definición inicial del contexto en el cual se aplica el estudio. Asimismo, aborda aspectos cuantitativos, en la medida interpretativa de los datos, la información recolectada en el desarrollo de la investigación y el contexto del fenómeno analizado, permiten la aproximación real del estudio acerca del comportamiento de la evaluación de desempeño gubernamental de los municipios, en sus </w:t>
            </w:r>
            <w:r w:rsidR="006F2B9D" w:rsidRPr="00F93024">
              <w:rPr>
                <w:rFonts w:ascii="Times New Roman" w:hAnsi="Times New Roman" w:cs="Times New Roman"/>
                <w:sz w:val="24"/>
              </w:rPr>
              <w:t>cuatro dimensiones</w:t>
            </w:r>
            <w:r w:rsidRPr="00F93024">
              <w:rPr>
                <w:rFonts w:ascii="Times New Roman" w:hAnsi="Times New Roman" w:cs="Times New Roman"/>
                <w:sz w:val="24"/>
              </w:rPr>
              <w:t>:</w:t>
            </w:r>
            <w:r w:rsidRPr="00F93024">
              <w:rPr>
                <w:rFonts w:ascii="Times New Roman" w:hAnsi="Times New Roman" w:cs="Times New Roman"/>
              </w:rPr>
              <w:t xml:space="preserve"> </w:t>
            </w:r>
            <w:r w:rsidRPr="00F93024">
              <w:rPr>
                <w:rFonts w:ascii="Times New Roman" w:hAnsi="Times New Roman" w:cs="Times New Roman"/>
                <w:sz w:val="24"/>
              </w:rPr>
              <w:t>desarrollo económico sostenible, desarrollo ambiental sostenible, desarrollo social incluyente y desarrollo institucional para un buen gobierno.</w:t>
            </w:r>
          </w:p>
          <w:p w:rsidR="00B13A98" w:rsidRPr="00F93024" w:rsidRDefault="00B13A98" w:rsidP="00B13A98">
            <w:pPr>
              <w:jc w:val="both"/>
              <w:rPr>
                <w:rFonts w:ascii="Times New Roman" w:eastAsia="Helvetica Neue" w:hAnsi="Times New Roman" w:cs="Times New Roman"/>
                <w:color w:val="222222"/>
                <w:sz w:val="24"/>
                <w:szCs w:val="24"/>
              </w:rPr>
            </w:pPr>
          </w:p>
          <w:p w:rsidR="00B13A98" w:rsidRPr="00F93024" w:rsidRDefault="00B13A98" w:rsidP="00B13A98">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La investigación presenta un alcance de tipo exploratorio-Descriptivo de un lado, porque,  busca especificar aspectos y características importantes del fenómeno que se analiza, es decir, que únicamente pretende medir o recoger información de manera independiente o conjunta  sobre los conceptos o variables de la investigación, específicamente la lectura  documental acerca de la evaluación de desempeño de los gobiernos municipales y a partir de ello, realizar la caracterización de los municipios, para posteriormente, construir el diagnóstico mediante el anexo B de la guía ISO 18091:2014 y partir de los resultados, proceder a establecer el análisis del comportamiento </w:t>
            </w:r>
            <w:r w:rsidRPr="00A60F7C">
              <w:rPr>
                <w:rFonts w:ascii="Times New Roman" w:eastAsia="Helvetica Neue" w:hAnsi="Times New Roman" w:cs="Times New Roman"/>
                <w:color w:val="222222"/>
                <w:sz w:val="24"/>
                <w:szCs w:val="24"/>
              </w:rPr>
              <w:t>en general de los municipios objeto de estudio</w:t>
            </w:r>
            <w:r w:rsidR="00AA0244" w:rsidRPr="00A60F7C">
              <w:rPr>
                <w:rFonts w:ascii="Times New Roman" w:eastAsia="Helvetica Neue" w:hAnsi="Times New Roman" w:cs="Times New Roman"/>
                <w:color w:val="222222"/>
                <w:sz w:val="24"/>
                <w:szCs w:val="24"/>
              </w:rPr>
              <w:t>.</w:t>
            </w:r>
          </w:p>
          <w:p w:rsidR="00B13A98" w:rsidRPr="00F93024" w:rsidRDefault="00B13A98" w:rsidP="00B13A98">
            <w:pPr>
              <w:jc w:val="both"/>
              <w:rPr>
                <w:rFonts w:ascii="Times New Roman" w:eastAsia="Helvetica Neue" w:hAnsi="Times New Roman" w:cs="Times New Roman"/>
                <w:color w:val="222222"/>
                <w:sz w:val="24"/>
                <w:szCs w:val="24"/>
              </w:rPr>
            </w:pPr>
          </w:p>
          <w:p w:rsidR="00B13A98" w:rsidRPr="00F93024" w:rsidRDefault="00B13A98" w:rsidP="00B13A98">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Esta investigación se estructura en tres momentos que son dinámicos, y se pueden adelantar o retroceder de acuerdo con la necesidad y el proceso de desarrollo de esta, y a partir de ello nos permiten identificar los aspectos relevantes y concretos de la investigación:</w:t>
            </w:r>
          </w:p>
          <w:p w:rsidR="00B13A98" w:rsidRPr="00F93024" w:rsidRDefault="00B13A98" w:rsidP="00B13A98">
            <w:pPr>
              <w:jc w:val="both"/>
              <w:rPr>
                <w:rFonts w:ascii="Times New Roman" w:eastAsia="Helvetica Neue" w:hAnsi="Times New Roman" w:cs="Times New Roman"/>
                <w:color w:val="222222"/>
                <w:sz w:val="24"/>
                <w:szCs w:val="24"/>
              </w:rPr>
            </w:pPr>
          </w:p>
          <w:p w:rsidR="00B13A98" w:rsidRPr="00F93024" w:rsidRDefault="00B13A98" w:rsidP="00B13A98">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lastRenderedPageBreak/>
              <w:t>Primer momento: la planificación, en este momento se realiza toda la fase de exploración tanto en fuentes primarias como en fuentes secundarias, partiendo de una revisión literaria de la información relacionada con la evaluación de desempeño municipal y de manera paralela, realizando la exploración de contactos e información de los municipios en los cuales se abordará la investigación.</w:t>
            </w:r>
          </w:p>
          <w:p w:rsidR="00B13A98" w:rsidRPr="00F93024" w:rsidRDefault="00B13A98" w:rsidP="00B13A98">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 </w:t>
            </w:r>
          </w:p>
          <w:p w:rsidR="00B13A98" w:rsidRPr="00F93024" w:rsidRDefault="00B13A98" w:rsidP="00B13A98">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Segundo momento: la ejecución: en este momento se lleva a cabo la recolección de información a partir del instrumento de diagnóstico, basado en el anexo B de la ISO 18091</w:t>
            </w:r>
            <w:r w:rsidR="00EA0AF6">
              <w:rPr>
                <w:rFonts w:ascii="Times New Roman" w:eastAsia="Helvetica Neue" w:hAnsi="Times New Roman" w:cs="Times New Roman"/>
                <w:color w:val="222222"/>
                <w:sz w:val="24"/>
                <w:szCs w:val="24"/>
              </w:rPr>
              <w:t xml:space="preserve"> </w:t>
            </w:r>
            <w:r w:rsidR="00B96DEF">
              <w:rPr>
                <w:rFonts w:ascii="Times New Roman" w:eastAsia="Helvetica Neue" w:hAnsi="Times New Roman" w:cs="Times New Roman"/>
                <w:color w:val="222222"/>
                <w:sz w:val="24"/>
                <w:szCs w:val="24"/>
              </w:rPr>
              <w:fldChar w:fldCharType="begin" w:fldLock="1"/>
            </w:r>
            <w:r w:rsidR="000B123B">
              <w:rPr>
                <w:rFonts w:ascii="Times New Roman" w:eastAsia="Helvetica Neue" w:hAnsi="Times New Roman" w:cs="Times New Roman"/>
                <w:color w:val="222222"/>
                <w:sz w:val="24"/>
                <w:szCs w:val="24"/>
              </w:rPr>
              <w:instrText>ADDIN CSL_CITATION {"citationItems":[{"id":"ITEM-1","itemData":{"author":[{"dropping-particle":"","family":"International Organization for Standardization","given":"","non-dropping-particle":"","parse-names":false,"suffix":""}],"id":"ITEM-1","issued":{"date-parts":[["2014"]]},"title":"INTERNATIONAL STANDARD Quality management systems — Guidelines for the application of ISO","type":"article-journal","volume":"2014"},"uris":["http://www.mendeley.com/documents/?uuid=8ed67073-b75e-4873-b0e5-2274e714138c"]}],"mendeley":{"formattedCitation":"[21]","plainTextFormattedCitation":"[21]","previouslyFormattedCitation":"[21]"},"properties":{"noteIndex":0},"schema":"https://github.com/citation-style-language/schema/raw/master/csl-citation.json"}</w:instrText>
            </w:r>
            <w:r w:rsidR="00B96DEF">
              <w:rPr>
                <w:rFonts w:ascii="Times New Roman" w:eastAsia="Helvetica Neue" w:hAnsi="Times New Roman" w:cs="Times New Roman"/>
                <w:color w:val="222222"/>
                <w:sz w:val="24"/>
                <w:szCs w:val="24"/>
              </w:rPr>
              <w:fldChar w:fldCharType="separate"/>
            </w:r>
            <w:r w:rsidR="000B123B" w:rsidRPr="000B123B">
              <w:rPr>
                <w:rFonts w:ascii="Times New Roman" w:eastAsia="Helvetica Neue" w:hAnsi="Times New Roman" w:cs="Times New Roman"/>
                <w:noProof/>
                <w:color w:val="222222"/>
                <w:sz w:val="24"/>
                <w:szCs w:val="24"/>
              </w:rPr>
              <w:t>[21]</w:t>
            </w:r>
            <w:r w:rsidR="00B96DEF">
              <w:rPr>
                <w:rFonts w:ascii="Times New Roman" w:eastAsia="Helvetica Neue" w:hAnsi="Times New Roman" w:cs="Times New Roman"/>
                <w:color w:val="222222"/>
                <w:sz w:val="24"/>
                <w:szCs w:val="24"/>
              </w:rPr>
              <w:fldChar w:fldCharType="end"/>
            </w:r>
            <w:r w:rsidR="00175B21" w:rsidRPr="00175B21">
              <w:rPr>
                <w:rFonts w:ascii="Times New Roman" w:eastAsia="Helvetica Neue" w:hAnsi="Times New Roman" w:cs="Times New Roman"/>
                <w:color w:val="222222"/>
                <w:sz w:val="24"/>
                <w:szCs w:val="24"/>
              </w:rPr>
              <w:t>,</w:t>
            </w:r>
            <w:r w:rsidRPr="00F93024">
              <w:rPr>
                <w:rFonts w:ascii="Times New Roman" w:eastAsia="Helvetica Neue" w:hAnsi="Times New Roman" w:cs="Times New Roman"/>
                <w:color w:val="222222"/>
                <w:sz w:val="24"/>
                <w:szCs w:val="24"/>
              </w:rPr>
              <w:t xml:space="preserve"> consolidación de la información, recomendaciones y conclusiones finales.</w:t>
            </w:r>
          </w:p>
          <w:p w:rsidR="00B13A98" w:rsidRPr="00F93024" w:rsidRDefault="00B13A98" w:rsidP="00B13A98">
            <w:pPr>
              <w:jc w:val="both"/>
              <w:rPr>
                <w:rFonts w:ascii="Times New Roman" w:eastAsia="Helvetica Neue" w:hAnsi="Times New Roman" w:cs="Times New Roman"/>
                <w:color w:val="222222"/>
                <w:sz w:val="24"/>
                <w:szCs w:val="24"/>
              </w:rPr>
            </w:pPr>
          </w:p>
          <w:p w:rsidR="00B13A98" w:rsidRPr="00F93024" w:rsidRDefault="00B13A98" w:rsidP="00B13A98">
            <w:pPr>
              <w:jc w:val="both"/>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Tercer momento: Informe final y socialización de resultados: aquí se construye el informe final, se realiza la socialización en los municipios y se dan a conocer los resultados que contribuyen a incrementar el conocimiento existente sobre la evaluación de desempeño de los gobiernos locales, para la posterior formulación de planes de mejoramiento que impacten la gestión municipal y la satisfacción de la comunidad.</w:t>
            </w:r>
          </w:p>
          <w:p w:rsidR="00B13A98" w:rsidRPr="00F93024" w:rsidRDefault="00B13A98" w:rsidP="00B13A98">
            <w:pPr>
              <w:jc w:val="both"/>
              <w:rPr>
                <w:rFonts w:ascii="Times New Roman" w:eastAsia="Helvetica Neue" w:hAnsi="Times New Roman" w:cs="Times New Roman"/>
                <w:color w:val="222222"/>
                <w:sz w:val="24"/>
                <w:szCs w:val="24"/>
              </w:rPr>
            </w:pPr>
          </w:p>
          <w:p w:rsidR="00152121" w:rsidRPr="00F93024" w:rsidRDefault="00152121" w:rsidP="006A5988">
            <w:pPr>
              <w:jc w:val="both"/>
              <w:rPr>
                <w:rFonts w:ascii="Times New Roman" w:eastAsia="Helvetica Neue" w:hAnsi="Times New Roman" w:cs="Times New Roman"/>
                <w:color w:val="222222"/>
                <w:sz w:val="24"/>
                <w:szCs w:val="24"/>
              </w:rPr>
            </w:pPr>
          </w:p>
        </w:tc>
      </w:tr>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lastRenderedPageBreak/>
              <w:t>Resultados esperados</w:t>
            </w:r>
          </w:p>
        </w:tc>
      </w:tr>
      <w:tr w:rsidR="00152121" w:rsidRPr="00F93024" w:rsidTr="00583B48">
        <w:trPr>
          <w:trHeight w:val="3955"/>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152121">
            <w:pPr>
              <w:jc w:val="both"/>
              <w:rPr>
                <w:rFonts w:ascii="Times New Roman" w:eastAsia="Helvetica Neue" w:hAnsi="Times New Roman" w:cs="Times New Roman"/>
                <w:color w:val="222222"/>
                <w:sz w:val="24"/>
                <w:szCs w:val="24"/>
              </w:rPr>
            </w:pPr>
          </w:p>
          <w:p w:rsidR="00152121" w:rsidRPr="00F93024" w:rsidRDefault="00152121">
            <w:pPr>
              <w:jc w:val="both"/>
              <w:rPr>
                <w:rFonts w:ascii="Times New Roman" w:eastAsia="Helvetica Neue" w:hAnsi="Times New Roman" w:cs="Times New Roman"/>
                <w:color w:val="222222"/>
                <w:sz w:val="24"/>
                <w:szCs w:val="24"/>
              </w:rPr>
            </w:pPr>
          </w:p>
          <w:p w:rsidR="00152121" w:rsidRDefault="002C3746">
            <w:pPr>
              <w:jc w:val="both"/>
              <w:rPr>
                <w:rFonts w:ascii="Times New Roman" w:eastAsia="Times New Roman" w:hAnsi="Times New Roman" w:cs="Times New Roman"/>
                <w:sz w:val="24"/>
                <w:szCs w:val="24"/>
              </w:rPr>
            </w:pPr>
            <w:r w:rsidRPr="00F93024">
              <w:rPr>
                <w:rFonts w:ascii="Times New Roman" w:eastAsia="Times New Roman" w:hAnsi="Times New Roman" w:cs="Times New Roman"/>
                <w:sz w:val="24"/>
                <w:szCs w:val="24"/>
              </w:rPr>
              <w:t>Entre los resultados esperados se puede mencionar</w:t>
            </w:r>
          </w:p>
          <w:p w:rsidR="002F6AF1" w:rsidRPr="00F93024" w:rsidRDefault="002F6AF1">
            <w:pPr>
              <w:jc w:val="both"/>
              <w:rPr>
                <w:rFonts w:ascii="Times New Roman" w:eastAsia="Times New Roman" w:hAnsi="Times New Roman" w:cs="Times New Roman"/>
                <w:sz w:val="24"/>
                <w:szCs w:val="24"/>
              </w:rPr>
            </w:pPr>
          </w:p>
          <w:p w:rsidR="00152121" w:rsidRPr="00F93024" w:rsidRDefault="002C3746">
            <w:pPr>
              <w:numPr>
                <w:ilvl w:val="0"/>
                <w:numId w:val="3"/>
              </w:numPr>
              <w:pBdr>
                <w:top w:val="nil"/>
                <w:left w:val="nil"/>
                <w:bottom w:val="nil"/>
                <w:right w:val="nil"/>
                <w:between w:val="nil"/>
              </w:pBdr>
              <w:spacing w:line="259" w:lineRule="auto"/>
              <w:jc w:val="both"/>
              <w:rPr>
                <w:rFonts w:ascii="Times New Roman" w:eastAsia="Times New Roman" w:hAnsi="Times New Roman" w:cs="Times New Roman"/>
                <w:color w:val="000000"/>
                <w:sz w:val="24"/>
                <w:szCs w:val="24"/>
              </w:rPr>
            </w:pPr>
            <w:r w:rsidRPr="00F93024">
              <w:rPr>
                <w:rFonts w:ascii="Times New Roman" w:eastAsia="Times New Roman" w:hAnsi="Times New Roman" w:cs="Times New Roman"/>
                <w:color w:val="000000"/>
                <w:sz w:val="24"/>
                <w:szCs w:val="24"/>
              </w:rPr>
              <w:t>La obtención del diagnóstico de las dimensiones de la Norma ISO 18091: desarrollo económico sostenible, desarrollo ambiental sostenible, desarrollo social incluyente y desarrollo institucional para un buen gobierno,</w:t>
            </w:r>
            <w:r w:rsidRPr="00F93024">
              <w:rPr>
                <w:rFonts w:ascii="Times New Roman" w:eastAsia="Times New Roman" w:hAnsi="Times New Roman" w:cs="Times New Roman"/>
                <w:sz w:val="24"/>
                <w:szCs w:val="24"/>
              </w:rPr>
              <w:t xml:space="preserve"> en 4 municipios de </w:t>
            </w:r>
            <w:r w:rsidR="009A52C3" w:rsidRPr="00F93024">
              <w:rPr>
                <w:rFonts w:ascii="Times New Roman" w:eastAsia="Times New Roman" w:hAnsi="Times New Roman" w:cs="Times New Roman"/>
                <w:sz w:val="24"/>
                <w:szCs w:val="24"/>
              </w:rPr>
              <w:t>Cundinamarca</w:t>
            </w:r>
            <w:r w:rsidRPr="00F93024">
              <w:rPr>
                <w:rFonts w:ascii="Times New Roman" w:eastAsia="Times New Roman" w:hAnsi="Times New Roman" w:cs="Times New Roman"/>
                <w:sz w:val="24"/>
                <w:szCs w:val="24"/>
              </w:rPr>
              <w:t>.</w:t>
            </w:r>
          </w:p>
          <w:p w:rsidR="00152121" w:rsidRPr="00F93024" w:rsidRDefault="002C3746">
            <w:pPr>
              <w:numPr>
                <w:ilvl w:val="0"/>
                <w:numId w:val="3"/>
              </w:numPr>
              <w:pBdr>
                <w:top w:val="nil"/>
                <w:left w:val="nil"/>
                <w:bottom w:val="nil"/>
                <w:right w:val="nil"/>
                <w:between w:val="nil"/>
              </w:pBdr>
              <w:spacing w:line="259" w:lineRule="auto"/>
              <w:jc w:val="both"/>
              <w:rPr>
                <w:rFonts w:ascii="Times New Roman" w:eastAsia="Times New Roman" w:hAnsi="Times New Roman" w:cs="Times New Roman"/>
                <w:color w:val="000000"/>
                <w:sz w:val="24"/>
                <w:szCs w:val="24"/>
              </w:rPr>
            </w:pPr>
            <w:r w:rsidRPr="00F93024">
              <w:rPr>
                <w:rFonts w:ascii="Times New Roman" w:eastAsia="Times New Roman" w:hAnsi="Times New Roman" w:cs="Times New Roman"/>
                <w:color w:val="000000"/>
                <w:sz w:val="24"/>
                <w:szCs w:val="24"/>
              </w:rPr>
              <w:t>El análisis de la evaluación del desempeño de la administración pública,</w:t>
            </w:r>
            <w:r w:rsidRPr="00F93024">
              <w:rPr>
                <w:rFonts w:ascii="Times New Roman" w:eastAsia="Times New Roman" w:hAnsi="Times New Roman" w:cs="Times New Roman"/>
                <w:sz w:val="24"/>
                <w:szCs w:val="24"/>
              </w:rPr>
              <w:t xml:space="preserve"> en los municipios objeto de estudio</w:t>
            </w:r>
          </w:p>
          <w:p w:rsidR="000116CE" w:rsidRPr="00F93024" w:rsidRDefault="000116CE" w:rsidP="000116CE">
            <w:pPr>
              <w:pBdr>
                <w:top w:val="nil"/>
                <w:left w:val="nil"/>
                <w:bottom w:val="nil"/>
                <w:right w:val="nil"/>
                <w:between w:val="nil"/>
              </w:pBdr>
              <w:spacing w:line="259" w:lineRule="auto"/>
              <w:jc w:val="both"/>
              <w:rPr>
                <w:rFonts w:ascii="Times New Roman" w:eastAsia="Times New Roman" w:hAnsi="Times New Roman" w:cs="Times New Roman"/>
                <w:sz w:val="24"/>
                <w:szCs w:val="24"/>
              </w:rPr>
            </w:pPr>
          </w:p>
          <w:p w:rsidR="000116CE" w:rsidRPr="00F93024" w:rsidRDefault="000116CE" w:rsidP="00B13A98">
            <w:pPr>
              <w:pBdr>
                <w:top w:val="nil"/>
                <w:left w:val="nil"/>
                <w:bottom w:val="nil"/>
                <w:right w:val="nil"/>
                <w:between w:val="nil"/>
              </w:pBdr>
              <w:spacing w:line="259" w:lineRule="auto"/>
              <w:jc w:val="both"/>
              <w:rPr>
                <w:rFonts w:ascii="Times New Roman" w:eastAsia="Times New Roman" w:hAnsi="Times New Roman" w:cs="Times New Roman"/>
                <w:color w:val="000000"/>
                <w:sz w:val="24"/>
                <w:szCs w:val="24"/>
              </w:rPr>
            </w:pPr>
            <w:r w:rsidRPr="00F93024">
              <w:rPr>
                <w:rFonts w:ascii="Times New Roman" w:eastAsia="Times New Roman" w:hAnsi="Times New Roman" w:cs="Times New Roman"/>
                <w:sz w:val="24"/>
                <w:szCs w:val="24"/>
              </w:rPr>
              <w:t>Productos esperados</w:t>
            </w:r>
          </w:p>
          <w:p w:rsidR="000116CE" w:rsidRPr="00F93024" w:rsidRDefault="000116CE" w:rsidP="002F6AF1">
            <w:pPr>
              <w:pStyle w:val="Prrafodelista"/>
              <w:numPr>
                <w:ilvl w:val="0"/>
                <w:numId w:val="4"/>
              </w:numPr>
              <w:pBdr>
                <w:top w:val="nil"/>
                <w:left w:val="nil"/>
                <w:bottom w:val="nil"/>
                <w:right w:val="nil"/>
                <w:between w:val="nil"/>
              </w:pBdr>
              <w:ind w:firstLine="46"/>
              <w:jc w:val="both"/>
              <w:rPr>
                <w:rFonts w:ascii="Times New Roman" w:eastAsia="Times New Roman" w:hAnsi="Times New Roman" w:cs="Times New Roman"/>
                <w:color w:val="000000"/>
                <w:sz w:val="24"/>
                <w:szCs w:val="24"/>
              </w:rPr>
            </w:pPr>
            <w:r w:rsidRPr="00F93024">
              <w:rPr>
                <w:rFonts w:ascii="Times New Roman" w:eastAsia="Times New Roman" w:hAnsi="Times New Roman" w:cs="Times New Roman"/>
                <w:color w:val="000000"/>
                <w:sz w:val="24"/>
                <w:szCs w:val="24"/>
              </w:rPr>
              <w:t>Genera</w:t>
            </w:r>
            <w:r w:rsidR="00947DD7" w:rsidRPr="00F93024">
              <w:rPr>
                <w:rFonts w:ascii="Times New Roman" w:eastAsia="Times New Roman" w:hAnsi="Times New Roman" w:cs="Times New Roman"/>
                <w:color w:val="000000"/>
                <w:sz w:val="24"/>
                <w:szCs w:val="24"/>
              </w:rPr>
              <w:t xml:space="preserve">ción de nuevo conocimiento: </w:t>
            </w:r>
            <w:r w:rsidR="002F6AF1">
              <w:rPr>
                <w:rFonts w:ascii="Times New Roman" w:eastAsia="Times New Roman" w:hAnsi="Times New Roman" w:cs="Times New Roman"/>
                <w:color w:val="000000"/>
                <w:sz w:val="24"/>
                <w:szCs w:val="24"/>
              </w:rPr>
              <w:t>u</w:t>
            </w:r>
            <w:r w:rsidR="00947DD7" w:rsidRPr="00F93024">
              <w:rPr>
                <w:rFonts w:ascii="Times New Roman" w:eastAsia="Times New Roman" w:hAnsi="Times New Roman" w:cs="Times New Roman"/>
                <w:color w:val="000000"/>
                <w:sz w:val="24"/>
                <w:szCs w:val="24"/>
              </w:rPr>
              <w:t xml:space="preserve">n </w:t>
            </w:r>
            <w:r w:rsidR="00947DD7" w:rsidRPr="006A5988">
              <w:rPr>
                <w:rFonts w:ascii="Times New Roman" w:eastAsia="Times New Roman" w:hAnsi="Times New Roman" w:cs="Times New Roman"/>
                <w:color w:val="000000"/>
                <w:sz w:val="24"/>
                <w:szCs w:val="24"/>
              </w:rPr>
              <w:t>a</w:t>
            </w:r>
            <w:r w:rsidRPr="006A5988">
              <w:rPr>
                <w:rFonts w:ascii="Times New Roman" w:eastAsia="Times New Roman" w:hAnsi="Times New Roman" w:cs="Times New Roman"/>
                <w:color w:val="000000"/>
                <w:sz w:val="24"/>
                <w:szCs w:val="24"/>
              </w:rPr>
              <w:t>rtículo tipo</w:t>
            </w:r>
            <w:r w:rsidRPr="00F93024">
              <w:rPr>
                <w:rFonts w:ascii="Times New Roman" w:eastAsia="Times New Roman" w:hAnsi="Times New Roman" w:cs="Times New Roman"/>
                <w:color w:val="000000"/>
                <w:sz w:val="24"/>
                <w:szCs w:val="24"/>
              </w:rPr>
              <w:t xml:space="preserve"> C. </w:t>
            </w:r>
          </w:p>
          <w:p w:rsidR="000116CE" w:rsidRPr="00F93024" w:rsidRDefault="00947DD7" w:rsidP="002F6AF1">
            <w:pPr>
              <w:pStyle w:val="Prrafodelista"/>
              <w:numPr>
                <w:ilvl w:val="0"/>
                <w:numId w:val="4"/>
              </w:numPr>
              <w:pBdr>
                <w:top w:val="nil"/>
                <w:left w:val="nil"/>
                <w:bottom w:val="nil"/>
                <w:right w:val="nil"/>
                <w:between w:val="nil"/>
              </w:pBdr>
              <w:ind w:firstLine="46"/>
              <w:jc w:val="both"/>
              <w:rPr>
                <w:rFonts w:ascii="Times New Roman" w:eastAsia="Times New Roman" w:hAnsi="Times New Roman" w:cs="Times New Roman"/>
                <w:color w:val="000000"/>
                <w:sz w:val="24"/>
                <w:szCs w:val="24"/>
              </w:rPr>
            </w:pPr>
            <w:r w:rsidRPr="00F93024">
              <w:rPr>
                <w:rFonts w:ascii="Times New Roman" w:eastAsia="Times New Roman" w:hAnsi="Times New Roman" w:cs="Times New Roman"/>
                <w:color w:val="000000"/>
                <w:sz w:val="24"/>
                <w:szCs w:val="24"/>
              </w:rPr>
              <w:t>Desarrollo tecnológico</w:t>
            </w:r>
            <w:r w:rsidR="002F6AF1">
              <w:rPr>
                <w:rFonts w:ascii="Times New Roman" w:eastAsia="Times New Roman" w:hAnsi="Times New Roman" w:cs="Times New Roman"/>
                <w:color w:val="000000"/>
                <w:sz w:val="24"/>
                <w:szCs w:val="24"/>
              </w:rPr>
              <w:t>:</w:t>
            </w:r>
            <w:r w:rsidR="000116CE" w:rsidRPr="00F93024">
              <w:rPr>
                <w:rFonts w:ascii="Times New Roman" w:eastAsia="Times New Roman" w:hAnsi="Times New Roman" w:cs="Times New Roman"/>
                <w:color w:val="000000"/>
                <w:sz w:val="24"/>
                <w:szCs w:val="24"/>
              </w:rPr>
              <w:t xml:space="preserve"> </w:t>
            </w:r>
            <w:r w:rsidR="002F6AF1">
              <w:rPr>
                <w:rFonts w:ascii="Times New Roman" w:eastAsia="Times New Roman" w:hAnsi="Times New Roman" w:cs="Times New Roman"/>
                <w:color w:val="000000"/>
                <w:sz w:val="24"/>
                <w:szCs w:val="24"/>
              </w:rPr>
              <w:t>d</w:t>
            </w:r>
            <w:r w:rsidR="00035BEC" w:rsidRPr="00F93024">
              <w:rPr>
                <w:rFonts w:ascii="Times New Roman" w:eastAsia="Times New Roman" w:hAnsi="Times New Roman" w:cs="Times New Roman"/>
                <w:color w:val="000000"/>
                <w:sz w:val="24"/>
                <w:szCs w:val="24"/>
              </w:rPr>
              <w:t>os certificaciones en Innovación</w:t>
            </w:r>
            <w:r w:rsidR="000116CE" w:rsidRPr="00F93024">
              <w:rPr>
                <w:rFonts w:ascii="Times New Roman" w:eastAsia="Times New Roman" w:hAnsi="Times New Roman" w:cs="Times New Roman"/>
                <w:color w:val="000000"/>
                <w:sz w:val="24"/>
                <w:szCs w:val="24"/>
              </w:rPr>
              <w:t xml:space="preserve"> en la gestión empresarial, IG_A2.</w:t>
            </w:r>
          </w:p>
          <w:p w:rsidR="000116CE" w:rsidRPr="00F93024" w:rsidRDefault="000116CE" w:rsidP="002F6AF1">
            <w:pPr>
              <w:pStyle w:val="Prrafodelista"/>
              <w:numPr>
                <w:ilvl w:val="0"/>
                <w:numId w:val="4"/>
              </w:numPr>
              <w:pBdr>
                <w:top w:val="nil"/>
                <w:left w:val="nil"/>
                <w:bottom w:val="nil"/>
                <w:right w:val="nil"/>
                <w:between w:val="nil"/>
              </w:pBdr>
              <w:ind w:firstLine="46"/>
              <w:jc w:val="both"/>
              <w:rPr>
                <w:rFonts w:ascii="Times New Roman" w:eastAsia="Times New Roman" w:hAnsi="Times New Roman" w:cs="Times New Roman"/>
                <w:color w:val="000000"/>
                <w:sz w:val="24"/>
                <w:szCs w:val="24"/>
              </w:rPr>
            </w:pPr>
            <w:r w:rsidRPr="00F93024">
              <w:rPr>
                <w:rFonts w:ascii="Times New Roman" w:eastAsia="Times New Roman" w:hAnsi="Times New Roman" w:cs="Times New Roman"/>
                <w:color w:val="000000"/>
                <w:sz w:val="24"/>
                <w:szCs w:val="24"/>
              </w:rPr>
              <w:t>Apropi</w:t>
            </w:r>
            <w:r w:rsidR="002F6AF1">
              <w:rPr>
                <w:rFonts w:ascii="Times New Roman" w:eastAsia="Times New Roman" w:hAnsi="Times New Roman" w:cs="Times New Roman"/>
                <w:color w:val="000000"/>
                <w:sz w:val="24"/>
                <w:szCs w:val="24"/>
              </w:rPr>
              <w:t>ación social del conocimiento: u</w:t>
            </w:r>
            <w:r w:rsidRPr="00F93024">
              <w:rPr>
                <w:rFonts w:ascii="Times New Roman" w:eastAsia="Times New Roman" w:hAnsi="Times New Roman" w:cs="Times New Roman"/>
                <w:color w:val="000000"/>
                <w:sz w:val="24"/>
                <w:szCs w:val="24"/>
              </w:rPr>
              <w:t>n evento científico, ponencia en evento internacional, EC_A</w:t>
            </w:r>
          </w:p>
          <w:p w:rsidR="00152121" w:rsidRPr="00F93024" w:rsidRDefault="000116CE" w:rsidP="002F6AF1">
            <w:pPr>
              <w:pStyle w:val="Prrafodelista"/>
              <w:numPr>
                <w:ilvl w:val="0"/>
                <w:numId w:val="4"/>
              </w:numPr>
              <w:pBdr>
                <w:top w:val="nil"/>
                <w:left w:val="nil"/>
                <w:bottom w:val="nil"/>
                <w:right w:val="nil"/>
                <w:between w:val="nil"/>
              </w:pBdr>
              <w:ind w:firstLine="46"/>
              <w:jc w:val="both"/>
              <w:rPr>
                <w:rFonts w:ascii="Times New Roman" w:eastAsia="Times New Roman" w:hAnsi="Times New Roman" w:cs="Times New Roman"/>
                <w:color w:val="000000"/>
                <w:sz w:val="24"/>
                <w:szCs w:val="24"/>
              </w:rPr>
            </w:pPr>
            <w:r w:rsidRPr="00F93024">
              <w:rPr>
                <w:rFonts w:ascii="Times New Roman" w:eastAsia="Times New Roman" w:hAnsi="Times New Roman" w:cs="Times New Roman"/>
                <w:color w:val="000000"/>
                <w:sz w:val="24"/>
                <w:szCs w:val="24"/>
              </w:rPr>
              <w:t xml:space="preserve">Formación </w:t>
            </w:r>
            <w:r w:rsidR="002F6AF1">
              <w:rPr>
                <w:rFonts w:ascii="Times New Roman" w:eastAsia="Times New Roman" w:hAnsi="Times New Roman" w:cs="Times New Roman"/>
                <w:color w:val="000000"/>
                <w:sz w:val="24"/>
                <w:szCs w:val="24"/>
              </w:rPr>
              <w:t>de Recursos Humanos: u</w:t>
            </w:r>
            <w:r w:rsidR="00947DD7" w:rsidRPr="00F93024">
              <w:rPr>
                <w:rFonts w:ascii="Times New Roman" w:eastAsia="Times New Roman" w:hAnsi="Times New Roman" w:cs="Times New Roman"/>
                <w:color w:val="000000"/>
                <w:sz w:val="24"/>
                <w:szCs w:val="24"/>
              </w:rPr>
              <w:t xml:space="preserve">n </w:t>
            </w:r>
            <w:r w:rsidR="00947DD7" w:rsidRPr="006A5988">
              <w:rPr>
                <w:rFonts w:ascii="Times New Roman" w:eastAsia="Times New Roman" w:hAnsi="Times New Roman" w:cs="Times New Roman"/>
                <w:color w:val="000000"/>
                <w:sz w:val="24"/>
                <w:szCs w:val="24"/>
              </w:rPr>
              <w:t>trabajo</w:t>
            </w:r>
            <w:r w:rsidRPr="00F93024">
              <w:rPr>
                <w:rFonts w:ascii="Times New Roman" w:eastAsia="Times New Roman" w:hAnsi="Times New Roman" w:cs="Times New Roman"/>
                <w:color w:val="000000"/>
                <w:sz w:val="24"/>
                <w:szCs w:val="24"/>
              </w:rPr>
              <w:t xml:space="preserve"> de grado de Maestría.</w:t>
            </w:r>
          </w:p>
          <w:p w:rsidR="00E16C82" w:rsidRPr="00F93024" w:rsidRDefault="00E16C82" w:rsidP="00E16C82">
            <w:pPr>
              <w:pBdr>
                <w:top w:val="nil"/>
                <w:left w:val="nil"/>
                <w:bottom w:val="nil"/>
                <w:right w:val="nil"/>
                <w:between w:val="nil"/>
              </w:pBdr>
              <w:jc w:val="both"/>
              <w:rPr>
                <w:rFonts w:ascii="Times New Roman" w:eastAsia="Times New Roman" w:hAnsi="Times New Roman" w:cs="Times New Roman"/>
                <w:color w:val="000000"/>
                <w:sz w:val="24"/>
                <w:szCs w:val="24"/>
              </w:rPr>
            </w:pPr>
          </w:p>
          <w:p w:rsidR="00E16C82" w:rsidRPr="00F93024" w:rsidRDefault="00E16C82" w:rsidP="00E16C82">
            <w:pPr>
              <w:pBdr>
                <w:top w:val="nil"/>
                <w:left w:val="nil"/>
                <w:bottom w:val="nil"/>
                <w:right w:val="nil"/>
                <w:between w:val="nil"/>
              </w:pBdr>
              <w:jc w:val="both"/>
              <w:rPr>
                <w:rFonts w:ascii="Times New Roman" w:eastAsia="Times New Roman" w:hAnsi="Times New Roman" w:cs="Times New Roman"/>
                <w:color w:val="000000"/>
                <w:sz w:val="24"/>
                <w:szCs w:val="24"/>
              </w:rPr>
            </w:pPr>
          </w:p>
          <w:p w:rsidR="00152121" w:rsidRPr="00F93024" w:rsidRDefault="00152121">
            <w:pPr>
              <w:jc w:val="both"/>
              <w:rPr>
                <w:rFonts w:ascii="Times New Roman" w:eastAsia="Helvetica Neue" w:hAnsi="Times New Roman" w:cs="Times New Roman"/>
                <w:color w:val="222222"/>
                <w:sz w:val="24"/>
                <w:szCs w:val="24"/>
              </w:rPr>
            </w:pPr>
          </w:p>
        </w:tc>
      </w:tr>
    </w:tbl>
    <w:p w:rsidR="009A52C3" w:rsidRDefault="009A52C3" w:rsidP="00B13A98">
      <w:pPr>
        <w:tabs>
          <w:tab w:val="left" w:pos="1159"/>
        </w:tabs>
        <w:rPr>
          <w:rFonts w:ascii="Times New Roman" w:hAnsi="Times New Roman" w:cs="Times New Roman"/>
        </w:rPr>
      </w:pPr>
    </w:p>
    <w:p w:rsidR="000116CE" w:rsidRPr="00F93024" w:rsidRDefault="000116CE" w:rsidP="000116CE">
      <w:pPr>
        <w:spacing w:after="0" w:line="240" w:lineRule="auto"/>
        <w:rPr>
          <w:rFonts w:ascii="Times New Roman" w:eastAsia="Times New Roman" w:hAnsi="Times New Roman" w:cs="Times New Roman"/>
          <w:b/>
          <w:sz w:val="24"/>
          <w:szCs w:val="24"/>
        </w:rPr>
      </w:pPr>
      <w:r w:rsidRPr="00F93024">
        <w:rPr>
          <w:rFonts w:ascii="Times New Roman" w:eastAsia="Times New Roman" w:hAnsi="Times New Roman" w:cs="Times New Roman"/>
          <w:b/>
          <w:sz w:val="24"/>
          <w:szCs w:val="24"/>
        </w:rPr>
        <w:t>Cronograma</w:t>
      </w:r>
    </w:p>
    <w:p w:rsidR="00035BEC" w:rsidRPr="00F93024" w:rsidRDefault="00035BEC" w:rsidP="000116CE">
      <w:pPr>
        <w:spacing w:after="0" w:line="240" w:lineRule="auto"/>
        <w:rPr>
          <w:rFonts w:ascii="Times New Roman" w:eastAsia="Times New Roman" w:hAnsi="Times New Roman" w:cs="Times New Roman"/>
          <w:b/>
          <w:sz w:val="24"/>
          <w:szCs w:val="24"/>
        </w:rPr>
      </w:pPr>
    </w:p>
    <w:tbl>
      <w:tblPr>
        <w:tblW w:w="13302" w:type="dxa"/>
        <w:tblLayout w:type="fixed"/>
        <w:tblLook w:val="0400" w:firstRow="0" w:lastRow="0" w:firstColumn="0" w:lastColumn="0" w:noHBand="0" w:noVBand="1"/>
      </w:tblPr>
      <w:tblGrid>
        <w:gridCol w:w="1019"/>
        <w:gridCol w:w="1073"/>
        <w:gridCol w:w="495"/>
        <w:gridCol w:w="554"/>
        <w:gridCol w:w="236"/>
        <w:gridCol w:w="236"/>
        <w:gridCol w:w="236"/>
        <w:gridCol w:w="236"/>
        <w:gridCol w:w="236"/>
        <w:gridCol w:w="236"/>
        <w:gridCol w:w="236"/>
        <w:gridCol w:w="236"/>
        <w:gridCol w:w="236"/>
        <w:gridCol w:w="236"/>
        <w:gridCol w:w="15"/>
        <w:gridCol w:w="221"/>
        <w:gridCol w:w="62"/>
        <w:gridCol w:w="174"/>
        <w:gridCol w:w="110"/>
        <w:gridCol w:w="126"/>
        <w:gridCol w:w="157"/>
        <w:gridCol w:w="79"/>
        <w:gridCol w:w="236"/>
        <w:gridCol w:w="236"/>
        <w:gridCol w:w="236"/>
        <w:gridCol w:w="236"/>
        <w:gridCol w:w="236"/>
        <w:gridCol w:w="236"/>
        <w:gridCol w:w="236"/>
        <w:gridCol w:w="236"/>
        <w:gridCol w:w="236"/>
        <w:gridCol w:w="68"/>
        <w:gridCol w:w="168"/>
        <w:gridCol w:w="116"/>
        <w:gridCol w:w="120"/>
        <w:gridCol w:w="163"/>
        <w:gridCol w:w="73"/>
        <w:gridCol w:w="211"/>
        <w:gridCol w:w="25"/>
        <w:gridCol w:w="239"/>
        <w:gridCol w:w="236"/>
        <w:gridCol w:w="208"/>
        <w:gridCol w:w="28"/>
        <w:gridCol w:w="236"/>
        <w:gridCol w:w="240"/>
        <w:gridCol w:w="236"/>
        <w:gridCol w:w="236"/>
        <w:gridCol w:w="236"/>
        <w:gridCol w:w="236"/>
        <w:gridCol w:w="236"/>
        <w:gridCol w:w="236"/>
        <w:gridCol w:w="236"/>
        <w:gridCol w:w="236"/>
        <w:gridCol w:w="223"/>
        <w:gridCol w:w="13"/>
        <w:gridCol w:w="236"/>
        <w:gridCol w:w="236"/>
        <w:gridCol w:w="6"/>
      </w:tblGrid>
      <w:tr w:rsidR="000116CE" w:rsidRPr="00F93024" w:rsidTr="00C61ABC">
        <w:trPr>
          <w:trHeight w:val="309"/>
        </w:trPr>
        <w:tc>
          <w:tcPr>
            <w:tcW w:w="1021"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0116CE" w:rsidRPr="00F93024" w:rsidRDefault="000116CE" w:rsidP="000116CE">
            <w:pPr>
              <w:spacing w:after="0" w:line="240" w:lineRule="auto"/>
              <w:jc w:val="center"/>
              <w:rPr>
                <w:rFonts w:ascii="Times New Roman" w:hAnsi="Times New Roman" w:cs="Times New Roman"/>
                <w:b/>
                <w:sz w:val="16"/>
                <w:szCs w:val="16"/>
              </w:rPr>
            </w:pPr>
            <w:r w:rsidRPr="00F93024">
              <w:rPr>
                <w:rFonts w:ascii="Times New Roman" w:hAnsi="Times New Roman" w:cs="Times New Roman"/>
                <w:b/>
                <w:sz w:val="16"/>
                <w:szCs w:val="16"/>
              </w:rPr>
              <w:t xml:space="preserve">   ACTIVIDADES</w:t>
            </w:r>
          </w:p>
        </w:tc>
        <w:tc>
          <w:tcPr>
            <w:tcW w:w="1074"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0116CE" w:rsidRPr="00F93024" w:rsidRDefault="000116CE" w:rsidP="000116CE">
            <w:pPr>
              <w:spacing w:after="0" w:line="240" w:lineRule="auto"/>
              <w:jc w:val="center"/>
              <w:rPr>
                <w:rFonts w:ascii="Times New Roman" w:hAnsi="Times New Roman" w:cs="Times New Roman"/>
                <w:b/>
                <w:sz w:val="16"/>
                <w:szCs w:val="16"/>
              </w:rPr>
            </w:pPr>
            <w:r w:rsidRPr="00F93024">
              <w:rPr>
                <w:rFonts w:ascii="Times New Roman" w:hAnsi="Times New Roman" w:cs="Times New Roman"/>
                <w:b/>
                <w:sz w:val="16"/>
                <w:szCs w:val="16"/>
              </w:rPr>
              <w:t xml:space="preserve">RESPONSABLE </w:t>
            </w:r>
          </w:p>
        </w:tc>
        <w:tc>
          <w:tcPr>
            <w:tcW w:w="1049" w:type="dxa"/>
            <w:gridSpan w:val="2"/>
            <w:tcBorders>
              <w:top w:val="single" w:sz="8" w:space="0" w:color="000000"/>
              <w:left w:val="nil"/>
              <w:bottom w:val="single" w:sz="8" w:space="0" w:color="000000"/>
              <w:right w:val="nil"/>
            </w:tcBorders>
            <w:shd w:val="clear" w:color="auto" w:fill="FFCC99"/>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FECHA</w:t>
            </w:r>
          </w:p>
        </w:tc>
        <w:tc>
          <w:tcPr>
            <w:tcW w:w="236" w:type="dxa"/>
            <w:tcBorders>
              <w:top w:val="single" w:sz="8" w:space="0" w:color="000000"/>
              <w:left w:val="single" w:sz="4" w:space="0" w:color="000000"/>
              <w:bottom w:val="nil"/>
              <w:right w:val="single" w:sz="8" w:space="0" w:color="000000"/>
            </w:tcBorders>
            <w:shd w:val="clear" w:color="auto" w:fill="000000"/>
            <w:vAlign w:val="center"/>
          </w:tcPr>
          <w:p w:rsidR="000116CE" w:rsidRPr="00F93024" w:rsidRDefault="000116CE" w:rsidP="000116CE">
            <w:pPr>
              <w:spacing w:after="0" w:line="240" w:lineRule="auto"/>
              <w:jc w:val="center"/>
              <w:rPr>
                <w:rFonts w:ascii="Times New Roman" w:eastAsia="Arial" w:hAnsi="Times New Roman" w:cs="Times New Roman"/>
                <w:sz w:val="16"/>
                <w:szCs w:val="16"/>
              </w:rPr>
            </w:pPr>
            <w:r w:rsidRPr="00F93024">
              <w:rPr>
                <w:rFonts w:ascii="Times New Roman" w:eastAsia="Arial" w:hAnsi="Times New Roman" w:cs="Times New Roman"/>
                <w:sz w:val="16"/>
                <w:szCs w:val="16"/>
              </w:rPr>
              <w:t> </w:t>
            </w:r>
          </w:p>
        </w:tc>
        <w:tc>
          <w:tcPr>
            <w:tcW w:w="944" w:type="dxa"/>
            <w:gridSpan w:val="4"/>
            <w:tcBorders>
              <w:top w:val="single" w:sz="8" w:space="0" w:color="000000"/>
              <w:left w:val="nil"/>
              <w:bottom w:val="single" w:sz="8" w:space="0" w:color="000000"/>
              <w:right w:val="single" w:sz="8" w:space="0" w:color="000000"/>
            </w:tcBorders>
            <w:shd w:val="clear" w:color="auto" w:fill="FFCC99"/>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4"/>
                <w:szCs w:val="16"/>
              </w:rPr>
              <w:t>FEBRERO</w:t>
            </w:r>
          </w:p>
        </w:tc>
        <w:tc>
          <w:tcPr>
            <w:tcW w:w="944" w:type="dxa"/>
            <w:gridSpan w:val="4"/>
            <w:tcBorders>
              <w:top w:val="single" w:sz="8" w:space="0" w:color="000000"/>
              <w:left w:val="single" w:sz="8" w:space="0" w:color="000000"/>
              <w:bottom w:val="nil"/>
              <w:right w:val="single" w:sz="8" w:space="0" w:color="000000"/>
            </w:tcBorders>
            <w:shd w:val="clear" w:color="auto" w:fill="FFCC99"/>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MARZO</w:t>
            </w:r>
          </w:p>
        </w:tc>
        <w:tc>
          <w:tcPr>
            <w:tcW w:w="1101" w:type="dxa"/>
            <w:gridSpan w:val="8"/>
            <w:tcBorders>
              <w:top w:val="single" w:sz="8" w:space="0" w:color="000000"/>
              <w:left w:val="single" w:sz="8" w:space="0" w:color="000000"/>
              <w:bottom w:val="nil"/>
              <w:right w:val="single" w:sz="8" w:space="0" w:color="000000"/>
            </w:tcBorders>
            <w:shd w:val="clear" w:color="auto" w:fill="FFCC99"/>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ABRIL</w:t>
            </w:r>
          </w:p>
        </w:tc>
        <w:tc>
          <w:tcPr>
            <w:tcW w:w="1023" w:type="dxa"/>
            <w:gridSpan w:val="5"/>
            <w:tcBorders>
              <w:top w:val="single" w:sz="8" w:space="0" w:color="000000"/>
              <w:left w:val="single" w:sz="8" w:space="0" w:color="000000"/>
              <w:bottom w:val="nil"/>
              <w:right w:val="nil"/>
            </w:tcBorders>
            <w:shd w:val="clear" w:color="auto" w:fill="FFCC99"/>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MAYO</w:t>
            </w:r>
          </w:p>
        </w:tc>
        <w:tc>
          <w:tcPr>
            <w:tcW w:w="941" w:type="dxa"/>
            <w:gridSpan w:val="4"/>
            <w:tcBorders>
              <w:top w:val="single" w:sz="8" w:space="0" w:color="000000"/>
              <w:left w:val="single" w:sz="8" w:space="0" w:color="000000"/>
              <w:bottom w:val="nil"/>
              <w:right w:val="single" w:sz="8" w:space="0" w:color="000000"/>
            </w:tcBorders>
            <w:shd w:val="clear" w:color="auto" w:fill="FFCC99"/>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JUNIO</w:t>
            </w:r>
          </w:p>
        </w:tc>
        <w:tc>
          <w:tcPr>
            <w:tcW w:w="1155" w:type="dxa"/>
            <w:gridSpan w:val="8"/>
            <w:tcBorders>
              <w:top w:val="single" w:sz="8" w:space="0" w:color="000000"/>
              <w:left w:val="single" w:sz="8" w:space="0" w:color="000000"/>
              <w:bottom w:val="nil"/>
              <w:right w:val="single" w:sz="8" w:space="0" w:color="000000"/>
            </w:tcBorders>
            <w:shd w:val="clear" w:color="auto" w:fill="FFCC99"/>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JULIO</w:t>
            </w:r>
          </w:p>
        </w:tc>
        <w:tc>
          <w:tcPr>
            <w:tcW w:w="972" w:type="dxa"/>
            <w:gridSpan w:val="6"/>
            <w:tcBorders>
              <w:top w:val="single" w:sz="8" w:space="0" w:color="000000"/>
              <w:left w:val="single" w:sz="8" w:space="0" w:color="000000"/>
              <w:bottom w:val="nil"/>
              <w:right w:val="nil"/>
            </w:tcBorders>
            <w:shd w:val="clear" w:color="auto" w:fill="FFCC99"/>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AGOSTO</w:t>
            </w:r>
          </w:p>
        </w:tc>
        <w:tc>
          <w:tcPr>
            <w:tcW w:w="948"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0116CE" w:rsidRPr="00F93024" w:rsidRDefault="000116CE" w:rsidP="000116CE">
            <w:pPr>
              <w:spacing w:after="0" w:line="240" w:lineRule="auto"/>
              <w:jc w:val="center"/>
              <w:rPr>
                <w:rFonts w:ascii="Times New Roman" w:eastAsia="Arial" w:hAnsi="Times New Roman" w:cs="Times New Roman"/>
                <w:b/>
                <w:sz w:val="14"/>
                <w:szCs w:val="16"/>
              </w:rPr>
            </w:pPr>
            <w:r w:rsidRPr="00F93024">
              <w:rPr>
                <w:rFonts w:ascii="Times New Roman" w:eastAsia="Arial" w:hAnsi="Times New Roman" w:cs="Times New Roman"/>
                <w:b/>
                <w:sz w:val="14"/>
                <w:szCs w:val="16"/>
              </w:rPr>
              <w:t>SEPTIEMBRE</w:t>
            </w:r>
          </w:p>
        </w:tc>
        <w:tc>
          <w:tcPr>
            <w:tcW w:w="944" w:type="dxa"/>
            <w:gridSpan w:val="4"/>
            <w:tcBorders>
              <w:top w:val="single" w:sz="8" w:space="0" w:color="000000"/>
              <w:left w:val="nil"/>
              <w:bottom w:val="single" w:sz="8" w:space="0" w:color="000000"/>
              <w:right w:val="single" w:sz="8" w:space="0" w:color="000000"/>
            </w:tcBorders>
            <w:shd w:val="clear" w:color="auto" w:fill="FFCC99"/>
            <w:vAlign w:val="bottom"/>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OCTUBRE</w:t>
            </w:r>
          </w:p>
        </w:tc>
        <w:tc>
          <w:tcPr>
            <w:tcW w:w="950" w:type="dxa"/>
            <w:gridSpan w:val="6"/>
            <w:tcBorders>
              <w:top w:val="single" w:sz="8" w:space="0" w:color="000000"/>
              <w:left w:val="nil"/>
              <w:bottom w:val="single" w:sz="8" w:space="0" w:color="000000"/>
              <w:right w:val="single" w:sz="8" w:space="0" w:color="000000"/>
            </w:tcBorders>
            <w:shd w:val="clear" w:color="auto" w:fill="FFCC99"/>
            <w:vAlign w:val="bottom"/>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NOVIEMBRE</w:t>
            </w:r>
          </w:p>
        </w:tc>
      </w:tr>
      <w:tr w:rsidR="00446891" w:rsidRPr="00F93024" w:rsidTr="00C61ABC">
        <w:tblPrEx>
          <w:tblCellMar>
            <w:left w:w="37" w:type="dxa"/>
            <w:right w:w="37" w:type="dxa"/>
          </w:tblCellMar>
        </w:tblPrEx>
        <w:trPr>
          <w:gridAfter w:val="1"/>
          <w:wAfter w:w="6" w:type="dxa"/>
          <w:trHeight w:val="260"/>
        </w:trPr>
        <w:tc>
          <w:tcPr>
            <w:tcW w:w="1021" w:type="dxa"/>
            <w:vMerge/>
            <w:tcBorders>
              <w:top w:val="single" w:sz="4" w:space="0" w:color="000000"/>
              <w:left w:val="single" w:sz="4" w:space="0" w:color="000000"/>
              <w:bottom w:val="single" w:sz="4" w:space="0" w:color="000000"/>
              <w:right w:val="single" w:sz="4" w:space="0" w:color="000000"/>
            </w:tcBorders>
            <w:shd w:val="clear" w:color="auto" w:fill="FFCC99"/>
            <w:vAlign w:val="center"/>
          </w:tcPr>
          <w:p w:rsidR="000116CE" w:rsidRPr="00F93024" w:rsidRDefault="000116CE" w:rsidP="000116CE">
            <w:pPr>
              <w:widowControl w:val="0"/>
              <w:pBdr>
                <w:top w:val="nil"/>
                <w:left w:val="nil"/>
                <w:bottom w:val="nil"/>
                <w:right w:val="nil"/>
                <w:between w:val="nil"/>
              </w:pBdr>
              <w:spacing w:after="0" w:line="276" w:lineRule="auto"/>
              <w:rPr>
                <w:rFonts w:ascii="Times New Roman" w:eastAsia="Arial" w:hAnsi="Times New Roman" w:cs="Times New Roman"/>
                <w:b/>
                <w:sz w:val="16"/>
                <w:szCs w:val="16"/>
              </w:rPr>
            </w:pPr>
          </w:p>
        </w:tc>
        <w:tc>
          <w:tcPr>
            <w:tcW w:w="1074" w:type="dxa"/>
            <w:vMerge/>
            <w:tcBorders>
              <w:top w:val="single" w:sz="4" w:space="0" w:color="000000"/>
              <w:left w:val="single" w:sz="4" w:space="0" w:color="000000"/>
              <w:bottom w:val="single" w:sz="4" w:space="0" w:color="000000"/>
              <w:right w:val="single" w:sz="4" w:space="0" w:color="000000"/>
            </w:tcBorders>
            <w:shd w:val="clear" w:color="auto" w:fill="FFCC99"/>
            <w:vAlign w:val="center"/>
          </w:tcPr>
          <w:p w:rsidR="000116CE" w:rsidRPr="00F93024" w:rsidRDefault="000116CE" w:rsidP="000116CE">
            <w:pPr>
              <w:widowControl w:val="0"/>
              <w:pBdr>
                <w:top w:val="nil"/>
                <w:left w:val="nil"/>
                <w:bottom w:val="nil"/>
                <w:right w:val="nil"/>
                <w:between w:val="nil"/>
              </w:pBdr>
              <w:spacing w:after="0" w:line="276" w:lineRule="auto"/>
              <w:rPr>
                <w:rFonts w:ascii="Times New Roman" w:eastAsia="Arial" w:hAnsi="Times New Roman" w:cs="Times New Roman"/>
                <w:b/>
                <w:sz w:val="16"/>
                <w:szCs w:val="16"/>
              </w:rPr>
            </w:pPr>
          </w:p>
        </w:tc>
        <w:tc>
          <w:tcPr>
            <w:tcW w:w="495" w:type="dxa"/>
            <w:tcBorders>
              <w:top w:val="nil"/>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hAnsi="Times New Roman" w:cs="Times New Roman"/>
                <w:b/>
                <w:sz w:val="16"/>
                <w:szCs w:val="16"/>
              </w:rPr>
            </w:pPr>
            <w:r w:rsidRPr="00F93024">
              <w:rPr>
                <w:rFonts w:ascii="Times New Roman" w:hAnsi="Times New Roman" w:cs="Times New Roman"/>
                <w:b/>
                <w:sz w:val="16"/>
                <w:szCs w:val="16"/>
              </w:rPr>
              <w:t>Inicio</w:t>
            </w:r>
          </w:p>
        </w:tc>
        <w:tc>
          <w:tcPr>
            <w:tcW w:w="554" w:type="dxa"/>
            <w:tcBorders>
              <w:top w:val="nil"/>
              <w:left w:val="nil"/>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hAnsi="Times New Roman" w:cs="Times New Roman"/>
                <w:b/>
                <w:sz w:val="16"/>
                <w:szCs w:val="16"/>
              </w:rPr>
            </w:pPr>
            <w:r w:rsidRPr="00F93024">
              <w:rPr>
                <w:rFonts w:ascii="Times New Roman" w:hAnsi="Times New Roman" w:cs="Times New Roman"/>
                <w:b/>
                <w:sz w:val="16"/>
                <w:szCs w:val="16"/>
              </w:rPr>
              <w:t>Fin.</w:t>
            </w:r>
          </w:p>
        </w:tc>
        <w:tc>
          <w:tcPr>
            <w:tcW w:w="236" w:type="dxa"/>
            <w:tcBorders>
              <w:top w:val="nil"/>
              <w:left w:val="single" w:sz="2" w:space="0" w:color="000000"/>
              <w:bottom w:val="single" w:sz="4" w:space="0" w:color="000000"/>
              <w:right w:val="single" w:sz="4" w:space="0" w:color="000000"/>
            </w:tcBorders>
            <w:shd w:val="clear" w:color="auto" w:fill="0000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2" w:space="0" w:color="000000"/>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w:t>
            </w:r>
          </w:p>
        </w:tc>
        <w:tc>
          <w:tcPr>
            <w:tcW w:w="236" w:type="dxa"/>
            <w:tcBorders>
              <w:top w:val="nil"/>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2</w:t>
            </w:r>
          </w:p>
        </w:tc>
        <w:tc>
          <w:tcPr>
            <w:tcW w:w="236" w:type="dxa"/>
            <w:tcBorders>
              <w:top w:val="nil"/>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w:t>
            </w:r>
          </w:p>
        </w:tc>
        <w:tc>
          <w:tcPr>
            <w:tcW w:w="236" w:type="dxa"/>
            <w:tcBorders>
              <w:top w:val="nil"/>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4</w:t>
            </w:r>
          </w:p>
        </w:tc>
        <w:tc>
          <w:tcPr>
            <w:tcW w:w="236" w:type="dxa"/>
            <w:tcBorders>
              <w:top w:val="single" w:sz="4" w:space="0" w:color="000000"/>
              <w:left w:val="single" w:sz="4" w:space="0" w:color="000000"/>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5</w:t>
            </w:r>
          </w:p>
        </w:tc>
        <w:tc>
          <w:tcPr>
            <w:tcW w:w="236" w:type="dxa"/>
            <w:tcBorders>
              <w:top w:val="single" w:sz="4" w:space="0" w:color="000000"/>
              <w:left w:val="single" w:sz="2" w:space="0" w:color="000000"/>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6</w:t>
            </w:r>
          </w:p>
        </w:tc>
        <w:tc>
          <w:tcPr>
            <w:tcW w:w="236" w:type="dxa"/>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7</w:t>
            </w:r>
          </w:p>
        </w:tc>
        <w:tc>
          <w:tcPr>
            <w:tcW w:w="236" w:type="dxa"/>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8</w:t>
            </w:r>
          </w:p>
        </w:tc>
        <w:tc>
          <w:tcPr>
            <w:tcW w:w="251" w:type="dxa"/>
            <w:gridSpan w:val="2"/>
            <w:tcBorders>
              <w:top w:val="single" w:sz="4" w:space="0" w:color="000000"/>
              <w:left w:val="single" w:sz="4" w:space="0" w:color="000000"/>
              <w:bottom w:val="single" w:sz="4" w:space="0" w:color="000000"/>
              <w:right w:val="single" w:sz="4"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9</w:t>
            </w:r>
          </w:p>
        </w:tc>
        <w:tc>
          <w:tcPr>
            <w:tcW w:w="283" w:type="dxa"/>
            <w:gridSpan w:val="2"/>
            <w:tcBorders>
              <w:top w:val="single" w:sz="4" w:space="0" w:color="000000"/>
              <w:left w:val="single" w:sz="2" w:space="0" w:color="000000"/>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10</w:t>
            </w:r>
          </w:p>
        </w:tc>
        <w:tc>
          <w:tcPr>
            <w:tcW w:w="284" w:type="dxa"/>
            <w:gridSpan w:val="2"/>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11</w:t>
            </w:r>
          </w:p>
        </w:tc>
        <w:tc>
          <w:tcPr>
            <w:tcW w:w="283" w:type="dxa"/>
            <w:gridSpan w:val="2"/>
            <w:tcBorders>
              <w:top w:val="single" w:sz="4" w:space="0" w:color="000000"/>
              <w:left w:val="nil"/>
              <w:bottom w:val="single" w:sz="4" w:space="0" w:color="000000"/>
              <w:right w:val="single" w:sz="4"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12</w:t>
            </w:r>
          </w:p>
        </w:tc>
        <w:tc>
          <w:tcPr>
            <w:tcW w:w="315" w:type="dxa"/>
            <w:gridSpan w:val="2"/>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13</w:t>
            </w:r>
          </w:p>
        </w:tc>
        <w:tc>
          <w:tcPr>
            <w:tcW w:w="236" w:type="dxa"/>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14</w:t>
            </w:r>
          </w:p>
        </w:tc>
        <w:tc>
          <w:tcPr>
            <w:tcW w:w="236" w:type="dxa"/>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15</w:t>
            </w:r>
          </w:p>
        </w:tc>
        <w:tc>
          <w:tcPr>
            <w:tcW w:w="236" w:type="dxa"/>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16</w:t>
            </w:r>
          </w:p>
        </w:tc>
        <w:tc>
          <w:tcPr>
            <w:tcW w:w="236" w:type="dxa"/>
            <w:tcBorders>
              <w:top w:val="single" w:sz="4" w:space="0" w:color="000000"/>
              <w:left w:val="single" w:sz="4" w:space="0" w:color="000000"/>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17</w:t>
            </w:r>
          </w:p>
        </w:tc>
        <w:tc>
          <w:tcPr>
            <w:tcW w:w="236" w:type="dxa"/>
            <w:tcBorders>
              <w:top w:val="single" w:sz="4" w:space="0" w:color="000000"/>
              <w:left w:val="single" w:sz="2" w:space="0" w:color="000000"/>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18</w:t>
            </w:r>
          </w:p>
        </w:tc>
        <w:tc>
          <w:tcPr>
            <w:tcW w:w="236" w:type="dxa"/>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19</w:t>
            </w:r>
          </w:p>
        </w:tc>
        <w:tc>
          <w:tcPr>
            <w:tcW w:w="233" w:type="dxa"/>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20</w:t>
            </w:r>
          </w:p>
        </w:tc>
        <w:tc>
          <w:tcPr>
            <w:tcW w:w="304" w:type="dxa"/>
            <w:gridSpan w:val="2"/>
            <w:tcBorders>
              <w:top w:val="single" w:sz="4" w:space="0" w:color="000000"/>
              <w:left w:val="single" w:sz="4" w:space="0" w:color="000000"/>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21</w:t>
            </w:r>
          </w:p>
        </w:tc>
        <w:tc>
          <w:tcPr>
            <w:tcW w:w="284" w:type="dxa"/>
            <w:gridSpan w:val="2"/>
            <w:tcBorders>
              <w:top w:val="single" w:sz="4" w:space="0" w:color="000000"/>
              <w:left w:val="single" w:sz="2" w:space="0" w:color="000000"/>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22</w:t>
            </w:r>
          </w:p>
        </w:tc>
        <w:tc>
          <w:tcPr>
            <w:tcW w:w="283" w:type="dxa"/>
            <w:gridSpan w:val="2"/>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23</w:t>
            </w:r>
          </w:p>
        </w:tc>
        <w:tc>
          <w:tcPr>
            <w:tcW w:w="284" w:type="dxa"/>
            <w:gridSpan w:val="2"/>
            <w:tcBorders>
              <w:top w:val="single" w:sz="4" w:space="0" w:color="000000"/>
              <w:left w:val="nil"/>
              <w:bottom w:val="single" w:sz="4" w:space="0" w:color="000000"/>
              <w:right w:val="single" w:sz="4"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24</w:t>
            </w:r>
          </w:p>
        </w:tc>
        <w:tc>
          <w:tcPr>
            <w:tcW w:w="264" w:type="dxa"/>
            <w:gridSpan w:val="2"/>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25</w:t>
            </w:r>
          </w:p>
        </w:tc>
        <w:tc>
          <w:tcPr>
            <w:tcW w:w="236" w:type="dxa"/>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26</w:t>
            </w:r>
          </w:p>
        </w:tc>
        <w:tc>
          <w:tcPr>
            <w:tcW w:w="208" w:type="dxa"/>
            <w:tcBorders>
              <w:top w:val="single" w:sz="4" w:space="0" w:color="000000"/>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2</w:t>
            </w:r>
            <w:r w:rsidRPr="00F93024">
              <w:rPr>
                <w:rFonts w:ascii="Times New Roman" w:eastAsia="Bodoni" w:hAnsi="Times New Roman" w:cs="Times New Roman"/>
                <w:sz w:val="16"/>
                <w:szCs w:val="16"/>
              </w:rPr>
              <w:lastRenderedPageBreak/>
              <w:t>8</w:t>
            </w:r>
          </w:p>
        </w:tc>
        <w:tc>
          <w:tcPr>
            <w:tcW w:w="264" w:type="dxa"/>
            <w:gridSpan w:val="2"/>
            <w:tcBorders>
              <w:top w:val="single" w:sz="4" w:space="0" w:color="000000"/>
              <w:left w:val="nil"/>
              <w:bottom w:val="single" w:sz="4" w:space="0" w:color="000000"/>
              <w:right w:val="single" w:sz="4"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lastRenderedPageBreak/>
              <w:t>29</w:t>
            </w:r>
          </w:p>
        </w:tc>
        <w:tc>
          <w:tcPr>
            <w:tcW w:w="240" w:type="dxa"/>
            <w:tcBorders>
              <w:top w:val="nil"/>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30</w:t>
            </w:r>
          </w:p>
        </w:tc>
        <w:tc>
          <w:tcPr>
            <w:tcW w:w="236" w:type="dxa"/>
            <w:tcBorders>
              <w:top w:val="nil"/>
              <w:left w:val="single" w:sz="4" w:space="0" w:color="000000"/>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31</w:t>
            </w:r>
          </w:p>
        </w:tc>
        <w:tc>
          <w:tcPr>
            <w:tcW w:w="236" w:type="dxa"/>
            <w:tcBorders>
              <w:top w:val="nil"/>
              <w:left w:val="single" w:sz="2" w:space="0" w:color="000000"/>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32</w:t>
            </w:r>
          </w:p>
        </w:tc>
        <w:tc>
          <w:tcPr>
            <w:tcW w:w="236" w:type="dxa"/>
            <w:tcBorders>
              <w:top w:val="nil"/>
              <w:left w:val="nil"/>
              <w:bottom w:val="single" w:sz="4" w:space="0" w:color="000000"/>
              <w:right w:val="single" w:sz="4"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33</w:t>
            </w:r>
          </w:p>
        </w:tc>
        <w:tc>
          <w:tcPr>
            <w:tcW w:w="236" w:type="dxa"/>
            <w:tcBorders>
              <w:top w:val="nil"/>
              <w:left w:val="nil"/>
              <w:bottom w:val="single" w:sz="4" w:space="0" w:color="000000"/>
              <w:right w:val="single" w:sz="2"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34</w:t>
            </w:r>
          </w:p>
        </w:tc>
        <w:tc>
          <w:tcPr>
            <w:tcW w:w="236" w:type="dxa"/>
            <w:tcBorders>
              <w:top w:val="nil"/>
              <w:left w:val="nil"/>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35</w:t>
            </w:r>
          </w:p>
        </w:tc>
        <w:tc>
          <w:tcPr>
            <w:tcW w:w="236" w:type="dxa"/>
            <w:tcBorders>
              <w:top w:val="nil"/>
              <w:left w:val="single" w:sz="2" w:space="0" w:color="000000"/>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36</w:t>
            </w:r>
          </w:p>
        </w:tc>
        <w:tc>
          <w:tcPr>
            <w:tcW w:w="236" w:type="dxa"/>
            <w:tcBorders>
              <w:top w:val="nil"/>
              <w:left w:val="single" w:sz="2" w:space="0" w:color="000000"/>
              <w:bottom w:val="single" w:sz="4" w:space="0" w:color="000000"/>
              <w:right w:val="single" w:sz="4"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37</w:t>
            </w:r>
          </w:p>
        </w:tc>
        <w:tc>
          <w:tcPr>
            <w:tcW w:w="236" w:type="dxa"/>
            <w:tcBorders>
              <w:top w:val="nil"/>
              <w:left w:val="nil"/>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38</w:t>
            </w:r>
          </w:p>
        </w:tc>
        <w:tc>
          <w:tcPr>
            <w:tcW w:w="223" w:type="dxa"/>
            <w:tcBorders>
              <w:top w:val="nil"/>
              <w:left w:val="single" w:sz="2" w:space="0" w:color="000000"/>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3</w:t>
            </w:r>
            <w:r w:rsidRPr="00F93024">
              <w:rPr>
                <w:rFonts w:ascii="Times New Roman" w:eastAsia="Bodoni" w:hAnsi="Times New Roman" w:cs="Times New Roman"/>
                <w:sz w:val="16"/>
                <w:szCs w:val="16"/>
              </w:rPr>
              <w:lastRenderedPageBreak/>
              <w:t>9</w:t>
            </w:r>
          </w:p>
        </w:tc>
        <w:tc>
          <w:tcPr>
            <w:tcW w:w="249" w:type="dxa"/>
            <w:gridSpan w:val="2"/>
            <w:tcBorders>
              <w:top w:val="nil"/>
              <w:left w:val="single" w:sz="2" w:space="0" w:color="000000"/>
              <w:bottom w:val="single" w:sz="4" w:space="0" w:color="000000"/>
              <w:right w:val="nil"/>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lastRenderedPageBreak/>
              <w:t>40</w:t>
            </w:r>
          </w:p>
        </w:tc>
        <w:tc>
          <w:tcPr>
            <w:tcW w:w="236" w:type="dxa"/>
            <w:tcBorders>
              <w:top w:val="nil"/>
              <w:left w:val="single" w:sz="2" w:space="0" w:color="000000"/>
              <w:bottom w:val="nil"/>
              <w:right w:val="single" w:sz="4" w:space="0" w:color="000000"/>
            </w:tcBorders>
            <w:shd w:val="clear" w:color="auto" w:fill="FFCC0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41</w:t>
            </w:r>
          </w:p>
        </w:tc>
      </w:tr>
      <w:tr w:rsidR="000116CE" w:rsidRPr="00F93024" w:rsidTr="00C61ABC">
        <w:trPr>
          <w:gridAfter w:val="1"/>
          <w:wAfter w:w="6" w:type="dxa"/>
          <w:trHeight w:val="309"/>
        </w:trPr>
        <w:tc>
          <w:tcPr>
            <w:tcW w:w="1021" w:type="dxa"/>
            <w:tcBorders>
              <w:top w:val="nil"/>
              <w:left w:val="single" w:sz="8" w:space="0" w:color="000000"/>
              <w:bottom w:val="single" w:sz="4" w:space="0" w:color="000000"/>
              <w:right w:val="single" w:sz="8" w:space="0" w:color="000000"/>
            </w:tcBorders>
            <w:shd w:val="clear" w:color="auto" w:fill="auto"/>
            <w:vAlign w:val="center"/>
          </w:tcPr>
          <w:p w:rsidR="000116CE" w:rsidRPr="00F93024" w:rsidRDefault="00035BEC" w:rsidP="000116CE">
            <w:pPr>
              <w:spacing w:after="0" w:line="240" w:lineRule="auto"/>
              <w:rPr>
                <w:rFonts w:ascii="Times New Roman" w:eastAsia="Arial" w:hAnsi="Times New Roman" w:cs="Times New Roman"/>
                <w:sz w:val="16"/>
                <w:szCs w:val="16"/>
              </w:rPr>
            </w:pPr>
            <w:r w:rsidRPr="00F93024">
              <w:rPr>
                <w:rFonts w:ascii="Times New Roman" w:hAnsi="Times New Roman" w:cs="Times New Roman"/>
                <w:sz w:val="16"/>
              </w:rPr>
              <w:t> Revisión de planteamiento de la investigación, ajustes y Revisión Literaria.</w:t>
            </w:r>
          </w:p>
        </w:tc>
        <w:tc>
          <w:tcPr>
            <w:tcW w:w="1074"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 Equipo Investigador</w:t>
            </w:r>
          </w:p>
        </w:tc>
        <w:tc>
          <w:tcPr>
            <w:tcW w:w="495" w:type="dxa"/>
            <w:tcBorders>
              <w:top w:val="single" w:sz="8" w:space="0" w:color="000000"/>
              <w:left w:val="single" w:sz="8" w:space="0" w:color="000000"/>
              <w:bottom w:val="nil"/>
              <w:right w:val="single" w:sz="8" w:space="0" w:color="000000"/>
            </w:tcBorders>
            <w:shd w:val="clear" w:color="auto" w:fill="C0C0C0"/>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Feb. 03  </w:t>
            </w:r>
          </w:p>
        </w:tc>
        <w:tc>
          <w:tcPr>
            <w:tcW w:w="554" w:type="dxa"/>
            <w:tcBorders>
              <w:top w:val="nil"/>
              <w:left w:val="nil"/>
              <w:bottom w:val="nil"/>
              <w:right w:val="nil"/>
            </w:tcBorders>
            <w:shd w:val="clear" w:color="auto" w:fill="FF8080"/>
            <w:vAlign w:val="center"/>
          </w:tcPr>
          <w:p w:rsidR="000116CE" w:rsidRPr="00F93024" w:rsidRDefault="00035BEC"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Marzo 31</w:t>
            </w:r>
          </w:p>
        </w:tc>
        <w:tc>
          <w:tcPr>
            <w:tcW w:w="236" w:type="dxa"/>
            <w:tcBorders>
              <w:top w:val="nil"/>
              <w:left w:val="single" w:sz="4" w:space="0" w:color="000000"/>
              <w:bottom w:val="nil"/>
              <w:right w:val="single" w:sz="4" w:space="0" w:color="000000"/>
            </w:tcBorders>
            <w:shd w:val="clear" w:color="auto" w:fill="000000"/>
            <w:vAlign w:val="center"/>
          </w:tcPr>
          <w:p w:rsidR="000116CE" w:rsidRPr="00F93024" w:rsidRDefault="000116CE" w:rsidP="000116CE">
            <w:pPr>
              <w:spacing w:after="0" w:line="240" w:lineRule="auto"/>
              <w:jc w:val="center"/>
              <w:rPr>
                <w:rFonts w:ascii="Times New Roman" w:eastAsia="Arial" w:hAnsi="Times New Roman" w:cs="Times New Roman"/>
                <w:sz w:val="16"/>
                <w:szCs w:val="16"/>
              </w:rPr>
            </w:pPr>
            <w:r w:rsidRPr="00F93024">
              <w:rPr>
                <w:rFonts w:ascii="Times New Roman" w:eastAsia="Arial" w:hAnsi="Times New Roman" w:cs="Times New Roman"/>
                <w:sz w:val="16"/>
                <w:szCs w:val="16"/>
              </w:rPr>
              <w:t> </w:t>
            </w:r>
          </w:p>
        </w:tc>
        <w:tc>
          <w:tcPr>
            <w:tcW w:w="236" w:type="dxa"/>
            <w:tcBorders>
              <w:top w:val="nil"/>
              <w:left w:val="single" w:sz="8"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single" w:sz="4" w:space="0" w:color="000000"/>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single" w:sz="4" w:space="0" w:color="000000"/>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51" w:type="dxa"/>
            <w:gridSpan w:val="2"/>
            <w:tcBorders>
              <w:top w:val="single" w:sz="8" w:space="0" w:color="000000"/>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83"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84"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83" w:type="dxa"/>
            <w:gridSpan w:val="2"/>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315"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301" w:type="dxa"/>
            <w:gridSpan w:val="2"/>
            <w:tcBorders>
              <w:top w:val="single" w:sz="8" w:space="0" w:color="000000"/>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84"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83"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84" w:type="dxa"/>
            <w:gridSpan w:val="2"/>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64"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40"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single" w:sz="4" w:space="0" w:color="000000"/>
              <w:left w:val="single" w:sz="4" w:space="0" w:color="000000"/>
              <w:bottom w:val="single" w:sz="4" w:space="0" w:color="000000"/>
              <w:right w:val="single" w:sz="4" w:space="0" w:color="auto"/>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auto"/>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single" w:sz="8" w:space="0" w:color="000000"/>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r>
      <w:tr w:rsidR="000B08CA" w:rsidRPr="00F93024" w:rsidTr="00C61ABC">
        <w:trPr>
          <w:gridAfter w:val="1"/>
          <w:wAfter w:w="6" w:type="dxa"/>
          <w:trHeight w:val="291"/>
        </w:trPr>
        <w:tc>
          <w:tcPr>
            <w:tcW w:w="1021" w:type="dxa"/>
            <w:tcBorders>
              <w:top w:val="nil"/>
              <w:left w:val="single" w:sz="8" w:space="0" w:color="000000"/>
              <w:bottom w:val="single" w:sz="4" w:space="0" w:color="000000"/>
              <w:right w:val="single" w:sz="8" w:space="0" w:color="000000"/>
            </w:tcBorders>
            <w:shd w:val="clear" w:color="auto" w:fill="auto"/>
            <w:vAlign w:val="center"/>
          </w:tcPr>
          <w:p w:rsidR="000116CE" w:rsidRPr="00F93024" w:rsidRDefault="00035BEC"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Identificación y Caracterización de municipios</w:t>
            </w:r>
          </w:p>
        </w:tc>
        <w:tc>
          <w:tcPr>
            <w:tcW w:w="1074"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 </w:t>
            </w:r>
            <w:r w:rsidR="00B6720E" w:rsidRPr="00F93024">
              <w:rPr>
                <w:rFonts w:ascii="Times New Roman" w:eastAsia="Arial" w:hAnsi="Times New Roman" w:cs="Times New Roman"/>
                <w:sz w:val="16"/>
                <w:szCs w:val="16"/>
              </w:rPr>
              <w:t>Equipo Investigador</w:t>
            </w:r>
          </w:p>
        </w:tc>
        <w:tc>
          <w:tcPr>
            <w:tcW w:w="49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 A</w:t>
            </w:r>
            <w:r w:rsidR="00BF3F08" w:rsidRPr="00F93024">
              <w:rPr>
                <w:rFonts w:ascii="Times New Roman" w:eastAsia="Arial" w:hAnsi="Times New Roman" w:cs="Times New Roman"/>
                <w:b/>
                <w:sz w:val="16"/>
                <w:szCs w:val="16"/>
              </w:rPr>
              <w:t>bril01</w:t>
            </w:r>
          </w:p>
        </w:tc>
        <w:tc>
          <w:tcPr>
            <w:tcW w:w="554" w:type="dxa"/>
            <w:tcBorders>
              <w:top w:val="single" w:sz="4" w:space="0" w:color="000000"/>
              <w:left w:val="nil"/>
              <w:bottom w:val="single" w:sz="4" w:space="0" w:color="000000"/>
              <w:right w:val="single" w:sz="4" w:space="0" w:color="000000"/>
            </w:tcBorders>
            <w:shd w:val="clear" w:color="auto" w:fill="FF8080"/>
            <w:vAlign w:val="center"/>
          </w:tcPr>
          <w:p w:rsidR="000116CE" w:rsidRPr="00F93024" w:rsidRDefault="00BF3F08"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Junio 30</w:t>
            </w:r>
            <w:r w:rsidR="000116CE" w:rsidRPr="00F93024">
              <w:rPr>
                <w:rFonts w:ascii="Times New Roman" w:eastAsia="Arial" w:hAnsi="Times New Roman" w:cs="Times New Roman"/>
                <w:b/>
                <w:sz w:val="16"/>
                <w:szCs w:val="16"/>
              </w:rPr>
              <w:t> </w:t>
            </w:r>
          </w:p>
        </w:tc>
        <w:tc>
          <w:tcPr>
            <w:tcW w:w="236" w:type="dxa"/>
            <w:tcBorders>
              <w:top w:val="nil"/>
              <w:left w:val="single" w:sz="4" w:space="0" w:color="000000"/>
              <w:bottom w:val="nil"/>
              <w:right w:val="single" w:sz="4" w:space="0" w:color="000000"/>
            </w:tcBorders>
            <w:shd w:val="clear" w:color="auto" w:fill="000000"/>
            <w:vAlign w:val="center"/>
          </w:tcPr>
          <w:p w:rsidR="000116CE" w:rsidRPr="00F93024" w:rsidRDefault="000116CE" w:rsidP="000116CE">
            <w:pPr>
              <w:spacing w:after="0" w:line="240" w:lineRule="auto"/>
              <w:jc w:val="center"/>
              <w:rPr>
                <w:rFonts w:ascii="Times New Roman" w:eastAsia="Arial" w:hAnsi="Times New Roman" w:cs="Times New Roman"/>
                <w:sz w:val="16"/>
                <w:szCs w:val="16"/>
              </w:rPr>
            </w:pPr>
            <w:r w:rsidRPr="00F93024">
              <w:rPr>
                <w:rFonts w:ascii="Times New Roman" w:eastAsia="Arial" w:hAnsi="Times New Roman" w:cs="Times New Roman"/>
                <w:sz w:val="16"/>
                <w:szCs w:val="16"/>
              </w:rPr>
              <w:t> </w:t>
            </w:r>
          </w:p>
        </w:tc>
        <w:tc>
          <w:tcPr>
            <w:tcW w:w="236" w:type="dxa"/>
            <w:tcBorders>
              <w:top w:val="nil"/>
              <w:left w:val="single" w:sz="8"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gridSpan w:val="2"/>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gridSpan w:val="2"/>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gridSpan w:val="2"/>
            <w:tcBorders>
              <w:top w:val="nil"/>
              <w:left w:val="nil"/>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single" w:sz="4" w:space="0" w:color="000000"/>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single" w:sz="4" w:space="0" w:color="000000"/>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color w:val="00B0F0"/>
                <w:sz w:val="16"/>
                <w:szCs w:val="16"/>
              </w:rPr>
            </w:pPr>
            <w:r w:rsidRPr="00F93024">
              <w:rPr>
                <w:rFonts w:ascii="Times New Roman" w:eastAsia="Bodoni" w:hAnsi="Times New Roman" w:cs="Times New Roman"/>
                <w:color w:val="00B0F0"/>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40"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auto"/>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auto"/>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r>
      <w:tr w:rsidR="000B08CA" w:rsidRPr="00F93024" w:rsidTr="00C61ABC">
        <w:trPr>
          <w:gridAfter w:val="1"/>
          <w:wAfter w:w="6" w:type="dxa"/>
          <w:trHeight w:val="291"/>
        </w:trPr>
        <w:tc>
          <w:tcPr>
            <w:tcW w:w="1021" w:type="dxa"/>
            <w:tcBorders>
              <w:top w:val="nil"/>
              <w:left w:val="single" w:sz="8"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 </w:t>
            </w:r>
            <w:r w:rsidR="00035BEC" w:rsidRPr="00F93024">
              <w:rPr>
                <w:rFonts w:ascii="Times New Roman" w:eastAsia="Arial" w:hAnsi="Times New Roman" w:cs="Times New Roman"/>
                <w:sz w:val="16"/>
                <w:szCs w:val="16"/>
              </w:rPr>
              <w:t>Aplicar el instrumento de diagnóstico a los municipios</w:t>
            </w:r>
          </w:p>
        </w:tc>
        <w:tc>
          <w:tcPr>
            <w:tcW w:w="1074"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 </w:t>
            </w:r>
            <w:r w:rsidR="001E3544" w:rsidRPr="00F93024">
              <w:rPr>
                <w:rFonts w:ascii="Times New Roman" w:eastAsia="Arial" w:hAnsi="Times New Roman" w:cs="Times New Roman"/>
                <w:sz w:val="16"/>
                <w:szCs w:val="16"/>
              </w:rPr>
              <w:t>Equipo Investigador</w:t>
            </w:r>
          </w:p>
        </w:tc>
        <w:tc>
          <w:tcPr>
            <w:tcW w:w="49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0116CE" w:rsidRPr="00F93024" w:rsidRDefault="00BF3F08"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Mayo 01</w:t>
            </w:r>
          </w:p>
        </w:tc>
        <w:tc>
          <w:tcPr>
            <w:tcW w:w="554" w:type="dxa"/>
            <w:tcBorders>
              <w:top w:val="single" w:sz="4" w:space="0" w:color="000000"/>
              <w:left w:val="nil"/>
              <w:bottom w:val="single" w:sz="4" w:space="0" w:color="000000"/>
              <w:right w:val="single" w:sz="4" w:space="0" w:color="000000"/>
            </w:tcBorders>
            <w:shd w:val="clear" w:color="auto" w:fill="FF8080"/>
            <w:vAlign w:val="center"/>
          </w:tcPr>
          <w:p w:rsidR="000116CE" w:rsidRPr="00F93024" w:rsidRDefault="00BF3F08"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Julio</w:t>
            </w:r>
            <w:r w:rsidR="000116CE" w:rsidRPr="00F93024">
              <w:rPr>
                <w:rFonts w:ascii="Times New Roman" w:eastAsia="Arial" w:hAnsi="Times New Roman" w:cs="Times New Roman"/>
                <w:b/>
                <w:sz w:val="16"/>
                <w:szCs w:val="16"/>
              </w:rPr>
              <w:t> </w:t>
            </w:r>
            <w:r w:rsidRPr="00F93024">
              <w:rPr>
                <w:rFonts w:ascii="Times New Roman" w:eastAsia="Arial" w:hAnsi="Times New Roman" w:cs="Times New Roman"/>
                <w:b/>
                <w:sz w:val="16"/>
                <w:szCs w:val="16"/>
              </w:rPr>
              <w:t>31</w:t>
            </w:r>
          </w:p>
        </w:tc>
        <w:tc>
          <w:tcPr>
            <w:tcW w:w="236" w:type="dxa"/>
            <w:tcBorders>
              <w:top w:val="nil"/>
              <w:left w:val="single" w:sz="4" w:space="0" w:color="000000"/>
              <w:bottom w:val="nil"/>
              <w:right w:val="single" w:sz="4" w:space="0" w:color="000000"/>
            </w:tcBorders>
            <w:shd w:val="clear" w:color="auto" w:fill="000000"/>
            <w:vAlign w:val="center"/>
          </w:tcPr>
          <w:p w:rsidR="000116CE" w:rsidRPr="00F93024" w:rsidRDefault="000116CE" w:rsidP="000116CE">
            <w:pPr>
              <w:spacing w:after="0" w:line="240" w:lineRule="auto"/>
              <w:jc w:val="center"/>
              <w:rPr>
                <w:rFonts w:ascii="Times New Roman" w:eastAsia="Arial" w:hAnsi="Times New Roman" w:cs="Times New Roman"/>
                <w:sz w:val="16"/>
                <w:szCs w:val="16"/>
              </w:rPr>
            </w:pPr>
            <w:r w:rsidRPr="00F93024">
              <w:rPr>
                <w:rFonts w:ascii="Times New Roman" w:eastAsia="Arial" w:hAnsi="Times New Roman" w:cs="Times New Roman"/>
                <w:sz w:val="16"/>
                <w:szCs w:val="16"/>
              </w:rPr>
              <w:t> </w:t>
            </w:r>
          </w:p>
        </w:tc>
        <w:tc>
          <w:tcPr>
            <w:tcW w:w="236" w:type="dxa"/>
            <w:tcBorders>
              <w:top w:val="nil"/>
              <w:left w:val="single" w:sz="8"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40"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auto"/>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auto"/>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r>
      <w:tr w:rsidR="000B08CA" w:rsidRPr="00F93024" w:rsidTr="00C61ABC">
        <w:trPr>
          <w:gridAfter w:val="1"/>
          <w:wAfter w:w="6" w:type="dxa"/>
          <w:trHeight w:val="291"/>
        </w:trPr>
        <w:tc>
          <w:tcPr>
            <w:tcW w:w="1021" w:type="dxa"/>
            <w:tcBorders>
              <w:top w:val="nil"/>
              <w:left w:val="single" w:sz="8" w:space="0" w:color="000000"/>
              <w:bottom w:val="single" w:sz="4" w:space="0" w:color="000000"/>
              <w:right w:val="single" w:sz="8" w:space="0" w:color="000000"/>
            </w:tcBorders>
            <w:shd w:val="clear" w:color="auto" w:fill="auto"/>
            <w:vAlign w:val="center"/>
          </w:tcPr>
          <w:p w:rsidR="000116CE" w:rsidRPr="00F93024" w:rsidRDefault="00035BEC"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Procesamiento e interpretación de la información</w:t>
            </w:r>
          </w:p>
        </w:tc>
        <w:tc>
          <w:tcPr>
            <w:tcW w:w="1074"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 </w:t>
            </w:r>
            <w:r w:rsidR="001E3544" w:rsidRPr="00F93024">
              <w:rPr>
                <w:rFonts w:ascii="Times New Roman" w:eastAsia="Arial" w:hAnsi="Times New Roman" w:cs="Times New Roman"/>
                <w:sz w:val="16"/>
                <w:szCs w:val="16"/>
              </w:rPr>
              <w:t>Equipo Investigador</w:t>
            </w:r>
          </w:p>
        </w:tc>
        <w:tc>
          <w:tcPr>
            <w:tcW w:w="49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 </w:t>
            </w:r>
            <w:r w:rsidR="00BF3F08" w:rsidRPr="00F93024">
              <w:rPr>
                <w:rFonts w:ascii="Times New Roman" w:eastAsia="Arial" w:hAnsi="Times New Roman" w:cs="Times New Roman"/>
                <w:b/>
                <w:sz w:val="16"/>
                <w:szCs w:val="16"/>
              </w:rPr>
              <w:t xml:space="preserve">Julio 01 </w:t>
            </w:r>
          </w:p>
        </w:tc>
        <w:tc>
          <w:tcPr>
            <w:tcW w:w="554" w:type="dxa"/>
            <w:tcBorders>
              <w:top w:val="single" w:sz="4" w:space="0" w:color="000000"/>
              <w:left w:val="nil"/>
              <w:bottom w:val="single" w:sz="4" w:space="0" w:color="000000"/>
              <w:right w:val="single" w:sz="4" w:space="0" w:color="000000"/>
            </w:tcBorders>
            <w:shd w:val="clear" w:color="auto" w:fill="FF8080"/>
            <w:vAlign w:val="center"/>
          </w:tcPr>
          <w:p w:rsidR="000116CE" w:rsidRPr="00F93024" w:rsidRDefault="00BF3F08"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agosto 31</w:t>
            </w:r>
          </w:p>
        </w:tc>
        <w:tc>
          <w:tcPr>
            <w:tcW w:w="236" w:type="dxa"/>
            <w:tcBorders>
              <w:top w:val="nil"/>
              <w:left w:val="single" w:sz="4" w:space="0" w:color="000000"/>
              <w:bottom w:val="nil"/>
              <w:right w:val="single" w:sz="4" w:space="0" w:color="000000"/>
            </w:tcBorders>
            <w:shd w:val="clear" w:color="auto" w:fill="000000"/>
            <w:vAlign w:val="center"/>
          </w:tcPr>
          <w:p w:rsidR="000116CE" w:rsidRPr="00F93024" w:rsidRDefault="000116CE" w:rsidP="000116CE">
            <w:pPr>
              <w:spacing w:after="0" w:line="240" w:lineRule="auto"/>
              <w:jc w:val="center"/>
              <w:rPr>
                <w:rFonts w:ascii="Times New Roman" w:eastAsia="Arial" w:hAnsi="Times New Roman" w:cs="Times New Roman"/>
                <w:sz w:val="16"/>
                <w:szCs w:val="16"/>
              </w:rPr>
            </w:pPr>
            <w:r w:rsidRPr="00F93024">
              <w:rPr>
                <w:rFonts w:ascii="Times New Roman" w:eastAsia="Arial" w:hAnsi="Times New Roman" w:cs="Times New Roman"/>
                <w:sz w:val="16"/>
                <w:szCs w:val="16"/>
              </w:rPr>
              <w:t> </w:t>
            </w:r>
          </w:p>
        </w:tc>
        <w:tc>
          <w:tcPr>
            <w:tcW w:w="236" w:type="dxa"/>
            <w:tcBorders>
              <w:top w:val="nil"/>
              <w:left w:val="single" w:sz="8"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40"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auto"/>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auto"/>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r>
      <w:tr w:rsidR="000B08CA" w:rsidRPr="00F93024" w:rsidTr="00C61ABC">
        <w:trPr>
          <w:gridAfter w:val="1"/>
          <w:wAfter w:w="6" w:type="dxa"/>
          <w:trHeight w:val="291"/>
        </w:trPr>
        <w:tc>
          <w:tcPr>
            <w:tcW w:w="1021" w:type="dxa"/>
            <w:tcBorders>
              <w:top w:val="nil"/>
              <w:left w:val="single" w:sz="8" w:space="0" w:color="000000"/>
              <w:bottom w:val="single" w:sz="4" w:space="0" w:color="000000"/>
              <w:right w:val="single" w:sz="8" w:space="0" w:color="000000"/>
            </w:tcBorders>
            <w:shd w:val="clear" w:color="auto" w:fill="auto"/>
            <w:vAlign w:val="center"/>
          </w:tcPr>
          <w:p w:rsidR="000116CE" w:rsidRPr="00F93024" w:rsidRDefault="00035BEC"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Consolidación de la información</w:t>
            </w:r>
          </w:p>
        </w:tc>
        <w:tc>
          <w:tcPr>
            <w:tcW w:w="1074"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 </w:t>
            </w:r>
            <w:r w:rsidR="001E3544" w:rsidRPr="00F93024">
              <w:rPr>
                <w:rFonts w:ascii="Times New Roman" w:eastAsia="Arial" w:hAnsi="Times New Roman" w:cs="Times New Roman"/>
                <w:sz w:val="16"/>
                <w:szCs w:val="16"/>
              </w:rPr>
              <w:t>Equipo Investigador</w:t>
            </w:r>
          </w:p>
        </w:tc>
        <w:tc>
          <w:tcPr>
            <w:tcW w:w="49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0116CE" w:rsidRPr="00F93024" w:rsidRDefault="00BF3F08"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Agosto 01</w:t>
            </w:r>
          </w:p>
        </w:tc>
        <w:tc>
          <w:tcPr>
            <w:tcW w:w="554" w:type="dxa"/>
            <w:tcBorders>
              <w:top w:val="single" w:sz="4" w:space="0" w:color="000000"/>
              <w:left w:val="nil"/>
              <w:bottom w:val="single" w:sz="4" w:space="0" w:color="000000"/>
              <w:right w:val="single" w:sz="4" w:space="0" w:color="000000"/>
            </w:tcBorders>
            <w:shd w:val="clear" w:color="auto" w:fill="FF8080"/>
            <w:vAlign w:val="center"/>
          </w:tcPr>
          <w:p w:rsidR="000116CE" w:rsidRPr="00F93024" w:rsidRDefault="00BF3F08"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Septiembre 30</w:t>
            </w:r>
          </w:p>
        </w:tc>
        <w:tc>
          <w:tcPr>
            <w:tcW w:w="236" w:type="dxa"/>
            <w:tcBorders>
              <w:top w:val="nil"/>
              <w:left w:val="single" w:sz="4" w:space="0" w:color="000000"/>
              <w:bottom w:val="nil"/>
              <w:right w:val="single" w:sz="4" w:space="0" w:color="000000"/>
            </w:tcBorders>
            <w:shd w:val="clear" w:color="auto" w:fill="000000"/>
            <w:vAlign w:val="center"/>
          </w:tcPr>
          <w:p w:rsidR="000116CE" w:rsidRPr="00F93024" w:rsidRDefault="000116CE" w:rsidP="000116CE">
            <w:pPr>
              <w:spacing w:after="0" w:line="240" w:lineRule="auto"/>
              <w:jc w:val="center"/>
              <w:rPr>
                <w:rFonts w:ascii="Times New Roman" w:eastAsia="Arial" w:hAnsi="Times New Roman" w:cs="Times New Roman"/>
                <w:sz w:val="16"/>
                <w:szCs w:val="16"/>
              </w:rPr>
            </w:pPr>
            <w:r w:rsidRPr="00F93024">
              <w:rPr>
                <w:rFonts w:ascii="Times New Roman" w:eastAsia="Arial" w:hAnsi="Times New Roman" w:cs="Times New Roman"/>
                <w:sz w:val="16"/>
                <w:szCs w:val="16"/>
              </w:rPr>
              <w:t> </w:t>
            </w:r>
          </w:p>
        </w:tc>
        <w:tc>
          <w:tcPr>
            <w:tcW w:w="236" w:type="dxa"/>
            <w:tcBorders>
              <w:top w:val="nil"/>
              <w:left w:val="single" w:sz="8"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40"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auto"/>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auto"/>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r>
      <w:tr w:rsidR="000B08CA" w:rsidRPr="00F93024" w:rsidTr="00C61ABC">
        <w:trPr>
          <w:gridAfter w:val="1"/>
          <w:wAfter w:w="6" w:type="dxa"/>
          <w:trHeight w:val="274"/>
        </w:trPr>
        <w:tc>
          <w:tcPr>
            <w:tcW w:w="1021" w:type="dxa"/>
            <w:tcBorders>
              <w:top w:val="nil"/>
              <w:left w:val="single" w:sz="8" w:space="0" w:color="000000"/>
              <w:bottom w:val="single" w:sz="4" w:space="0" w:color="000000"/>
              <w:right w:val="single" w:sz="8" w:space="0" w:color="000000"/>
            </w:tcBorders>
            <w:shd w:val="clear" w:color="auto" w:fill="auto"/>
            <w:vAlign w:val="center"/>
          </w:tcPr>
          <w:p w:rsidR="000116CE" w:rsidRPr="00F93024" w:rsidRDefault="00035BEC"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Socialización y divulgación de resultados de investigación</w:t>
            </w:r>
            <w:r w:rsidR="00BF3F08" w:rsidRPr="00F93024">
              <w:rPr>
                <w:rFonts w:ascii="Times New Roman" w:eastAsia="Arial" w:hAnsi="Times New Roman" w:cs="Times New Roman"/>
                <w:sz w:val="16"/>
                <w:szCs w:val="16"/>
              </w:rPr>
              <w:t xml:space="preserve"> </w:t>
            </w:r>
          </w:p>
        </w:tc>
        <w:tc>
          <w:tcPr>
            <w:tcW w:w="1074"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 </w:t>
            </w:r>
            <w:r w:rsidR="001E3544" w:rsidRPr="00F93024">
              <w:rPr>
                <w:rFonts w:ascii="Times New Roman" w:eastAsia="Arial" w:hAnsi="Times New Roman" w:cs="Times New Roman"/>
                <w:sz w:val="16"/>
                <w:szCs w:val="16"/>
              </w:rPr>
              <w:t>Equipo Investigador</w:t>
            </w:r>
          </w:p>
        </w:tc>
        <w:tc>
          <w:tcPr>
            <w:tcW w:w="49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0116CE" w:rsidRPr="00F93024" w:rsidRDefault="00BF3F08"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Agosto 15</w:t>
            </w:r>
          </w:p>
        </w:tc>
        <w:tc>
          <w:tcPr>
            <w:tcW w:w="554" w:type="dxa"/>
            <w:tcBorders>
              <w:top w:val="single" w:sz="4" w:space="0" w:color="000000"/>
              <w:left w:val="nil"/>
              <w:bottom w:val="single" w:sz="4" w:space="0" w:color="000000"/>
              <w:right w:val="single" w:sz="4" w:space="0" w:color="000000"/>
            </w:tcBorders>
            <w:shd w:val="clear" w:color="auto" w:fill="FF8080"/>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 xml:space="preserve">  </w:t>
            </w:r>
            <w:r w:rsidR="00BF3F08" w:rsidRPr="00F93024">
              <w:rPr>
                <w:rFonts w:ascii="Times New Roman" w:eastAsia="Arial" w:hAnsi="Times New Roman" w:cs="Times New Roman"/>
                <w:b/>
                <w:sz w:val="16"/>
                <w:szCs w:val="16"/>
              </w:rPr>
              <w:t>Octubre</w:t>
            </w:r>
            <w:r w:rsidR="00C61ABC">
              <w:rPr>
                <w:rFonts w:ascii="Times New Roman" w:eastAsia="Arial" w:hAnsi="Times New Roman" w:cs="Times New Roman"/>
                <w:b/>
                <w:sz w:val="16"/>
                <w:szCs w:val="16"/>
              </w:rPr>
              <w:t xml:space="preserve"> 22</w:t>
            </w:r>
          </w:p>
        </w:tc>
        <w:tc>
          <w:tcPr>
            <w:tcW w:w="236" w:type="dxa"/>
            <w:tcBorders>
              <w:top w:val="nil"/>
              <w:left w:val="single" w:sz="4" w:space="0" w:color="000000"/>
              <w:bottom w:val="nil"/>
              <w:right w:val="single" w:sz="4" w:space="0" w:color="000000"/>
            </w:tcBorders>
            <w:shd w:val="clear" w:color="auto" w:fill="000000"/>
            <w:vAlign w:val="center"/>
          </w:tcPr>
          <w:p w:rsidR="000116CE" w:rsidRPr="00F93024" w:rsidRDefault="000116CE" w:rsidP="000116CE">
            <w:pPr>
              <w:spacing w:after="0" w:line="240" w:lineRule="auto"/>
              <w:jc w:val="center"/>
              <w:rPr>
                <w:rFonts w:ascii="Times New Roman" w:eastAsia="Arial" w:hAnsi="Times New Roman" w:cs="Times New Roman"/>
                <w:sz w:val="16"/>
                <w:szCs w:val="16"/>
              </w:rPr>
            </w:pPr>
            <w:r w:rsidRPr="00F93024">
              <w:rPr>
                <w:rFonts w:ascii="Times New Roman" w:eastAsia="Arial" w:hAnsi="Times New Roman" w:cs="Times New Roman"/>
                <w:sz w:val="16"/>
                <w:szCs w:val="16"/>
              </w:rPr>
              <w:t> </w:t>
            </w:r>
          </w:p>
        </w:tc>
        <w:tc>
          <w:tcPr>
            <w:tcW w:w="236" w:type="dxa"/>
            <w:tcBorders>
              <w:top w:val="nil"/>
              <w:left w:val="single" w:sz="8"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40"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auto"/>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auto"/>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r>
      <w:tr w:rsidR="000B08CA" w:rsidRPr="00F93024" w:rsidTr="00C61ABC">
        <w:trPr>
          <w:gridAfter w:val="1"/>
          <w:wAfter w:w="6" w:type="dxa"/>
          <w:trHeight w:val="274"/>
        </w:trPr>
        <w:tc>
          <w:tcPr>
            <w:tcW w:w="1021" w:type="dxa"/>
            <w:tcBorders>
              <w:top w:val="nil"/>
              <w:left w:val="single" w:sz="8"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 </w:t>
            </w:r>
            <w:r w:rsidR="00BF3F08" w:rsidRPr="00F93024">
              <w:rPr>
                <w:rFonts w:ascii="Times New Roman" w:eastAsia="Arial" w:hAnsi="Times New Roman" w:cs="Times New Roman"/>
                <w:sz w:val="16"/>
                <w:szCs w:val="16"/>
              </w:rPr>
              <w:t>Elaborar el informe final del proyecto</w:t>
            </w:r>
          </w:p>
        </w:tc>
        <w:tc>
          <w:tcPr>
            <w:tcW w:w="1074"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r w:rsidRPr="00F93024">
              <w:rPr>
                <w:rFonts w:ascii="Times New Roman" w:eastAsia="Arial" w:hAnsi="Times New Roman" w:cs="Times New Roman"/>
                <w:sz w:val="16"/>
                <w:szCs w:val="16"/>
              </w:rPr>
              <w:t> </w:t>
            </w:r>
            <w:r w:rsidR="001E3544" w:rsidRPr="00F93024">
              <w:rPr>
                <w:rFonts w:ascii="Times New Roman" w:eastAsia="Arial" w:hAnsi="Times New Roman" w:cs="Times New Roman"/>
                <w:sz w:val="16"/>
                <w:szCs w:val="16"/>
              </w:rPr>
              <w:t>Equipo Investigador</w:t>
            </w:r>
          </w:p>
        </w:tc>
        <w:tc>
          <w:tcPr>
            <w:tcW w:w="49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0116CE" w:rsidRPr="00F93024" w:rsidRDefault="00BF3F08"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Octubre 01</w:t>
            </w:r>
          </w:p>
        </w:tc>
        <w:tc>
          <w:tcPr>
            <w:tcW w:w="554" w:type="dxa"/>
            <w:tcBorders>
              <w:top w:val="single" w:sz="4" w:space="0" w:color="000000"/>
              <w:left w:val="nil"/>
              <w:bottom w:val="single" w:sz="4" w:space="0" w:color="000000"/>
              <w:right w:val="single" w:sz="4" w:space="0" w:color="000000"/>
            </w:tcBorders>
            <w:shd w:val="clear" w:color="auto" w:fill="FF8080"/>
            <w:vAlign w:val="center"/>
          </w:tcPr>
          <w:p w:rsidR="000116CE" w:rsidRPr="00F93024" w:rsidRDefault="00BF3F08" w:rsidP="000116CE">
            <w:pPr>
              <w:spacing w:after="0" w:line="240" w:lineRule="auto"/>
              <w:jc w:val="center"/>
              <w:rPr>
                <w:rFonts w:ascii="Times New Roman" w:eastAsia="Arial" w:hAnsi="Times New Roman" w:cs="Times New Roman"/>
                <w:b/>
                <w:sz w:val="16"/>
                <w:szCs w:val="16"/>
              </w:rPr>
            </w:pPr>
            <w:r w:rsidRPr="00F93024">
              <w:rPr>
                <w:rFonts w:ascii="Times New Roman" w:eastAsia="Arial" w:hAnsi="Times New Roman" w:cs="Times New Roman"/>
                <w:b/>
                <w:sz w:val="16"/>
                <w:szCs w:val="16"/>
              </w:rPr>
              <w:t>Noviembre 15</w:t>
            </w:r>
          </w:p>
        </w:tc>
        <w:tc>
          <w:tcPr>
            <w:tcW w:w="236" w:type="dxa"/>
            <w:tcBorders>
              <w:top w:val="nil"/>
              <w:left w:val="single" w:sz="4" w:space="0" w:color="000000"/>
              <w:bottom w:val="nil"/>
              <w:right w:val="single" w:sz="4" w:space="0" w:color="000000"/>
            </w:tcBorders>
            <w:shd w:val="clear" w:color="auto" w:fill="000000"/>
            <w:vAlign w:val="center"/>
          </w:tcPr>
          <w:p w:rsidR="000116CE" w:rsidRPr="00F93024" w:rsidRDefault="000116CE" w:rsidP="000116CE">
            <w:pPr>
              <w:spacing w:after="0" w:line="240" w:lineRule="auto"/>
              <w:jc w:val="center"/>
              <w:rPr>
                <w:rFonts w:ascii="Times New Roman" w:eastAsia="Arial" w:hAnsi="Times New Roman" w:cs="Times New Roman"/>
                <w:sz w:val="16"/>
                <w:szCs w:val="16"/>
              </w:rPr>
            </w:pPr>
            <w:r w:rsidRPr="00F93024">
              <w:rPr>
                <w:rFonts w:ascii="Times New Roman" w:eastAsia="Arial" w:hAnsi="Times New Roman" w:cs="Times New Roman"/>
                <w:sz w:val="16"/>
                <w:szCs w:val="16"/>
              </w:rPr>
              <w:t> </w:t>
            </w:r>
          </w:p>
        </w:tc>
        <w:tc>
          <w:tcPr>
            <w:tcW w:w="236" w:type="dxa"/>
            <w:tcBorders>
              <w:top w:val="nil"/>
              <w:left w:val="single" w:sz="8"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nil"/>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40" w:type="dxa"/>
            <w:tcBorders>
              <w:top w:val="nil"/>
              <w:left w:val="nil"/>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4" w:space="0" w:color="auto"/>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auto"/>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nil"/>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gridSpan w:val="2"/>
            <w:tcBorders>
              <w:top w:val="nil"/>
              <w:left w:val="single" w:sz="4" w:space="0" w:color="000000"/>
              <w:bottom w:val="single" w:sz="4" w:space="0" w:color="000000"/>
              <w:right w:val="nil"/>
            </w:tcBorders>
            <w:shd w:val="clear" w:color="auto" w:fill="00B0F0"/>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c>
          <w:tcPr>
            <w:tcW w:w="236" w:type="dxa"/>
            <w:tcBorders>
              <w:top w:val="nil"/>
              <w:left w:val="single" w:sz="4" w:space="0" w:color="000000"/>
              <w:bottom w:val="single" w:sz="4"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r w:rsidRPr="00F93024">
              <w:rPr>
                <w:rFonts w:ascii="Times New Roman" w:eastAsia="Bodoni" w:hAnsi="Times New Roman" w:cs="Times New Roman"/>
                <w:sz w:val="16"/>
                <w:szCs w:val="16"/>
              </w:rPr>
              <w:t> </w:t>
            </w:r>
          </w:p>
        </w:tc>
      </w:tr>
      <w:tr w:rsidR="000116CE" w:rsidRPr="00F93024" w:rsidTr="00C61ABC">
        <w:trPr>
          <w:gridAfter w:val="1"/>
          <w:wAfter w:w="6" w:type="dxa"/>
          <w:trHeight w:val="274"/>
        </w:trPr>
        <w:tc>
          <w:tcPr>
            <w:tcW w:w="1021" w:type="dxa"/>
            <w:tcBorders>
              <w:top w:val="nil"/>
              <w:left w:val="single" w:sz="8" w:space="0" w:color="000000"/>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p>
        </w:tc>
        <w:tc>
          <w:tcPr>
            <w:tcW w:w="1074" w:type="dxa"/>
            <w:tcBorders>
              <w:top w:val="nil"/>
              <w:left w:val="nil"/>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rPr>
                <w:rFonts w:ascii="Times New Roman" w:eastAsia="Arial" w:hAnsi="Times New Roman" w:cs="Times New Roman"/>
                <w:sz w:val="16"/>
                <w:szCs w:val="16"/>
              </w:rPr>
            </w:pPr>
          </w:p>
        </w:tc>
        <w:tc>
          <w:tcPr>
            <w:tcW w:w="495" w:type="dxa"/>
            <w:tcBorders>
              <w:top w:val="single" w:sz="4" w:space="0" w:color="000000"/>
              <w:left w:val="single" w:sz="8" w:space="0" w:color="000000"/>
              <w:bottom w:val="single" w:sz="8" w:space="0" w:color="000000"/>
              <w:right w:val="single" w:sz="8" w:space="0" w:color="000000"/>
            </w:tcBorders>
            <w:shd w:val="clear" w:color="auto" w:fill="C0C0C0"/>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p>
        </w:tc>
        <w:tc>
          <w:tcPr>
            <w:tcW w:w="554" w:type="dxa"/>
            <w:tcBorders>
              <w:top w:val="single" w:sz="4" w:space="0" w:color="000000"/>
              <w:left w:val="nil"/>
              <w:bottom w:val="single" w:sz="8" w:space="0" w:color="000000"/>
              <w:right w:val="single" w:sz="4" w:space="0" w:color="000000"/>
            </w:tcBorders>
            <w:shd w:val="clear" w:color="auto" w:fill="FF8080"/>
            <w:vAlign w:val="center"/>
          </w:tcPr>
          <w:p w:rsidR="000116CE" w:rsidRPr="00F93024" w:rsidRDefault="000116CE" w:rsidP="000116CE">
            <w:pPr>
              <w:spacing w:after="0" w:line="240" w:lineRule="auto"/>
              <w:jc w:val="center"/>
              <w:rPr>
                <w:rFonts w:ascii="Times New Roman" w:eastAsia="Arial" w:hAnsi="Times New Roman" w:cs="Times New Roman"/>
                <w:b/>
                <w:sz w:val="16"/>
                <w:szCs w:val="16"/>
              </w:rPr>
            </w:pPr>
          </w:p>
        </w:tc>
        <w:tc>
          <w:tcPr>
            <w:tcW w:w="236" w:type="dxa"/>
            <w:tcBorders>
              <w:top w:val="nil"/>
              <w:left w:val="single" w:sz="4" w:space="0" w:color="000000"/>
              <w:bottom w:val="single" w:sz="8" w:space="0" w:color="000000"/>
              <w:right w:val="single" w:sz="4" w:space="0" w:color="000000"/>
            </w:tcBorders>
            <w:shd w:val="clear" w:color="auto" w:fill="000000"/>
            <w:vAlign w:val="center"/>
          </w:tcPr>
          <w:p w:rsidR="000116CE" w:rsidRPr="00F93024" w:rsidRDefault="000116CE" w:rsidP="000116CE">
            <w:pPr>
              <w:spacing w:after="0" w:line="240" w:lineRule="auto"/>
              <w:jc w:val="center"/>
              <w:rPr>
                <w:rFonts w:ascii="Times New Roman" w:eastAsia="Arial" w:hAnsi="Times New Roman" w:cs="Times New Roman"/>
                <w:sz w:val="16"/>
                <w:szCs w:val="16"/>
              </w:rPr>
            </w:pPr>
          </w:p>
        </w:tc>
        <w:tc>
          <w:tcPr>
            <w:tcW w:w="236" w:type="dxa"/>
            <w:tcBorders>
              <w:top w:val="nil"/>
              <w:left w:val="single" w:sz="8" w:space="0" w:color="000000"/>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single" w:sz="4" w:space="0" w:color="000000"/>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nil"/>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nil"/>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single" w:sz="4" w:space="0" w:color="000000"/>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nil"/>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nil"/>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single" w:sz="4"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single" w:sz="4" w:space="0" w:color="000000"/>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40" w:type="dxa"/>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single" w:sz="4" w:space="0" w:color="auto"/>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auto"/>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nil"/>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gridSpan w:val="2"/>
            <w:tcBorders>
              <w:top w:val="nil"/>
              <w:left w:val="single" w:sz="4" w:space="0" w:color="000000"/>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nil"/>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c>
          <w:tcPr>
            <w:tcW w:w="236" w:type="dxa"/>
            <w:tcBorders>
              <w:top w:val="nil"/>
              <w:left w:val="single" w:sz="4" w:space="0" w:color="000000"/>
              <w:bottom w:val="single" w:sz="8" w:space="0" w:color="000000"/>
              <w:right w:val="single" w:sz="8" w:space="0" w:color="000000"/>
            </w:tcBorders>
            <w:shd w:val="clear" w:color="auto" w:fill="auto"/>
            <w:vAlign w:val="center"/>
          </w:tcPr>
          <w:p w:rsidR="000116CE" w:rsidRPr="00F93024" w:rsidRDefault="000116CE" w:rsidP="000116CE">
            <w:pPr>
              <w:spacing w:after="0" w:line="240" w:lineRule="auto"/>
              <w:jc w:val="center"/>
              <w:rPr>
                <w:rFonts w:ascii="Times New Roman" w:eastAsia="Bodoni" w:hAnsi="Times New Roman" w:cs="Times New Roman"/>
                <w:sz w:val="16"/>
                <w:szCs w:val="16"/>
              </w:rPr>
            </w:pPr>
          </w:p>
        </w:tc>
      </w:tr>
    </w:tbl>
    <w:p w:rsidR="000116CE" w:rsidRPr="00F93024" w:rsidRDefault="000116CE">
      <w:pPr>
        <w:rPr>
          <w:rFonts w:ascii="Times New Roman" w:hAnsi="Times New Roman" w:cs="Times New Roman"/>
          <w:sz w:val="24"/>
          <w:szCs w:val="24"/>
        </w:rPr>
      </w:pPr>
    </w:p>
    <w:tbl>
      <w:tblPr>
        <w:tblStyle w:val="af5"/>
        <w:tblW w:w="0" w:type="auto"/>
        <w:tblInd w:w="2" w:type="dxa"/>
        <w:tblLook w:val="0400" w:firstRow="0" w:lastRow="0" w:firstColumn="0" w:lastColumn="0" w:noHBand="0" w:noVBand="1"/>
      </w:tblPr>
      <w:tblGrid>
        <w:gridCol w:w="1189"/>
        <w:gridCol w:w="20"/>
        <w:gridCol w:w="3842"/>
        <w:gridCol w:w="1863"/>
        <w:gridCol w:w="1603"/>
        <w:gridCol w:w="4239"/>
        <w:gridCol w:w="2078"/>
      </w:tblGrid>
      <w:tr w:rsidR="00152121" w:rsidRPr="00F93024" w:rsidTr="009A52C3">
        <w:trPr>
          <w:trHeight w:val="220"/>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152121" w:rsidRPr="00F93024" w:rsidRDefault="00152121">
            <w:pPr>
              <w:jc w:val="center"/>
              <w:rPr>
                <w:rFonts w:ascii="Times New Roman" w:eastAsia="Times New Roman" w:hAnsi="Times New Roman" w:cs="Times New Roman"/>
                <w:b/>
                <w:sz w:val="24"/>
                <w:szCs w:val="24"/>
              </w:rPr>
            </w:pPr>
          </w:p>
        </w:tc>
        <w:tc>
          <w:tcPr>
            <w:tcW w:w="0" w:type="auto"/>
            <w:gridSpan w:val="6"/>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Times New Roman" w:hAnsi="Times New Roman" w:cs="Times New Roman"/>
                <w:b/>
                <w:sz w:val="24"/>
                <w:szCs w:val="24"/>
              </w:rPr>
            </w:pPr>
            <w:r w:rsidRPr="00F93024">
              <w:rPr>
                <w:rFonts w:ascii="Times New Roman" w:eastAsia="Arial" w:hAnsi="Times New Roman" w:cs="Times New Roman"/>
                <w:b/>
                <w:color w:val="222222"/>
                <w:sz w:val="24"/>
                <w:szCs w:val="24"/>
              </w:rPr>
              <w:t>Presupue</w:t>
            </w:r>
            <w:r w:rsidR="009A52C3" w:rsidRPr="00F93024">
              <w:rPr>
                <w:rFonts w:ascii="Times New Roman" w:eastAsia="Arial" w:hAnsi="Times New Roman" w:cs="Times New Roman"/>
                <w:b/>
                <w:color w:val="222222"/>
                <w:sz w:val="24"/>
                <w:szCs w:val="24"/>
              </w:rPr>
              <w:t>sto</w:t>
            </w:r>
          </w:p>
          <w:tbl>
            <w:tblPr>
              <w:tblStyle w:val="af6"/>
              <w:tblW w:w="14591" w:type="dxa"/>
              <w:tblInd w:w="0" w:type="dxa"/>
              <w:tblLook w:val="0400" w:firstRow="0" w:lastRow="0" w:firstColumn="0" w:lastColumn="0" w:noHBand="0" w:noVBand="1"/>
            </w:tblPr>
            <w:tblGrid>
              <w:gridCol w:w="14591"/>
            </w:tblGrid>
            <w:tr w:rsidR="00152121" w:rsidRPr="00F93024" w:rsidTr="009A52C3">
              <w:trPr>
                <w:trHeight w:val="220"/>
              </w:trPr>
              <w:tc>
                <w:tcPr>
                  <w:tcW w:w="1480" w:type="dxa"/>
                  <w:tcBorders>
                    <w:top w:val="nil"/>
                    <w:left w:val="single" w:sz="6" w:space="0" w:color="DDDDDD"/>
                    <w:bottom w:val="single" w:sz="6" w:space="0" w:color="DDDDDD"/>
                    <w:right w:val="single" w:sz="6" w:space="0" w:color="DDDDDD"/>
                  </w:tcBorders>
                  <w:shd w:val="clear" w:color="auto" w:fill="F3F3F3"/>
                  <w:tcMar>
                    <w:top w:w="0" w:type="dxa"/>
                    <w:left w:w="115" w:type="dxa"/>
                    <w:bottom w:w="0" w:type="dxa"/>
                    <w:right w:w="115" w:type="dxa"/>
                  </w:tcMar>
                </w:tcPr>
                <w:p w:rsidR="00152121" w:rsidRPr="00F93024" w:rsidRDefault="00152121">
                  <w:pPr>
                    <w:jc w:val="center"/>
                    <w:rPr>
                      <w:rFonts w:ascii="Times New Roman" w:eastAsia="Arial" w:hAnsi="Times New Roman" w:cs="Times New Roman"/>
                      <w:b/>
                      <w:color w:val="222222"/>
                      <w:sz w:val="24"/>
                      <w:szCs w:val="24"/>
                    </w:rPr>
                  </w:pPr>
                </w:p>
              </w:tc>
            </w:tr>
          </w:tbl>
          <w:p w:rsidR="00152121" w:rsidRPr="00F93024" w:rsidRDefault="00152121">
            <w:pPr>
              <w:rPr>
                <w:rFonts w:ascii="Times New Roman" w:eastAsia="Arial" w:hAnsi="Times New Roman" w:cs="Times New Roman"/>
                <w:b/>
                <w:color w:val="222222"/>
                <w:sz w:val="24"/>
                <w:szCs w:val="24"/>
              </w:rPr>
            </w:pPr>
          </w:p>
        </w:tc>
      </w:tr>
      <w:tr w:rsidR="00152121" w:rsidRPr="00F93024" w:rsidTr="009A52C3">
        <w:trPr>
          <w:trHeight w:val="220"/>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152121" w:rsidRPr="00F93024" w:rsidRDefault="00152121">
            <w:pPr>
              <w:jc w:val="center"/>
              <w:rPr>
                <w:rFonts w:ascii="Times New Roman" w:eastAsia="Arial" w:hAnsi="Times New Roman" w:cs="Times New Roman"/>
                <w:b/>
                <w:color w:val="222222"/>
                <w:sz w:val="24"/>
                <w:szCs w:val="24"/>
              </w:rPr>
            </w:pPr>
          </w:p>
        </w:tc>
        <w:tc>
          <w:tcPr>
            <w:tcW w:w="0" w:type="auto"/>
            <w:gridSpan w:val="6"/>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Horas nómina</w:t>
            </w:r>
          </w:p>
        </w:tc>
      </w:tr>
      <w:tr w:rsidR="002F6AF1" w:rsidRPr="00F93024" w:rsidTr="009A52C3">
        <w:trPr>
          <w:trHeight w:val="240"/>
        </w:trPr>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Concepto</w:t>
            </w:r>
          </w:p>
        </w:tc>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Nombre</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Escalafón</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Horas mes</w:t>
            </w:r>
          </w:p>
        </w:tc>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Sede / Seccional o Externo</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Total ($)</w:t>
            </w:r>
          </w:p>
        </w:tc>
      </w:tr>
      <w:tr w:rsidR="002F6AF1" w:rsidRPr="00F93024" w:rsidTr="002F6AF1">
        <w:trPr>
          <w:trHeight w:val="460"/>
        </w:trPr>
        <w:tc>
          <w:tcPr>
            <w:tcW w:w="1975"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2F6AF1" w:rsidRDefault="002C3746">
            <w:pPr>
              <w:jc w:val="center"/>
              <w:rPr>
                <w:rFonts w:ascii="Times New Roman" w:eastAsia="Helvetica Neue" w:hAnsi="Times New Roman" w:cs="Times New Roman"/>
                <w:color w:val="222222"/>
                <w:sz w:val="20"/>
                <w:szCs w:val="24"/>
              </w:rPr>
            </w:pPr>
            <w:r w:rsidRPr="002F6AF1">
              <w:rPr>
                <w:rFonts w:ascii="Times New Roman" w:eastAsia="Helvetica Neue" w:hAnsi="Times New Roman" w:cs="Times New Roman"/>
                <w:color w:val="222222"/>
                <w:sz w:val="20"/>
                <w:szCs w:val="24"/>
              </w:rPr>
              <w:lastRenderedPageBreak/>
              <w:t>Horas Nomina (Investigador Principal)</w:t>
            </w:r>
          </w:p>
        </w:tc>
        <w:tc>
          <w:tcPr>
            <w:tcW w:w="32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9A52C3">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Hernando Camacho </w:t>
            </w:r>
            <w:proofErr w:type="spellStart"/>
            <w:r w:rsidRPr="00F93024">
              <w:rPr>
                <w:rFonts w:ascii="Times New Roman" w:eastAsia="Helvetica Neue" w:hAnsi="Times New Roman" w:cs="Times New Roman"/>
                <w:color w:val="222222"/>
                <w:sz w:val="24"/>
                <w:szCs w:val="24"/>
              </w:rPr>
              <w:t>Camacho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9A52C3">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445123">
            <w:pPr>
              <w:jc w:val="center"/>
              <w:rPr>
                <w:rFonts w:ascii="Times New Roman" w:eastAsia="Helvetica Neue" w:hAnsi="Times New Roman" w:cs="Times New Roman"/>
                <w:color w:val="222222"/>
                <w:sz w:val="24"/>
                <w:szCs w:val="24"/>
              </w:rPr>
            </w:pPr>
            <w:r>
              <w:rPr>
                <w:rFonts w:ascii="Times New Roman" w:eastAsia="Helvetica Neue" w:hAnsi="Times New Roman" w:cs="Times New Roman"/>
                <w:color w:val="222222"/>
                <w:sz w:val="24"/>
                <w:szCs w:val="24"/>
              </w:rPr>
              <w:t>3</w:t>
            </w:r>
            <w:r w:rsidR="009A52C3" w:rsidRPr="00F93024">
              <w:rPr>
                <w:rFonts w:ascii="Times New Roman" w:eastAsia="Helvetica Neue" w:hAnsi="Times New Roman" w:cs="Times New Roman"/>
                <w:color w:val="222222"/>
                <w:sz w:val="24"/>
                <w:szCs w:val="24"/>
              </w:rPr>
              <w:t>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5B4A24" w:rsidRPr="00F93024" w:rsidRDefault="005B4A24" w:rsidP="005B4A24">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Bogotá</w:t>
            </w:r>
          </w:p>
          <w:p w:rsidR="0048395D" w:rsidRPr="00F93024" w:rsidRDefault="005B4A24" w:rsidP="005B4A24">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Sede Principal </w:t>
            </w:r>
          </w:p>
          <w:p w:rsidR="00152121" w:rsidRPr="00F93024" w:rsidRDefault="009A52C3" w:rsidP="005B4A24">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 xml:space="preserve">Convenio </w:t>
            </w:r>
            <w:proofErr w:type="spellStart"/>
            <w:r w:rsidRPr="00F93024">
              <w:rPr>
                <w:rFonts w:ascii="Times New Roman" w:eastAsia="Helvetica Neue" w:hAnsi="Times New Roman" w:cs="Times New Roman"/>
                <w:color w:val="222222"/>
                <w:sz w:val="24"/>
                <w:szCs w:val="24"/>
              </w:rPr>
              <w:t>Usta</w:t>
            </w:r>
            <w:proofErr w:type="spellEnd"/>
            <w:r w:rsidRPr="00F93024">
              <w:rPr>
                <w:rFonts w:ascii="Times New Roman" w:eastAsia="Helvetica Neue" w:hAnsi="Times New Roman" w:cs="Times New Roman"/>
                <w:color w:val="222222"/>
                <w:sz w:val="24"/>
                <w:szCs w:val="24"/>
              </w:rPr>
              <w:t>- Icontec</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445123">
            <w:pPr>
              <w:jc w:val="center"/>
              <w:rPr>
                <w:rFonts w:ascii="Times New Roman" w:eastAsia="Helvetica Neue" w:hAnsi="Times New Roman" w:cs="Times New Roman"/>
                <w:color w:val="222222"/>
                <w:sz w:val="24"/>
                <w:szCs w:val="24"/>
              </w:rPr>
            </w:pPr>
            <w:r>
              <w:rPr>
                <w:rFonts w:ascii="Times New Roman" w:eastAsia="Helvetica Neue" w:hAnsi="Times New Roman" w:cs="Times New Roman"/>
                <w:color w:val="222222"/>
                <w:sz w:val="24"/>
                <w:szCs w:val="24"/>
              </w:rPr>
              <w:t>$ 8`645.4</w:t>
            </w:r>
            <w:r w:rsidR="006E0567" w:rsidRPr="00F93024">
              <w:rPr>
                <w:rFonts w:ascii="Times New Roman" w:eastAsia="Helvetica Neue" w:hAnsi="Times New Roman" w:cs="Times New Roman"/>
                <w:color w:val="222222"/>
                <w:sz w:val="24"/>
                <w:szCs w:val="24"/>
              </w:rPr>
              <w:t>00</w:t>
            </w:r>
          </w:p>
        </w:tc>
      </w:tr>
      <w:tr w:rsidR="002F6AF1" w:rsidRPr="00F93024" w:rsidTr="002F6AF1">
        <w:trPr>
          <w:trHeight w:val="240"/>
        </w:trPr>
        <w:tc>
          <w:tcPr>
            <w:tcW w:w="1975" w:type="dxa"/>
            <w:gridSpan w:val="2"/>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2F6AF1" w:rsidRDefault="002C3746">
            <w:pPr>
              <w:jc w:val="center"/>
              <w:rPr>
                <w:rFonts w:ascii="Times New Roman" w:eastAsia="Helvetica Neue" w:hAnsi="Times New Roman" w:cs="Times New Roman"/>
                <w:color w:val="222222"/>
                <w:sz w:val="20"/>
                <w:szCs w:val="24"/>
              </w:rPr>
            </w:pPr>
            <w:r w:rsidRPr="002F6AF1">
              <w:rPr>
                <w:rFonts w:ascii="Times New Roman" w:eastAsia="Helvetica Neue" w:hAnsi="Times New Roman" w:cs="Times New Roman"/>
                <w:color w:val="222222"/>
                <w:sz w:val="20"/>
                <w:szCs w:val="24"/>
              </w:rPr>
              <w:t>Horas Nomina (Co-Investigadores)</w:t>
            </w:r>
          </w:p>
        </w:tc>
        <w:tc>
          <w:tcPr>
            <w:tcW w:w="32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445123">
            <w:pPr>
              <w:jc w:val="center"/>
              <w:rPr>
                <w:rFonts w:ascii="Times New Roman" w:eastAsia="Helvetica Neue" w:hAnsi="Times New Roman" w:cs="Times New Roman"/>
                <w:color w:val="222222"/>
                <w:sz w:val="24"/>
                <w:szCs w:val="24"/>
              </w:rPr>
            </w:pPr>
            <w:r w:rsidRPr="001E3544">
              <w:rPr>
                <w:rFonts w:ascii="Times New Roman" w:eastAsia="Arial" w:hAnsi="Times New Roman" w:cs="Times New Roman"/>
                <w:color w:val="222222"/>
                <w:sz w:val="24"/>
                <w:szCs w:val="24"/>
              </w:rPr>
              <w:t>Claudia Janeth Obando Peña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9A52C3">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6E0567">
            <w:pPr>
              <w:jc w:val="center"/>
              <w:rPr>
                <w:rFonts w:ascii="Times New Roman" w:eastAsia="Helvetica Neue" w:hAnsi="Times New Roman" w:cs="Times New Roman"/>
                <w:color w:val="222222"/>
                <w:sz w:val="24"/>
                <w:szCs w:val="24"/>
              </w:rPr>
            </w:pPr>
            <w:r w:rsidRPr="00F93024">
              <w:rPr>
                <w:rFonts w:ascii="Times New Roman" w:eastAsia="Helvetica Neue" w:hAnsi="Times New Roman" w:cs="Times New Roman"/>
                <w:color w:val="222222"/>
                <w:sz w:val="24"/>
                <w:szCs w:val="24"/>
              </w:rPr>
              <w:t>1</w:t>
            </w:r>
            <w:r w:rsidR="009A52C3" w:rsidRPr="00F93024">
              <w:rPr>
                <w:rFonts w:ascii="Times New Roman" w:eastAsia="Helvetica Neue" w:hAnsi="Times New Roman" w:cs="Times New Roman"/>
                <w:color w:val="222222"/>
                <w:sz w:val="24"/>
                <w:szCs w:val="24"/>
              </w:rPr>
              <w:t>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445123" w:rsidRPr="001E3544" w:rsidRDefault="00445123" w:rsidP="00445123">
            <w:pPr>
              <w:jc w:val="center"/>
              <w:rPr>
                <w:rFonts w:ascii="Times New Roman" w:eastAsia="Helvetica Neue" w:hAnsi="Times New Roman" w:cs="Times New Roman"/>
                <w:color w:val="222222"/>
                <w:sz w:val="24"/>
                <w:szCs w:val="24"/>
              </w:rPr>
            </w:pPr>
            <w:r w:rsidRPr="001E3544">
              <w:rPr>
                <w:rFonts w:ascii="Times New Roman" w:eastAsia="Helvetica Neue" w:hAnsi="Times New Roman" w:cs="Times New Roman"/>
                <w:color w:val="222222"/>
                <w:sz w:val="24"/>
                <w:szCs w:val="24"/>
              </w:rPr>
              <w:t>Bogotá</w:t>
            </w:r>
          </w:p>
          <w:p w:rsidR="00445123" w:rsidRPr="001E3544" w:rsidRDefault="00445123" w:rsidP="00445123">
            <w:pPr>
              <w:jc w:val="center"/>
              <w:rPr>
                <w:rFonts w:ascii="Times New Roman" w:eastAsia="Helvetica Neue" w:hAnsi="Times New Roman" w:cs="Times New Roman"/>
                <w:color w:val="222222"/>
                <w:sz w:val="24"/>
                <w:szCs w:val="24"/>
              </w:rPr>
            </w:pPr>
            <w:r w:rsidRPr="001E3544">
              <w:rPr>
                <w:rFonts w:ascii="Times New Roman" w:eastAsia="Helvetica Neue" w:hAnsi="Times New Roman" w:cs="Times New Roman"/>
                <w:color w:val="222222"/>
                <w:sz w:val="24"/>
                <w:szCs w:val="24"/>
              </w:rPr>
              <w:t>Sede Principal</w:t>
            </w:r>
          </w:p>
          <w:p w:rsidR="00152121" w:rsidRPr="00F93024" w:rsidRDefault="00445123" w:rsidP="00445123">
            <w:pPr>
              <w:jc w:val="center"/>
              <w:rPr>
                <w:rFonts w:ascii="Times New Roman" w:eastAsia="Helvetica Neue" w:hAnsi="Times New Roman" w:cs="Times New Roman"/>
                <w:color w:val="222222"/>
                <w:sz w:val="24"/>
                <w:szCs w:val="24"/>
              </w:rPr>
            </w:pPr>
            <w:r w:rsidRPr="001E3544">
              <w:rPr>
                <w:rFonts w:ascii="Times New Roman" w:eastAsia="Helvetica Neue" w:hAnsi="Times New Roman" w:cs="Times New Roman"/>
                <w:color w:val="222222"/>
                <w:sz w:val="24"/>
                <w:szCs w:val="24"/>
              </w:rPr>
              <w:t>Programa de Ingeniería Mecánica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445123">
            <w:pPr>
              <w:jc w:val="center"/>
              <w:rPr>
                <w:rFonts w:ascii="Times New Roman" w:eastAsia="Helvetica Neue" w:hAnsi="Times New Roman" w:cs="Times New Roman"/>
                <w:color w:val="222222"/>
                <w:sz w:val="24"/>
                <w:szCs w:val="24"/>
              </w:rPr>
            </w:pPr>
            <w:r w:rsidRPr="001E3544">
              <w:rPr>
                <w:rFonts w:ascii="Times New Roman" w:eastAsia="Helvetica Neue" w:hAnsi="Times New Roman" w:cs="Times New Roman"/>
                <w:color w:val="222222"/>
                <w:sz w:val="24"/>
                <w:szCs w:val="24"/>
              </w:rPr>
              <w:t>$2.681.875</w:t>
            </w:r>
          </w:p>
        </w:tc>
      </w:tr>
      <w:tr w:rsidR="002F6AF1" w:rsidRPr="00F93024" w:rsidTr="002F6AF1">
        <w:trPr>
          <w:trHeight w:val="260"/>
        </w:trPr>
        <w:tc>
          <w:tcPr>
            <w:tcW w:w="1975" w:type="dxa"/>
            <w:gridSpan w:val="2"/>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F93024" w:rsidRDefault="00152121">
            <w:pPr>
              <w:widowControl w:val="0"/>
              <w:pBdr>
                <w:top w:val="nil"/>
                <w:left w:val="nil"/>
                <w:bottom w:val="nil"/>
                <w:right w:val="nil"/>
                <w:between w:val="nil"/>
              </w:pBdr>
              <w:spacing w:line="276" w:lineRule="auto"/>
              <w:rPr>
                <w:rFonts w:ascii="Times New Roman" w:eastAsia="Helvetica Neue" w:hAnsi="Times New Roman" w:cs="Times New Roman"/>
                <w:color w:val="222222"/>
                <w:sz w:val="24"/>
                <w:szCs w:val="24"/>
              </w:rPr>
            </w:pPr>
          </w:p>
        </w:tc>
        <w:tc>
          <w:tcPr>
            <w:tcW w:w="32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1E3544" w:rsidRDefault="00152121">
            <w:pPr>
              <w:jc w:val="center"/>
              <w:rPr>
                <w:rFonts w:ascii="Times New Roman" w:eastAsia="Helvetica Neue" w:hAnsi="Times New Roman" w:cs="Times New Roman"/>
                <w:color w:val="222222"/>
                <w:sz w:val="24"/>
                <w:szCs w:val="24"/>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1E3544" w:rsidRDefault="00152121">
            <w:pPr>
              <w:jc w:val="center"/>
              <w:rPr>
                <w:rFonts w:ascii="Times New Roman" w:eastAsia="Helvetica Neue" w:hAnsi="Times New Roman" w:cs="Times New Roman"/>
                <w:color w:val="222222"/>
                <w:sz w:val="24"/>
                <w:szCs w:val="24"/>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1E3544" w:rsidRDefault="00152121">
            <w:pPr>
              <w:jc w:val="center"/>
              <w:rPr>
                <w:rFonts w:ascii="Times New Roman" w:eastAsia="Helvetica Neue" w:hAnsi="Times New Roman" w:cs="Times New Roman"/>
                <w:color w:val="222222"/>
                <w:sz w:val="24"/>
                <w:szCs w:val="24"/>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2F6AF1" w:rsidRPr="001E3544" w:rsidRDefault="002F6AF1" w:rsidP="0048395D">
            <w:pPr>
              <w:jc w:val="center"/>
              <w:rPr>
                <w:rFonts w:ascii="Times New Roman" w:eastAsia="Helvetica Neue" w:hAnsi="Times New Roman" w:cs="Times New Roman"/>
                <w:color w:val="222222"/>
                <w:sz w:val="24"/>
                <w:szCs w:val="24"/>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121" w:rsidRPr="001E3544" w:rsidRDefault="00152121">
            <w:pPr>
              <w:jc w:val="center"/>
              <w:rPr>
                <w:rFonts w:ascii="Times New Roman" w:eastAsia="Helvetica Neue" w:hAnsi="Times New Roman" w:cs="Times New Roman"/>
                <w:color w:val="222222"/>
                <w:sz w:val="24"/>
                <w:szCs w:val="24"/>
              </w:rPr>
            </w:pPr>
          </w:p>
        </w:tc>
      </w:tr>
    </w:tbl>
    <w:p w:rsidR="00152121" w:rsidRPr="00F93024" w:rsidRDefault="00152121">
      <w:pPr>
        <w:spacing w:after="0" w:line="240" w:lineRule="auto"/>
        <w:rPr>
          <w:rFonts w:ascii="Times New Roman" w:eastAsia="Times New Roman" w:hAnsi="Times New Roman" w:cs="Times New Roman"/>
          <w:sz w:val="24"/>
          <w:szCs w:val="24"/>
        </w:rPr>
      </w:pPr>
    </w:p>
    <w:tbl>
      <w:tblPr>
        <w:tblStyle w:val="af7"/>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3544"/>
        <w:gridCol w:w="5103"/>
        <w:gridCol w:w="1275"/>
        <w:gridCol w:w="1843"/>
        <w:gridCol w:w="1570"/>
      </w:tblGrid>
      <w:tr w:rsidR="00152121" w:rsidRPr="00F93024" w:rsidTr="002F6AF1">
        <w:trPr>
          <w:trHeight w:val="360"/>
        </w:trPr>
        <w:tc>
          <w:tcPr>
            <w:tcW w:w="1413"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152121" w:rsidRPr="00F93024" w:rsidRDefault="002C3746">
            <w:pPr>
              <w:ind w:left="-108" w:right="-108"/>
              <w:jc w:val="center"/>
              <w:rPr>
                <w:rFonts w:ascii="Times New Roman" w:hAnsi="Times New Roman" w:cs="Times New Roman"/>
                <w:b/>
                <w:sz w:val="24"/>
                <w:szCs w:val="24"/>
              </w:rPr>
            </w:pPr>
            <w:r w:rsidRPr="002F6AF1">
              <w:rPr>
                <w:rFonts w:ascii="Times New Roman" w:hAnsi="Times New Roman" w:cs="Times New Roman"/>
                <w:b/>
                <w:sz w:val="18"/>
                <w:szCs w:val="24"/>
              </w:rPr>
              <w:t>FINANCIACIÓN</w:t>
            </w:r>
          </w:p>
        </w:tc>
        <w:tc>
          <w:tcPr>
            <w:tcW w:w="354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152121" w:rsidRPr="00F93024" w:rsidRDefault="002C3746">
            <w:pPr>
              <w:jc w:val="center"/>
              <w:rPr>
                <w:rFonts w:ascii="Times New Roman" w:hAnsi="Times New Roman" w:cs="Times New Roman"/>
                <w:b/>
                <w:sz w:val="24"/>
                <w:szCs w:val="24"/>
              </w:rPr>
            </w:pPr>
            <w:r w:rsidRPr="00F93024">
              <w:rPr>
                <w:rFonts w:ascii="Times New Roman" w:hAnsi="Times New Roman" w:cs="Times New Roman"/>
                <w:b/>
                <w:sz w:val="24"/>
                <w:szCs w:val="24"/>
              </w:rPr>
              <w:t>RECURSO</w:t>
            </w:r>
          </w:p>
        </w:tc>
        <w:tc>
          <w:tcPr>
            <w:tcW w:w="5103"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152121" w:rsidRPr="00F93024" w:rsidRDefault="002C3746">
            <w:pPr>
              <w:jc w:val="center"/>
              <w:rPr>
                <w:rFonts w:ascii="Times New Roman" w:hAnsi="Times New Roman" w:cs="Times New Roman"/>
                <w:b/>
                <w:sz w:val="24"/>
                <w:szCs w:val="24"/>
              </w:rPr>
            </w:pPr>
            <w:r w:rsidRPr="00F93024">
              <w:rPr>
                <w:rFonts w:ascii="Times New Roman" w:hAnsi="Times New Roman" w:cs="Times New Roman"/>
                <w:b/>
                <w:sz w:val="24"/>
                <w:szCs w:val="24"/>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152121" w:rsidRPr="00F93024" w:rsidRDefault="002C3746">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Total ($)</w:t>
            </w:r>
          </w:p>
        </w:tc>
      </w:tr>
      <w:tr w:rsidR="00152121" w:rsidRPr="00F93024" w:rsidTr="002F6AF1">
        <w:trPr>
          <w:trHeight w:val="360"/>
        </w:trPr>
        <w:tc>
          <w:tcPr>
            <w:tcW w:w="1413" w:type="dxa"/>
            <w:vMerge w:val="restart"/>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center"/>
              <w:rPr>
                <w:rFonts w:ascii="Times New Roman" w:hAnsi="Times New Roman" w:cs="Times New Roman"/>
                <w:b/>
                <w:sz w:val="24"/>
                <w:szCs w:val="24"/>
              </w:rPr>
            </w:pPr>
            <w:r w:rsidRPr="00F93024">
              <w:rPr>
                <w:rFonts w:ascii="Times New Roman" w:hAnsi="Times New Roman" w:cs="Times New Roman"/>
                <w:b/>
                <w:sz w:val="24"/>
                <w:szCs w:val="24"/>
              </w:rPr>
              <w:t>RUBROS</w:t>
            </w: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Servicios Técnicos</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sz w:val="24"/>
                <w:szCs w:val="24"/>
              </w:rPr>
            </w:pPr>
            <w:r w:rsidRPr="00F93024">
              <w:rPr>
                <w:rFonts w:ascii="Times New Roman" w:hAnsi="Times New Roman" w:cs="Times New Roman"/>
                <w:sz w:val="24"/>
                <w:szCs w:val="24"/>
              </w:rPr>
              <w:t>$ 0</w:t>
            </w:r>
          </w:p>
        </w:tc>
      </w:tr>
      <w:tr w:rsidR="00152121" w:rsidRPr="00F93024" w:rsidTr="002F6AF1">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widowControl w:val="0"/>
              <w:pBdr>
                <w:top w:val="nil"/>
                <w:left w:val="nil"/>
                <w:bottom w:val="nil"/>
                <w:right w:val="nil"/>
                <w:between w:val="nil"/>
              </w:pBdr>
              <w:spacing w:line="276" w:lineRule="auto"/>
              <w:rPr>
                <w:rFonts w:ascii="Times New Roman" w:hAnsi="Times New Roman" w:cs="Times New Roman"/>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Salidas de campo</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sz w:val="24"/>
                <w:szCs w:val="24"/>
              </w:rPr>
            </w:pPr>
            <w:r w:rsidRPr="00F93024">
              <w:rPr>
                <w:rFonts w:ascii="Times New Roman" w:hAnsi="Times New Roman" w:cs="Times New Roman"/>
                <w:sz w:val="24"/>
                <w:szCs w:val="24"/>
              </w:rPr>
              <w:t xml:space="preserve">$ </w:t>
            </w:r>
            <w:r w:rsidR="009A52C3" w:rsidRPr="00F93024">
              <w:rPr>
                <w:rFonts w:ascii="Times New Roman" w:hAnsi="Times New Roman" w:cs="Times New Roman"/>
                <w:sz w:val="24"/>
                <w:szCs w:val="24"/>
              </w:rPr>
              <w:t>1</w:t>
            </w:r>
            <w:r w:rsidR="00B6720E" w:rsidRPr="00F93024">
              <w:rPr>
                <w:rFonts w:ascii="Times New Roman" w:hAnsi="Times New Roman" w:cs="Times New Roman"/>
                <w:sz w:val="24"/>
                <w:szCs w:val="24"/>
              </w:rPr>
              <w:t>`</w:t>
            </w:r>
            <w:r w:rsidR="007F5B3D">
              <w:rPr>
                <w:rFonts w:ascii="Times New Roman" w:hAnsi="Times New Roman" w:cs="Times New Roman"/>
                <w:sz w:val="24"/>
                <w:szCs w:val="24"/>
              </w:rPr>
              <w:t>5</w:t>
            </w:r>
            <w:r w:rsidR="009A52C3" w:rsidRPr="00F93024">
              <w:rPr>
                <w:rFonts w:ascii="Times New Roman" w:hAnsi="Times New Roman" w:cs="Times New Roman"/>
                <w:sz w:val="24"/>
                <w:szCs w:val="24"/>
              </w:rPr>
              <w:t>00.000</w:t>
            </w:r>
          </w:p>
        </w:tc>
      </w:tr>
      <w:tr w:rsidR="00152121" w:rsidRPr="00F93024" w:rsidTr="002F6AF1">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widowControl w:val="0"/>
              <w:pBdr>
                <w:top w:val="nil"/>
                <w:left w:val="nil"/>
                <w:bottom w:val="nil"/>
                <w:right w:val="nil"/>
                <w:between w:val="nil"/>
              </w:pBdr>
              <w:spacing w:line="276" w:lineRule="auto"/>
              <w:rPr>
                <w:rFonts w:ascii="Times New Roman" w:hAnsi="Times New Roman" w:cs="Times New Roman"/>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Equipos</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sz w:val="24"/>
                <w:szCs w:val="24"/>
              </w:rPr>
            </w:pPr>
            <w:r w:rsidRPr="00F93024">
              <w:rPr>
                <w:rFonts w:ascii="Times New Roman" w:hAnsi="Times New Roman" w:cs="Times New Roman"/>
                <w:sz w:val="24"/>
                <w:szCs w:val="24"/>
              </w:rPr>
              <w:t>$ 0</w:t>
            </w:r>
          </w:p>
        </w:tc>
      </w:tr>
      <w:tr w:rsidR="00152121" w:rsidRPr="00F93024" w:rsidTr="002F6AF1">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widowControl w:val="0"/>
              <w:pBdr>
                <w:top w:val="nil"/>
                <w:left w:val="nil"/>
                <w:bottom w:val="nil"/>
                <w:right w:val="nil"/>
                <w:between w:val="nil"/>
              </w:pBdr>
              <w:spacing w:line="276" w:lineRule="auto"/>
              <w:rPr>
                <w:rFonts w:ascii="Times New Roman" w:hAnsi="Times New Roman" w:cs="Times New Roman"/>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Materiales, insumos y software</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sz w:val="24"/>
                <w:szCs w:val="24"/>
              </w:rPr>
            </w:pPr>
            <w:r w:rsidRPr="00F93024">
              <w:rPr>
                <w:rFonts w:ascii="Times New Roman" w:hAnsi="Times New Roman" w:cs="Times New Roman"/>
                <w:sz w:val="24"/>
                <w:szCs w:val="24"/>
              </w:rPr>
              <w:t>$ 0</w:t>
            </w:r>
          </w:p>
        </w:tc>
      </w:tr>
      <w:tr w:rsidR="00152121" w:rsidRPr="00F93024" w:rsidTr="002F6AF1">
        <w:trPr>
          <w:trHeight w:val="360"/>
        </w:trPr>
        <w:tc>
          <w:tcPr>
            <w:tcW w:w="1413" w:type="dxa"/>
            <w:vMerge w:val="restart"/>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center"/>
              <w:rPr>
                <w:rFonts w:ascii="Times New Roman" w:hAnsi="Times New Roman" w:cs="Times New Roman"/>
                <w:b/>
                <w:sz w:val="24"/>
                <w:szCs w:val="24"/>
              </w:rPr>
            </w:pPr>
            <w:r w:rsidRPr="00F93024">
              <w:rPr>
                <w:rFonts w:ascii="Times New Roman" w:hAnsi="Times New Roman" w:cs="Times New Roman"/>
                <w:b/>
                <w:sz w:val="24"/>
                <w:szCs w:val="24"/>
              </w:rPr>
              <w:t>BOLSAS</w:t>
            </w: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Papelería</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9A52C3">
            <w:pPr>
              <w:jc w:val="both"/>
              <w:rPr>
                <w:rFonts w:ascii="Times New Roman" w:hAnsi="Times New Roman" w:cs="Times New Roman"/>
                <w:sz w:val="24"/>
                <w:szCs w:val="24"/>
              </w:rPr>
            </w:pPr>
            <w:r w:rsidRPr="00F93024">
              <w:rPr>
                <w:rFonts w:ascii="Times New Roman" w:hAnsi="Times New Roman" w:cs="Times New Roman"/>
                <w:sz w:val="24"/>
                <w:szCs w:val="24"/>
              </w:rPr>
              <w:t>$ 100.000</w:t>
            </w:r>
          </w:p>
        </w:tc>
      </w:tr>
      <w:tr w:rsidR="00152121" w:rsidRPr="00F93024" w:rsidTr="002F6AF1">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widowControl w:val="0"/>
              <w:pBdr>
                <w:top w:val="nil"/>
                <w:left w:val="nil"/>
                <w:bottom w:val="nil"/>
                <w:right w:val="nil"/>
                <w:between w:val="nil"/>
              </w:pBdr>
              <w:spacing w:line="276" w:lineRule="auto"/>
              <w:rPr>
                <w:rFonts w:ascii="Times New Roman" w:hAnsi="Times New Roman" w:cs="Times New Roman"/>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Fotocopias</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9A52C3">
            <w:pPr>
              <w:jc w:val="both"/>
              <w:rPr>
                <w:rFonts w:ascii="Times New Roman" w:hAnsi="Times New Roman" w:cs="Times New Roman"/>
                <w:sz w:val="24"/>
                <w:szCs w:val="24"/>
              </w:rPr>
            </w:pPr>
            <w:r w:rsidRPr="00F93024">
              <w:rPr>
                <w:rFonts w:ascii="Times New Roman" w:hAnsi="Times New Roman" w:cs="Times New Roman"/>
                <w:sz w:val="24"/>
                <w:szCs w:val="24"/>
              </w:rPr>
              <w:t>$ 20.000</w:t>
            </w:r>
          </w:p>
        </w:tc>
      </w:tr>
      <w:tr w:rsidR="00152121" w:rsidRPr="00F93024" w:rsidTr="002F6AF1">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widowControl w:val="0"/>
              <w:pBdr>
                <w:top w:val="nil"/>
                <w:left w:val="nil"/>
                <w:bottom w:val="nil"/>
                <w:right w:val="nil"/>
                <w:between w:val="nil"/>
              </w:pBdr>
              <w:spacing w:line="276" w:lineRule="auto"/>
              <w:rPr>
                <w:rFonts w:ascii="Times New Roman" w:hAnsi="Times New Roman" w:cs="Times New Roman"/>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Material bibliográfico</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jc w:val="both"/>
              <w:rPr>
                <w:rFonts w:ascii="Times New Roman" w:hAnsi="Times New Roman" w:cs="Times New Roman"/>
                <w:sz w:val="24"/>
                <w:szCs w:val="24"/>
              </w:rPr>
            </w:pPr>
          </w:p>
        </w:tc>
      </w:tr>
      <w:tr w:rsidR="00152121" w:rsidRPr="00F93024" w:rsidTr="002F6AF1">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widowControl w:val="0"/>
              <w:pBdr>
                <w:top w:val="nil"/>
                <w:left w:val="nil"/>
                <w:bottom w:val="nil"/>
                <w:right w:val="nil"/>
                <w:between w:val="nil"/>
              </w:pBdr>
              <w:spacing w:line="276" w:lineRule="auto"/>
              <w:rPr>
                <w:rFonts w:ascii="Times New Roman" w:hAnsi="Times New Roman" w:cs="Times New Roman"/>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Auxilio de transporte</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sz w:val="24"/>
                <w:szCs w:val="24"/>
              </w:rPr>
            </w:pPr>
            <w:r w:rsidRPr="00F93024">
              <w:rPr>
                <w:rFonts w:ascii="Times New Roman" w:hAnsi="Times New Roman" w:cs="Times New Roman"/>
                <w:sz w:val="24"/>
                <w:szCs w:val="24"/>
              </w:rPr>
              <w:t>$ 0</w:t>
            </w:r>
          </w:p>
        </w:tc>
      </w:tr>
      <w:tr w:rsidR="00152121" w:rsidRPr="00F93024" w:rsidTr="002F6AF1">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widowControl w:val="0"/>
              <w:pBdr>
                <w:top w:val="nil"/>
                <w:left w:val="nil"/>
                <w:bottom w:val="nil"/>
                <w:right w:val="nil"/>
                <w:between w:val="nil"/>
              </w:pBdr>
              <w:spacing w:line="276" w:lineRule="auto"/>
              <w:rPr>
                <w:rFonts w:ascii="Times New Roman" w:hAnsi="Times New Roman" w:cs="Times New Roman"/>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 xml:space="preserve">Movilidad </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sz w:val="24"/>
                <w:szCs w:val="24"/>
              </w:rPr>
            </w:pPr>
            <w:r w:rsidRPr="00F93024">
              <w:rPr>
                <w:rFonts w:ascii="Times New Roman" w:hAnsi="Times New Roman" w:cs="Times New Roman"/>
                <w:sz w:val="24"/>
                <w:szCs w:val="24"/>
              </w:rPr>
              <w:t xml:space="preserve">$ </w:t>
            </w:r>
            <w:r w:rsidR="007F5B3D">
              <w:rPr>
                <w:rFonts w:ascii="Times New Roman" w:hAnsi="Times New Roman" w:cs="Times New Roman"/>
                <w:sz w:val="24"/>
                <w:szCs w:val="24"/>
              </w:rPr>
              <w:t>6</w:t>
            </w:r>
            <w:r w:rsidR="00B6720E" w:rsidRPr="00F93024">
              <w:rPr>
                <w:rFonts w:ascii="Times New Roman" w:hAnsi="Times New Roman" w:cs="Times New Roman"/>
                <w:sz w:val="24"/>
                <w:szCs w:val="24"/>
              </w:rPr>
              <w:t>`</w:t>
            </w:r>
            <w:r w:rsidR="009A52C3" w:rsidRPr="00F93024">
              <w:rPr>
                <w:rFonts w:ascii="Times New Roman" w:hAnsi="Times New Roman" w:cs="Times New Roman"/>
                <w:sz w:val="24"/>
                <w:szCs w:val="24"/>
              </w:rPr>
              <w:t>000.000</w:t>
            </w:r>
          </w:p>
        </w:tc>
      </w:tr>
      <w:tr w:rsidR="00152121" w:rsidRPr="00F93024" w:rsidTr="002F6AF1">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widowControl w:val="0"/>
              <w:pBdr>
                <w:top w:val="nil"/>
                <w:left w:val="nil"/>
                <w:bottom w:val="nil"/>
                <w:right w:val="nil"/>
                <w:between w:val="nil"/>
              </w:pBdr>
              <w:spacing w:line="276" w:lineRule="auto"/>
              <w:rPr>
                <w:rFonts w:ascii="Times New Roman" w:hAnsi="Times New Roman" w:cs="Times New Roman"/>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b/>
                <w:sz w:val="24"/>
                <w:szCs w:val="24"/>
              </w:rPr>
            </w:pPr>
            <w:r w:rsidRPr="00F93024">
              <w:rPr>
                <w:rFonts w:ascii="Times New Roman" w:hAnsi="Times New Roman" w:cs="Times New Roman"/>
                <w:b/>
                <w:sz w:val="24"/>
                <w:szCs w:val="24"/>
              </w:rPr>
              <w:t>Publicaciones (Artículos, proceso editorial y traducción)</w:t>
            </w:r>
          </w:p>
        </w:tc>
        <w:tc>
          <w:tcPr>
            <w:tcW w:w="5103"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152121">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52121" w:rsidRPr="00F93024" w:rsidRDefault="00152121">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2C3746">
            <w:pPr>
              <w:jc w:val="both"/>
              <w:rPr>
                <w:rFonts w:ascii="Times New Roman" w:hAnsi="Times New Roman" w:cs="Times New Roman"/>
                <w:sz w:val="24"/>
                <w:szCs w:val="24"/>
              </w:rPr>
            </w:pPr>
            <w:r w:rsidRPr="00F93024">
              <w:rPr>
                <w:rFonts w:ascii="Times New Roman" w:hAnsi="Times New Roman" w:cs="Times New Roman"/>
                <w:sz w:val="24"/>
                <w:szCs w:val="24"/>
              </w:rPr>
              <w:t xml:space="preserve">$ </w:t>
            </w:r>
            <w:r w:rsidR="009A52C3" w:rsidRPr="00F93024">
              <w:rPr>
                <w:rFonts w:ascii="Times New Roman" w:hAnsi="Times New Roman" w:cs="Times New Roman"/>
                <w:sz w:val="24"/>
                <w:szCs w:val="24"/>
              </w:rPr>
              <w:t>3</w:t>
            </w:r>
            <w:r w:rsidR="00B6720E" w:rsidRPr="00F93024">
              <w:rPr>
                <w:rFonts w:ascii="Times New Roman" w:hAnsi="Times New Roman" w:cs="Times New Roman"/>
                <w:sz w:val="24"/>
                <w:szCs w:val="24"/>
              </w:rPr>
              <w:t>`</w:t>
            </w:r>
            <w:r w:rsidR="009A52C3" w:rsidRPr="00F93024">
              <w:rPr>
                <w:rFonts w:ascii="Times New Roman" w:hAnsi="Times New Roman" w:cs="Times New Roman"/>
                <w:sz w:val="24"/>
                <w:szCs w:val="24"/>
              </w:rPr>
              <w:t>000.000</w:t>
            </w:r>
          </w:p>
        </w:tc>
      </w:tr>
      <w:tr w:rsidR="00152121" w:rsidRPr="00F93024">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152121" w:rsidRPr="00F93024" w:rsidRDefault="002F6AF1">
            <w:pPr>
              <w:jc w:val="right"/>
              <w:rPr>
                <w:rFonts w:ascii="Times New Roman" w:hAnsi="Times New Roman" w:cs="Times New Roman"/>
                <w:sz w:val="24"/>
                <w:szCs w:val="24"/>
              </w:rPr>
            </w:pPr>
            <w:r w:rsidRPr="006A5988">
              <w:rPr>
                <w:rFonts w:ascii="Times New Roman" w:hAnsi="Times New Roman" w:cs="Times New Roman"/>
                <w:b/>
                <w:sz w:val="24"/>
                <w:szCs w:val="24"/>
              </w:rPr>
              <w:t>TOTAL</w:t>
            </w:r>
            <w:r w:rsidR="002C3746" w:rsidRPr="006A5988">
              <w:rPr>
                <w:rFonts w:ascii="Times New Roman" w:hAnsi="Times New Roman" w:cs="Times New Roman"/>
                <w:b/>
                <w:sz w:val="24"/>
                <w:szCs w:val="24"/>
              </w:rPr>
              <w:t>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152121" w:rsidRPr="00F93024" w:rsidRDefault="00855FD1">
            <w:pPr>
              <w:jc w:val="both"/>
              <w:rPr>
                <w:rFonts w:ascii="Times New Roman" w:hAnsi="Times New Roman" w:cs="Times New Roman"/>
                <w:sz w:val="24"/>
                <w:szCs w:val="24"/>
              </w:rPr>
            </w:pPr>
            <w:r>
              <w:rPr>
                <w:rFonts w:ascii="Times New Roman" w:hAnsi="Times New Roman" w:cs="Times New Roman"/>
                <w:sz w:val="24"/>
                <w:szCs w:val="24"/>
              </w:rPr>
              <w:t>$ 21´</w:t>
            </w:r>
            <w:r w:rsidR="000C78B6">
              <w:rPr>
                <w:rFonts w:ascii="Times New Roman" w:hAnsi="Times New Roman" w:cs="Times New Roman"/>
                <w:sz w:val="24"/>
                <w:szCs w:val="24"/>
              </w:rPr>
              <w:t>9</w:t>
            </w:r>
            <w:r w:rsidR="00B3461D">
              <w:rPr>
                <w:rFonts w:ascii="Times New Roman" w:hAnsi="Times New Roman" w:cs="Times New Roman"/>
                <w:sz w:val="24"/>
                <w:szCs w:val="24"/>
              </w:rPr>
              <w:t>47.175</w:t>
            </w:r>
          </w:p>
        </w:tc>
      </w:tr>
    </w:tbl>
    <w:p w:rsidR="002F6AF1" w:rsidRDefault="002F6AF1">
      <w:pPr>
        <w:spacing w:after="0" w:line="240" w:lineRule="auto"/>
        <w:rPr>
          <w:rFonts w:ascii="Times New Roman" w:eastAsia="Times New Roman" w:hAnsi="Times New Roman" w:cs="Times New Roman"/>
          <w:sz w:val="24"/>
          <w:szCs w:val="24"/>
        </w:rPr>
      </w:pPr>
    </w:p>
    <w:p w:rsidR="002F6AF1" w:rsidRDefault="002F6AF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2F6AF1" w:rsidRPr="00F93024" w:rsidRDefault="002F6AF1">
      <w:pPr>
        <w:spacing w:after="0" w:line="240" w:lineRule="auto"/>
        <w:rPr>
          <w:rFonts w:ascii="Times New Roman" w:eastAsia="Times New Roman" w:hAnsi="Times New Roman" w:cs="Times New Roman"/>
          <w:sz w:val="24"/>
          <w:szCs w:val="24"/>
        </w:rPr>
      </w:pPr>
    </w:p>
    <w:p w:rsidR="00152121" w:rsidRPr="00F93024" w:rsidRDefault="00152121">
      <w:pPr>
        <w:spacing w:after="0" w:line="240" w:lineRule="auto"/>
        <w:rPr>
          <w:rFonts w:ascii="Times New Roman" w:eastAsia="Times New Roman" w:hAnsi="Times New Roman" w:cs="Times New Roman"/>
          <w:sz w:val="24"/>
          <w:szCs w:val="24"/>
        </w:rPr>
      </w:pPr>
    </w:p>
    <w:tbl>
      <w:tblPr>
        <w:tblStyle w:val="af8"/>
        <w:tblW w:w="14983" w:type="dxa"/>
        <w:tblInd w:w="0" w:type="dxa"/>
        <w:tblLayout w:type="fixed"/>
        <w:tblLook w:val="0400" w:firstRow="0" w:lastRow="0" w:firstColumn="0" w:lastColumn="0" w:noHBand="0" w:noVBand="1"/>
      </w:tblPr>
      <w:tblGrid>
        <w:gridCol w:w="14983"/>
      </w:tblGrid>
      <w:tr w:rsidR="00152121" w:rsidRPr="00F9302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52121" w:rsidRPr="00F93024" w:rsidRDefault="009A52C3">
            <w:pPr>
              <w:jc w:val="center"/>
              <w:rPr>
                <w:rFonts w:ascii="Times New Roman" w:eastAsia="Arial" w:hAnsi="Times New Roman" w:cs="Times New Roman"/>
                <w:b/>
                <w:color w:val="222222"/>
                <w:sz w:val="24"/>
                <w:szCs w:val="24"/>
              </w:rPr>
            </w:pPr>
            <w:r w:rsidRPr="00F93024">
              <w:rPr>
                <w:rFonts w:ascii="Times New Roman" w:eastAsia="Arial" w:hAnsi="Times New Roman" w:cs="Times New Roman"/>
                <w:b/>
                <w:color w:val="222222"/>
                <w:sz w:val="24"/>
                <w:szCs w:val="24"/>
              </w:rPr>
              <w:t>Referencias bibliográficas</w:t>
            </w:r>
          </w:p>
        </w:tc>
      </w:tr>
      <w:tr w:rsidR="00152121" w:rsidRPr="00445123" w:rsidTr="00CA1CC3">
        <w:trPr>
          <w:trHeight w:val="60"/>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26B2" w:rsidRPr="00F6275A" w:rsidRDefault="00B96DEF" w:rsidP="00F926B2">
            <w:pPr>
              <w:widowControl w:val="0"/>
              <w:autoSpaceDE w:val="0"/>
              <w:autoSpaceDN w:val="0"/>
              <w:adjustRightInd w:val="0"/>
              <w:ind w:left="640" w:hanging="640"/>
              <w:rPr>
                <w:rFonts w:ascii="Times New Roman" w:hAnsi="Times New Roman" w:cs="Times New Roman"/>
                <w:noProof/>
                <w:sz w:val="24"/>
                <w:szCs w:val="24"/>
                <w:lang w:val="en-US"/>
              </w:rPr>
            </w:pPr>
            <w:r w:rsidRPr="00F93024">
              <w:rPr>
                <w:rFonts w:ascii="Times New Roman" w:eastAsia="Helvetica Neue" w:hAnsi="Times New Roman" w:cs="Times New Roman"/>
                <w:color w:val="222222"/>
                <w:sz w:val="24"/>
                <w:szCs w:val="24"/>
              </w:rPr>
              <w:fldChar w:fldCharType="begin" w:fldLock="1"/>
            </w:r>
            <w:r w:rsidR="00280755" w:rsidRPr="00F6275A">
              <w:rPr>
                <w:rFonts w:ascii="Times New Roman" w:eastAsia="Helvetica Neue" w:hAnsi="Times New Roman" w:cs="Times New Roman"/>
                <w:color w:val="222222"/>
                <w:sz w:val="24"/>
                <w:szCs w:val="24"/>
                <w:lang w:val="en-US"/>
              </w:rPr>
              <w:instrText xml:space="preserve">ADDIN Mendeley Bibliography CSL_BIBLIOGRAPHY </w:instrText>
            </w:r>
            <w:r w:rsidRPr="00F93024">
              <w:rPr>
                <w:rFonts w:ascii="Times New Roman" w:eastAsia="Helvetica Neue" w:hAnsi="Times New Roman" w:cs="Times New Roman"/>
                <w:color w:val="222222"/>
                <w:sz w:val="24"/>
                <w:szCs w:val="24"/>
              </w:rPr>
              <w:fldChar w:fldCharType="separate"/>
            </w:r>
            <w:r w:rsidR="00F926B2" w:rsidRPr="00F6275A">
              <w:rPr>
                <w:rFonts w:ascii="Times New Roman" w:hAnsi="Times New Roman" w:cs="Times New Roman"/>
                <w:noProof/>
                <w:sz w:val="24"/>
                <w:szCs w:val="24"/>
                <w:lang w:val="en-US"/>
              </w:rPr>
              <w:t>[1]</w:t>
            </w:r>
            <w:r w:rsidR="00F926B2" w:rsidRPr="00F6275A">
              <w:rPr>
                <w:rFonts w:ascii="Times New Roman" w:hAnsi="Times New Roman" w:cs="Times New Roman"/>
                <w:noProof/>
                <w:sz w:val="24"/>
                <w:szCs w:val="24"/>
                <w:lang w:val="en-US"/>
              </w:rPr>
              <w:tab/>
              <w:t xml:space="preserve">M. Ćwiklicki, K. Pilch, y M. Żabiński, “ISO 9001 quality management systems in local government institutions in Poland: past, present and future”, </w:t>
            </w:r>
            <w:r w:rsidR="00F926B2" w:rsidRPr="00F6275A">
              <w:rPr>
                <w:rFonts w:ascii="Times New Roman" w:hAnsi="Times New Roman" w:cs="Times New Roman"/>
                <w:i/>
                <w:iCs/>
                <w:noProof/>
                <w:sz w:val="24"/>
                <w:szCs w:val="24"/>
                <w:lang w:val="en-US"/>
              </w:rPr>
              <w:t>Int. Rev. Adm. Sci.</w:t>
            </w:r>
            <w:r w:rsidR="00F926B2" w:rsidRPr="00F6275A">
              <w:rPr>
                <w:rFonts w:ascii="Times New Roman" w:hAnsi="Times New Roman" w:cs="Times New Roman"/>
                <w:noProof/>
                <w:sz w:val="24"/>
                <w:szCs w:val="24"/>
                <w:lang w:val="en-US"/>
              </w:rPr>
              <w:t>, p. 002085231881528, feb. 2019.</w:t>
            </w:r>
          </w:p>
          <w:p w:rsidR="00F926B2" w:rsidRPr="00F6275A" w:rsidRDefault="00F926B2" w:rsidP="00F926B2">
            <w:pPr>
              <w:widowControl w:val="0"/>
              <w:autoSpaceDE w:val="0"/>
              <w:autoSpaceDN w:val="0"/>
              <w:adjustRightInd w:val="0"/>
              <w:ind w:left="640" w:hanging="640"/>
              <w:rPr>
                <w:rFonts w:ascii="Times New Roman" w:hAnsi="Times New Roman" w:cs="Times New Roman"/>
                <w:noProof/>
                <w:sz w:val="24"/>
                <w:szCs w:val="24"/>
                <w:lang w:val="en-US"/>
              </w:rPr>
            </w:pPr>
            <w:r w:rsidRPr="00F6275A">
              <w:rPr>
                <w:rFonts w:ascii="Times New Roman" w:hAnsi="Times New Roman" w:cs="Times New Roman"/>
                <w:noProof/>
                <w:sz w:val="24"/>
                <w:szCs w:val="24"/>
                <w:lang w:val="en-US"/>
              </w:rPr>
              <w:t>[2]</w:t>
            </w:r>
            <w:r w:rsidRPr="00F6275A">
              <w:rPr>
                <w:rFonts w:ascii="Times New Roman" w:hAnsi="Times New Roman" w:cs="Times New Roman"/>
                <w:noProof/>
                <w:sz w:val="24"/>
                <w:szCs w:val="24"/>
                <w:lang w:val="en-US"/>
              </w:rPr>
              <w:tab/>
              <w:t xml:space="preserve">P. Reddy y J. M. Kauzya, “Local Government capacity in the Southern African Development Community (SADC) Region”, </w:t>
            </w:r>
            <w:r w:rsidRPr="00F6275A">
              <w:rPr>
                <w:rFonts w:ascii="Times New Roman" w:hAnsi="Times New Roman" w:cs="Times New Roman"/>
                <w:i/>
                <w:iCs/>
                <w:noProof/>
                <w:sz w:val="24"/>
                <w:szCs w:val="24"/>
                <w:lang w:val="en-US"/>
              </w:rPr>
              <w:t>Public Policy Adm.</w:t>
            </w:r>
            <w:r w:rsidRPr="00F6275A">
              <w:rPr>
                <w:rFonts w:ascii="Times New Roman" w:hAnsi="Times New Roman" w:cs="Times New Roman"/>
                <w:noProof/>
                <w:sz w:val="24"/>
                <w:szCs w:val="24"/>
                <w:lang w:val="en-US"/>
              </w:rPr>
              <w:t>, vol. 14, núm. 3, pp. 200–224, 2015.</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[3]</w:t>
            </w:r>
            <w:r w:rsidRPr="00F926B2">
              <w:rPr>
                <w:rFonts w:ascii="Times New Roman" w:hAnsi="Times New Roman" w:cs="Times New Roman"/>
                <w:noProof/>
                <w:sz w:val="24"/>
                <w:szCs w:val="24"/>
              </w:rPr>
              <w:tab/>
              <w:t xml:space="preserve">F. Lizama-Pérez, M. de los Á. Piñar-Álvarez, A. Ortega-Argueta, M. A. Mesa-Jurado, M. del C. Sandoval-Caraveo, y A. P. Carrera-Hernández, “Implementation and performance of Agenda 21 for local governments in Mexico”, </w:t>
            </w:r>
            <w:r w:rsidRPr="00F926B2">
              <w:rPr>
                <w:rFonts w:ascii="Times New Roman" w:hAnsi="Times New Roman" w:cs="Times New Roman"/>
                <w:i/>
                <w:iCs/>
                <w:noProof/>
                <w:sz w:val="24"/>
                <w:szCs w:val="24"/>
              </w:rPr>
              <w:t>Reg. Cohes.</w:t>
            </w:r>
            <w:r w:rsidRPr="00F926B2">
              <w:rPr>
                <w:rFonts w:ascii="Times New Roman" w:hAnsi="Times New Roman" w:cs="Times New Roman"/>
                <w:noProof/>
                <w:sz w:val="24"/>
                <w:szCs w:val="24"/>
              </w:rPr>
              <w:t>, vol. 8, núm. 3, pp. 15–44, 2019.</w:t>
            </w:r>
          </w:p>
          <w:p w:rsidR="00F926B2" w:rsidRPr="00F6275A" w:rsidRDefault="00F926B2" w:rsidP="00F926B2">
            <w:pPr>
              <w:widowControl w:val="0"/>
              <w:autoSpaceDE w:val="0"/>
              <w:autoSpaceDN w:val="0"/>
              <w:adjustRightInd w:val="0"/>
              <w:ind w:left="640" w:hanging="640"/>
              <w:rPr>
                <w:rFonts w:ascii="Times New Roman" w:hAnsi="Times New Roman" w:cs="Times New Roman"/>
                <w:noProof/>
                <w:sz w:val="24"/>
                <w:szCs w:val="24"/>
                <w:lang w:val="en-US"/>
              </w:rPr>
            </w:pPr>
            <w:r w:rsidRPr="00F926B2">
              <w:rPr>
                <w:rFonts w:ascii="Times New Roman" w:hAnsi="Times New Roman" w:cs="Times New Roman"/>
                <w:noProof/>
                <w:sz w:val="24"/>
                <w:szCs w:val="24"/>
              </w:rPr>
              <w:t>[4]</w:t>
            </w:r>
            <w:r w:rsidRPr="00F926B2">
              <w:rPr>
                <w:rFonts w:ascii="Times New Roman" w:hAnsi="Times New Roman" w:cs="Times New Roman"/>
                <w:noProof/>
                <w:sz w:val="24"/>
                <w:szCs w:val="24"/>
              </w:rPr>
              <w:tab/>
              <w:t xml:space="preserve">H. Ramos, “Propuesta de un modelo de gestión para mejorar la dirección municipal de la provincia de Otuzco”, </w:t>
            </w:r>
            <w:r w:rsidRPr="00F926B2">
              <w:rPr>
                <w:rFonts w:ascii="Times New Roman" w:hAnsi="Times New Roman" w:cs="Times New Roman"/>
                <w:i/>
                <w:iCs/>
                <w:noProof/>
                <w:sz w:val="24"/>
                <w:szCs w:val="24"/>
              </w:rPr>
              <w:t xml:space="preserve">Ind. </w:t>
            </w:r>
            <w:r w:rsidRPr="00F6275A">
              <w:rPr>
                <w:rFonts w:ascii="Times New Roman" w:hAnsi="Times New Roman" w:cs="Times New Roman"/>
                <w:i/>
                <w:iCs/>
                <w:noProof/>
                <w:sz w:val="24"/>
                <w:szCs w:val="24"/>
                <w:lang w:val="en-US"/>
              </w:rPr>
              <w:t>Data</w:t>
            </w:r>
            <w:r w:rsidRPr="00F6275A">
              <w:rPr>
                <w:rFonts w:ascii="Times New Roman" w:hAnsi="Times New Roman" w:cs="Times New Roman"/>
                <w:noProof/>
                <w:sz w:val="24"/>
                <w:szCs w:val="24"/>
                <w:lang w:val="en-US"/>
              </w:rPr>
              <w:t>, vol. 15, núm. 1, pp. 35–44, 2012.</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6275A">
              <w:rPr>
                <w:rFonts w:ascii="Times New Roman" w:hAnsi="Times New Roman" w:cs="Times New Roman"/>
                <w:noProof/>
                <w:sz w:val="24"/>
                <w:szCs w:val="24"/>
                <w:lang w:val="en-US"/>
              </w:rPr>
              <w:t>[5]</w:t>
            </w:r>
            <w:r w:rsidRPr="00F6275A">
              <w:rPr>
                <w:rFonts w:ascii="Times New Roman" w:hAnsi="Times New Roman" w:cs="Times New Roman"/>
                <w:noProof/>
                <w:sz w:val="24"/>
                <w:szCs w:val="24"/>
                <w:lang w:val="en-US"/>
              </w:rPr>
              <w:tab/>
              <w:t xml:space="preserve">A. States, </w:t>
            </w:r>
            <w:r w:rsidRPr="00F6275A">
              <w:rPr>
                <w:rFonts w:ascii="Times New Roman" w:hAnsi="Times New Roman" w:cs="Times New Roman"/>
                <w:i/>
                <w:iCs/>
                <w:noProof/>
                <w:sz w:val="24"/>
                <w:szCs w:val="24"/>
                <w:lang w:val="en-US"/>
              </w:rPr>
              <w:t>American States Quality Management Systems in Electoral Authorities in Latin America</w:t>
            </w:r>
            <w:r w:rsidRPr="00F6275A">
              <w:rPr>
                <w:rFonts w:ascii="Times New Roman" w:hAnsi="Times New Roman" w:cs="Times New Roman"/>
                <w:noProof/>
                <w:sz w:val="24"/>
                <w:szCs w:val="24"/>
                <w:lang w:val="en-US"/>
              </w:rPr>
              <w:t xml:space="preserve">. </w:t>
            </w:r>
            <w:r w:rsidRPr="00F926B2">
              <w:rPr>
                <w:rFonts w:ascii="Times New Roman" w:hAnsi="Times New Roman" w:cs="Times New Roman"/>
                <w:noProof/>
                <w:sz w:val="24"/>
                <w:szCs w:val="24"/>
              </w:rPr>
              <w:t>2012.</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[6]</w:t>
            </w:r>
            <w:r w:rsidRPr="00F926B2">
              <w:rPr>
                <w:rFonts w:ascii="Times New Roman" w:hAnsi="Times New Roman" w:cs="Times New Roman"/>
                <w:noProof/>
                <w:sz w:val="24"/>
                <w:szCs w:val="24"/>
              </w:rPr>
              <w:tab/>
              <w:t xml:space="preserve">I. C. Moreno y R. Martínez, </w:t>
            </w:r>
            <w:r w:rsidRPr="00F926B2">
              <w:rPr>
                <w:rFonts w:ascii="Times New Roman" w:hAnsi="Times New Roman" w:cs="Times New Roman"/>
                <w:i/>
                <w:iCs/>
                <w:noProof/>
                <w:sz w:val="24"/>
                <w:szCs w:val="24"/>
              </w:rPr>
              <w:t>Diagnóstico para los gobiernos locales desde la Iso18091</w:t>
            </w:r>
            <w:r w:rsidRPr="00F926B2">
              <w:rPr>
                <w:rFonts w:ascii="Times New Roman" w:hAnsi="Times New Roman" w:cs="Times New Roman"/>
                <w:noProof/>
                <w:sz w:val="24"/>
                <w:szCs w:val="24"/>
              </w:rPr>
              <w:t>, núm. July. 2019.</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[7]</w:t>
            </w:r>
            <w:r w:rsidRPr="00F926B2">
              <w:rPr>
                <w:rFonts w:ascii="Times New Roman" w:hAnsi="Times New Roman" w:cs="Times New Roman"/>
                <w:noProof/>
                <w:sz w:val="24"/>
                <w:szCs w:val="24"/>
              </w:rPr>
              <w:tab/>
              <w:t>Secretaría de Gobierno, “Secretaría de Planeación”. [En línea]. Disponible en: http://www.cundinamarca.gov.co/Home/SecretariasEntidades.gc/Secretariadeplaneacion/SecretariadeplaneacionDespliegue/asestadisticas_contenidos/csecreplanea_estadis_visor. [Consultado: 29-jul-2019].</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[8]</w:t>
            </w:r>
            <w:r w:rsidRPr="00F926B2">
              <w:rPr>
                <w:rFonts w:ascii="Times New Roman" w:hAnsi="Times New Roman" w:cs="Times New Roman"/>
                <w:noProof/>
                <w:sz w:val="24"/>
                <w:szCs w:val="24"/>
              </w:rPr>
              <w:tab/>
              <w:t>intedya, “ISO 18091:2014, Gobiernos Locales Confiables”. [En línea]. Disponible en: https://www.intedya.com/internacional/116/consultoria-iso-180912014-directrices-para-la-aplicacion-de-la-norma-iso-90012008-en-el-gobierno-local.html. [Consultado: 22-jul-2019].</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[9]</w:t>
            </w:r>
            <w:r w:rsidRPr="00F926B2">
              <w:rPr>
                <w:rFonts w:ascii="Times New Roman" w:hAnsi="Times New Roman" w:cs="Times New Roman"/>
                <w:noProof/>
                <w:sz w:val="24"/>
                <w:szCs w:val="24"/>
              </w:rPr>
              <w:tab/>
              <w:t>ONU, “Objetivos de Desarrollo – ONU”. [En línea]. Disponible en: https://onu.org.gt/objetivos-de-desarrollo/. [Consultado: 22-jul-2019].</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[10]</w:t>
            </w:r>
            <w:r w:rsidRPr="00F926B2">
              <w:rPr>
                <w:rFonts w:ascii="Times New Roman" w:hAnsi="Times New Roman" w:cs="Times New Roman"/>
                <w:noProof/>
                <w:sz w:val="24"/>
                <w:szCs w:val="24"/>
              </w:rPr>
              <w:tab/>
              <w:t>Trustedgov, “TrustedGov / ISO18091”, 2015. [En línea]. Disponible en: https://www.trustedgov.com/Menu/InfoIso18091. [Consultado: 22-jul-2019].</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[11]</w:t>
            </w:r>
            <w:r w:rsidRPr="00F926B2">
              <w:rPr>
                <w:rFonts w:ascii="Times New Roman" w:hAnsi="Times New Roman" w:cs="Times New Roman"/>
                <w:noProof/>
                <w:sz w:val="24"/>
                <w:szCs w:val="24"/>
              </w:rPr>
              <w:tab/>
              <w:t xml:space="preserve">R. Arriagada, </w:t>
            </w:r>
            <w:r w:rsidRPr="00F926B2">
              <w:rPr>
                <w:rFonts w:ascii="Times New Roman" w:hAnsi="Times New Roman" w:cs="Times New Roman"/>
                <w:i/>
                <w:iCs/>
                <w:noProof/>
                <w:sz w:val="24"/>
                <w:szCs w:val="24"/>
              </w:rPr>
              <w:t>Diseño de un sistema de medición de desempeño para evaluar la gestión municipal: una propuesta metodológica Dirección de Gestión del Desarrollo Local y Regional</w:t>
            </w:r>
            <w:r w:rsidRPr="00F926B2">
              <w:rPr>
                <w:rFonts w:ascii="Times New Roman" w:hAnsi="Times New Roman" w:cs="Times New Roman"/>
                <w:noProof/>
                <w:sz w:val="24"/>
                <w:szCs w:val="24"/>
              </w:rPr>
              <w:t>. 2002.</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[12]</w:t>
            </w:r>
            <w:r w:rsidRPr="00F926B2">
              <w:rPr>
                <w:rFonts w:ascii="Times New Roman" w:hAnsi="Times New Roman" w:cs="Times New Roman"/>
                <w:noProof/>
                <w:sz w:val="24"/>
                <w:szCs w:val="24"/>
              </w:rPr>
              <w:tab/>
              <w:t>D. Nacional de Planeación, “GUÍA ORIENTACIONES PARA REALIZAR LA MEDICIÓN DEL DESEMPEÑO DE LAS ENTIDADES TERRITORIALES, VIGENCIA 2018”, 2019.</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[13]</w:t>
            </w:r>
            <w:r w:rsidRPr="00F926B2">
              <w:rPr>
                <w:rFonts w:ascii="Times New Roman" w:hAnsi="Times New Roman" w:cs="Times New Roman"/>
                <w:noProof/>
                <w:sz w:val="24"/>
                <w:szCs w:val="24"/>
              </w:rPr>
              <w:tab/>
              <w:t>A. P. C. Dane, “VARIABLES CONSIDERADAS”, 2015.</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[14]</w:t>
            </w:r>
            <w:r w:rsidRPr="00F926B2">
              <w:rPr>
                <w:rFonts w:ascii="Times New Roman" w:hAnsi="Times New Roman" w:cs="Times New Roman"/>
                <w:noProof/>
                <w:sz w:val="24"/>
                <w:szCs w:val="24"/>
              </w:rPr>
              <w:tab/>
              <w:t>C. Dane, “Datos básicos”, 2016.</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[15]</w:t>
            </w:r>
            <w:r w:rsidRPr="00F926B2">
              <w:rPr>
                <w:rFonts w:ascii="Times New Roman" w:hAnsi="Times New Roman" w:cs="Times New Roman"/>
                <w:noProof/>
                <w:sz w:val="24"/>
                <w:szCs w:val="24"/>
              </w:rPr>
              <w:tab/>
              <w:t xml:space="preserve">Ágora Social, “Qué es y para qué sirve la evaluación del desempeño”, </w:t>
            </w:r>
            <w:r w:rsidRPr="00F926B2">
              <w:rPr>
                <w:rFonts w:ascii="Times New Roman" w:hAnsi="Times New Roman" w:cs="Times New Roman"/>
                <w:i/>
                <w:iCs/>
                <w:noProof/>
                <w:sz w:val="24"/>
                <w:szCs w:val="24"/>
              </w:rPr>
              <w:t>Ágora Soc. Serv. Integr. para el Terc. Sect.</w:t>
            </w:r>
            <w:r w:rsidRPr="00F926B2">
              <w:rPr>
                <w:rFonts w:ascii="Times New Roman" w:hAnsi="Times New Roman" w:cs="Times New Roman"/>
                <w:noProof/>
                <w:sz w:val="24"/>
                <w:szCs w:val="24"/>
              </w:rPr>
              <w:t>, 2007.</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[16]</w:t>
            </w:r>
            <w:r w:rsidRPr="00F926B2">
              <w:rPr>
                <w:rFonts w:ascii="Times New Roman" w:hAnsi="Times New Roman" w:cs="Times New Roman"/>
                <w:noProof/>
                <w:sz w:val="24"/>
                <w:szCs w:val="24"/>
              </w:rPr>
              <w:tab/>
              <w:t xml:space="preserve">J. Huergo, “Los Procesos de Gestión”, </w:t>
            </w:r>
            <w:r w:rsidRPr="00F926B2">
              <w:rPr>
                <w:rFonts w:ascii="Times New Roman" w:hAnsi="Times New Roman" w:cs="Times New Roman"/>
                <w:i/>
                <w:iCs/>
                <w:noProof/>
                <w:sz w:val="24"/>
                <w:szCs w:val="24"/>
              </w:rPr>
              <w:t>Mater. Lect. para los cursos “Comunicación en las Organ. públicas”</w:t>
            </w:r>
            <w:r w:rsidRPr="00F926B2">
              <w:rPr>
                <w:rFonts w:ascii="Times New Roman" w:hAnsi="Times New Roman" w:cs="Times New Roman"/>
                <w:noProof/>
                <w:sz w:val="24"/>
                <w:szCs w:val="24"/>
              </w:rPr>
              <w:t>, p. 273, 2018.</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[17]</w:t>
            </w:r>
            <w:r w:rsidRPr="00F926B2">
              <w:rPr>
                <w:rFonts w:ascii="Times New Roman" w:hAnsi="Times New Roman" w:cs="Times New Roman"/>
                <w:noProof/>
                <w:sz w:val="24"/>
                <w:szCs w:val="24"/>
              </w:rPr>
              <w:tab/>
              <w:t>IDEA, “Gestión pública: Material de trabajo”, p. 140, 2009.</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[18]</w:t>
            </w:r>
            <w:r w:rsidRPr="00F926B2">
              <w:rPr>
                <w:rFonts w:ascii="Times New Roman" w:hAnsi="Times New Roman" w:cs="Times New Roman"/>
                <w:noProof/>
                <w:sz w:val="24"/>
                <w:szCs w:val="24"/>
              </w:rPr>
              <w:tab/>
              <w:t xml:space="preserve">M. Armijo, “Planificación Estratégica e indicadores de desempeño en el sector público”, </w:t>
            </w:r>
            <w:r w:rsidRPr="00F926B2">
              <w:rPr>
                <w:rFonts w:ascii="Times New Roman" w:hAnsi="Times New Roman" w:cs="Times New Roman"/>
                <w:i/>
                <w:iCs/>
                <w:noProof/>
                <w:sz w:val="24"/>
                <w:szCs w:val="24"/>
              </w:rPr>
              <w:t>Cepal-Naciones Unidas</w:t>
            </w:r>
            <w:r w:rsidRPr="00F926B2">
              <w:rPr>
                <w:rFonts w:ascii="Times New Roman" w:hAnsi="Times New Roman" w:cs="Times New Roman"/>
                <w:noProof/>
                <w:sz w:val="24"/>
                <w:szCs w:val="24"/>
              </w:rPr>
              <w:t>, p. 105, 2011.</w:t>
            </w:r>
          </w:p>
          <w:p w:rsidR="00F926B2" w:rsidRPr="00F926B2" w:rsidRDefault="00F926B2" w:rsidP="00F926B2">
            <w:pPr>
              <w:widowControl w:val="0"/>
              <w:autoSpaceDE w:val="0"/>
              <w:autoSpaceDN w:val="0"/>
              <w:adjustRightInd w:val="0"/>
              <w:ind w:left="640" w:hanging="640"/>
              <w:rPr>
                <w:rFonts w:ascii="Times New Roman" w:hAnsi="Times New Roman" w:cs="Times New Roman"/>
                <w:noProof/>
                <w:sz w:val="24"/>
                <w:szCs w:val="24"/>
              </w:rPr>
            </w:pPr>
            <w:r w:rsidRPr="00F926B2">
              <w:rPr>
                <w:rFonts w:ascii="Times New Roman" w:hAnsi="Times New Roman" w:cs="Times New Roman"/>
                <w:noProof/>
                <w:sz w:val="24"/>
                <w:szCs w:val="24"/>
              </w:rPr>
              <w:t>[19]</w:t>
            </w:r>
            <w:r w:rsidRPr="00F926B2">
              <w:rPr>
                <w:rFonts w:ascii="Times New Roman" w:hAnsi="Times New Roman" w:cs="Times New Roman"/>
                <w:noProof/>
                <w:sz w:val="24"/>
                <w:szCs w:val="24"/>
              </w:rPr>
              <w:tab/>
              <w:t>ONU, “Objetivos de Desarrollo – ONU”. [En línea]. Disponible en: https://onu.org.gt/objetivos-de-desarrollo/. [Consultado: 25-jul-2019].</w:t>
            </w:r>
          </w:p>
          <w:p w:rsidR="00F926B2" w:rsidRPr="00F6275A" w:rsidRDefault="00F926B2" w:rsidP="00F926B2">
            <w:pPr>
              <w:widowControl w:val="0"/>
              <w:autoSpaceDE w:val="0"/>
              <w:autoSpaceDN w:val="0"/>
              <w:adjustRightInd w:val="0"/>
              <w:ind w:left="640" w:hanging="640"/>
              <w:rPr>
                <w:rFonts w:ascii="Times New Roman" w:hAnsi="Times New Roman" w:cs="Times New Roman"/>
                <w:noProof/>
                <w:sz w:val="24"/>
                <w:szCs w:val="24"/>
                <w:lang w:val="en-US"/>
              </w:rPr>
            </w:pPr>
            <w:r w:rsidRPr="00F926B2">
              <w:rPr>
                <w:rFonts w:ascii="Times New Roman" w:hAnsi="Times New Roman" w:cs="Times New Roman"/>
                <w:noProof/>
                <w:sz w:val="24"/>
                <w:szCs w:val="24"/>
              </w:rPr>
              <w:t>[20]</w:t>
            </w:r>
            <w:r w:rsidRPr="00F926B2">
              <w:rPr>
                <w:rFonts w:ascii="Times New Roman" w:hAnsi="Times New Roman" w:cs="Times New Roman"/>
                <w:noProof/>
                <w:sz w:val="24"/>
                <w:szCs w:val="24"/>
              </w:rPr>
              <w:tab/>
              <w:t xml:space="preserve">R. Hernandez Sampieri, C. Fernandez Collado, y M. del P. Baptista Lucio, </w:t>
            </w:r>
            <w:r w:rsidRPr="00F926B2">
              <w:rPr>
                <w:rFonts w:ascii="Times New Roman" w:hAnsi="Times New Roman" w:cs="Times New Roman"/>
                <w:i/>
                <w:iCs/>
                <w:noProof/>
                <w:sz w:val="24"/>
                <w:szCs w:val="24"/>
              </w:rPr>
              <w:t>Metodología de la investigación</w:t>
            </w:r>
            <w:r w:rsidRPr="00F926B2">
              <w:rPr>
                <w:rFonts w:ascii="Times New Roman" w:hAnsi="Times New Roman" w:cs="Times New Roman"/>
                <w:noProof/>
                <w:sz w:val="24"/>
                <w:szCs w:val="24"/>
              </w:rPr>
              <w:t xml:space="preserve">. </w:t>
            </w:r>
            <w:r w:rsidRPr="00F6275A">
              <w:rPr>
                <w:rFonts w:ascii="Times New Roman" w:hAnsi="Times New Roman" w:cs="Times New Roman"/>
                <w:noProof/>
                <w:sz w:val="24"/>
                <w:szCs w:val="24"/>
                <w:lang w:val="en-US"/>
              </w:rPr>
              <w:t>2010.</w:t>
            </w:r>
          </w:p>
          <w:p w:rsidR="00CA1CC3" w:rsidRPr="00F6275A" w:rsidRDefault="00F926B2" w:rsidP="008B7077">
            <w:pPr>
              <w:widowControl w:val="0"/>
              <w:autoSpaceDE w:val="0"/>
              <w:autoSpaceDN w:val="0"/>
              <w:adjustRightInd w:val="0"/>
              <w:ind w:left="640" w:hanging="640"/>
              <w:rPr>
                <w:rFonts w:ascii="Times New Roman" w:eastAsia="Arial" w:hAnsi="Times New Roman" w:cs="Times New Roman"/>
                <w:b/>
                <w:color w:val="222222"/>
                <w:sz w:val="24"/>
                <w:szCs w:val="24"/>
                <w:lang w:val="en-US"/>
              </w:rPr>
            </w:pPr>
            <w:r w:rsidRPr="00F6275A">
              <w:rPr>
                <w:rFonts w:ascii="Times New Roman" w:hAnsi="Times New Roman" w:cs="Times New Roman"/>
                <w:noProof/>
                <w:sz w:val="24"/>
                <w:szCs w:val="24"/>
                <w:lang w:val="en-US"/>
              </w:rPr>
              <w:t>[21]</w:t>
            </w:r>
            <w:r w:rsidRPr="00F6275A">
              <w:rPr>
                <w:rFonts w:ascii="Times New Roman" w:hAnsi="Times New Roman" w:cs="Times New Roman"/>
                <w:noProof/>
                <w:sz w:val="24"/>
                <w:szCs w:val="24"/>
                <w:lang w:val="en-US"/>
              </w:rPr>
              <w:tab/>
              <w:t>International Organization for Standardization, “INTERNATIONAL STANDARD Quality management systems — Guidelines for the application of ISO”, vol. 2014, 2014.</w:t>
            </w:r>
            <w:r w:rsidR="00B96DEF" w:rsidRPr="00F93024">
              <w:rPr>
                <w:rFonts w:ascii="Times New Roman" w:eastAsia="Helvetica Neue" w:hAnsi="Times New Roman" w:cs="Times New Roman"/>
                <w:color w:val="222222"/>
                <w:sz w:val="24"/>
                <w:szCs w:val="24"/>
              </w:rPr>
              <w:fldChar w:fldCharType="end"/>
            </w:r>
          </w:p>
        </w:tc>
      </w:tr>
    </w:tbl>
    <w:p w:rsidR="000630CF" w:rsidRPr="00F6275A" w:rsidRDefault="000630CF" w:rsidP="008B7077">
      <w:pPr>
        <w:rPr>
          <w:rFonts w:ascii="Times New Roman" w:hAnsi="Times New Roman" w:cs="Times New Roman"/>
          <w:b/>
          <w:lang w:val="en-US"/>
        </w:rPr>
      </w:pPr>
      <w:bookmarkStart w:id="1" w:name="_heading=h.30j0zll" w:colFirst="0" w:colLast="0"/>
      <w:bookmarkEnd w:id="1"/>
    </w:p>
    <w:sectPr w:rsidR="000630CF" w:rsidRPr="00F6275A" w:rsidSect="00124EC7">
      <w:headerReference w:type="even" r:id="rId16"/>
      <w:headerReference w:type="default" r:id="rId17"/>
      <w:footerReference w:type="default" r:id="rId18"/>
      <w:headerReference w:type="first" r:id="rId19"/>
      <w:footerReference w:type="first" r:id="rId20"/>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1F60" w:rsidRDefault="00AD1F60">
      <w:pPr>
        <w:spacing w:after="0" w:line="240" w:lineRule="auto"/>
      </w:pPr>
      <w:r>
        <w:separator/>
      </w:r>
    </w:p>
  </w:endnote>
  <w:endnote w:type="continuationSeparator" w:id="0">
    <w:p w:rsidR="00AD1F60" w:rsidRDefault="00AD1F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default"/>
  </w:font>
  <w:font w:name="Bodoni">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5123" w:rsidRDefault="00445123">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allowOverlap="1">
          <wp:simplePos x="0" y="0"/>
          <wp:positionH relativeFrom="column">
            <wp:posOffset>2107981</wp:posOffset>
          </wp:positionH>
          <wp:positionV relativeFrom="paragraph">
            <wp:posOffset>-222708</wp:posOffset>
          </wp:positionV>
          <wp:extent cx="5748834" cy="761478"/>
          <wp:effectExtent l="0" t="0" r="0" b="0"/>
          <wp:wrapNone/>
          <wp:docPr id="66" name="image2.pn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pn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5123" w:rsidRDefault="00445123">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allowOverlap="1">
          <wp:simplePos x="0" y="0"/>
          <wp:positionH relativeFrom="column">
            <wp:posOffset>2040254</wp:posOffset>
          </wp:positionH>
          <wp:positionV relativeFrom="paragraph">
            <wp:posOffset>-216532</wp:posOffset>
          </wp:positionV>
          <wp:extent cx="5748834" cy="761478"/>
          <wp:effectExtent l="0" t="0" r="0" b="0"/>
          <wp:wrapNone/>
          <wp:docPr id="64" name="image2.pn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pn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1F60" w:rsidRDefault="00AD1F60">
      <w:pPr>
        <w:spacing w:after="0" w:line="240" w:lineRule="auto"/>
      </w:pPr>
      <w:r>
        <w:separator/>
      </w:r>
    </w:p>
  </w:footnote>
  <w:footnote w:type="continuationSeparator" w:id="0">
    <w:p w:rsidR="00AD1F60" w:rsidRDefault="00AD1F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5123" w:rsidRDefault="00445123">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5123" w:rsidRDefault="00445123">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7216" behindDoc="0" locked="0" layoutInCell="1" allowOverlap="1">
          <wp:simplePos x="0" y="0"/>
          <wp:positionH relativeFrom="column">
            <wp:posOffset>1860331</wp:posOffset>
          </wp:positionH>
          <wp:positionV relativeFrom="paragraph">
            <wp:posOffset>-456388</wp:posOffset>
          </wp:positionV>
          <wp:extent cx="5908040" cy="917196"/>
          <wp:effectExtent l="0" t="0" r="0" b="0"/>
          <wp:wrapNone/>
          <wp:docPr id="62"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445123" w:rsidRDefault="00445123">
    <w:pPr>
      <w:pBdr>
        <w:top w:val="nil"/>
        <w:left w:val="nil"/>
        <w:bottom w:val="nil"/>
        <w:right w:val="nil"/>
        <w:between w:val="nil"/>
      </w:pBdr>
      <w:tabs>
        <w:tab w:val="center" w:pos="4419"/>
        <w:tab w:val="right" w:pos="8838"/>
      </w:tabs>
      <w:spacing w:after="0" w:line="240" w:lineRule="auto"/>
      <w:jc w:val="right"/>
      <w:rPr>
        <w:color w:val="000000"/>
        <w:sz w:val="14"/>
        <w:szCs w:val="14"/>
      </w:rPr>
    </w:pPr>
  </w:p>
  <w:p w:rsidR="00445123" w:rsidRDefault="00445123">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sidR="00B96DEF">
      <w:rPr>
        <w:b/>
        <w:color w:val="000000"/>
        <w:sz w:val="14"/>
        <w:szCs w:val="14"/>
      </w:rPr>
      <w:fldChar w:fldCharType="begin"/>
    </w:r>
    <w:r>
      <w:rPr>
        <w:b/>
        <w:color w:val="000000"/>
        <w:sz w:val="14"/>
        <w:szCs w:val="14"/>
      </w:rPr>
      <w:instrText>PAGE</w:instrText>
    </w:r>
    <w:r w:rsidR="00B96DEF">
      <w:rPr>
        <w:b/>
        <w:color w:val="000000"/>
        <w:sz w:val="14"/>
        <w:szCs w:val="14"/>
      </w:rPr>
      <w:fldChar w:fldCharType="separate"/>
    </w:r>
    <w:r w:rsidR="0056544E">
      <w:rPr>
        <w:b/>
        <w:noProof/>
        <w:color w:val="000000"/>
        <w:sz w:val="14"/>
        <w:szCs w:val="14"/>
      </w:rPr>
      <w:t>2</w:t>
    </w:r>
    <w:r w:rsidR="00B96DEF">
      <w:rPr>
        <w:b/>
        <w:color w:val="000000"/>
        <w:sz w:val="14"/>
        <w:szCs w:val="14"/>
      </w:rPr>
      <w:fldChar w:fldCharType="end"/>
    </w:r>
    <w:r>
      <w:rPr>
        <w:color w:val="000000"/>
        <w:sz w:val="14"/>
        <w:szCs w:val="14"/>
      </w:rPr>
      <w:t xml:space="preserve"> de </w:t>
    </w:r>
    <w:r w:rsidR="00B96DEF">
      <w:rPr>
        <w:b/>
        <w:color w:val="000000"/>
        <w:sz w:val="14"/>
        <w:szCs w:val="14"/>
      </w:rPr>
      <w:fldChar w:fldCharType="begin"/>
    </w:r>
    <w:r>
      <w:rPr>
        <w:b/>
        <w:color w:val="000000"/>
        <w:sz w:val="14"/>
        <w:szCs w:val="14"/>
      </w:rPr>
      <w:instrText>NUMPAGES</w:instrText>
    </w:r>
    <w:r w:rsidR="00B96DEF">
      <w:rPr>
        <w:b/>
        <w:color w:val="000000"/>
        <w:sz w:val="14"/>
        <w:szCs w:val="14"/>
      </w:rPr>
      <w:fldChar w:fldCharType="separate"/>
    </w:r>
    <w:r w:rsidR="0056544E">
      <w:rPr>
        <w:b/>
        <w:noProof/>
        <w:color w:val="000000"/>
        <w:sz w:val="14"/>
        <w:szCs w:val="14"/>
      </w:rPr>
      <w:t>11</w:t>
    </w:r>
    <w:r w:rsidR="00B96DEF">
      <w:rPr>
        <w:b/>
        <w:color w:val="000000"/>
        <w:sz w:val="14"/>
        <w:szCs w:val="1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5123" w:rsidRDefault="00445123">
    <w:pPr>
      <w:spacing w:after="0" w:line="240" w:lineRule="auto"/>
      <w:jc w:val="center"/>
    </w:pPr>
    <w:r>
      <w:rPr>
        <w:noProof/>
      </w:rPr>
      <w:drawing>
        <wp:anchor distT="0" distB="0" distL="114300" distR="114300" simplePos="0" relativeHeight="251658240" behindDoc="0" locked="0" layoutInCell="1" allowOverlap="1">
          <wp:simplePos x="0" y="0"/>
          <wp:positionH relativeFrom="column">
            <wp:posOffset>1792604</wp:posOffset>
          </wp:positionH>
          <wp:positionV relativeFrom="paragraph">
            <wp:posOffset>-450213</wp:posOffset>
          </wp:positionV>
          <wp:extent cx="5908040" cy="917196"/>
          <wp:effectExtent l="0" t="0" r="0" b="0"/>
          <wp:wrapNone/>
          <wp:docPr id="65"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445123" w:rsidRDefault="00445123">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sidR="00B96DEF">
      <w:rPr>
        <w:b/>
        <w:color w:val="000000"/>
        <w:sz w:val="14"/>
        <w:szCs w:val="14"/>
      </w:rPr>
      <w:fldChar w:fldCharType="begin"/>
    </w:r>
    <w:r>
      <w:rPr>
        <w:b/>
        <w:color w:val="000000"/>
        <w:sz w:val="14"/>
        <w:szCs w:val="14"/>
      </w:rPr>
      <w:instrText>PAGE</w:instrText>
    </w:r>
    <w:r w:rsidR="00B96DEF">
      <w:rPr>
        <w:b/>
        <w:color w:val="000000"/>
        <w:sz w:val="14"/>
        <w:szCs w:val="14"/>
      </w:rPr>
      <w:fldChar w:fldCharType="separate"/>
    </w:r>
    <w:r w:rsidR="0056544E">
      <w:rPr>
        <w:b/>
        <w:noProof/>
        <w:color w:val="000000"/>
        <w:sz w:val="14"/>
        <w:szCs w:val="14"/>
      </w:rPr>
      <w:t>1</w:t>
    </w:r>
    <w:r w:rsidR="00B96DEF">
      <w:rPr>
        <w:b/>
        <w:color w:val="000000"/>
        <w:sz w:val="14"/>
        <w:szCs w:val="14"/>
      </w:rPr>
      <w:fldChar w:fldCharType="end"/>
    </w:r>
    <w:r>
      <w:rPr>
        <w:color w:val="000000"/>
        <w:sz w:val="14"/>
        <w:szCs w:val="14"/>
      </w:rPr>
      <w:t xml:space="preserve"> de </w:t>
    </w:r>
    <w:r w:rsidR="00B96DEF">
      <w:rPr>
        <w:b/>
        <w:color w:val="000000"/>
        <w:sz w:val="14"/>
        <w:szCs w:val="14"/>
      </w:rPr>
      <w:fldChar w:fldCharType="begin"/>
    </w:r>
    <w:r>
      <w:rPr>
        <w:b/>
        <w:color w:val="000000"/>
        <w:sz w:val="14"/>
        <w:szCs w:val="14"/>
      </w:rPr>
      <w:instrText>NUMPAGES</w:instrText>
    </w:r>
    <w:r w:rsidR="00B96DEF">
      <w:rPr>
        <w:b/>
        <w:color w:val="000000"/>
        <w:sz w:val="14"/>
        <w:szCs w:val="14"/>
      </w:rPr>
      <w:fldChar w:fldCharType="separate"/>
    </w:r>
    <w:r w:rsidR="0056544E">
      <w:rPr>
        <w:b/>
        <w:noProof/>
        <w:color w:val="000000"/>
        <w:sz w:val="14"/>
        <w:szCs w:val="14"/>
      </w:rPr>
      <w:t>1</w:t>
    </w:r>
    <w:r w:rsidR="00B96DEF">
      <w:rPr>
        <w:b/>
        <w:color w:val="000000"/>
        <w:sz w:val="14"/>
        <w:szCs w:val="14"/>
      </w:rPr>
      <w:fldChar w:fldCharType="end"/>
    </w:r>
  </w:p>
  <w:p w:rsidR="00445123" w:rsidRDefault="00445123">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680A4A"/>
    <w:multiLevelType w:val="multilevel"/>
    <w:tmpl w:val="E820D2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D7D4006"/>
    <w:multiLevelType w:val="multilevel"/>
    <w:tmpl w:val="E328FF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5B324AA3"/>
    <w:multiLevelType w:val="hybridMultilevel"/>
    <w:tmpl w:val="1CEA850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7A740D36"/>
    <w:multiLevelType w:val="multilevel"/>
    <w:tmpl w:val="FA842B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8"/>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52121"/>
    <w:rsid w:val="000116CE"/>
    <w:rsid w:val="0001329E"/>
    <w:rsid w:val="00014F22"/>
    <w:rsid w:val="000237F1"/>
    <w:rsid w:val="000269A4"/>
    <w:rsid w:val="000302DC"/>
    <w:rsid w:val="00035BEC"/>
    <w:rsid w:val="00056E81"/>
    <w:rsid w:val="00060C86"/>
    <w:rsid w:val="000630CF"/>
    <w:rsid w:val="0006661C"/>
    <w:rsid w:val="00074160"/>
    <w:rsid w:val="0009731F"/>
    <w:rsid w:val="000A4C0F"/>
    <w:rsid w:val="000A68AB"/>
    <w:rsid w:val="000B08CA"/>
    <w:rsid w:val="000B123B"/>
    <w:rsid w:val="000B6BE1"/>
    <w:rsid w:val="000C2541"/>
    <w:rsid w:val="000C5E10"/>
    <w:rsid w:val="000C6AAD"/>
    <w:rsid w:val="000C78B6"/>
    <w:rsid w:val="000D0BDA"/>
    <w:rsid w:val="000D0D29"/>
    <w:rsid w:val="000D2F3A"/>
    <w:rsid w:val="000D5428"/>
    <w:rsid w:val="000E3068"/>
    <w:rsid w:val="000E5389"/>
    <w:rsid w:val="000E7746"/>
    <w:rsid w:val="00103107"/>
    <w:rsid w:val="00106F7F"/>
    <w:rsid w:val="00113E9E"/>
    <w:rsid w:val="00123C16"/>
    <w:rsid w:val="00124EC7"/>
    <w:rsid w:val="0014295A"/>
    <w:rsid w:val="0014458A"/>
    <w:rsid w:val="001453B2"/>
    <w:rsid w:val="001459BA"/>
    <w:rsid w:val="00152121"/>
    <w:rsid w:val="001563BB"/>
    <w:rsid w:val="0015658C"/>
    <w:rsid w:val="00156F97"/>
    <w:rsid w:val="001727A2"/>
    <w:rsid w:val="0017578C"/>
    <w:rsid w:val="00175B21"/>
    <w:rsid w:val="00176131"/>
    <w:rsid w:val="001815CB"/>
    <w:rsid w:val="00185A9A"/>
    <w:rsid w:val="001A33BE"/>
    <w:rsid w:val="001A3C37"/>
    <w:rsid w:val="001A4611"/>
    <w:rsid w:val="001C669D"/>
    <w:rsid w:val="001C7281"/>
    <w:rsid w:val="001D15FB"/>
    <w:rsid w:val="001E3544"/>
    <w:rsid w:val="001E55F9"/>
    <w:rsid w:val="002003B9"/>
    <w:rsid w:val="00221FDD"/>
    <w:rsid w:val="0022341D"/>
    <w:rsid w:val="00252699"/>
    <w:rsid w:val="00254E98"/>
    <w:rsid w:val="0026119E"/>
    <w:rsid w:val="00275E6C"/>
    <w:rsid w:val="00280755"/>
    <w:rsid w:val="00281C57"/>
    <w:rsid w:val="0028317E"/>
    <w:rsid w:val="00286BFB"/>
    <w:rsid w:val="002902F9"/>
    <w:rsid w:val="00291BB5"/>
    <w:rsid w:val="002A193B"/>
    <w:rsid w:val="002A63BF"/>
    <w:rsid w:val="002B2278"/>
    <w:rsid w:val="002B3EC9"/>
    <w:rsid w:val="002B7384"/>
    <w:rsid w:val="002C3746"/>
    <w:rsid w:val="002D3093"/>
    <w:rsid w:val="002D3158"/>
    <w:rsid w:val="002F1460"/>
    <w:rsid w:val="002F36EF"/>
    <w:rsid w:val="002F6AF1"/>
    <w:rsid w:val="00315BA5"/>
    <w:rsid w:val="0032462F"/>
    <w:rsid w:val="0032471D"/>
    <w:rsid w:val="00324C65"/>
    <w:rsid w:val="003479B8"/>
    <w:rsid w:val="003624D5"/>
    <w:rsid w:val="003749BC"/>
    <w:rsid w:val="003A4AF0"/>
    <w:rsid w:val="003A5934"/>
    <w:rsid w:val="003D2F16"/>
    <w:rsid w:val="003F5C39"/>
    <w:rsid w:val="00416A17"/>
    <w:rsid w:val="004212B5"/>
    <w:rsid w:val="004230A8"/>
    <w:rsid w:val="004233DC"/>
    <w:rsid w:val="00423887"/>
    <w:rsid w:val="004372F5"/>
    <w:rsid w:val="00445123"/>
    <w:rsid w:val="00446891"/>
    <w:rsid w:val="00452864"/>
    <w:rsid w:val="0045472A"/>
    <w:rsid w:val="00462C65"/>
    <w:rsid w:val="00471B5F"/>
    <w:rsid w:val="0048395D"/>
    <w:rsid w:val="00486158"/>
    <w:rsid w:val="004B1A76"/>
    <w:rsid w:val="004B24BF"/>
    <w:rsid w:val="004C4E5C"/>
    <w:rsid w:val="004D47BE"/>
    <w:rsid w:val="004D6E56"/>
    <w:rsid w:val="004E3BCD"/>
    <w:rsid w:val="004F09A2"/>
    <w:rsid w:val="00505F93"/>
    <w:rsid w:val="00507309"/>
    <w:rsid w:val="00507587"/>
    <w:rsid w:val="00520BDE"/>
    <w:rsid w:val="0052583A"/>
    <w:rsid w:val="00530D2D"/>
    <w:rsid w:val="005351A5"/>
    <w:rsid w:val="005510B2"/>
    <w:rsid w:val="00555507"/>
    <w:rsid w:val="00560633"/>
    <w:rsid w:val="0056544E"/>
    <w:rsid w:val="00572786"/>
    <w:rsid w:val="00577D5C"/>
    <w:rsid w:val="00583B48"/>
    <w:rsid w:val="005872D8"/>
    <w:rsid w:val="00592430"/>
    <w:rsid w:val="005926B4"/>
    <w:rsid w:val="0059716A"/>
    <w:rsid w:val="0059740B"/>
    <w:rsid w:val="005B4A24"/>
    <w:rsid w:val="005B5565"/>
    <w:rsid w:val="005C7498"/>
    <w:rsid w:val="005D0846"/>
    <w:rsid w:val="005D6DB1"/>
    <w:rsid w:val="005F21EB"/>
    <w:rsid w:val="005F3CC1"/>
    <w:rsid w:val="00603BCD"/>
    <w:rsid w:val="00626523"/>
    <w:rsid w:val="0062693F"/>
    <w:rsid w:val="00634C8C"/>
    <w:rsid w:val="00635626"/>
    <w:rsid w:val="00640294"/>
    <w:rsid w:val="006473F6"/>
    <w:rsid w:val="00660BA2"/>
    <w:rsid w:val="006624C0"/>
    <w:rsid w:val="00664A96"/>
    <w:rsid w:val="00667F70"/>
    <w:rsid w:val="006703E2"/>
    <w:rsid w:val="006761DF"/>
    <w:rsid w:val="006834C7"/>
    <w:rsid w:val="006860FB"/>
    <w:rsid w:val="00695738"/>
    <w:rsid w:val="006A4AC3"/>
    <w:rsid w:val="006A5988"/>
    <w:rsid w:val="006B1235"/>
    <w:rsid w:val="006B1A8A"/>
    <w:rsid w:val="006B2974"/>
    <w:rsid w:val="006E0567"/>
    <w:rsid w:val="006E2FC0"/>
    <w:rsid w:val="006F2B9D"/>
    <w:rsid w:val="00706EB0"/>
    <w:rsid w:val="00707FB3"/>
    <w:rsid w:val="007250E3"/>
    <w:rsid w:val="00731355"/>
    <w:rsid w:val="00733667"/>
    <w:rsid w:val="0075129B"/>
    <w:rsid w:val="007861E9"/>
    <w:rsid w:val="0079473E"/>
    <w:rsid w:val="007A40E9"/>
    <w:rsid w:val="007A44AD"/>
    <w:rsid w:val="007B0227"/>
    <w:rsid w:val="007C1EEF"/>
    <w:rsid w:val="007C2171"/>
    <w:rsid w:val="007E1CD9"/>
    <w:rsid w:val="007E292C"/>
    <w:rsid w:val="007F5B3D"/>
    <w:rsid w:val="008004E2"/>
    <w:rsid w:val="00804223"/>
    <w:rsid w:val="00830764"/>
    <w:rsid w:val="00831CD2"/>
    <w:rsid w:val="008353D5"/>
    <w:rsid w:val="00845BBF"/>
    <w:rsid w:val="00855FD1"/>
    <w:rsid w:val="00883FEC"/>
    <w:rsid w:val="008B7077"/>
    <w:rsid w:val="008B7B81"/>
    <w:rsid w:val="008C560E"/>
    <w:rsid w:val="008C599E"/>
    <w:rsid w:val="008C797C"/>
    <w:rsid w:val="008D0DBF"/>
    <w:rsid w:val="008D340D"/>
    <w:rsid w:val="008F30A0"/>
    <w:rsid w:val="0090094A"/>
    <w:rsid w:val="00901ADA"/>
    <w:rsid w:val="00901AE9"/>
    <w:rsid w:val="00906AAE"/>
    <w:rsid w:val="00914E70"/>
    <w:rsid w:val="00947DD7"/>
    <w:rsid w:val="0095055C"/>
    <w:rsid w:val="00957CB8"/>
    <w:rsid w:val="00960BF2"/>
    <w:rsid w:val="00965543"/>
    <w:rsid w:val="0097133F"/>
    <w:rsid w:val="0097268F"/>
    <w:rsid w:val="00984922"/>
    <w:rsid w:val="00984D90"/>
    <w:rsid w:val="00991CBB"/>
    <w:rsid w:val="00994DCB"/>
    <w:rsid w:val="00995E53"/>
    <w:rsid w:val="00997252"/>
    <w:rsid w:val="009A1391"/>
    <w:rsid w:val="009A3A6E"/>
    <w:rsid w:val="009A52C3"/>
    <w:rsid w:val="009B234B"/>
    <w:rsid w:val="009B329E"/>
    <w:rsid w:val="009C273F"/>
    <w:rsid w:val="009C445A"/>
    <w:rsid w:val="009D173E"/>
    <w:rsid w:val="009E2E3C"/>
    <w:rsid w:val="009E3AD7"/>
    <w:rsid w:val="009F57C2"/>
    <w:rsid w:val="00A07546"/>
    <w:rsid w:val="00A1399C"/>
    <w:rsid w:val="00A21924"/>
    <w:rsid w:val="00A22B3B"/>
    <w:rsid w:val="00A42091"/>
    <w:rsid w:val="00A57136"/>
    <w:rsid w:val="00A5762E"/>
    <w:rsid w:val="00A60F7C"/>
    <w:rsid w:val="00A64A03"/>
    <w:rsid w:val="00A72513"/>
    <w:rsid w:val="00A75A4A"/>
    <w:rsid w:val="00A83D04"/>
    <w:rsid w:val="00A842B0"/>
    <w:rsid w:val="00A91327"/>
    <w:rsid w:val="00A97D01"/>
    <w:rsid w:val="00AA0244"/>
    <w:rsid w:val="00AA0658"/>
    <w:rsid w:val="00AC3229"/>
    <w:rsid w:val="00AC479A"/>
    <w:rsid w:val="00AC7084"/>
    <w:rsid w:val="00AC7AAE"/>
    <w:rsid w:val="00AD1F60"/>
    <w:rsid w:val="00AE0E1C"/>
    <w:rsid w:val="00AF18E0"/>
    <w:rsid w:val="00AF3E2E"/>
    <w:rsid w:val="00B01AF2"/>
    <w:rsid w:val="00B05049"/>
    <w:rsid w:val="00B05BD0"/>
    <w:rsid w:val="00B12291"/>
    <w:rsid w:val="00B13A98"/>
    <w:rsid w:val="00B3354A"/>
    <w:rsid w:val="00B3461D"/>
    <w:rsid w:val="00B375A8"/>
    <w:rsid w:val="00B4557C"/>
    <w:rsid w:val="00B46331"/>
    <w:rsid w:val="00B508C8"/>
    <w:rsid w:val="00B53598"/>
    <w:rsid w:val="00B6720E"/>
    <w:rsid w:val="00B74A3A"/>
    <w:rsid w:val="00B91F0D"/>
    <w:rsid w:val="00B96DEF"/>
    <w:rsid w:val="00B96F6D"/>
    <w:rsid w:val="00BD13B7"/>
    <w:rsid w:val="00BD17BD"/>
    <w:rsid w:val="00BD4A5E"/>
    <w:rsid w:val="00BF1A54"/>
    <w:rsid w:val="00BF3F08"/>
    <w:rsid w:val="00C007BB"/>
    <w:rsid w:val="00C011F4"/>
    <w:rsid w:val="00C12323"/>
    <w:rsid w:val="00C465F5"/>
    <w:rsid w:val="00C61ABC"/>
    <w:rsid w:val="00C74AB9"/>
    <w:rsid w:val="00C7601A"/>
    <w:rsid w:val="00C7752A"/>
    <w:rsid w:val="00CA1CC3"/>
    <w:rsid w:val="00CC4699"/>
    <w:rsid w:val="00CD085B"/>
    <w:rsid w:val="00CD7AE8"/>
    <w:rsid w:val="00CF0E29"/>
    <w:rsid w:val="00D13AD6"/>
    <w:rsid w:val="00D14425"/>
    <w:rsid w:val="00D23367"/>
    <w:rsid w:val="00D308DF"/>
    <w:rsid w:val="00D45F8A"/>
    <w:rsid w:val="00D463B4"/>
    <w:rsid w:val="00D47531"/>
    <w:rsid w:val="00D52085"/>
    <w:rsid w:val="00D53263"/>
    <w:rsid w:val="00D54B01"/>
    <w:rsid w:val="00D54D53"/>
    <w:rsid w:val="00D57246"/>
    <w:rsid w:val="00D641EB"/>
    <w:rsid w:val="00D816C9"/>
    <w:rsid w:val="00D83C45"/>
    <w:rsid w:val="00DA3E97"/>
    <w:rsid w:val="00DD7848"/>
    <w:rsid w:val="00DF35A2"/>
    <w:rsid w:val="00E16C82"/>
    <w:rsid w:val="00E22B8B"/>
    <w:rsid w:val="00E4088F"/>
    <w:rsid w:val="00E511F9"/>
    <w:rsid w:val="00E5280E"/>
    <w:rsid w:val="00E53870"/>
    <w:rsid w:val="00E543F4"/>
    <w:rsid w:val="00E56706"/>
    <w:rsid w:val="00E62A62"/>
    <w:rsid w:val="00E72368"/>
    <w:rsid w:val="00E80C7E"/>
    <w:rsid w:val="00E86F97"/>
    <w:rsid w:val="00E90C7B"/>
    <w:rsid w:val="00E94609"/>
    <w:rsid w:val="00EA0289"/>
    <w:rsid w:val="00EA0AF6"/>
    <w:rsid w:val="00EA0C05"/>
    <w:rsid w:val="00EA1673"/>
    <w:rsid w:val="00EA387B"/>
    <w:rsid w:val="00ED236D"/>
    <w:rsid w:val="00EE7FA4"/>
    <w:rsid w:val="00EF056D"/>
    <w:rsid w:val="00EF6132"/>
    <w:rsid w:val="00EF7064"/>
    <w:rsid w:val="00F25F4C"/>
    <w:rsid w:val="00F3534A"/>
    <w:rsid w:val="00F62608"/>
    <w:rsid w:val="00F6275A"/>
    <w:rsid w:val="00F850E7"/>
    <w:rsid w:val="00F926B2"/>
    <w:rsid w:val="00F93024"/>
    <w:rsid w:val="00FA4890"/>
    <w:rsid w:val="00FA7FFB"/>
    <w:rsid w:val="00FB11E8"/>
    <w:rsid w:val="00FC2614"/>
    <w:rsid w:val="00FC7EE3"/>
    <w:rsid w:val="00FE468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338D19D-5BCC-4DFD-A0FD-882DA968A4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17434"/>
  </w:style>
  <w:style w:type="paragraph" w:styleId="Ttulo1">
    <w:name w:val="heading 1"/>
    <w:basedOn w:val="Normal"/>
    <w:next w:val="Normal"/>
    <w:link w:val="Ttulo1Car"/>
    <w:uiPriority w:val="9"/>
    <w:qFormat/>
    <w:rsid w:val="00AD3A06"/>
    <w:pPr>
      <w:keepNext/>
      <w:keepLines/>
      <w:spacing w:before="480" w:after="120"/>
      <w:outlineLvl w:val="0"/>
    </w:pPr>
    <w:rPr>
      <w:b/>
      <w:sz w:val="48"/>
      <w:szCs w:val="48"/>
    </w:rPr>
  </w:style>
  <w:style w:type="paragraph" w:styleId="Ttulo2">
    <w:name w:val="heading 2"/>
    <w:basedOn w:val="Normal"/>
    <w:next w:val="Normal"/>
    <w:unhideWhenUsed/>
    <w:qFormat/>
    <w:rsid w:val="00AD3A06"/>
    <w:pPr>
      <w:keepNext/>
      <w:keepLines/>
      <w:spacing w:before="360" w:after="80"/>
      <w:outlineLvl w:val="1"/>
    </w:pPr>
    <w:rPr>
      <w:b/>
      <w:sz w:val="36"/>
      <w:szCs w:val="36"/>
    </w:rPr>
  </w:style>
  <w:style w:type="paragraph" w:styleId="Ttulo3">
    <w:name w:val="heading 3"/>
    <w:basedOn w:val="Normal"/>
    <w:next w:val="Normal"/>
    <w:unhideWhenUsed/>
    <w:qFormat/>
    <w:rsid w:val="00AD3A06"/>
    <w:pPr>
      <w:keepNext/>
      <w:keepLines/>
      <w:spacing w:before="280" w:after="80"/>
      <w:outlineLvl w:val="2"/>
    </w:pPr>
    <w:rPr>
      <w:b/>
      <w:sz w:val="28"/>
      <w:szCs w:val="28"/>
    </w:rPr>
  </w:style>
  <w:style w:type="paragraph" w:styleId="Ttulo4">
    <w:name w:val="heading 4"/>
    <w:basedOn w:val="Normal"/>
    <w:next w:val="Normal"/>
    <w:unhideWhenUsed/>
    <w:qFormat/>
    <w:rsid w:val="00AD3A06"/>
    <w:pPr>
      <w:keepNext/>
      <w:keepLines/>
      <w:spacing w:before="240" w:after="40"/>
      <w:outlineLvl w:val="3"/>
    </w:pPr>
    <w:rPr>
      <w:b/>
      <w:sz w:val="24"/>
      <w:szCs w:val="24"/>
    </w:rPr>
  </w:style>
  <w:style w:type="paragraph" w:styleId="Ttulo5">
    <w:name w:val="heading 5"/>
    <w:basedOn w:val="Normal"/>
    <w:next w:val="Normal"/>
    <w:unhideWhenUsed/>
    <w:qFormat/>
    <w:rsid w:val="00AD3A06"/>
    <w:pPr>
      <w:keepNext/>
      <w:keepLines/>
      <w:spacing w:before="220" w:after="40"/>
      <w:outlineLvl w:val="4"/>
    </w:pPr>
    <w:rPr>
      <w:b/>
    </w:rPr>
  </w:style>
  <w:style w:type="paragraph" w:styleId="Ttulo6">
    <w:name w:val="heading 6"/>
    <w:basedOn w:val="Normal"/>
    <w:next w:val="Normal"/>
    <w:unhideWhenUsed/>
    <w:qFormat/>
    <w:rsid w:val="00AD3A06"/>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124EC7"/>
    <w:tblPr>
      <w:tblCellMar>
        <w:top w:w="0" w:type="dxa"/>
        <w:left w:w="0" w:type="dxa"/>
        <w:bottom w:w="0" w:type="dxa"/>
        <w:right w:w="0" w:type="dxa"/>
      </w:tblCellMar>
    </w:tblPr>
  </w:style>
  <w:style w:type="paragraph" w:styleId="Ttulo">
    <w:name w:val="Title"/>
    <w:basedOn w:val="Normal"/>
    <w:next w:val="Normal"/>
    <w:qFormat/>
    <w:rsid w:val="00AD3A06"/>
    <w:pPr>
      <w:keepNext/>
      <w:keepLines/>
      <w:spacing w:before="480" w:after="120"/>
    </w:pPr>
    <w:rPr>
      <w:b/>
      <w:sz w:val="72"/>
      <w:szCs w:val="72"/>
    </w:rPr>
  </w:style>
  <w:style w:type="table" w:customStyle="1" w:styleId="TableNormal0">
    <w:name w:val="Table Normal"/>
    <w:rsid w:val="00AD3A06"/>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qFormat/>
    <w:rsid w:val="00124EC7"/>
    <w:pPr>
      <w:keepNext/>
      <w:keepLines/>
      <w:spacing w:before="360" w:after="80"/>
    </w:pPr>
    <w:rPr>
      <w:rFonts w:ascii="Georgia" w:eastAsia="Georgia" w:hAnsi="Georgia" w:cs="Georgia"/>
      <w:i/>
      <w:color w:val="666666"/>
      <w:sz w:val="48"/>
      <w:szCs w:val="48"/>
    </w:rPr>
  </w:style>
  <w:style w:type="table" w:customStyle="1" w:styleId="a">
    <w:basedOn w:val="TableNormal0"/>
    <w:rsid w:val="00AD3A06"/>
    <w:tblPr>
      <w:tblStyleRowBandSize w:val="1"/>
      <w:tblStyleColBandSize w:val="1"/>
      <w:tblCellMar>
        <w:left w:w="115" w:type="dxa"/>
        <w:right w:w="115" w:type="dxa"/>
      </w:tblCellMar>
    </w:tblPr>
  </w:style>
  <w:style w:type="table" w:customStyle="1" w:styleId="a0">
    <w:basedOn w:val="TableNormal0"/>
    <w:rsid w:val="00AD3A06"/>
    <w:tblPr>
      <w:tblStyleRowBandSize w:val="1"/>
      <w:tblStyleColBandSize w:val="1"/>
      <w:tblCellMar>
        <w:left w:w="115" w:type="dxa"/>
        <w:right w:w="115" w:type="dxa"/>
      </w:tblCellMar>
    </w:tblPr>
  </w:style>
  <w:style w:type="table" w:customStyle="1" w:styleId="a1">
    <w:basedOn w:val="TableNormal0"/>
    <w:rsid w:val="00AD3A06"/>
    <w:tblPr>
      <w:tblStyleRowBandSize w:val="1"/>
      <w:tblStyleColBandSize w:val="1"/>
      <w:tblCellMar>
        <w:left w:w="115" w:type="dxa"/>
        <w:right w:w="115" w:type="dxa"/>
      </w:tblCellMar>
    </w:tblPr>
  </w:style>
  <w:style w:type="table" w:customStyle="1" w:styleId="a2">
    <w:basedOn w:val="TableNormal0"/>
    <w:rsid w:val="00AD3A06"/>
    <w:tblPr>
      <w:tblStyleRowBandSize w:val="1"/>
      <w:tblStyleColBandSize w:val="1"/>
      <w:tblCellMar>
        <w:left w:w="115" w:type="dxa"/>
        <w:right w:w="115" w:type="dxa"/>
      </w:tblCellMar>
    </w:tblPr>
  </w:style>
  <w:style w:type="table" w:customStyle="1" w:styleId="a3">
    <w:basedOn w:val="TableNormal0"/>
    <w:rsid w:val="00AD3A06"/>
    <w:tblPr>
      <w:tblStyleRowBandSize w:val="1"/>
      <w:tblStyleColBandSize w:val="1"/>
      <w:tblCellMar>
        <w:left w:w="115" w:type="dxa"/>
        <w:right w:w="115" w:type="dxa"/>
      </w:tblCellMar>
    </w:tblPr>
  </w:style>
  <w:style w:type="table" w:customStyle="1" w:styleId="a4">
    <w:basedOn w:val="TableNormal0"/>
    <w:rsid w:val="00AD3A06"/>
    <w:tblPr>
      <w:tblStyleRowBandSize w:val="1"/>
      <w:tblStyleColBandSize w:val="1"/>
      <w:tblCellMar>
        <w:left w:w="115" w:type="dxa"/>
        <w:right w:w="115" w:type="dxa"/>
      </w:tblCellMar>
    </w:tblPr>
  </w:style>
  <w:style w:type="table" w:customStyle="1" w:styleId="a5">
    <w:basedOn w:val="TableNormal0"/>
    <w:rsid w:val="00AD3A06"/>
    <w:tblPr>
      <w:tblStyleRowBandSize w:val="1"/>
      <w:tblStyleColBandSize w:val="1"/>
      <w:tblCellMar>
        <w:left w:w="115" w:type="dxa"/>
        <w:right w:w="115" w:type="dxa"/>
      </w:tblCellMar>
    </w:tblPr>
  </w:style>
  <w:style w:type="table" w:customStyle="1" w:styleId="a6">
    <w:basedOn w:val="TableNormal0"/>
    <w:rsid w:val="00AD3A06"/>
    <w:tblPr>
      <w:tblStyleRowBandSize w:val="1"/>
      <w:tblStyleColBandSize w:val="1"/>
      <w:tblCellMar>
        <w:left w:w="115" w:type="dxa"/>
        <w:right w:w="115" w:type="dxa"/>
      </w:tblCellMar>
    </w:tblPr>
  </w:style>
  <w:style w:type="table" w:customStyle="1" w:styleId="a7">
    <w:basedOn w:val="TableNormal0"/>
    <w:rsid w:val="00AD3A06"/>
    <w:tblPr>
      <w:tblStyleRowBandSize w:val="1"/>
      <w:tblStyleColBandSize w:val="1"/>
      <w:tblCellMar>
        <w:left w:w="115" w:type="dxa"/>
        <w:right w:w="115" w:type="dxa"/>
      </w:tblCellMar>
    </w:tblPr>
  </w:style>
  <w:style w:type="table" w:customStyle="1" w:styleId="a8">
    <w:basedOn w:val="TableNormal0"/>
    <w:rsid w:val="00AD3A06"/>
    <w:tblPr>
      <w:tblStyleRowBandSize w:val="1"/>
      <w:tblStyleColBandSize w:val="1"/>
      <w:tblCellMar>
        <w:left w:w="70" w:type="dxa"/>
        <w:right w:w="70" w:type="dxa"/>
      </w:tblCellMar>
    </w:tblPr>
  </w:style>
  <w:style w:type="table" w:customStyle="1" w:styleId="a9">
    <w:basedOn w:val="TableNormal0"/>
    <w:rsid w:val="00AD3A06"/>
    <w:pPr>
      <w:spacing w:after="0" w:line="240" w:lineRule="auto"/>
    </w:pPr>
    <w:tblPr>
      <w:tblStyleRowBandSize w:val="1"/>
      <w:tblStyleColBandSize w:val="1"/>
      <w:tblCellMar>
        <w:left w:w="108" w:type="dxa"/>
        <w:right w:w="108" w:type="dxa"/>
      </w:tblCellMar>
    </w:tblPr>
  </w:style>
  <w:style w:type="table" w:customStyle="1" w:styleId="aa">
    <w:basedOn w:val="TableNormal0"/>
    <w:rsid w:val="00AD3A06"/>
    <w:tblPr>
      <w:tblStyleRowBandSize w:val="1"/>
      <w:tblStyleColBandSize w:val="1"/>
      <w:tblCellMar>
        <w:left w:w="115" w:type="dxa"/>
        <w:right w:w="115" w:type="dxa"/>
      </w:tblCellMar>
    </w:tblPr>
  </w:style>
  <w:style w:type="table" w:customStyle="1" w:styleId="ab">
    <w:basedOn w:val="TableNormal0"/>
    <w:rsid w:val="00AD3A06"/>
    <w:tblPr>
      <w:tblStyleRowBandSize w:val="1"/>
      <w:tblStyleColBandSize w:val="1"/>
      <w:tblCellMar>
        <w:left w:w="115" w:type="dxa"/>
        <w:right w:w="115" w:type="dxa"/>
      </w:tblCellMar>
    </w:tblPr>
  </w:style>
  <w:style w:type="character" w:customStyle="1" w:styleId="orcid-id-https">
    <w:name w:val="orcid-id-https"/>
    <w:basedOn w:val="Fuentedeprrafopredeter"/>
    <w:rsid w:val="00933FFD"/>
  </w:style>
  <w:style w:type="table" w:customStyle="1" w:styleId="ac">
    <w:basedOn w:val="TableNormal0"/>
    <w:rsid w:val="00124EC7"/>
    <w:pPr>
      <w:spacing w:after="0" w:line="240" w:lineRule="auto"/>
    </w:pPr>
    <w:tblPr>
      <w:tblStyleRowBandSize w:val="1"/>
      <w:tblStyleColBandSize w:val="1"/>
      <w:tblCellMar>
        <w:left w:w="115" w:type="dxa"/>
        <w:right w:w="115" w:type="dxa"/>
      </w:tblCellMar>
    </w:tblPr>
  </w:style>
  <w:style w:type="table" w:customStyle="1" w:styleId="ad">
    <w:basedOn w:val="TableNormal0"/>
    <w:rsid w:val="00124EC7"/>
    <w:pPr>
      <w:spacing w:after="0" w:line="240" w:lineRule="auto"/>
    </w:pPr>
    <w:tblPr>
      <w:tblStyleRowBandSize w:val="1"/>
      <w:tblStyleColBandSize w:val="1"/>
      <w:tblCellMar>
        <w:left w:w="115" w:type="dxa"/>
        <w:right w:w="115" w:type="dxa"/>
      </w:tblCellMar>
    </w:tblPr>
  </w:style>
  <w:style w:type="table" w:customStyle="1" w:styleId="ae">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0">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1">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2">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3">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4">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5">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6">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7">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8">
    <w:basedOn w:val="TableNormal0"/>
    <w:rsid w:val="00124EC7"/>
    <w:pPr>
      <w:spacing w:after="0" w:line="240" w:lineRule="auto"/>
    </w:pPr>
    <w:tblPr>
      <w:tblStyleRowBandSize w:val="1"/>
      <w:tblStyleColBandSize w:val="1"/>
      <w:tblCellMar>
        <w:left w:w="115" w:type="dxa"/>
        <w:right w:w="115" w:type="dxa"/>
      </w:tblCellMar>
    </w:tblPr>
  </w:style>
  <w:style w:type="table" w:customStyle="1" w:styleId="af9">
    <w:basedOn w:val="TableNormal0"/>
    <w:rsid w:val="00124EC7"/>
    <w:pPr>
      <w:spacing w:after="0" w:line="240" w:lineRule="auto"/>
    </w:pPr>
    <w:tblPr>
      <w:tblStyleRowBandSize w:val="1"/>
      <w:tblStyleColBandSize w:val="1"/>
      <w:tblCellMar>
        <w:left w:w="115" w:type="dxa"/>
        <w:right w:w="115" w:type="dxa"/>
      </w:tblCellMar>
    </w:tblPr>
  </w:style>
  <w:style w:type="paragraph" w:customStyle="1" w:styleId="Normal1">
    <w:name w:val="Normal1"/>
    <w:rsid w:val="000116CE"/>
  </w:style>
  <w:style w:type="table" w:customStyle="1" w:styleId="4">
    <w:name w:val="4"/>
    <w:basedOn w:val="TableNormal0"/>
    <w:rsid w:val="000116CE"/>
    <w:tblPr>
      <w:tblStyleRowBandSize w:val="1"/>
      <w:tblStyleColBandSize w:val="1"/>
      <w:tblCellMar>
        <w:left w:w="70" w:type="dxa"/>
        <w:right w:w="70" w:type="dxa"/>
      </w:tblCellMar>
    </w:tblPr>
  </w:style>
  <w:style w:type="paragraph" w:styleId="Bibliografa">
    <w:name w:val="Bibliography"/>
    <w:basedOn w:val="Normal"/>
    <w:next w:val="Normal"/>
    <w:uiPriority w:val="37"/>
    <w:unhideWhenUsed/>
    <w:rsid w:val="000116CE"/>
  </w:style>
  <w:style w:type="character" w:customStyle="1" w:styleId="Ttulo1Car">
    <w:name w:val="Título 1 Car"/>
    <w:basedOn w:val="Fuentedeprrafopredeter"/>
    <w:link w:val="Ttulo1"/>
    <w:uiPriority w:val="9"/>
    <w:rsid w:val="00E53870"/>
    <w:rPr>
      <w:b/>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094459">
      <w:bodyDiv w:val="1"/>
      <w:marLeft w:val="0"/>
      <w:marRight w:val="0"/>
      <w:marTop w:val="0"/>
      <w:marBottom w:val="0"/>
      <w:divBdr>
        <w:top w:val="none" w:sz="0" w:space="0" w:color="auto"/>
        <w:left w:val="none" w:sz="0" w:space="0" w:color="auto"/>
        <w:bottom w:val="none" w:sz="0" w:space="0" w:color="auto"/>
        <w:right w:val="none" w:sz="0" w:space="0" w:color="auto"/>
      </w:divBdr>
    </w:div>
    <w:div w:id="136919733">
      <w:bodyDiv w:val="1"/>
      <w:marLeft w:val="0"/>
      <w:marRight w:val="0"/>
      <w:marTop w:val="0"/>
      <w:marBottom w:val="0"/>
      <w:divBdr>
        <w:top w:val="none" w:sz="0" w:space="0" w:color="auto"/>
        <w:left w:val="none" w:sz="0" w:space="0" w:color="auto"/>
        <w:bottom w:val="none" w:sz="0" w:space="0" w:color="auto"/>
        <w:right w:val="none" w:sz="0" w:space="0" w:color="auto"/>
      </w:divBdr>
    </w:div>
    <w:div w:id="194588404">
      <w:bodyDiv w:val="1"/>
      <w:marLeft w:val="0"/>
      <w:marRight w:val="0"/>
      <w:marTop w:val="0"/>
      <w:marBottom w:val="0"/>
      <w:divBdr>
        <w:top w:val="none" w:sz="0" w:space="0" w:color="auto"/>
        <w:left w:val="none" w:sz="0" w:space="0" w:color="auto"/>
        <w:bottom w:val="none" w:sz="0" w:space="0" w:color="auto"/>
        <w:right w:val="none" w:sz="0" w:space="0" w:color="auto"/>
      </w:divBdr>
    </w:div>
    <w:div w:id="244917079">
      <w:bodyDiv w:val="1"/>
      <w:marLeft w:val="0"/>
      <w:marRight w:val="0"/>
      <w:marTop w:val="0"/>
      <w:marBottom w:val="0"/>
      <w:divBdr>
        <w:top w:val="none" w:sz="0" w:space="0" w:color="auto"/>
        <w:left w:val="none" w:sz="0" w:space="0" w:color="auto"/>
        <w:bottom w:val="none" w:sz="0" w:space="0" w:color="auto"/>
        <w:right w:val="none" w:sz="0" w:space="0" w:color="auto"/>
      </w:divBdr>
    </w:div>
    <w:div w:id="256059276">
      <w:bodyDiv w:val="1"/>
      <w:marLeft w:val="0"/>
      <w:marRight w:val="0"/>
      <w:marTop w:val="0"/>
      <w:marBottom w:val="0"/>
      <w:divBdr>
        <w:top w:val="none" w:sz="0" w:space="0" w:color="auto"/>
        <w:left w:val="none" w:sz="0" w:space="0" w:color="auto"/>
        <w:bottom w:val="none" w:sz="0" w:space="0" w:color="auto"/>
        <w:right w:val="none" w:sz="0" w:space="0" w:color="auto"/>
      </w:divBdr>
    </w:div>
    <w:div w:id="258567328">
      <w:bodyDiv w:val="1"/>
      <w:marLeft w:val="0"/>
      <w:marRight w:val="0"/>
      <w:marTop w:val="0"/>
      <w:marBottom w:val="0"/>
      <w:divBdr>
        <w:top w:val="none" w:sz="0" w:space="0" w:color="auto"/>
        <w:left w:val="none" w:sz="0" w:space="0" w:color="auto"/>
        <w:bottom w:val="none" w:sz="0" w:space="0" w:color="auto"/>
        <w:right w:val="none" w:sz="0" w:space="0" w:color="auto"/>
      </w:divBdr>
    </w:div>
    <w:div w:id="264727604">
      <w:bodyDiv w:val="1"/>
      <w:marLeft w:val="0"/>
      <w:marRight w:val="0"/>
      <w:marTop w:val="0"/>
      <w:marBottom w:val="0"/>
      <w:divBdr>
        <w:top w:val="none" w:sz="0" w:space="0" w:color="auto"/>
        <w:left w:val="none" w:sz="0" w:space="0" w:color="auto"/>
        <w:bottom w:val="none" w:sz="0" w:space="0" w:color="auto"/>
        <w:right w:val="none" w:sz="0" w:space="0" w:color="auto"/>
      </w:divBdr>
    </w:div>
    <w:div w:id="319699014">
      <w:bodyDiv w:val="1"/>
      <w:marLeft w:val="0"/>
      <w:marRight w:val="0"/>
      <w:marTop w:val="0"/>
      <w:marBottom w:val="0"/>
      <w:divBdr>
        <w:top w:val="none" w:sz="0" w:space="0" w:color="auto"/>
        <w:left w:val="none" w:sz="0" w:space="0" w:color="auto"/>
        <w:bottom w:val="none" w:sz="0" w:space="0" w:color="auto"/>
        <w:right w:val="none" w:sz="0" w:space="0" w:color="auto"/>
      </w:divBdr>
    </w:div>
    <w:div w:id="397637127">
      <w:bodyDiv w:val="1"/>
      <w:marLeft w:val="0"/>
      <w:marRight w:val="0"/>
      <w:marTop w:val="0"/>
      <w:marBottom w:val="0"/>
      <w:divBdr>
        <w:top w:val="none" w:sz="0" w:space="0" w:color="auto"/>
        <w:left w:val="none" w:sz="0" w:space="0" w:color="auto"/>
        <w:bottom w:val="none" w:sz="0" w:space="0" w:color="auto"/>
        <w:right w:val="none" w:sz="0" w:space="0" w:color="auto"/>
      </w:divBdr>
    </w:div>
    <w:div w:id="531922472">
      <w:bodyDiv w:val="1"/>
      <w:marLeft w:val="0"/>
      <w:marRight w:val="0"/>
      <w:marTop w:val="0"/>
      <w:marBottom w:val="0"/>
      <w:divBdr>
        <w:top w:val="none" w:sz="0" w:space="0" w:color="auto"/>
        <w:left w:val="none" w:sz="0" w:space="0" w:color="auto"/>
        <w:bottom w:val="none" w:sz="0" w:space="0" w:color="auto"/>
        <w:right w:val="none" w:sz="0" w:space="0" w:color="auto"/>
      </w:divBdr>
    </w:div>
    <w:div w:id="536434855">
      <w:bodyDiv w:val="1"/>
      <w:marLeft w:val="0"/>
      <w:marRight w:val="0"/>
      <w:marTop w:val="0"/>
      <w:marBottom w:val="0"/>
      <w:divBdr>
        <w:top w:val="none" w:sz="0" w:space="0" w:color="auto"/>
        <w:left w:val="none" w:sz="0" w:space="0" w:color="auto"/>
        <w:bottom w:val="none" w:sz="0" w:space="0" w:color="auto"/>
        <w:right w:val="none" w:sz="0" w:space="0" w:color="auto"/>
      </w:divBdr>
    </w:div>
    <w:div w:id="549728022">
      <w:bodyDiv w:val="1"/>
      <w:marLeft w:val="0"/>
      <w:marRight w:val="0"/>
      <w:marTop w:val="0"/>
      <w:marBottom w:val="0"/>
      <w:divBdr>
        <w:top w:val="none" w:sz="0" w:space="0" w:color="auto"/>
        <w:left w:val="none" w:sz="0" w:space="0" w:color="auto"/>
        <w:bottom w:val="none" w:sz="0" w:space="0" w:color="auto"/>
        <w:right w:val="none" w:sz="0" w:space="0" w:color="auto"/>
      </w:divBdr>
    </w:div>
    <w:div w:id="585919068">
      <w:bodyDiv w:val="1"/>
      <w:marLeft w:val="0"/>
      <w:marRight w:val="0"/>
      <w:marTop w:val="0"/>
      <w:marBottom w:val="0"/>
      <w:divBdr>
        <w:top w:val="none" w:sz="0" w:space="0" w:color="auto"/>
        <w:left w:val="none" w:sz="0" w:space="0" w:color="auto"/>
        <w:bottom w:val="none" w:sz="0" w:space="0" w:color="auto"/>
        <w:right w:val="none" w:sz="0" w:space="0" w:color="auto"/>
      </w:divBdr>
    </w:div>
    <w:div w:id="753090971">
      <w:bodyDiv w:val="1"/>
      <w:marLeft w:val="0"/>
      <w:marRight w:val="0"/>
      <w:marTop w:val="0"/>
      <w:marBottom w:val="0"/>
      <w:divBdr>
        <w:top w:val="none" w:sz="0" w:space="0" w:color="auto"/>
        <w:left w:val="none" w:sz="0" w:space="0" w:color="auto"/>
        <w:bottom w:val="none" w:sz="0" w:space="0" w:color="auto"/>
        <w:right w:val="none" w:sz="0" w:space="0" w:color="auto"/>
      </w:divBdr>
    </w:div>
    <w:div w:id="780343948">
      <w:bodyDiv w:val="1"/>
      <w:marLeft w:val="0"/>
      <w:marRight w:val="0"/>
      <w:marTop w:val="0"/>
      <w:marBottom w:val="0"/>
      <w:divBdr>
        <w:top w:val="none" w:sz="0" w:space="0" w:color="auto"/>
        <w:left w:val="none" w:sz="0" w:space="0" w:color="auto"/>
        <w:bottom w:val="none" w:sz="0" w:space="0" w:color="auto"/>
        <w:right w:val="none" w:sz="0" w:space="0" w:color="auto"/>
      </w:divBdr>
    </w:div>
    <w:div w:id="877158568">
      <w:bodyDiv w:val="1"/>
      <w:marLeft w:val="0"/>
      <w:marRight w:val="0"/>
      <w:marTop w:val="0"/>
      <w:marBottom w:val="0"/>
      <w:divBdr>
        <w:top w:val="none" w:sz="0" w:space="0" w:color="auto"/>
        <w:left w:val="none" w:sz="0" w:space="0" w:color="auto"/>
        <w:bottom w:val="none" w:sz="0" w:space="0" w:color="auto"/>
        <w:right w:val="none" w:sz="0" w:space="0" w:color="auto"/>
      </w:divBdr>
    </w:div>
    <w:div w:id="891962945">
      <w:bodyDiv w:val="1"/>
      <w:marLeft w:val="0"/>
      <w:marRight w:val="0"/>
      <w:marTop w:val="0"/>
      <w:marBottom w:val="0"/>
      <w:divBdr>
        <w:top w:val="none" w:sz="0" w:space="0" w:color="auto"/>
        <w:left w:val="none" w:sz="0" w:space="0" w:color="auto"/>
        <w:bottom w:val="none" w:sz="0" w:space="0" w:color="auto"/>
        <w:right w:val="none" w:sz="0" w:space="0" w:color="auto"/>
      </w:divBdr>
    </w:div>
    <w:div w:id="909270996">
      <w:bodyDiv w:val="1"/>
      <w:marLeft w:val="0"/>
      <w:marRight w:val="0"/>
      <w:marTop w:val="0"/>
      <w:marBottom w:val="0"/>
      <w:divBdr>
        <w:top w:val="none" w:sz="0" w:space="0" w:color="auto"/>
        <w:left w:val="none" w:sz="0" w:space="0" w:color="auto"/>
        <w:bottom w:val="none" w:sz="0" w:space="0" w:color="auto"/>
        <w:right w:val="none" w:sz="0" w:space="0" w:color="auto"/>
      </w:divBdr>
    </w:div>
    <w:div w:id="952054557">
      <w:bodyDiv w:val="1"/>
      <w:marLeft w:val="0"/>
      <w:marRight w:val="0"/>
      <w:marTop w:val="0"/>
      <w:marBottom w:val="0"/>
      <w:divBdr>
        <w:top w:val="none" w:sz="0" w:space="0" w:color="auto"/>
        <w:left w:val="none" w:sz="0" w:space="0" w:color="auto"/>
        <w:bottom w:val="none" w:sz="0" w:space="0" w:color="auto"/>
        <w:right w:val="none" w:sz="0" w:space="0" w:color="auto"/>
      </w:divBdr>
    </w:div>
    <w:div w:id="1075322411">
      <w:bodyDiv w:val="1"/>
      <w:marLeft w:val="0"/>
      <w:marRight w:val="0"/>
      <w:marTop w:val="0"/>
      <w:marBottom w:val="0"/>
      <w:divBdr>
        <w:top w:val="none" w:sz="0" w:space="0" w:color="auto"/>
        <w:left w:val="none" w:sz="0" w:space="0" w:color="auto"/>
        <w:bottom w:val="none" w:sz="0" w:space="0" w:color="auto"/>
        <w:right w:val="none" w:sz="0" w:space="0" w:color="auto"/>
      </w:divBdr>
    </w:div>
    <w:div w:id="1090346191">
      <w:bodyDiv w:val="1"/>
      <w:marLeft w:val="0"/>
      <w:marRight w:val="0"/>
      <w:marTop w:val="0"/>
      <w:marBottom w:val="0"/>
      <w:divBdr>
        <w:top w:val="none" w:sz="0" w:space="0" w:color="auto"/>
        <w:left w:val="none" w:sz="0" w:space="0" w:color="auto"/>
        <w:bottom w:val="none" w:sz="0" w:space="0" w:color="auto"/>
        <w:right w:val="none" w:sz="0" w:space="0" w:color="auto"/>
      </w:divBdr>
    </w:div>
    <w:div w:id="1125319967">
      <w:bodyDiv w:val="1"/>
      <w:marLeft w:val="0"/>
      <w:marRight w:val="0"/>
      <w:marTop w:val="0"/>
      <w:marBottom w:val="0"/>
      <w:divBdr>
        <w:top w:val="none" w:sz="0" w:space="0" w:color="auto"/>
        <w:left w:val="none" w:sz="0" w:space="0" w:color="auto"/>
        <w:bottom w:val="none" w:sz="0" w:space="0" w:color="auto"/>
        <w:right w:val="none" w:sz="0" w:space="0" w:color="auto"/>
      </w:divBdr>
    </w:div>
    <w:div w:id="1194269939">
      <w:bodyDiv w:val="1"/>
      <w:marLeft w:val="0"/>
      <w:marRight w:val="0"/>
      <w:marTop w:val="0"/>
      <w:marBottom w:val="0"/>
      <w:divBdr>
        <w:top w:val="none" w:sz="0" w:space="0" w:color="auto"/>
        <w:left w:val="none" w:sz="0" w:space="0" w:color="auto"/>
        <w:bottom w:val="none" w:sz="0" w:space="0" w:color="auto"/>
        <w:right w:val="none" w:sz="0" w:space="0" w:color="auto"/>
      </w:divBdr>
    </w:div>
    <w:div w:id="1245148063">
      <w:bodyDiv w:val="1"/>
      <w:marLeft w:val="0"/>
      <w:marRight w:val="0"/>
      <w:marTop w:val="0"/>
      <w:marBottom w:val="0"/>
      <w:divBdr>
        <w:top w:val="none" w:sz="0" w:space="0" w:color="auto"/>
        <w:left w:val="none" w:sz="0" w:space="0" w:color="auto"/>
        <w:bottom w:val="none" w:sz="0" w:space="0" w:color="auto"/>
        <w:right w:val="none" w:sz="0" w:space="0" w:color="auto"/>
      </w:divBdr>
    </w:div>
    <w:div w:id="1250235562">
      <w:bodyDiv w:val="1"/>
      <w:marLeft w:val="0"/>
      <w:marRight w:val="0"/>
      <w:marTop w:val="0"/>
      <w:marBottom w:val="0"/>
      <w:divBdr>
        <w:top w:val="none" w:sz="0" w:space="0" w:color="auto"/>
        <w:left w:val="none" w:sz="0" w:space="0" w:color="auto"/>
        <w:bottom w:val="none" w:sz="0" w:space="0" w:color="auto"/>
        <w:right w:val="none" w:sz="0" w:space="0" w:color="auto"/>
      </w:divBdr>
    </w:div>
    <w:div w:id="1305622978">
      <w:bodyDiv w:val="1"/>
      <w:marLeft w:val="0"/>
      <w:marRight w:val="0"/>
      <w:marTop w:val="0"/>
      <w:marBottom w:val="0"/>
      <w:divBdr>
        <w:top w:val="none" w:sz="0" w:space="0" w:color="auto"/>
        <w:left w:val="none" w:sz="0" w:space="0" w:color="auto"/>
        <w:bottom w:val="none" w:sz="0" w:space="0" w:color="auto"/>
        <w:right w:val="none" w:sz="0" w:space="0" w:color="auto"/>
      </w:divBdr>
    </w:div>
    <w:div w:id="1311444637">
      <w:bodyDiv w:val="1"/>
      <w:marLeft w:val="0"/>
      <w:marRight w:val="0"/>
      <w:marTop w:val="0"/>
      <w:marBottom w:val="0"/>
      <w:divBdr>
        <w:top w:val="none" w:sz="0" w:space="0" w:color="auto"/>
        <w:left w:val="none" w:sz="0" w:space="0" w:color="auto"/>
        <w:bottom w:val="none" w:sz="0" w:space="0" w:color="auto"/>
        <w:right w:val="none" w:sz="0" w:space="0" w:color="auto"/>
      </w:divBdr>
    </w:div>
    <w:div w:id="1391149362">
      <w:bodyDiv w:val="1"/>
      <w:marLeft w:val="0"/>
      <w:marRight w:val="0"/>
      <w:marTop w:val="0"/>
      <w:marBottom w:val="0"/>
      <w:divBdr>
        <w:top w:val="none" w:sz="0" w:space="0" w:color="auto"/>
        <w:left w:val="none" w:sz="0" w:space="0" w:color="auto"/>
        <w:bottom w:val="none" w:sz="0" w:space="0" w:color="auto"/>
        <w:right w:val="none" w:sz="0" w:space="0" w:color="auto"/>
      </w:divBdr>
    </w:div>
    <w:div w:id="1476603465">
      <w:bodyDiv w:val="1"/>
      <w:marLeft w:val="0"/>
      <w:marRight w:val="0"/>
      <w:marTop w:val="0"/>
      <w:marBottom w:val="0"/>
      <w:divBdr>
        <w:top w:val="none" w:sz="0" w:space="0" w:color="auto"/>
        <w:left w:val="none" w:sz="0" w:space="0" w:color="auto"/>
        <w:bottom w:val="none" w:sz="0" w:space="0" w:color="auto"/>
        <w:right w:val="none" w:sz="0" w:space="0" w:color="auto"/>
      </w:divBdr>
    </w:div>
    <w:div w:id="1593733508">
      <w:bodyDiv w:val="1"/>
      <w:marLeft w:val="0"/>
      <w:marRight w:val="0"/>
      <w:marTop w:val="0"/>
      <w:marBottom w:val="0"/>
      <w:divBdr>
        <w:top w:val="none" w:sz="0" w:space="0" w:color="auto"/>
        <w:left w:val="none" w:sz="0" w:space="0" w:color="auto"/>
        <w:bottom w:val="none" w:sz="0" w:space="0" w:color="auto"/>
        <w:right w:val="none" w:sz="0" w:space="0" w:color="auto"/>
      </w:divBdr>
    </w:div>
    <w:div w:id="1719356498">
      <w:bodyDiv w:val="1"/>
      <w:marLeft w:val="0"/>
      <w:marRight w:val="0"/>
      <w:marTop w:val="0"/>
      <w:marBottom w:val="0"/>
      <w:divBdr>
        <w:top w:val="none" w:sz="0" w:space="0" w:color="auto"/>
        <w:left w:val="none" w:sz="0" w:space="0" w:color="auto"/>
        <w:bottom w:val="none" w:sz="0" w:space="0" w:color="auto"/>
        <w:right w:val="none" w:sz="0" w:space="0" w:color="auto"/>
      </w:divBdr>
    </w:div>
    <w:div w:id="1813715843">
      <w:bodyDiv w:val="1"/>
      <w:marLeft w:val="0"/>
      <w:marRight w:val="0"/>
      <w:marTop w:val="0"/>
      <w:marBottom w:val="0"/>
      <w:divBdr>
        <w:top w:val="none" w:sz="0" w:space="0" w:color="auto"/>
        <w:left w:val="none" w:sz="0" w:space="0" w:color="auto"/>
        <w:bottom w:val="none" w:sz="0" w:space="0" w:color="auto"/>
        <w:right w:val="none" w:sz="0" w:space="0" w:color="auto"/>
      </w:divBdr>
    </w:div>
    <w:div w:id="1900675355">
      <w:bodyDiv w:val="1"/>
      <w:marLeft w:val="0"/>
      <w:marRight w:val="0"/>
      <w:marTop w:val="0"/>
      <w:marBottom w:val="0"/>
      <w:divBdr>
        <w:top w:val="none" w:sz="0" w:space="0" w:color="auto"/>
        <w:left w:val="none" w:sz="0" w:space="0" w:color="auto"/>
        <w:bottom w:val="none" w:sz="0" w:space="0" w:color="auto"/>
        <w:right w:val="none" w:sz="0" w:space="0" w:color="auto"/>
      </w:divBdr>
    </w:div>
    <w:div w:id="2084179424">
      <w:bodyDiv w:val="1"/>
      <w:marLeft w:val="0"/>
      <w:marRight w:val="0"/>
      <w:marTop w:val="0"/>
      <w:marBottom w:val="0"/>
      <w:divBdr>
        <w:top w:val="none" w:sz="0" w:space="0" w:color="auto"/>
        <w:left w:val="none" w:sz="0" w:space="0" w:color="auto"/>
        <w:bottom w:val="none" w:sz="0" w:space="0" w:color="auto"/>
        <w:right w:val="none" w:sz="0" w:space="0" w:color="auto"/>
      </w:divBdr>
    </w:div>
    <w:div w:id="21019506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orcid.org/0000-0002-5015-5452" TargetMode="Externa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scienti.colciencias.gov.co/cvlac/visualizador/generarCurriculoCv.do?cod_rh=000013063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cholar.google.es/citations?user=FvABcOkAAAAJ&amp;hl=en"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s://www.google.com/url?q=https://orcid.org/0000-0001-9749-9845&amp;sa=D&amp;source=hangouts&amp;ust=1553784640552000&amp;usg=AFQjCNF3z3GqN82xLEMxrOPRQ_cRBRCxkQ" TargetMode="External"/><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hyperlink" Target="http://scienti.colciencias.gov.co:8081/cvlac/visualizador/generarCurriculoCv.do?cod_rh=0000696412" TargetMode="External"/><Relationship Id="rId14" Type="http://schemas.openxmlformats.org/officeDocument/2006/relationships/hyperlink" Target="https://scholar.google.com.co/citations?user=wcMqw48AAAAJ&amp;hl=en"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a+NW+AlDDs5t5IYlk/jlGjoIosw==">AMUW2mXxJoCMBN49U7W/qQ/451HRWN4oqdOXw5tQcsWDizn4PpwqdEWE9QJp20SYywlksmFKCZ+JmpRudlRcydEwp9Go08kcho25nG/PH54JK8rEl3PvJdS4reuXLDpfhYpGNKtrFtry</go:docsCustomData>
</go:gDocsCustomXmlDataStorage>
</file>

<file path=customXml/item2.xml><?xml version="1.0" encoding="utf-8"?>
<b:Sources xmlns:b="http://schemas.openxmlformats.org/officeDocument/2006/bibliography" xmlns="http://schemas.openxmlformats.org/officeDocument/2006/bibliography" SelectedStyle="\IEEE2006OfficeOnline.xsl" StyleName="IEEE" Version="2006">
  <b:Source>
    <b:Tag>Sam14</b:Tag>
    <b:SourceType>Book</b:SourceType>
    <b:Guid>{A1080B98-13B9-4650-9A78-0C011855CFB3}</b:Guid>
    <b:Title>Metodologìa de la investigaciòn</b:Title>
    <b:Year>2014</b:Year>
    <b:City>Mexico</b:City>
    <b:Publisher>Interamericana Editores S.A de CV</b:Publisher>
    <b:Author>
      <b:Author>
        <b:NameList>
          <b:Person>
            <b:Last>Sampierei Hernandez</b:Last>
            <b:First>Roberto</b:First>
          </b:Person>
          <b:Person>
            <b:Last>Fernàndez</b:Last>
            <b:First>Carlos</b:First>
          </b:Person>
          <b:Person>
            <b:Last>Lucio</b:Last>
            <b:First>Baptista</b:First>
          </b:Person>
        </b:NameList>
      </b:Author>
    </b:Author>
    <b:RefOrder>7</b:RefOrder>
  </b:Source>
  <b:Source>
    <b:Tag>DeL17</b:Tag>
    <b:SourceType>Misc</b:SourceType>
    <b:Guid>{FD5A13DD-AE62-41B2-9839-A6C7AF00A32C}</b:Guid>
    <b:Title>Local Agenda 21: Municipal Public Policies for institutional strengthening of tourism sector in Mexico [Agenda Local 21: Política pública municipal para el fortalecimiento institucional del sector turístico en MéXico</b:Title>
    <b:Year>2017</b:Year>
    <b:City>Malaga España</b:City>
    <b:Publisher>Universidades Públicas de Andalucía</b:Publisher>
    <b:Author>
      <b:Author>
        <b:NameList>
          <b:Person>
            <b:Last>De Los Ángeles Piñar-Álvarez M.</b:Last>
            <b:First>Lizama-Pérez</b:First>
            <b:Middle>F., Camacho-Ballesta J.A., Porcel-Rodríguez L.</b:Middle>
          </b:Person>
        </b:NameList>
      </b:Author>
    </b:Author>
    <b:RefOrder>8</b:RefOrder>
  </b:Source>
  <b:Source>
    <b:Tag>Gob19</b:Tag>
    <b:SourceType>InternetSite</b:SourceType>
    <b:Guid>{BBCD38A9-FB62-46BF-927D-B714F3C62F98}</b:Guid>
    <b:Author>
      <b:Author>
        <b:Corporate>Gobernaciòn de cundinamarca</b:Corporate>
      </b:Author>
    </b:Author>
    <b:YearAccessed>2019</b:YearAccessed>
    <b:MonthAccessed>07</b:MonthAccessed>
    <b:DayAccessed>15</b:DayAccessed>
    <b:URL>ww.cundinamarca.gov.co/Home/SecretariasEntidades.gc/Secretariadeplaneacion/SecretariadeplaneacionDespliegue/asestadisticas_contenidos/csecreplanea_estadis_visor</b:URL>
    <b:RefOrder>9</b:RefOrder>
  </b:Source>
  <b:Source>
    <b:Tag>Iso14</b:Tag>
    <b:SourceType>Book</b:SourceType>
    <b:Guid>{738A970F-614E-478A-ACFB-9AB809AB75A8}</b:Guid>
    <b:Title>Iso18091 Guia para la aplicación de la norma Iso9001:2018 en giobiernos locales</b:Title>
    <b:Year>2014</b:Year>
    <b:Author>
      <b:Author>
        <b:Corporate>Iso</b:Corporate>
      </b:Author>
    </b:Author>
    <b:City>Ginebra</b:City>
    <b:Publisher>Iso</b:Publisher>
    <b:RefOrder>10</b:RefOrder>
  </b:Source>
  <b:Source>
    <b:Tag>Ćwi191</b:Tag>
    <b:SourceType>Misc</b:SourceType>
    <b:Guid>{21E93BB0-4BDB-4FDD-AE51-786490FD160D}</b:Guid>
    <b:Author>
      <b:Author>
        <b:NameList>
          <b:Person>
            <b:Last>Ćwiklicki M.</b:Last>
            <b:First>Pilch</b:First>
            <b:Middle>K., Żabiński M.</b:Middle>
          </b:Person>
        </b:NameList>
      </b:Author>
    </b:Author>
    <b:Title>ISO 9001 quality management systems in local government institutions in Poland: past, present and future</b:Title>
    <b:Year>2019</b:Year>
    <b:Publisher>SAGE Publications Ltd</b:Publisher>
    <b:RefOrder>1</b:RefOrder>
  </b:Source>
  <b:Source>
    <b:Tag>Red151</b:Tag>
    <b:SourceType>Misc</b:SourceType>
    <b:Guid>{52DD075B-8A0F-49A4-B8DC-D195902C28CD}</b:Guid>
    <b:Author>
      <b:Author>
        <b:NameList>
          <b:Person>
            <b:Last>Reddy P.</b:Last>
            <b:First>Kauzya</b:First>
            <b:Middle>J.-M.</b:Middle>
          </b:Person>
        </b:NameList>
      </b:Author>
    </b:Author>
    <b:Title>Local Government capacity in the Southern African Development Community (SADC) Region</b:Title>
    <b:Year>2015</b:Year>
    <b:Publisher>Kauno Technologijos Universitetas</b:Publisher>
    <b:RefOrder>2</b:RefOrder>
  </b:Source>
  <b:Source>
    <b:Tag>Liz18</b:Tag>
    <b:SourceType>JournalArticle</b:SourceType>
    <b:Guid>{AF0056DD-10A3-4F61-8402-D0C22C55BD21}</b:Guid>
    <b:Author>
      <b:Author>
        <b:NameList>
          <b:Person>
            <b:Last>Lizama-Perez</b:Last>
            <b:First>Fabiola</b:First>
          </b:Person>
          <b:Person>
            <b:Last>Piñar-Alvarez</b:Last>
            <b:First>Angeles</b:First>
          </b:Person>
          <b:Person>
            <b:Last>Ortega-Orjuela</b:Last>
            <b:First>Alejandro</b:First>
          </b:Person>
          <b:Person>
            <b:Last>Mesa-Jurado</b:Last>
            <b:First>Maria</b:First>
            <b:Middle>Azahara</b:Middle>
          </b:Person>
        </b:NameList>
      </b:Author>
    </b:Author>
    <b:Title>Implementation and performance of Agenda 21 for local governments in Mexico</b:Title>
    <b:Year>2018</b:Year>
    <b:Publisher>Regions &amp; Cohesion</b:Publisher>
    <b:Pages>15-44</b:Pages>
    <b:Volume>8</b:Volume>
    <b:Issue>3</b:Issue>
    <b:JournalName>Regions &amp; Cohesion</b:JournalName>
    <b:RefOrder>3</b:RefOrder>
  </b:Source>
  <b:Source>
    <b:Tag>Ram14</b:Tag>
    <b:SourceType>JournalArticle</b:SourceType>
    <b:Guid>{8CECE536-2D94-49D6-890B-A42B6E2044F9}</b:Guid>
    <b:Author>
      <b:Author>
        <b:NameList>
          <b:Person>
            <b:Last>Ramos-Gonzales</b:Last>
            <b:First>Heriberto</b:First>
            <b:Middle>Werenshon</b:Middle>
          </b:Person>
        </b:NameList>
      </b:Author>
    </b:Author>
    <b:Title>Propuesta de un modelo de gestión para mejorar la dirección municipal de La provincia de Otuzc</b:Title>
    <b:JournalName>Industrial Data</b:JournalName>
    <b:Year>2014</b:Year>
    <b:Pages>35-44</b:Pages>
    <b:Volume>15</b:Volume>
    <b:Issue>1</b:Issue>
    <b:RefOrder>4</b:RefOrder>
  </b:Source>
  <b:Source>
    <b:Tag>Gen12</b:Tag>
    <b:SourceType>InternetSite</b:SourceType>
    <b:Guid>{D2D885A6-0E87-4F36-902F-D76698D1E6C2}</b:Guid>
    <b:Author>
      <b:Author>
        <b:Corporate>General Secretariat Organization of American States</b:Corporate>
      </b:Author>
    </b:Author>
    <b:Title>Quality Management Systems (QMS) in Electoral Authorities in Latin America</b:Title>
    <b:Year>2012</b:Year>
    <b:YearAccessed>2019</b:YearAccessed>
    <b:MonthAccessed>Julio</b:MonthAccessed>
    <b:DayAccessed>12</b:DayAccessed>
    <b:URL>https://www.oas.org/es/sap/deco/docs/QualityMSys_e.pdf</b:URL>
    <b:RefOrder>5</b:RefOrder>
  </b:Source>
  <b:Source>
    <b:Tag>Mor19</b:Tag>
    <b:SourceType>Misc</b:SourceType>
    <b:Guid>{8492368F-D4D7-4783-B04B-D4C71ECFE677}</b:Guid>
    <b:Title>Diagnóstico para los gobiernos locales desde la Iso18091</b:Title>
    <b:Year>2019</b:Year>
    <b:Author>
      <b:Author>
        <b:NameList>
          <b:Person>
            <b:Last>Moreno-Rodrigez</b:Last>
            <b:First>Ingrid</b:First>
            <b:Middle>Carolina</b:Middle>
          </b:Person>
          <b:Person>
            <b:Last>Martinez</b:Last>
            <b:First>Rosendo</b:First>
          </b:Person>
        </b:NameList>
      </b:Author>
    </b:Author>
    <b:City>Oaxaca</b:City>
    <b:Publisher>Academia Journalss</b:Publisher>
    <b:RefOrder>6</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6C27A49-18CF-4E0F-95F5-0A54B6D53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8158</Words>
  <Characters>44874</Characters>
  <Application>Microsoft Office Word</Application>
  <DocSecurity>0</DocSecurity>
  <Lines>373</Lines>
  <Paragraphs>105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52927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Admon LMG</cp:lastModifiedBy>
  <cp:revision>4</cp:revision>
  <cp:lastPrinted>2019-07-31T16:14:00Z</cp:lastPrinted>
  <dcterms:created xsi:type="dcterms:W3CDTF">2019-08-06T16:12:00Z</dcterms:created>
  <dcterms:modified xsi:type="dcterms:W3CDTF">2020-04-07T10:47:00Z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7b2cdb26-d7c9-32c5-ae42-2198b61d50fd</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