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1369B8" w14:textId="77777777" w:rsidR="00E12A3D" w:rsidRPr="00543783" w:rsidRDefault="00200AA7" w:rsidP="002118C0">
      <w:pPr>
        <w:spacing w:line="240" w:lineRule="auto"/>
        <w:contextualSpacing/>
        <w:rPr>
          <w:rFonts w:ascii="Arial Narrow" w:hAnsi="Arial Narrow"/>
        </w:rPr>
      </w:pPr>
      <w:r w:rsidRPr="00543783">
        <w:rPr>
          <w:rFonts w:ascii="Arial Narrow" w:hAnsi="Arial Narrow"/>
          <w:b/>
        </w:rPr>
        <w:t>Título:</w:t>
      </w:r>
      <w:r w:rsidRPr="00543783">
        <w:rPr>
          <w:rFonts w:ascii="Arial Narrow" w:hAnsi="Arial Narrow"/>
        </w:rPr>
        <w:t xml:space="preserve"> </w:t>
      </w:r>
    </w:p>
    <w:p w14:paraId="449FABDB" w14:textId="2065186E" w:rsidR="00543783" w:rsidRDefault="00E12A3D" w:rsidP="00E12A3D">
      <w:pPr>
        <w:spacing w:line="240" w:lineRule="auto"/>
        <w:contextualSpacing/>
        <w:jc w:val="both"/>
        <w:rPr>
          <w:rFonts w:ascii="Arial Narrow" w:hAnsi="Arial Narrow"/>
        </w:rPr>
      </w:pPr>
      <w:r w:rsidRPr="00543783">
        <w:rPr>
          <w:rFonts w:ascii="Arial Narrow" w:hAnsi="Arial Narrow"/>
        </w:rPr>
        <w:t xml:space="preserve">Elaboración de </w:t>
      </w:r>
      <w:r w:rsidR="00200AA7" w:rsidRPr="00543783">
        <w:rPr>
          <w:rFonts w:ascii="Arial Narrow" w:hAnsi="Arial Narrow"/>
        </w:rPr>
        <w:t xml:space="preserve">Modelo financiero </w:t>
      </w:r>
      <w:r w:rsidR="00543783">
        <w:rPr>
          <w:rFonts w:ascii="Arial Narrow" w:hAnsi="Arial Narrow"/>
        </w:rPr>
        <w:t>y de gestión del conocimiento</w:t>
      </w:r>
      <w:r w:rsidR="002118C0" w:rsidRPr="00543783">
        <w:rPr>
          <w:rFonts w:ascii="Arial Narrow" w:hAnsi="Arial Narrow"/>
        </w:rPr>
        <w:t>,</w:t>
      </w:r>
      <w:r w:rsidR="00200AA7" w:rsidRPr="00543783">
        <w:rPr>
          <w:rFonts w:ascii="Arial Narrow" w:hAnsi="Arial Narrow"/>
        </w:rPr>
        <w:t xml:space="preserve"> </w:t>
      </w:r>
      <w:r w:rsidR="00543783">
        <w:rPr>
          <w:rFonts w:ascii="Arial Narrow" w:hAnsi="Arial Narrow"/>
        </w:rPr>
        <w:t xml:space="preserve">que garantice el normal funcionamiento de la facultad de administración de empresas desde la perspectiva </w:t>
      </w:r>
      <w:r w:rsidR="00E136CD">
        <w:rPr>
          <w:rFonts w:ascii="Arial Narrow" w:hAnsi="Arial Narrow"/>
        </w:rPr>
        <w:t>económica</w:t>
      </w:r>
      <w:r w:rsidR="00543783">
        <w:rPr>
          <w:rFonts w:ascii="Arial Narrow" w:hAnsi="Arial Narrow"/>
        </w:rPr>
        <w:t xml:space="preserve"> – financiera y la generación de conocimiento.</w:t>
      </w:r>
    </w:p>
    <w:p w14:paraId="3ABCB1DA" w14:textId="77777777" w:rsidR="002118C0" w:rsidRPr="00543783" w:rsidRDefault="002118C0" w:rsidP="002118C0">
      <w:pPr>
        <w:spacing w:line="240" w:lineRule="auto"/>
        <w:contextualSpacing/>
        <w:rPr>
          <w:rFonts w:ascii="Arial Narrow" w:hAnsi="Arial Narrow"/>
        </w:rPr>
      </w:pPr>
    </w:p>
    <w:p w14:paraId="73FFD46E" w14:textId="77777777" w:rsidR="002118C0" w:rsidRPr="00543783" w:rsidRDefault="002118C0" w:rsidP="002118C0">
      <w:pPr>
        <w:spacing w:line="240" w:lineRule="auto"/>
        <w:contextualSpacing/>
        <w:rPr>
          <w:rFonts w:ascii="Arial Narrow" w:hAnsi="Arial Narrow"/>
        </w:rPr>
      </w:pPr>
      <w:r w:rsidRPr="00543783">
        <w:rPr>
          <w:rFonts w:ascii="Arial Narrow" w:hAnsi="Arial Narrow"/>
        </w:rPr>
        <w:t>Autores:</w:t>
      </w:r>
    </w:p>
    <w:p w14:paraId="388570CE" w14:textId="547654FA" w:rsidR="002118C0" w:rsidRDefault="002118C0" w:rsidP="002118C0">
      <w:pPr>
        <w:spacing w:line="240" w:lineRule="auto"/>
        <w:contextualSpacing/>
        <w:rPr>
          <w:rFonts w:ascii="Arial Narrow" w:hAnsi="Arial Narrow"/>
        </w:rPr>
      </w:pPr>
      <w:r w:rsidRPr="00543783">
        <w:rPr>
          <w:rFonts w:ascii="Arial Narrow" w:hAnsi="Arial Narrow"/>
        </w:rPr>
        <w:t>Fabio Enrique Victorino Acosta:     Investigador principal</w:t>
      </w:r>
    </w:p>
    <w:p w14:paraId="1B3F33C7" w14:textId="5ADA96CC" w:rsidR="00034B59" w:rsidRDefault="00034B59" w:rsidP="002118C0">
      <w:pPr>
        <w:spacing w:line="240" w:lineRule="auto"/>
        <w:contextualSpacing/>
        <w:rPr>
          <w:rFonts w:ascii="Arial Narrow" w:hAnsi="Arial Narrow"/>
        </w:rPr>
      </w:pPr>
      <w:r>
        <w:rPr>
          <w:rFonts w:ascii="Arial" w:hAnsi="Arial" w:cs="Arial"/>
          <w:color w:val="494A4C"/>
          <w:sz w:val="18"/>
          <w:szCs w:val="18"/>
          <w:shd w:val="clear" w:color="auto" w:fill="FFFFFF"/>
        </w:rPr>
        <w:t>https://orcid.org/0000-0003-2569-5518</w:t>
      </w:r>
    </w:p>
    <w:p w14:paraId="72455797" w14:textId="5056AF1D" w:rsidR="002118C0" w:rsidRDefault="00E12A3D" w:rsidP="002118C0">
      <w:pPr>
        <w:spacing w:line="240" w:lineRule="auto"/>
        <w:contextualSpacing/>
        <w:rPr>
          <w:rFonts w:ascii="Arial Narrow" w:hAnsi="Arial Narrow"/>
        </w:rPr>
      </w:pPr>
      <w:r w:rsidRPr="00543783">
        <w:rPr>
          <w:rFonts w:ascii="Arial Narrow" w:hAnsi="Arial Narrow"/>
        </w:rPr>
        <w:t xml:space="preserve">Julio Alberto </w:t>
      </w:r>
      <w:r w:rsidR="00E136CD" w:rsidRPr="00543783">
        <w:rPr>
          <w:rFonts w:ascii="Arial Narrow" w:hAnsi="Arial Narrow"/>
        </w:rPr>
        <w:t>Rodríguez:</w:t>
      </w:r>
      <w:r w:rsidR="002118C0" w:rsidRPr="00543783">
        <w:rPr>
          <w:rFonts w:ascii="Arial Narrow" w:hAnsi="Arial Narrow"/>
        </w:rPr>
        <w:t xml:space="preserve"> </w:t>
      </w:r>
      <w:r w:rsidR="00543783">
        <w:rPr>
          <w:rFonts w:ascii="Arial Narrow" w:hAnsi="Arial Narrow"/>
        </w:rPr>
        <w:t xml:space="preserve">               </w:t>
      </w:r>
      <w:r w:rsidR="002118C0" w:rsidRPr="00543783">
        <w:rPr>
          <w:rFonts w:ascii="Arial Narrow" w:hAnsi="Arial Narrow"/>
        </w:rPr>
        <w:t>Co- investigador.</w:t>
      </w:r>
    </w:p>
    <w:p w14:paraId="6CFCB1E6" w14:textId="6C39DBB6" w:rsidR="00ED1D7D" w:rsidRPr="00ED1D7D" w:rsidRDefault="00ED1D7D" w:rsidP="002118C0">
      <w:pPr>
        <w:spacing w:line="240" w:lineRule="auto"/>
        <w:contextualSpacing/>
        <w:rPr>
          <w:rFonts w:ascii="Arial" w:hAnsi="Arial" w:cs="Arial"/>
          <w:color w:val="494A4C"/>
          <w:sz w:val="18"/>
          <w:szCs w:val="18"/>
          <w:shd w:val="clear" w:color="auto" w:fill="FFFFFF"/>
        </w:rPr>
      </w:pPr>
      <w:proofErr w:type="gramStart"/>
      <w:r w:rsidRPr="00ED1D7D">
        <w:rPr>
          <w:rFonts w:ascii="Arial" w:hAnsi="Arial" w:cs="Arial"/>
          <w:color w:val="494A4C"/>
          <w:sz w:val="18"/>
          <w:szCs w:val="18"/>
          <w:shd w:val="clear" w:color="auto" w:fill="FFFFFF"/>
        </w:rPr>
        <w:t>httpsd</w:t>
      </w:r>
      <w:proofErr w:type="gramEnd"/>
      <w:r w:rsidRPr="00ED1D7D">
        <w:rPr>
          <w:rFonts w:ascii="Arial" w:hAnsi="Arial" w:cs="Arial"/>
          <w:color w:val="494A4C"/>
          <w:sz w:val="18"/>
          <w:szCs w:val="18"/>
          <w:shd w:val="clear" w:color="auto" w:fill="FFFFFF"/>
        </w:rPr>
        <w:t>://</w:t>
      </w:r>
      <w:hyperlink r:id="rId8" w:tgtFrame="_blank" w:history="1">
        <w:r w:rsidRPr="00ED1D7D">
          <w:rPr>
            <w:rFonts w:ascii="Arial" w:hAnsi="Arial" w:cs="Arial"/>
            <w:color w:val="494A4C"/>
            <w:sz w:val="18"/>
            <w:szCs w:val="18"/>
          </w:rPr>
          <w:t>orcid.org/0000-0001-5121-9433</w:t>
        </w:r>
      </w:hyperlink>
    </w:p>
    <w:p w14:paraId="76598123" w14:textId="265E89CB" w:rsidR="001777E5" w:rsidRPr="00543783" w:rsidRDefault="001777E5" w:rsidP="002118C0">
      <w:pPr>
        <w:spacing w:line="240" w:lineRule="auto"/>
        <w:contextualSpacing/>
        <w:rPr>
          <w:rFonts w:ascii="Arial Narrow" w:hAnsi="Arial Narrow"/>
        </w:rPr>
      </w:pPr>
      <w:r>
        <w:rPr>
          <w:rFonts w:ascii="Arial Narrow" w:hAnsi="Arial Narrow"/>
        </w:rPr>
        <w:t>Conrado Álvarez Chogó                Co- investigador.</w:t>
      </w:r>
    </w:p>
    <w:p w14:paraId="693E2401" w14:textId="77777777" w:rsidR="002118C0" w:rsidRPr="00543783" w:rsidRDefault="002118C0" w:rsidP="002118C0">
      <w:pPr>
        <w:spacing w:line="240" w:lineRule="auto"/>
        <w:contextualSpacing/>
        <w:rPr>
          <w:rFonts w:ascii="Arial Narrow" w:hAnsi="Arial Narrow"/>
        </w:rPr>
      </w:pPr>
      <w:bookmarkStart w:id="0" w:name="_GoBack"/>
      <w:bookmarkEnd w:id="0"/>
    </w:p>
    <w:p w14:paraId="0FF826CA" w14:textId="77777777" w:rsidR="002118C0" w:rsidRPr="00543783" w:rsidRDefault="002118C0" w:rsidP="002118C0">
      <w:pPr>
        <w:spacing w:line="240" w:lineRule="auto"/>
        <w:contextualSpacing/>
        <w:rPr>
          <w:rFonts w:ascii="Arial Narrow" w:hAnsi="Arial Narrow"/>
          <w:b/>
        </w:rPr>
      </w:pPr>
      <w:r w:rsidRPr="00543783">
        <w:rPr>
          <w:rFonts w:ascii="Arial Narrow" w:hAnsi="Arial Narrow"/>
          <w:b/>
        </w:rPr>
        <w:t>Resumen:</w:t>
      </w:r>
    </w:p>
    <w:p w14:paraId="3A126403" w14:textId="77777777" w:rsidR="00D51F6C" w:rsidRPr="00543783" w:rsidRDefault="00D51F6C" w:rsidP="002118C0">
      <w:pPr>
        <w:spacing w:line="240" w:lineRule="auto"/>
        <w:contextualSpacing/>
        <w:jc w:val="both"/>
        <w:rPr>
          <w:rFonts w:ascii="Arial Narrow" w:hAnsi="Arial Narrow"/>
        </w:rPr>
      </w:pPr>
    </w:p>
    <w:p w14:paraId="3DF4C07D" w14:textId="2D4DAF78" w:rsidR="002118C0" w:rsidRPr="00543783" w:rsidRDefault="002118C0" w:rsidP="002118C0">
      <w:pPr>
        <w:spacing w:line="240" w:lineRule="auto"/>
        <w:contextualSpacing/>
        <w:jc w:val="both"/>
        <w:rPr>
          <w:rFonts w:ascii="Arial Narrow" w:hAnsi="Arial Narrow"/>
        </w:rPr>
      </w:pPr>
      <w:r w:rsidRPr="00543783">
        <w:rPr>
          <w:rFonts w:ascii="Arial Narrow" w:hAnsi="Arial Narrow"/>
        </w:rPr>
        <w:t xml:space="preserve">Este proyecto de investigación pretende construir un modelo financiero </w:t>
      </w:r>
      <w:r w:rsidR="00C14530" w:rsidRPr="00543783">
        <w:rPr>
          <w:rFonts w:ascii="Arial Narrow" w:hAnsi="Arial Narrow"/>
        </w:rPr>
        <w:t xml:space="preserve">y </w:t>
      </w:r>
      <w:r w:rsidRPr="00543783">
        <w:rPr>
          <w:rFonts w:ascii="Arial Narrow" w:hAnsi="Arial Narrow"/>
        </w:rPr>
        <w:t>de gestión</w:t>
      </w:r>
      <w:r w:rsidR="00C14530" w:rsidRPr="00543783">
        <w:rPr>
          <w:rFonts w:ascii="Arial Narrow" w:hAnsi="Arial Narrow"/>
        </w:rPr>
        <w:t xml:space="preserve"> del conocimiento</w:t>
      </w:r>
      <w:r w:rsidRPr="00543783">
        <w:rPr>
          <w:rFonts w:ascii="Arial Narrow" w:hAnsi="Arial Narrow"/>
        </w:rPr>
        <w:t xml:space="preserve">, que permita determinar de forma equitativa y coherente la asignación de los recursos financieros </w:t>
      </w:r>
      <w:r w:rsidR="00C14530" w:rsidRPr="00543783">
        <w:rPr>
          <w:rFonts w:ascii="Arial Narrow" w:hAnsi="Arial Narrow"/>
        </w:rPr>
        <w:t xml:space="preserve">y de capital intelectual </w:t>
      </w:r>
      <w:r w:rsidRPr="00543783">
        <w:rPr>
          <w:rFonts w:ascii="Arial Narrow" w:hAnsi="Arial Narrow"/>
        </w:rPr>
        <w:t>que garanticen el normal funcionamiento del programa de Administración de Empresas</w:t>
      </w:r>
      <w:r w:rsidR="00922CAE" w:rsidRPr="00543783">
        <w:rPr>
          <w:rFonts w:ascii="Arial Narrow" w:hAnsi="Arial Narrow"/>
        </w:rPr>
        <w:t xml:space="preserve"> desde la perspectiva </w:t>
      </w:r>
      <w:r w:rsidR="00855FDA" w:rsidRPr="00543783">
        <w:rPr>
          <w:rFonts w:ascii="Arial Narrow" w:hAnsi="Arial Narrow"/>
        </w:rPr>
        <w:t>económico</w:t>
      </w:r>
      <w:r w:rsidR="00922CAE" w:rsidRPr="00543783">
        <w:rPr>
          <w:rFonts w:ascii="Arial Narrow" w:hAnsi="Arial Narrow"/>
        </w:rPr>
        <w:t>-financiera</w:t>
      </w:r>
      <w:r w:rsidR="00C14530" w:rsidRPr="00543783">
        <w:rPr>
          <w:rFonts w:ascii="Arial Narrow" w:hAnsi="Arial Narrow"/>
        </w:rPr>
        <w:t xml:space="preserve"> y de generación de conocimiento</w:t>
      </w:r>
      <w:r w:rsidRPr="00543783">
        <w:rPr>
          <w:rFonts w:ascii="Arial Narrow" w:hAnsi="Arial Narrow"/>
        </w:rPr>
        <w:t>.</w:t>
      </w:r>
    </w:p>
    <w:p w14:paraId="71896295" w14:textId="77777777" w:rsidR="002F1BDB" w:rsidRPr="00543783" w:rsidRDefault="002F1BDB" w:rsidP="002118C0">
      <w:pPr>
        <w:spacing w:line="240" w:lineRule="auto"/>
        <w:contextualSpacing/>
        <w:jc w:val="both"/>
        <w:rPr>
          <w:rFonts w:ascii="Arial Narrow" w:hAnsi="Arial Narrow"/>
        </w:rPr>
      </w:pPr>
    </w:p>
    <w:p w14:paraId="3E97F2E7" w14:textId="70CCA36D" w:rsidR="002118C0" w:rsidRPr="00543783" w:rsidRDefault="002118C0" w:rsidP="002118C0">
      <w:pPr>
        <w:spacing w:line="240" w:lineRule="auto"/>
        <w:contextualSpacing/>
        <w:jc w:val="both"/>
        <w:rPr>
          <w:rFonts w:ascii="Arial Narrow" w:hAnsi="Arial Narrow"/>
        </w:rPr>
      </w:pPr>
      <w:r w:rsidRPr="00543783">
        <w:rPr>
          <w:rFonts w:ascii="Arial Narrow" w:hAnsi="Arial Narrow"/>
        </w:rPr>
        <w:t>El proy</w:t>
      </w:r>
      <w:r w:rsidR="00E75C90">
        <w:rPr>
          <w:rFonts w:ascii="Arial Narrow" w:hAnsi="Arial Narrow"/>
        </w:rPr>
        <w:t>ecto se realizará</w:t>
      </w:r>
      <w:r w:rsidRPr="00543783">
        <w:rPr>
          <w:rFonts w:ascii="Arial Narrow" w:hAnsi="Arial Narrow"/>
        </w:rPr>
        <w:t xml:space="preserve"> en primera instancia como un</w:t>
      </w:r>
      <w:r w:rsidR="002F1BDB" w:rsidRPr="00543783">
        <w:rPr>
          <w:rFonts w:ascii="Arial Narrow" w:hAnsi="Arial Narrow"/>
        </w:rPr>
        <w:t xml:space="preserve">a prueba </w:t>
      </w:r>
      <w:r w:rsidRPr="00543783">
        <w:rPr>
          <w:rFonts w:ascii="Arial Narrow" w:hAnsi="Arial Narrow"/>
        </w:rPr>
        <w:t xml:space="preserve"> piloto, que se aplicara a la Facultad de Administración de Empresas, el cual abarcara las siguientes fases: La primera será la recopilación de la información financiera, </w:t>
      </w:r>
      <w:r w:rsidR="002F1BDB" w:rsidRPr="00543783">
        <w:rPr>
          <w:rFonts w:ascii="Arial Narrow" w:hAnsi="Arial Narrow"/>
        </w:rPr>
        <w:t xml:space="preserve">partiendo de la estructura financiera optima la cual </w:t>
      </w:r>
      <w:r w:rsidR="007147E2">
        <w:rPr>
          <w:rFonts w:ascii="Arial Narrow" w:hAnsi="Arial Narrow"/>
        </w:rPr>
        <w:t xml:space="preserve">se enmarca dentro de </w:t>
      </w:r>
      <w:r w:rsidR="002F1BDB" w:rsidRPr="00543783">
        <w:rPr>
          <w:rFonts w:ascii="Arial Narrow" w:hAnsi="Arial Narrow"/>
        </w:rPr>
        <w:t xml:space="preserve">las diferentes variables de operación, inversión y financiación; </w:t>
      </w:r>
      <w:r w:rsidR="00C14530" w:rsidRPr="00543783">
        <w:rPr>
          <w:rFonts w:ascii="Arial Narrow" w:hAnsi="Arial Narrow"/>
        </w:rPr>
        <w:t>así mismo, se hará el diagnostico del estado del capital intelectual desde la perspectiva de l</w:t>
      </w:r>
      <w:r w:rsidR="00975250">
        <w:rPr>
          <w:rFonts w:ascii="Arial Narrow" w:hAnsi="Arial Narrow"/>
        </w:rPr>
        <w:t>a dimensión ontológica del conocimiento</w:t>
      </w:r>
      <w:r w:rsidR="00C14530" w:rsidRPr="00543783">
        <w:rPr>
          <w:rFonts w:ascii="Arial Narrow" w:hAnsi="Arial Narrow"/>
        </w:rPr>
        <w:t xml:space="preserve">;  </w:t>
      </w:r>
      <w:r w:rsidR="002F1BDB" w:rsidRPr="00543783">
        <w:rPr>
          <w:rFonts w:ascii="Arial Narrow" w:hAnsi="Arial Narrow"/>
        </w:rPr>
        <w:t xml:space="preserve">la segunda corresponde a la articulación de la misma (información financiera)  en cuanto al </w:t>
      </w:r>
      <w:r w:rsidR="008E6F09" w:rsidRPr="00543783">
        <w:rPr>
          <w:rFonts w:ascii="Arial Narrow" w:hAnsi="Arial Narrow"/>
        </w:rPr>
        <w:t xml:space="preserve"> sistema de costos ABC, </w:t>
      </w:r>
      <w:r w:rsidR="002F1BDB" w:rsidRPr="00543783">
        <w:rPr>
          <w:rFonts w:ascii="Arial Narrow" w:hAnsi="Arial Narrow"/>
        </w:rPr>
        <w:t>en sus diferentes etapas, como son asignación de costos, atribución directa , rastreo de la base de adjudicación</w:t>
      </w:r>
      <w:r w:rsidR="00E4466B" w:rsidRPr="00543783">
        <w:rPr>
          <w:rFonts w:ascii="Arial Narrow" w:hAnsi="Arial Narrow"/>
        </w:rPr>
        <w:t xml:space="preserve">, en sus diferentes escalas como son, tasas de toda la institución y tasas especificas del departamento (Facultad), mediante la </w:t>
      </w:r>
      <w:r w:rsidR="00855FDA" w:rsidRPr="00543783">
        <w:rPr>
          <w:rFonts w:ascii="Arial Narrow" w:hAnsi="Arial Narrow"/>
        </w:rPr>
        <w:t>metodología</w:t>
      </w:r>
      <w:r w:rsidR="00E4466B" w:rsidRPr="00543783">
        <w:rPr>
          <w:rFonts w:ascii="Arial Narrow" w:hAnsi="Arial Narrow"/>
        </w:rPr>
        <w:t xml:space="preserve"> de coeficientes </w:t>
      </w:r>
      <w:r w:rsidR="00855FDA" w:rsidRPr="00543783">
        <w:rPr>
          <w:rFonts w:ascii="Arial Narrow" w:hAnsi="Arial Narrow"/>
        </w:rPr>
        <w:t>técnicos</w:t>
      </w:r>
      <w:r w:rsidR="00E4466B" w:rsidRPr="00543783">
        <w:rPr>
          <w:rFonts w:ascii="Arial Narrow" w:hAnsi="Arial Narrow"/>
        </w:rPr>
        <w:t xml:space="preserve">; </w:t>
      </w:r>
      <w:r w:rsidR="00C14530" w:rsidRPr="00543783">
        <w:rPr>
          <w:rFonts w:ascii="Arial Narrow" w:hAnsi="Arial Narrow"/>
        </w:rPr>
        <w:t xml:space="preserve">en cuanto al capital intelectual se medirá mediante el modelo de gestión del conocimiento de Nonaka y Takeuchi; </w:t>
      </w:r>
      <w:r w:rsidR="00E4466B" w:rsidRPr="00543783">
        <w:rPr>
          <w:rFonts w:ascii="Arial Narrow" w:hAnsi="Arial Narrow"/>
        </w:rPr>
        <w:t xml:space="preserve"> </w:t>
      </w:r>
      <w:r w:rsidR="008E6F09" w:rsidRPr="00543783">
        <w:rPr>
          <w:rFonts w:ascii="Arial Narrow" w:hAnsi="Arial Narrow"/>
        </w:rPr>
        <w:t xml:space="preserve">la tercera la construcción del modelo con base en </w:t>
      </w:r>
      <w:r w:rsidR="00E4466B" w:rsidRPr="00543783">
        <w:rPr>
          <w:rFonts w:ascii="Arial Narrow" w:hAnsi="Arial Narrow"/>
        </w:rPr>
        <w:t>la articulación de todos los e</w:t>
      </w:r>
      <w:r w:rsidR="001235B5" w:rsidRPr="00543783">
        <w:rPr>
          <w:rFonts w:ascii="Arial Narrow" w:hAnsi="Arial Narrow"/>
        </w:rPr>
        <w:t>le</w:t>
      </w:r>
      <w:r w:rsidR="00E4466B" w:rsidRPr="00543783">
        <w:rPr>
          <w:rFonts w:ascii="Arial Narrow" w:hAnsi="Arial Narrow"/>
        </w:rPr>
        <w:t xml:space="preserve">mentos </w:t>
      </w:r>
      <w:r w:rsidR="00C14530" w:rsidRPr="00543783">
        <w:rPr>
          <w:rFonts w:ascii="Arial Narrow" w:hAnsi="Arial Narrow"/>
        </w:rPr>
        <w:t xml:space="preserve">financieros y dimensiones del capital intelectual </w:t>
      </w:r>
      <w:r w:rsidR="00E4466B" w:rsidRPr="00543783">
        <w:rPr>
          <w:rFonts w:ascii="Arial Narrow" w:hAnsi="Arial Narrow"/>
        </w:rPr>
        <w:t xml:space="preserve">; </w:t>
      </w:r>
      <w:r w:rsidR="008E6F09" w:rsidRPr="00543783">
        <w:rPr>
          <w:rFonts w:ascii="Arial Narrow" w:hAnsi="Arial Narrow"/>
        </w:rPr>
        <w:t xml:space="preserve">la cuarta la </w:t>
      </w:r>
      <w:r w:rsidR="00E4466B" w:rsidRPr="00543783">
        <w:rPr>
          <w:rFonts w:ascii="Arial Narrow" w:hAnsi="Arial Narrow"/>
        </w:rPr>
        <w:t xml:space="preserve">implementación y la </w:t>
      </w:r>
      <w:r w:rsidR="008E6F09" w:rsidRPr="00543783">
        <w:rPr>
          <w:rFonts w:ascii="Arial Narrow" w:hAnsi="Arial Narrow"/>
        </w:rPr>
        <w:t>prueba del piloto</w:t>
      </w:r>
      <w:r w:rsidR="00E4466B" w:rsidRPr="00543783">
        <w:rPr>
          <w:rFonts w:ascii="Arial Narrow" w:hAnsi="Arial Narrow"/>
        </w:rPr>
        <w:t xml:space="preserve">, buscando que las decisiones tengan diferentes alternativas que permitan determinar la viabilidad </w:t>
      </w:r>
      <w:r w:rsidR="00855FDA" w:rsidRPr="00543783">
        <w:rPr>
          <w:rFonts w:ascii="Arial Narrow" w:hAnsi="Arial Narrow"/>
        </w:rPr>
        <w:t>económica</w:t>
      </w:r>
      <w:r w:rsidR="00312BFA" w:rsidRPr="00543783">
        <w:rPr>
          <w:rFonts w:ascii="Arial Narrow" w:hAnsi="Arial Narrow"/>
        </w:rPr>
        <w:t xml:space="preserve"> y financiera </w:t>
      </w:r>
      <w:r w:rsidR="00C14530" w:rsidRPr="00543783">
        <w:rPr>
          <w:rFonts w:ascii="Arial Narrow" w:hAnsi="Arial Narrow"/>
        </w:rPr>
        <w:t xml:space="preserve">y de gestión del conocimiento </w:t>
      </w:r>
      <w:r w:rsidR="00312BFA" w:rsidRPr="00543783">
        <w:rPr>
          <w:rFonts w:ascii="Arial Narrow" w:hAnsi="Arial Narrow"/>
        </w:rPr>
        <w:t>de la facultad de Administración de Empresas</w:t>
      </w:r>
      <w:r w:rsidR="008E6F09" w:rsidRPr="00543783">
        <w:rPr>
          <w:rFonts w:ascii="Arial Narrow" w:hAnsi="Arial Narrow"/>
        </w:rPr>
        <w:t>.</w:t>
      </w:r>
    </w:p>
    <w:p w14:paraId="664E5CA9" w14:textId="77777777" w:rsidR="00397EF3" w:rsidRPr="00543783" w:rsidRDefault="00397EF3" w:rsidP="002118C0">
      <w:pPr>
        <w:spacing w:line="240" w:lineRule="auto"/>
        <w:contextualSpacing/>
        <w:jc w:val="both"/>
        <w:rPr>
          <w:rFonts w:ascii="Arial Narrow" w:hAnsi="Arial Narrow"/>
        </w:rPr>
      </w:pPr>
    </w:p>
    <w:p w14:paraId="769567A0" w14:textId="226D8B24" w:rsidR="008E6F09" w:rsidRPr="00543783" w:rsidRDefault="00397EF3" w:rsidP="002118C0">
      <w:pPr>
        <w:spacing w:line="240" w:lineRule="auto"/>
        <w:contextualSpacing/>
        <w:jc w:val="both"/>
        <w:rPr>
          <w:rFonts w:ascii="Arial Narrow" w:hAnsi="Arial Narrow"/>
        </w:rPr>
      </w:pPr>
      <w:r w:rsidRPr="00543783">
        <w:rPr>
          <w:rFonts w:ascii="Arial Narrow" w:hAnsi="Arial Narrow"/>
        </w:rPr>
        <w:t xml:space="preserve">De manera coherente con las </w:t>
      </w:r>
      <w:r w:rsidR="00855FDA" w:rsidRPr="00543783">
        <w:rPr>
          <w:rFonts w:ascii="Arial Narrow" w:hAnsi="Arial Narrow"/>
        </w:rPr>
        <w:t>políticas</w:t>
      </w:r>
      <w:r w:rsidRPr="00543783">
        <w:rPr>
          <w:rFonts w:ascii="Arial Narrow" w:hAnsi="Arial Narrow"/>
        </w:rPr>
        <w:t xml:space="preserve"> y </w:t>
      </w:r>
      <w:r w:rsidR="00855FDA" w:rsidRPr="00543783">
        <w:rPr>
          <w:rFonts w:ascii="Arial Narrow" w:hAnsi="Arial Narrow"/>
        </w:rPr>
        <w:t>lineamientos</w:t>
      </w:r>
      <w:r w:rsidRPr="00543783">
        <w:rPr>
          <w:rFonts w:ascii="Arial Narrow" w:hAnsi="Arial Narrow"/>
        </w:rPr>
        <w:t xml:space="preserve"> </w:t>
      </w:r>
      <w:r w:rsidR="006C6B90" w:rsidRPr="00543783">
        <w:rPr>
          <w:rFonts w:ascii="Arial Narrow" w:hAnsi="Arial Narrow"/>
        </w:rPr>
        <w:t>institucionales,</w:t>
      </w:r>
      <w:r w:rsidRPr="00543783">
        <w:rPr>
          <w:rFonts w:ascii="Arial Narrow" w:hAnsi="Arial Narrow"/>
        </w:rPr>
        <w:t xml:space="preserve"> se requiere un instrumento que permita medir y proyectar las directrices financieras micro en cuanto el deber ser de las proyecciones financieras que se requieren para medir la capacidad de los programas de hacer uso </w:t>
      </w:r>
      <w:r w:rsidR="00855FDA" w:rsidRPr="00543783">
        <w:rPr>
          <w:rFonts w:ascii="Arial Narrow" w:hAnsi="Arial Narrow"/>
        </w:rPr>
        <w:t>eficiente</w:t>
      </w:r>
      <w:r w:rsidRPr="00543783">
        <w:rPr>
          <w:rFonts w:ascii="Arial Narrow" w:hAnsi="Arial Narrow"/>
        </w:rPr>
        <w:t xml:space="preserve"> de los recursos desde la perspectiva de rentabilidad, crecimiento y perdurabilidad. </w:t>
      </w:r>
      <w:r w:rsidR="00A07CDD" w:rsidRPr="00543783">
        <w:rPr>
          <w:rFonts w:ascii="Arial Narrow" w:hAnsi="Arial Narrow"/>
        </w:rPr>
        <w:t xml:space="preserve">Así mismo de la generación de conocimiento. </w:t>
      </w:r>
      <w:r w:rsidRPr="00543783">
        <w:rPr>
          <w:rFonts w:ascii="Arial Narrow" w:hAnsi="Arial Narrow"/>
        </w:rPr>
        <w:t xml:space="preserve">Es así, como este proyecto de investigación </w:t>
      </w:r>
      <w:r w:rsidR="00855FDA" w:rsidRPr="00543783">
        <w:rPr>
          <w:rFonts w:ascii="Arial Narrow" w:hAnsi="Arial Narrow"/>
        </w:rPr>
        <w:t>coadyuvaría</w:t>
      </w:r>
      <w:r w:rsidRPr="00543783">
        <w:rPr>
          <w:rFonts w:ascii="Arial Narrow" w:hAnsi="Arial Narrow"/>
        </w:rPr>
        <w:t xml:space="preserve"> de manera operativa y gerencial </w:t>
      </w:r>
      <w:r w:rsidR="009533D0" w:rsidRPr="00543783">
        <w:rPr>
          <w:rFonts w:ascii="Arial Narrow" w:hAnsi="Arial Narrow"/>
        </w:rPr>
        <w:t xml:space="preserve">a </w:t>
      </w:r>
      <w:r w:rsidRPr="00543783">
        <w:rPr>
          <w:rFonts w:ascii="Arial Narrow" w:hAnsi="Arial Narrow"/>
        </w:rPr>
        <w:t xml:space="preserve">determinar la adecuada toma de decisiones </w:t>
      </w:r>
      <w:r w:rsidR="00855FDA" w:rsidRPr="00543783">
        <w:rPr>
          <w:rFonts w:ascii="Arial Narrow" w:hAnsi="Arial Narrow"/>
        </w:rPr>
        <w:t>económicas</w:t>
      </w:r>
      <w:r w:rsidRPr="00543783">
        <w:rPr>
          <w:rFonts w:ascii="Arial Narrow" w:hAnsi="Arial Narrow"/>
        </w:rPr>
        <w:t xml:space="preserve"> y financieras  </w:t>
      </w:r>
      <w:r w:rsidR="009533D0" w:rsidRPr="00543783">
        <w:rPr>
          <w:rFonts w:ascii="Arial Narrow" w:hAnsi="Arial Narrow"/>
        </w:rPr>
        <w:t xml:space="preserve">mediante el seguimiento presupuestal de la asignación de recursos </w:t>
      </w:r>
      <w:r w:rsidR="00855FDA" w:rsidRPr="00543783">
        <w:rPr>
          <w:rFonts w:ascii="Arial Narrow" w:hAnsi="Arial Narrow"/>
        </w:rPr>
        <w:t>físicos</w:t>
      </w:r>
      <w:r w:rsidR="009533D0" w:rsidRPr="00543783">
        <w:rPr>
          <w:rFonts w:ascii="Arial Narrow" w:hAnsi="Arial Narrow"/>
        </w:rPr>
        <w:t xml:space="preserve"> y financieros </w:t>
      </w:r>
      <w:r w:rsidR="00A07CDD" w:rsidRPr="00543783">
        <w:rPr>
          <w:rFonts w:ascii="Arial Narrow" w:hAnsi="Arial Narrow"/>
        </w:rPr>
        <w:t xml:space="preserve">y de capital intelectual </w:t>
      </w:r>
      <w:r w:rsidR="00D54905">
        <w:rPr>
          <w:rFonts w:ascii="Arial Narrow" w:hAnsi="Arial Narrow"/>
        </w:rPr>
        <w:t xml:space="preserve">que permitan cumplir con el proyecto educativo </w:t>
      </w:r>
      <w:r w:rsidR="009533D0" w:rsidRPr="00543783">
        <w:rPr>
          <w:rFonts w:ascii="Arial Narrow" w:hAnsi="Arial Narrow"/>
        </w:rPr>
        <w:t>para el programa de Administración de Empresas.</w:t>
      </w:r>
    </w:p>
    <w:p w14:paraId="5CB5669A" w14:textId="77777777" w:rsidR="009533D0" w:rsidRPr="00543783" w:rsidRDefault="009533D0" w:rsidP="002118C0">
      <w:pPr>
        <w:spacing w:line="240" w:lineRule="auto"/>
        <w:contextualSpacing/>
        <w:jc w:val="both"/>
        <w:rPr>
          <w:rFonts w:ascii="Arial Narrow" w:hAnsi="Arial Narrow"/>
        </w:rPr>
      </w:pPr>
    </w:p>
    <w:p w14:paraId="362DF6FD" w14:textId="75C797D1" w:rsidR="009533D0" w:rsidRPr="00543783" w:rsidRDefault="009533D0" w:rsidP="002118C0">
      <w:pPr>
        <w:spacing w:line="240" w:lineRule="auto"/>
        <w:contextualSpacing/>
        <w:jc w:val="both"/>
        <w:rPr>
          <w:rFonts w:ascii="Arial Narrow" w:hAnsi="Arial Narrow"/>
        </w:rPr>
      </w:pPr>
      <w:r w:rsidRPr="00543783">
        <w:rPr>
          <w:rFonts w:ascii="Arial Narrow" w:hAnsi="Arial Narrow"/>
        </w:rPr>
        <w:t xml:space="preserve">El Plan Integral Multicampus (PIM 2016 - 2027) contiene en la sexta </w:t>
      </w:r>
      <w:r w:rsidR="00855FDA" w:rsidRPr="00543783">
        <w:rPr>
          <w:rFonts w:ascii="Arial Narrow" w:hAnsi="Arial Narrow"/>
        </w:rPr>
        <w:t>línea</w:t>
      </w:r>
      <w:r w:rsidRPr="00543783">
        <w:rPr>
          <w:rFonts w:ascii="Arial Narrow" w:hAnsi="Arial Narrow"/>
        </w:rPr>
        <w:t xml:space="preserve"> de acción: “Capacidad y gestión institucional que logran la efectividad </w:t>
      </w:r>
      <w:r w:rsidR="00034B59" w:rsidRPr="00543783">
        <w:rPr>
          <w:rFonts w:ascii="Arial Narrow" w:hAnsi="Arial Narrow"/>
        </w:rPr>
        <w:t>Multicampus</w:t>
      </w:r>
      <w:r w:rsidRPr="00543783">
        <w:rPr>
          <w:rFonts w:ascii="Arial Narrow" w:hAnsi="Arial Narrow"/>
        </w:rPr>
        <w:t>”, es ahí donde se hace referencia al Sistema Institucional de Aseguramiento de la  Calidad (SIAC), “el cual hace referencia a los recursos y condiciones que se requieren para el desarrollo de las funciones universitarias y el cumplimiento de las intenciones de la institución. El SIAC “</w:t>
      </w:r>
      <w:r w:rsidR="0054210E" w:rsidRPr="00543783">
        <w:rPr>
          <w:rFonts w:ascii="Arial Narrow" w:hAnsi="Arial Narrow"/>
        </w:rPr>
        <w:t xml:space="preserve">articula procesos de planeación, evaluación, gestión de la calidad, </w:t>
      </w:r>
      <w:r w:rsidR="00E136CD" w:rsidRPr="00543783">
        <w:rPr>
          <w:rFonts w:ascii="Arial Narrow" w:hAnsi="Arial Narrow"/>
        </w:rPr>
        <w:t>autorregulación,</w:t>
      </w:r>
      <w:r w:rsidR="0054210E" w:rsidRPr="00543783">
        <w:rPr>
          <w:rFonts w:ascii="Arial Narrow" w:hAnsi="Arial Narrow"/>
        </w:rPr>
        <w:t xml:space="preserve"> mejoramiento continuo e innovación en las funciones universitarias”. Se pretende por lo tanto una coherencia entre las intenciones </w:t>
      </w:r>
      <w:r w:rsidR="00855FDA" w:rsidRPr="00543783">
        <w:rPr>
          <w:rFonts w:ascii="Arial Narrow" w:hAnsi="Arial Narrow"/>
        </w:rPr>
        <w:t>educativas, funciones</w:t>
      </w:r>
      <w:r w:rsidR="0054210E" w:rsidRPr="00543783">
        <w:rPr>
          <w:rFonts w:ascii="Arial Narrow" w:hAnsi="Arial Narrow"/>
        </w:rPr>
        <w:t xml:space="preserve"> universitarias y los recursos dispuestos para ello, de igual forma con la gestión de los recursos disponibles para tal fin , siempre articulados a los objetivos financieros de crecimiento , perdurabilidad y rentabilidad.</w:t>
      </w:r>
    </w:p>
    <w:p w14:paraId="092F29B1" w14:textId="250721E4" w:rsidR="0054210E" w:rsidRPr="00543783" w:rsidRDefault="0054210E" w:rsidP="002118C0">
      <w:pPr>
        <w:spacing w:line="240" w:lineRule="auto"/>
        <w:contextualSpacing/>
        <w:jc w:val="both"/>
        <w:rPr>
          <w:rFonts w:ascii="Arial Narrow" w:hAnsi="Arial Narrow"/>
        </w:rPr>
      </w:pPr>
      <w:r w:rsidRPr="00543783">
        <w:rPr>
          <w:rFonts w:ascii="Arial Narrow" w:hAnsi="Arial Narrow"/>
        </w:rPr>
        <w:lastRenderedPageBreak/>
        <w:t>El documento marco de gestión financiera (2015 a</w:t>
      </w:r>
      <w:r w:rsidR="00E136CD" w:rsidRPr="00543783">
        <w:rPr>
          <w:rFonts w:ascii="Arial Narrow" w:hAnsi="Arial Narrow"/>
        </w:rPr>
        <w:t>),</w:t>
      </w:r>
      <w:r w:rsidRPr="00543783">
        <w:rPr>
          <w:rFonts w:ascii="Arial Narrow" w:hAnsi="Arial Narrow"/>
        </w:rPr>
        <w:t xml:space="preserve"> contiene los </w:t>
      </w:r>
      <w:r w:rsidR="00855FDA" w:rsidRPr="00543783">
        <w:rPr>
          <w:rFonts w:ascii="Arial Narrow" w:hAnsi="Arial Narrow"/>
        </w:rPr>
        <w:t>lineamientos</w:t>
      </w:r>
      <w:r w:rsidRPr="00543783">
        <w:rPr>
          <w:rFonts w:ascii="Arial Narrow" w:hAnsi="Arial Narrow"/>
        </w:rPr>
        <w:t xml:space="preserve"> para la administración de los </w:t>
      </w:r>
      <w:r w:rsidR="00855FDA" w:rsidRPr="00543783">
        <w:rPr>
          <w:rFonts w:ascii="Arial Narrow" w:hAnsi="Arial Narrow"/>
        </w:rPr>
        <w:t>recursos</w:t>
      </w:r>
      <w:r w:rsidRPr="00543783">
        <w:rPr>
          <w:rFonts w:ascii="Arial Narrow" w:hAnsi="Arial Narrow"/>
        </w:rPr>
        <w:t xml:space="preserve"> financieros asignados a los programas, sin embargo la pretensión de este proyecto de investigación es diseñar un modelo financiero que </w:t>
      </w:r>
      <w:r w:rsidR="002F1BDB" w:rsidRPr="00543783">
        <w:rPr>
          <w:rFonts w:ascii="Arial Narrow" w:hAnsi="Arial Narrow"/>
        </w:rPr>
        <w:t xml:space="preserve">permita tomar decisiones adecuadas sobre la viabilidad </w:t>
      </w:r>
      <w:r w:rsidR="00855FDA" w:rsidRPr="00543783">
        <w:rPr>
          <w:rFonts w:ascii="Arial Narrow" w:hAnsi="Arial Narrow"/>
        </w:rPr>
        <w:t>económica</w:t>
      </w:r>
      <w:r w:rsidR="002F1BDB" w:rsidRPr="00543783">
        <w:rPr>
          <w:rFonts w:ascii="Arial Narrow" w:hAnsi="Arial Narrow"/>
        </w:rPr>
        <w:t xml:space="preserve"> de la Facultad de Administración de Empresas desde la perspectiva de crecimiento, perdurabilidad y rentabilidad como prueba piloto.</w:t>
      </w:r>
    </w:p>
    <w:p w14:paraId="715F218C" w14:textId="77777777" w:rsidR="009533D0" w:rsidRPr="00543783" w:rsidRDefault="009533D0" w:rsidP="002118C0">
      <w:pPr>
        <w:spacing w:line="240" w:lineRule="auto"/>
        <w:contextualSpacing/>
        <w:jc w:val="both"/>
        <w:rPr>
          <w:rFonts w:ascii="Arial Narrow" w:hAnsi="Arial Narrow"/>
        </w:rPr>
      </w:pPr>
    </w:p>
    <w:p w14:paraId="6996E52D" w14:textId="6A79128C" w:rsidR="009533D0" w:rsidRPr="00543783" w:rsidRDefault="008119AB" w:rsidP="002118C0">
      <w:pPr>
        <w:spacing w:line="240" w:lineRule="auto"/>
        <w:contextualSpacing/>
        <w:jc w:val="both"/>
        <w:rPr>
          <w:rFonts w:ascii="Arial Narrow" w:hAnsi="Arial Narrow"/>
          <w:b/>
        </w:rPr>
      </w:pPr>
      <w:r w:rsidRPr="00543783">
        <w:rPr>
          <w:rFonts w:ascii="Arial Narrow" w:hAnsi="Arial Narrow"/>
          <w:b/>
        </w:rPr>
        <w:t>Palabras clave:</w:t>
      </w:r>
    </w:p>
    <w:p w14:paraId="41C97C85" w14:textId="117FE5B5" w:rsidR="008119AB" w:rsidRPr="00543783" w:rsidRDefault="008119AB" w:rsidP="002118C0">
      <w:pPr>
        <w:spacing w:line="240" w:lineRule="auto"/>
        <w:contextualSpacing/>
        <w:jc w:val="both"/>
        <w:rPr>
          <w:rFonts w:ascii="Arial Narrow" w:hAnsi="Arial Narrow"/>
        </w:rPr>
      </w:pPr>
      <w:r w:rsidRPr="00543783">
        <w:rPr>
          <w:rFonts w:ascii="Arial Narrow" w:hAnsi="Arial Narrow"/>
        </w:rPr>
        <w:t xml:space="preserve">Modelo financiero, </w:t>
      </w:r>
      <w:r w:rsidR="00CF43F6">
        <w:rPr>
          <w:rFonts w:ascii="Arial Narrow" w:hAnsi="Arial Narrow"/>
        </w:rPr>
        <w:t xml:space="preserve">capital intelectual, </w:t>
      </w:r>
      <w:r w:rsidRPr="00543783">
        <w:rPr>
          <w:rFonts w:ascii="Arial Narrow" w:hAnsi="Arial Narrow"/>
        </w:rPr>
        <w:t xml:space="preserve">costos por actividades (ABC), estructura financiera </w:t>
      </w:r>
      <w:r w:rsidR="00E75C90" w:rsidRPr="00543783">
        <w:rPr>
          <w:rFonts w:ascii="Arial Narrow" w:hAnsi="Arial Narrow"/>
        </w:rPr>
        <w:t>óptima</w:t>
      </w:r>
      <w:r w:rsidRPr="00543783">
        <w:rPr>
          <w:rFonts w:ascii="Arial Narrow" w:hAnsi="Arial Narrow"/>
        </w:rPr>
        <w:t>.</w:t>
      </w:r>
    </w:p>
    <w:p w14:paraId="3FDFAEE7" w14:textId="77777777" w:rsidR="008119AB" w:rsidRPr="00543783" w:rsidRDefault="008119AB" w:rsidP="002118C0">
      <w:pPr>
        <w:spacing w:line="240" w:lineRule="auto"/>
        <w:contextualSpacing/>
        <w:jc w:val="both"/>
        <w:rPr>
          <w:rFonts w:ascii="Arial Narrow" w:hAnsi="Arial Narrow"/>
        </w:rPr>
      </w:pPr>
    </w:p>
    <w:p w14:paraId="20C378B2" w14:textId="05FA197D" w:rsidR="008119AB" w:rsidRPr="00543783" w:rsidRDefault="008119AB" w:rsidP="002118C0">
      <w:pPr>
        <w:spacing w:line="240" w:lineRule="auto"/>
        <w:contextualSpacing/>
        <w:jc w:val="both"/>
        <w:rPr>
          <w:rFonts w:ascii="Arial Narrow" w:hAnsi="Arial Narrow"/>
          <w:b/>
        </w:rPr>
      </w:pPr>
      <w:r w:rsidRPr="00543783">
        <w:rPr>
          <w:rFonts w:ascii="Arial Narrow" w:hAnsi="Arial Narrow"/>
          <w:b/>
        </w:rPr>
        <w:t>Problema:</w:t>
      </w:r>
    </w:p>
    <w:p w14:paraId="60CE2F2B" w14:textId="64DFAE2D" w:rsidR="00B842A2" w:rsidRPr="00543783" w:rsidRDefault="00CC4FEF" w:rsidP="002118C0">
      <w:pPr>
        <w:spacing w:line="240" w:lineRule="auto"/>
        <w:contextualSpacing/>
        <w:jc w:val="both"/>
        <w:rPr>
          <w:rFonts w:ascii="Arial Narrow" w:hAnsi="Arial Narrow"/>
        </w:rPr>
      </w:pPr>
      <w:r w:rsidRPr="00543783">
        <w:rPr>
          <w:rFonts w:ascii="Arial Narrow" w:hAnsi="Arial Narrow"/>
        </w:rPr>
        <w:t xml:space="preserve">El Plan Integral Multicampus (PIM 2016 – 2027), en la línea seis “Capacidad y gestión institucional que logra la efectividad multicampus”, hace referencia a lo que el modelo de Gestión Institucional denomina “infraestructura (SIAC), es decir los recursos y condiciones que se requieren para el desarrollo de las funciones universitarias y el cumplimiento de las intenciones de la institución”. Cabe resaltar que </w:t>
      </w:r>
      <w:r w:rsidR="00E75C90" w:rsidRPr="00543783">
        <w:rPr>
          <w:rFonts w:ascii="Arial Narrow" w:hAnsi="Arial Narrow"/>
        </w:rPr>
        <w:t>“en</w:t>
      </w:r>
      <w:r w:rsidRPr="00543783">
        <w:rPr>
          <w:rFonts w:ascii="Arial Narrow" w:hAnsi="Arial Narrow"/>
        </w:rPr>
        <w:t xml:space="preserve"> este sentido, la línea tiene por objeto garantizar, en el marco de la Usta, la gestión humana, los recursos físicos tecnológicos y financieros. </w:t>
      </w:r>
    </w:p>
    <w:p w14:paraId="60F45D2F" w14:textId="77777777" w:rsidR="00B842A2" w:rsidRPr="00543783" w:rsidRDefault="00B842A2" w:rsidP="002118C0">
      <w:pPr>
        <w:spacing w:line="240" w:lineRule="auto"/>
        <w:contextualSpacing/>
        <w:jc w:val="both"/>
        <w:rPr>
          <w:rFonts w:ascii="Arial Narrow" w:hAnsi="Arial Narrow"/>
        </w:rPr>
      </w:pPr>
    </w:p>
    <w:p w14:paraId="66B08C33" w14:textId="19ECD5A8" w:rsidR="008119AB" w:rsidRPr="00543783" w:rsidRDefault="008119AB" w:rsidP="002118C0">
      <w:pPr>
        <w:spacing w:line="240" w:lineRule="auto"/>
        <w:contextualSpacing/>
        <w:jc w:val="both"/>
        <w:rPr>
          <w:rFonts w:ascii="Arial Narrow" w:hAnsi="Arial Narrow"/>
        </w:rPr>
      </w:pPr>
      <w:r w:rsidRPr="00543783">
        <w:rPr>
          <w:rFonts w:ascii="Arial Narrow" w:hAnsi="Arial Narrow"/>
        </w:rPr>
        <w:t>La toma de decisiones financieras y económicas en el contexto de las IES</w:t>
      </w:r>
      <w:r w:rsidR="00B842A2" w:rsidRPr="00543783">
        <w:rPr>
          <w:rFonts w:ascii="Arial Narrow" w:hAnsi="Arial Narrow"/>
        </w:rPr>
        <w:t xml:space="preserve">, quienes son las responsables de formar a los ciudadanos con alto sentido </w:t>
      </w:r>
      <w:r w:rsidR="00E136CD" w:rsidRPr="00543783">
        <w:rPr>
          <w:rFonts w:ascii="Arial Narrow" w:hAnsi="Arial Narrow"/>
        </w:rPr>
        <w:t>crítico</w:t>
      </w:r>
      <w:r w:rsidR="00CC4FEF" w:rsidRPr="00543783">
        <w:rPr>
          <w:rFonts w:ascii="Arial Narrow" w:hAnsi="Arial Narrow"/>
        </w:rPr>
        <w:t xml:space="preserve"> y altos estándares </w:t>
      </w:r>
      <w:r w:rsidR="00B842A2" w:rsidRPr="00543783">
        <w:rPr>
          <w:rFonts w:ascii="Arial Narrow" w:hAnsi="Arial Narrow"/>
        </w:rPr>
        <w:t>de competitividad en la resolución de problemas propios de cada disciplina que afectan a la sociedad</w:t>
      </w:r>
      <w:r w:rsidRPr="00543783">
        <w:rPr>
          <w:rFonts w:ascii="Arial Narrow" w:hAnsi="Arial Narrow"/>
        </w:rPr>
        <w:t xml:space="preserve">, se presentan en escenarios inciertos por ejemplo,  </w:t>
      </w:r>
      <w:r w:rsidR="00E136CD" w:rsidRPr="00543783">
        <w:rPr>
          <w:rFonts w:ascii="Arial Narrow" w:hAnsi="Arial Narrow"/>
        </w:rPr>
        <w:t>cuál</w:t>
      </w:r>
      <w:r w:rsidRPr="00543783">
        <w:rPr>
          <w:rFonts w:ascii="Arial Narrow" w:hAnsi="Arial Narrow"/>
        </w:rPr>
        <w:t xml:space="preserve"> debe ser </w:t>
      </w:r>
      <w:r w:rsidR="0052165A" w:rsidRPr="00543783">
        <w:rPr>
          <w:rFonts w:ascii="Arial Narrow" w:hAnsi="Arial Narrow"/>
        </w:rPr>
        <w:t xml:space="preserve">la mejor decisión sobre autorizar la apertura </w:t>
      </w:r>
      <w:r w:rsidR="00B8234C" w:rsidRPr="00543783">
        <w:rPr>
          <w:rFonts w:ascii="Arial Narrow" w:hAnsi="Arial Narrow"/>
        </w:rPr>
        <w:t xml:space="preserve">o continuidad </w:t>
      </w:r>
      <w:r w:rsidR="0052165A" w:rsidRPr="00543783">
        <w:rPr>
          <w:rFonts w:ascii="Arial Narrow" w:hAnsi="Arial Narrow"/>
        </w:rPr>
        <w:t xml:space="preserve">de  una cohorte de especialización, o maestría o incluso sobre cursos de pregrado. Es común tomar la decisión en muchas ocasiones forzados porque se debe hacer ya que se compone de ciclos en el tiempo y no es prudente tomar la decisión de cerrar, estos escenarios contienen muchas variables que deben ser analizadas y no solamente mirando una parte del resultado financiero tal vez en el corto plazo.. </w:t>
      </w:r>
      <w:r w:rsidR="00B953D8" w:rsidRPr="00543783">
        <w:rPr>
          <w:rFonts w:ascii="Arial Narrow" w:hAnsi="Arial Narrow"/>
        </w:rPr>
        <w:t xml:space="preserve">Así mismo, </w:t>
      </w:r>
      <w:r w:rsidR="00B8234C" w:rsidRPr="00543783">
        <w:rPr>
          <w:rFonts w:ascii="Arial Narrow" w:hAnsi="Arial Narrow"/>
        </w:rPr>
        <w:t>el cuestionamiento sobre si existe un modelo de seguimiento presupuestal para la asignación de los recursos físicos y financieros para la facultad (Indicador 227</w:t>
      </w:r>
      <w:r w:rsidR="00E136CD" w:rsidRPr="00543783">
        <w:rPr>
          <w:rFonts w:ascii="Arial Narrow" w:hAnsi="Arial Narrow"/>
        </w:rPr>
        <w:t>).</w:t>
      </w:r>
      <w:r w:rsidR="006F428D" w:rsidRPr="00543783">
        <w:rPr>
          <w:rFonts w:ascii="Arial Narrow" w:hAnsi="Arial Narrow"/>
        </w:rPr>
        <w:t xml:space="preserve"> </w:t>
      </w:r>
      <w:r w:rsidR="00B8234C" w:rsidRPr="00543783">
        <w:rPr>
          <w:rFonts w:ascii="Arial Narrow" w:hAnsi="Arial Narrow"/>
        </w:rPr>
        <w:t xml:space="preserve"> O la evidencia técnica de viabilidad financiera de la facultad y de un plan básico de inversión orientado a la consolidación del proyecto educativ</w:t>
      </w:r>
      <w:r w:rsidR="003C00B0" w:rsidRPr="00543783">
        <w:rPr>
          <w:rFonts w:ascii="Arial Narrow" w:hAnsi="Arial Narrow"/>
        </w:rPr>
        <w:t>o</w:t>
      </w:r>
      <w:r w:rsidR="00B8234C" w:rsidRPr="00543783">
        <w:rPr>
          <w:rFonts w:ascii="Arial Narrow" w:hAnsi="Arial Narrow"/>
        </w:rPr>
        <w:t xml:space="preserve"> (Indicador 225). A estos elementos le vamos a asociar la siguiente pregunta:</w:t>
      </w:r>
    </w:p>
    <w:p w14:paraId="630AEA2B" w14:textId="77777777" w:rsidR="00E72F3E" w:rsidRPr="00543783" w:rsidRDefault="00E72F3E" w:rsidP="002118C0">
      <w:pPr>
        <w:spacing w:line="240" w:lineRule="auto"/>
        <w:contextualSpacing/>
        <w:jc w:val="both"/>
        <w:rPr>
          <w:rFonts w:ascii="Arial Narrow" w:hAnsi="Arial Narrow"/>
        </w:rPr>
      </w:pPr>
    </w:p>
    <w:p w14:paraId="27B7FBB0" w14:textId="77777777" w:rsidR="00A64AC2" w:rsidRPr="00543783" w:rsidRDefault="00A64AC2" w:rsidP="00A64AC2">
      <w:pPr>
        <w:spacing w:line="240" w:lineRule="auto"/>
        <w:ind w:right="-162"/>
        <w:contextualSpacing/>
        <w:jc w:val="both"/>
        <w:rPr>
          <w:rFonts w:ascii="Arial Narrow" w:hAnsi="Arial Narrow"/>
          <w:i/>
        </w:rPr>
      </w:pPr>
      <w:r w:rsidRPr="00543783">
        <w:rPr>
          <w:rFonts w:ascii="Arial Narrow" w:hAnsi="Arial Narrow"/>
          <w:i/>
        </w:rPr>
        <w:t>¿La elaboración e implementación de un modelo financiero y de gestión del capital humano piloto , que permita el control, la gestión y seguimiento, permitirá la asignación de los recursos financieros y de capital intelectual , de forma equitativa y coherente que garanticen el normal funcionamiento de la Facultad de Administración de Empresas desde la perspectiva económico-financiera y de generación de conocimiento, que garantice la consolidación del proyecto educativo, la viabilidad económica  y la generación  valor agregado?.</w:t>
      </w:r>
    </w:p>
    <w:p w14:paraId="6ADDC2A2" w14:textId="77777777" w:rsidR="00B8234C" w:rsidRPr="00543783" w:rsidRDefault="00B8234C" w:rsidP="002118C0">
      <w:pPr>
        <w:spacing w:line="240" w:lineRule="auto"/>
        <w:contextualSpacing/>
        <w:jc w:val="both"/>
        <w:rPr>
          <w:rFonts w:ascii="Arial Narrow" w:hAnsi="Arial Narrow"/>
        </w:rPr>
      </w:pPr>
    </w:p>
    <w:p w14:paraId="5AE98D5E" w14:textId="352D9193" w:rsidR="00B953D8" w:rsidRPr="00543783" w:rsidRDefault="00B842A2" w:rsidP="002118C0">
      <w:pPr>
        <w:spacing w:line="240" w:lineRule="auto"/>
        <w:contextualSpacing/>
        <w:jc w:val="both"/>
        <w:rPr>
          <w:rFonts w:ascii="Arial Narrow" w:hAnsi="Arial Narrow"/>
          <w:b/>
        </w:rPr>
      </w:pPr>
      <w:r w:rsidRPr="00543783">
        <w:rPr>
          <w:rFonts w:ascii="Arial Narrow" w:hAnsi="Arial Narrow"/>
          <w:b/>
        </w:rPr>
        <w:t>Justificación:</w:t>
      </w:r>
    </w:p>
    <w:p w14:paraId="7453C1C5" w14:textId="513F849D" w:rsidR="004F2685" w:rsidRPr="00543783" w:rsidRDefault="00AD2C78" w:rsidP="002118C0">
      <w:pPr>
        <w:spacing w:line="240" w:lineRule="auto"/>
        <w:contextualSpacing/>
        <w:jc w:val="both"/>
        <w:rPr>
          <w:rFonts w:ascii="Arial Narrow" w:hAnsi="Arial Narrow"/>
        </w:rPr>
      </w:pPr>
      <w:r w:rsidRPr="00543783">
        <w:rPr>
          <w:rFonts w:ascii="Arial Narrow" w:hAnsi="Arial Narrow"/>
        </w:rPr>
        <w:t xml:space="preserve">El diseño e implementación de una prueba piloto, del modelo financiero </w:t>
      </w:r>
      <w:r w:rsidR="00BF775D" w:rsidRPr="00543783">
        <w:rPr>
          <w:rFonts w:ascii="Arial Narrow" w:hAnsi="Arial Narrow"/>
        </w:rPr>
        <w:t xml:space="preserve">y de gestión del conocimiento </w:t>
      </w:r>
      <w:r w:rsidR="00406DFF" w:rsidRPr="00543783">
        <w:rPr>
          <w:rFonts w:ascii="Arial Narrow" w:hAnsi="Arial Narrow"/>
        </w:rPr>
        <w:t xml:space="preserve">que permita la toma de decisiones coherentes y equitativas sobre la viabilidad económica y financiera </w:t>
      </w:r>
      <w:r w:rsidR="00BF775D" w:rsidRPr="00543783">
        <w:rPr>
          <w:rFonts w:ascii="Arial Narrow" w:hAnsi="Arial Narrow"/>
        </w:rPr>
        <w:t xml:space="preserve">y la generación de conocimiento </w:t>
      </w:r>
      <w:r w:rsidR="00406DFF" w:rsidRPr="00543783">
        <w:rPr>
          <w:rFonts w:ascii="Arial Narrow" w:hAnsi="Arial Narrow"/>
        </w:rPr>
        <w:t>de</w:t>
      </w:r>
      <w:r w:rsidR="003755FC" w:rsidRPr="00543783">
        <w:rPr>
          <w:rFonts w:ascii="Arial Narrow" w:hAnsi="Arial Narrow"/>
        </w:rPr>
        <w:t xml:space="preserve"> la Facultad de Administración de Empresas</w:t>
      </w:r>
      <w:r w:rsidR="00406DFF" w:rsidRPr="00543783">
        <w:rPr>
          <w:rFonts w:ascii="Arial Narrow" w:hAnsi="Arial Narrow"/>
        </w:rPr>
        <w:t xml:space="preserve">, </w:t>
      </w:r>
      <w:r w:rsidRPr="00543783">
        <w:rPr>
          <w:rFonts w:ascii="Arial Narrow" w:hAnsi="Arial Narrow"/>
        </w:rPr>
        <w:t xml:space="preserve">reviste importancia para la comunidad Universitaria de la Usta, ya que </w:t>
      </w:r>
      <w:r w:rsidR="00CD6F5C" w:rsidRPr="00543783">
        <w:rPr>
          <w:rFonts w:ascii="Arial Narrow" w:hAnsi="Arial Narrow"/>
        </w:rPr>
        <w:t>de acuerdo</w:t>
      </w:r>
      <w:r w:rsidR="00AC4788" w:rsidRPr="00543783">
        <w:rPr>
          <w:rFonts w:ascii="Arial Narrow" w:hAnsi="Arial Narrow"/>
        </w:rPr>
        <w:t xml:space="preserve"> con el PIM (2016 – 2017)  </w:t>
      </w:r>
      <w:r w:rsidR="00CD6F5C" w:rsidRPr="00543783">
        <w:rPr>
          <w:rFonts w:ascii="Arial Narrow" w:hAnsi="Arial Narrow"/>
        </w:rPr>
        <w:t xml:space="preserve"> la línea de acción seis: </w:t>
      </w:r>
      <w:r w:rsidR="003755FC" w:rsidRPr="00543783">
        <w:rPr>
          <w:rFonts w:ascii="Arial Narrow" w:hAnsi="Arial Narrow"/>
        </w:rPr>
        <w:t>“</w:t>
      </w:r>
      <w:r w:rsidR="00CD6F5C" w:rsidRPr="00543783">
        <w:rPr>
          <w:rFonts w:ascii="Arial Narrow" w:hAnsi="Arial Narrow"/>
        </w:rPr>
        <w:t>Capacidad y gestión institucional que logran la efectividad multicampus</w:t>
      </w:r>
      <w:r w:rsidR="003755FC" w:rsidRPr="00543783">
        <w:rPr>
          <w:rFonts w:ascii="Arial Narrow" w:hAnsi="Arial Narrow"/>
        </w:rPr>
        <w:t>”</w:t>
      </w:r>
      <w:r w:rsidR="00CD6F5C" w:rsidRPr="00543783">
        <w:rPr>
          <w:rFonts w:ascii="Arial Narrow" w:hAnsi="Arial Narrow"/>
        </w:rPr>
        <w:t xml:space="preserve">. </w:t>
      </w:r>
      <w:r w:rsidR="00BF775D" w:rsidRPr="00543783">
        <w:rPr>
          <w:rFonts w:ascii="Arial Narrow" w:hAnsi="Arial Narrow"/>
        </w:rPr>
        <w:t xml:space="preserve">Y la línea de acción dos “Compromiso con el proyecto educativo” </w:t>
      </w:r>
      <w:r w:rsidR="00AC4788" w:rsidRPr="00543783">
        <w:rPr>
          <w:rFonts w:ascii="Arial Narrow" w:hAnsi="Arial Narrow"/>
        </w:rPr>
        <w:t xml:space="preserve">y respectivamente </w:t>
      </w:r>
      <w:r w:rsidR="00CD6F5C" w:rsidRPr="00543783">
        <w:rPr>
          <w:rFonts w:ascii="Arial Narrow" w:hAnsi="Arial Narrow"/>
        </w:rPr>
        <w:t xml:space="preserve">Numeral 6.5: Presupuestar la sostenibilidad financiera de la USTA </w:t>
      </w:r>
      <w:r w:rsidR="00AC4788" w:rsidRPr="00543783">
        <w:rPr>
          <w:rFonts w:ascii="Arial Narrow" w:hAnsi="Arial Narrow"/>
        </w:rPr>
        <w:t xml:space="preserve">a corto, mediano y largo plazo y el numeral 2.3 </w:t>
      </w:r>
      <w:r w:rsidR="00E136CD" w:rsidRPr="00543783">
        <w:rPr>
          <w:rFonts w:ascii="Arial Narrow" w:hAnsi="Arial Narrow"/>
        </w:rPr>
        <w:t>“maximizar</w:t>
      </w:r>
      <w:r w:rsidR="00AC4788" w:rsidRPr="00543783">
        <w:rPr>
          <w:rFonts w:ascii="Arial Narrow" w:hAnsi="Arial Narrow"/>
        </w:rPr>
        <w:t xml:space="preserve"> la dedicación docente en las funciones sustantivas</w:t>
      </w:r>
      <w:r w:rsidR="00E136CD" w:rsidRPr="00543783">
        <w:rPr>
          <w:rFonts w:ascii="Arial Narrow" w:hAnsi="Arial Narrow"/>
        </w:rPr>
        <w:t>”.</w:t>
      </w:r>
      <w:r w:rsidR="00AC4788" w:rsidRPr="00543783">
        <w:rPr>
          <w:rFonts w:ascii="Arial Narrow" w:hAnsi="Arial Narrow"/>
        </w:rPr>
        <w:t xml:space="preserve">  </w:t>
      </w:r>
      <w:r w:rsidR="00CD6F5C" w:rsidRPr="00543783">
        <w:rPr>
          <w:rFonts w:ascii="Arial Narrow" w:hAnsi="Arial Narrow"/>
        </w:rPr>
        <w:t xml:space="preserve">Este proyecto de investigación pretende desarrollar un modelo financiero </w:t>
      </w:r>
      <w:r w:rsidR="00AC4788" w:rsidRPr="00543783">
        <w:rPr>
          <w:rFonts w:ascii="Arial Narrow" w:hAnsi="Arial Narrow"/>
        </w:rPr>
        <w:t xml:space="preserve">y de gestión del conocimiento </w:t>
      </w:r>
      <w:r w:rsidR="00CD6F5C" w:rsidRPr="00543783">
        <w:rPr>
          <w:rFonts w:ascii="Arial Narrow" w:hAnsi="Arial Narrow"/>
        </w:rPr>
        <w:t>piloto</w:t>
      </w:r>
      <w:r w:rsidR="00AC4788" w:rsidRPr="00543783">
        <w:rPr>
          <w:rFonts w:ascii="Arial Narrow" w:hAnsi="Arial Narrow"/>
        </w:rPr>
        <w:t xml:space="preserve">, que desde la perspectiva financiera; busca </w:t>
      </w:r>
      <w:r w:rsidR="00CD6F5C" w:rsidRPr="00543783">
        <w:rPr>
          <w:rFonts w:ascii="Arial Narrow" w:hAnsi="Arial Narrow"/>
        </w:rPr>
        <w:t xml:space="preserve">determinar el costo de prestación del servicio </w:t>
      </w:r>
      <w:r w:rsidR="001235B5" w:rsidRPr="00543783">
        <w:rPr>
          <w:rFonts w:ascii="Arial Narrow" w:hAnsi="Arial Narrow"/>
        </w:rPr>
        <w:t xml:space="preserve">mediante  a la articulación de la información financiera  </w:t>
      </w:r>
      <w:r w:rsidR="004F2685" w:rsidRPr="00543783">
        <w:rPr>
          <w:rFonts w:ascii="Arial Narrow" w:hAnsi="Arial Narrow"/>
        </w:rPr>
        <w:t>en la estructura  de</w:t>
      </w:r>
      <w:r w:rsidR="001235B5" w:rsidRPr="00543783">
        <w:rPr>
          <w:rFonts w:ascii="Arial Narrow" w:hAnsi="Arial Narrow"/>
        </w:rPr>
        <w:t xml:space="preserve">l  sistema de costos ABC, en sus diferentes etapas, como son asignación de costos, atribución directa , rastreo de la base de adjudicación, en sus diferentes escalas como son, tasas predeterminadas de  asignación de los costos indirectos a nivel de todos los departamentos que prestan apoyo de forma indirecta, así mismo, la aplicación de  tasas especificas del departamento (Facultad), mediante la metodología de coeficientes técnicos. </w:t>
      </w:r>
      <w:r w:rsidR="004F2685" w:rsidRPr="00543783">
        <w:rPr>
          <w:rFonts w:ascii="Arial Narrow" w:hAnsi="Arial Narrow"/>
        </w:rPr>
        <w:t xml:space="preserve">Una vez determinado el costo unitario de la prestación del servicio, elemento de mayor participación en las funciones </w:t>
      </w:r>
      <w:r w:rsidR="006C6B90" w:rsidRPr="00543783">
        <w:rPr>
          <w:rFonts w:ascii="Arial Narrow" w:hAnsi="Arial Narrow"/>
        </w:rPr>
        <w:t>sustantivas,</w:t>
      </w:r>
      <w:r w:rsidR="004F2685" w:rsidRPr="00543783">
        <w:rPr>
          <w:rFonts w:ascii="Arial Narrow" w:hAnsi="Arial Narrow"/>
        </w:rPr>
        <w:t xml:space="preserve"> se continuara evaluando </w:t>
      </w:r>
      <w:r w:rsidR="004F2685" w:rsidRPr="00543783">
        <w:rPr>
          <w:rFonts w:ascii="Arial Narrow" w:hAnsi="Arial Narrow"/>
        </w:rPr>
        <w:lastRenderedPageBreak/>
        <w:t xml:space="preserve">bajo la perspectiva de la Estructura financiera </w:t>
      </w:r>
      <w:r w:rsidR="006C6B90" w:rsidRPr="00543783">
        <w:rPr>
          <w:rFonts w:ascii="Arial Narrow" w:hAnsi="Arial Narrow"/>
        </w:rPr>
        <w:t>óptima</w:t>
      </w:r>
      <w:r w:rsidR="004F2685" w:rsidRPr="00543783">
        <w:rPr>
          <w:rFonts w:ascii="Arial Narrow" w:hAnsi="Arial Narrow"/>
        </w:rPr>
        <w:t xml:space="preserve"> (EFO) si la facultad esta maximizando el valor agregado en términos económicos y financieros.</w:t>
      </w:r>
      <w:r w:rsidR="00AC4788" w:rsidRPr="00543783">
        <w:rPr>
          <w:rFonts w:ascii="Arial Narrow" w:hAnsi="Arial Narrow"/>
        </w:rPr>
        <w:t xml:space="preserve"> Desde la perspectiva de capital intelectual mediante la aplicación del modelo de gestión del cono</w:t>
      </w:r>
      <w:r w:rsidR="004F01F5" w:rsidRPr="00543783">
        <w:rPr>
          <w:rFonts w:ascii="Arial Narrow" w:hAnsi="Arial Narrow"/>
        </w:rPr>
        <w:t xml:space="preserve">cimiento de Nonaka y Takeuchi </w:t>
      </w:r>
      <w:r w:rsidR="00AC4788" w:rsidRPr="00543783">
        <w:rPr>
          <w:rFonts w:ascii="Arial Narrow" w:hAnsi="Arial Narrow"/>
        </w:rPr>
        <w:t xml:space="preserve"> busca</w:t>
      </w:r>
      <w:r w:rsidR="004F01F5" w:rsidRPr="00543783">
        <w:rPr>
          <w:rFonts w:ascii="Arial Narrow" w:hAnsi="Arial Narrow"/>
        </w:rPr>
        <w:t xml:space="preserve">rá </w:t>
      </w:r>
      <w:r w:rsidR="00AC4788" w:rsidRPr="00543783">
        <w:rPr>
          <w:rFonts w:ascii="Arial Narrow" w:hAnsi="Arial Narrow"/>
        </w:rPr>
        <w:t xml:space="preserve"> medir el estado actual de la generación de conocimiento para determinar las variables a tener en cuenta en la construcción del modelo.</w:t>
      </w:r>
    </w:p>
    <w:p w14:paraId="7124AD8F" w14:textId="77777777" w:rsidR="004F2685" w:rsidRPr="00543783" w:rsidRDefault="004F2685" w:rsidP="002118C0">
      <w:pPr>
        <w:spacing w:line="240" w:lineRule="auto"/>
        <w:contextualSpacing/>
        <w:jc w:val="both"/>
        <w:rPr>
          <w:rFonts w:ascii="Arial Narrow" w:hAnsi="Arial Narrow"/>
        </w:rPr>
      </w:pPr>
    </w:p>
    <w:p w14:paraId="61B8BF2E" w14:textId="0F693D26" w:rsidR="004F01F5" w:rsidRPr="00543783" w:rsidRDefault="001235B5" w:rsidP="002118C0">
      <w:pPr>
        <w:spacing w:line="240" w:lineRule="auto"/>
        <w:contextualSpacing/>
        <w:jc w:val="both"/>
        <w:rPr>
          <w:rFonts w:ascii="Arial Narrow" w:hAnsi="Arial Narrow"/>
        </w:rPr>
      </w:pPr>
      <w:r w:rsidRPr="00543783">
        <w:rPr>
          <w:rFonts w:ascii="Arial Narrow" w:hAnsi="Arial Narrow"/>
        </w:rPr>
        <w:t>Con la implementación de este modelo piloto, se podría articular coherentemente la acción y la meta establecida en el PIM (2016 – 2017) las cuales textualmente son las siguientes pero a nivel de Facultad de Administración de Empresas.</w:t>
      </w:r>
      <w:r w:rsidR="004F01F5" w:rsidRPr="00543783">
        <w:rPr>
          <w:rFonts w:ascii="Arial Narrow" w:hAnsi="Arial Narrow"/>
        </w:rPr>
        <w:t xml:space="preserve"> En cuanto a lo financiero </w:t>
      </w:r>
      <w:r w:rsidRPr="00543783">
        <w:rPr>
          <w:rFonts w:ascii="Arial Narrow" w:hAnsi="Arial Narrow"/>
        </w:rPr>
        <w:t xml:space="preserve"> </w:t>
      </w:r>
      <w:r w:rsidR="006C6B90" w:rsidRPr="00543783">
        <w:rPr>
          <w:rFonts w:ascii="Arial Narrow" w:hAnsi="Arial Narrow"/>
        </w:rPr>
        <w:t>“Acciones</w:t>
      </w:r>
      <w:r w:rsidRPr="00543783">
        <w:rPr>
          <w:rFonts w:ascii="Arial Narrow" w:hAnsi="Arial Narrow"/>
        </w:rPr>
        <w:t xml:space="preserve"> 6.5.1. Evaluar la sostenibilidad financiera de la USTA a la luz de las metas establecidas en el PIM en el PGD</w:t>
      </w:r>
      <w:r w:rsidR="004F01F5" w:rsidRPr="00543783">
        <w:rPr>
          <w:rFonts w:ascii="Arial Narrow" w:hAnsi="Arial Narrow"/>
        </w:rPr>
        <w:t xml:space="preserve">” y para el capital intelectual “Acciones: 2.3.1. Definir lineamientos nacionales para la distribución de la dedicación docente, priorizando las funciones sustantivas (docencia , investigación y proyección social) y la metas en cuanto lo financiero </w:t>
      </w:r>
      <w:r w:rsidRPr="00543783">
        <w:rPr>
          <w:rFonts w:ascii="Arial Narrow" w:hAnsi="Arial Narrow"/>
        </w:rPr>
        <w:t xml:space="preserve">seria para este proyecto </w:t>
      </w:r>
      <w:r w:rsidR="004F2685" w:rsidRPr="00543783">
        <w:rPr>
          <w:rFonts w:ascii="Arial Narrow" w:hAnsi="Arial Narrow"/>
        </w:rPr>
        <w:t>la p</w:t>
      </w:r>
      <w:r w:rsidRPr="00543783">
        <w:rPr>
          <w:rFonts w:ascii="Arial Narrow" w:hAnsi="Arial Narrow"/>
        </w:rPr>
        <w:t>resentación de la planeación presupuestal anual y proyectada, con base en lo establecido en la planeación estratégica de la Faculta</w:t>
      </w:r>
      <w:r w:rsidR="00DD5892" w:rsidRPr="00543783">
        <w:rPr>
          <w:rFonts w:ascii="Arial Narrow" w:hAnsi="Arial Narrow"/>
        </w:rPr>
        <w:t>d de Administración de empresas en relació</w:t>
      </w:r>
      <w:r w:rsidR="004F01F5" w:rsidRPr="00543783">
        <w:rPr>
          <w:rFonts w:ascii="Arial Narrow" w:hAnsi="Arial Narrow"/>
        </w:rPr>
        <w:t xml:space="preserve">n con las funciones sustantivas, </w:t>
      </w:r>
      <w:r w:rsidR="00506082" w:rsidRPr="00543783">
        <w:rPr>
          <w:rFonts w:ascii="Arial Narrow" w:hAnsi="Arial Narrow"/>
        </w:rPr>
        <w:t xml:space="preserve">y </w:t>
      </w:r>
      <w:r w:rsidR="004F01F5" w:rsidRPr="00543783">
        <w:rPr>
          <w:rFonts w:ascii="Arial Narrow" w:hAnsi="Arial Narrow"/>
        </w:rPr>
        <w:t>en cuanto al capital intelectual incremento en la dedicación docente en investigación y proyección social.</w:t>
      </w:r>
    </w:p>
    <w:p w14:paraId="03BA800C" w14:textId="77777777" w:rsidR="004F01F5" w:rsidRPr="00543783" w:rsidRDefault="004F01F5" w:rsidP="002118C0">
      <w:pPr>
        <w:spacing w:line="240" w:lineRule="auto"/>
        <w:contextualSpacing/>
        <w:jc w:val="both"/>
        <w:rPr>
          <w:rFonts w:ascii="Arial Narrow" w:hAnsi="Arial Narrow"/>
        </w:rPr>
      </w:pPr>
    </w:p>
    <w:p w14:paraId="63E42646" w14:textId="446E1F1E" w:rsidR="004F2685" w:rsidRPr="00543783" w:rsidRDefault="00DD5892" w:rsidP="002118C0">
      <w:pPr>
        <w:spacing w:line="240" w:lineRule="auto"/>
        <w:contextualSpacing/>
        <w:jc w:val="both"/>
        <w:rPr>
          <w:rFonts w:ascii="Arial Narrow" w:hAnsi="Arial Narrow"/>
          <w:b/>
        </w:rPr>
      </w:pPr>
      <w:r w:rsidRPr="00543783">
        <w:rPr>
          <w:rFonts w:ascii="Arial Narrow" w:hAnsi="Arial Narrow"/>
        </w:rPr>
        <w:t xml:space="preserve"> </w:t>
      </w:r>
      <w:r w:rsidR="004F2685" w:rsidRPr="00543783">
        <w:rPr>
          <w:rFonts w:ascii="Arial Narrow" w:hAnsi="Arial Narrow"/>
          <w:b/>
        </w:rPr>
        <w:t>Objetivos.</w:t>
      </w:r>
    </w:p>
    <w:p w14:paraId="3894A3A0" w14:textId="354B7344" w:rsidR="004F2685" w:rsidRPr="00543783" w:rsidRDefault="004F2685" w:rsidP="002118C0">
      <w:pPr>
        <w:spacing w:line="240" w:lineRule="auto"/>
        <w:contextualSpacing/>
        <w:jc w:val="both"/>
        <w:rPr>
          <w:rFonts w:ascii="Arial Narrow" w:hAnsi="Arial Narrow"/>
          <w:b/>
        </w:rPr>
      </w:pPr>
      <w:r w:rsidRPr="00543783">
        <w:rPr>
          <w:rFonts w:ascii="Arial Narrow" w:hAnsi="Arial Narrow"/>
          <w:b/>
        </w:rPr>
        <w:t>Objetivo general:</w:t>
      </w:r>
    </w:p>
    <w:p w14:paraId="1DF43ED8" w14:textId="7B18C7E7" w:rsidR="00117B90" w:rsidRPr="00543783" w:rsidRDefault="00117B90" w:rsidP="002118C0">
      <w:pPr>
        <w:spacing w:line="240" w:lineRule="auto"/>
        <w:contextualSpacing/>
        <w:jc w:val="both"/>
        <w:rPr>
          <w:rFonts w:ascii="Arial Narrow" w:hAnsi="Arial Narrow"/>
        </w:rPr>
      </w:pPr>
      <w:r w:rsidRPr="00543783">
        <w:rPr>
          <w:rFonts w:ascii="Arial Narrow" w:hAnsi="Arial Narrow"/>
        </w:rPr>
        <w:t>Elaborar e implementar un modelo financiero</w:t>
      </w:r>
      <w:r w:rsidR="00CB3B27">
        <w:rPr>
          <w:rFonts w:ascii="Arial Narrow" w:hAnsi="Arial Narrow"/>
        </w:rPr>
        <w:t xml:space="preserve"> y de gestión de capital intelectual</w:t>
      </w:r>
      <w:r w:rsidR="00A64AC2" w:rsidRPr="00543783">
        <w:rPr>
          <w:rFonts w:ascii="Arial Narrow" w:hAnsi="Arial Narrow"/>
        </w:rPr>
        <w:t xml:space="preserve"> </w:t>
      </w:r>
      <w:r w:rsidRPr="00543783">
        <w:rPr>
          <w:rFonts w:ascii="Arial Narrow" w:hAnsi="Arial Narrow"/>
        </w:rPr>
        <w:t xml:space="preserve">, que permita el control , la gestión y el seguimiento a los recursos financieros y de capital intelectual, </w:t>
      </w:r>
      <w:r w:rsidR="00A64AC2" w:rsidRPr="00543783">
        <w:rPr>
          <w:rFonts w:ascii="Arial Narrow" w:hAnsi="Arial Narrow"/>
        </w:rPr>
        <w:t xml:space="preserve">que permita </w:t>
      </w:r>
      <w:r w:rsidR="00A17E09" w:rsidRPr="00543783">
        <w:rPr>
          <w:rFonts w:ascii="Arial Narrow" w:hAnsi="Arial Narrow"/>
        </w:rPr>
        <w:t xml:space="preserve">tomar decisiones adecuadas </w:t>
      </w:r>
      <w:r w:rsidR="00DA0475" w:rsidRPr="00543783">
        <w:rPr>
          <w:rFonts w:ascii="Arial Narrow" w:hAnsi="Arial Narrow"/>
        </w:rPr>
        <w:t xml:space="preserve">para </w:t>
      </w:r>
      <w:r w:rsidR="00A64AC2" w:rsidRPr="00543783">
        <w:rPr>
          <w:rFonts w:ascii="Arial Narrow" w:hAnsi="Arial Narrow"/>
        </w:rPr>
        <w:t>la generación de conocimiento y la generación de valor económico agregado a la Facultad de Administración de Empresas.</w:t>
      </w:r>
    </w:p>
    <w:p w14:paraId="39560D5D" w14:textId="77777777" w:rsidR="004F2685" w:rsidRPr="00543783" w:rsidRDefault="004F2685" w:rsidP="002118C0">
      <w:pPr>
        <w:spacing w:line="240" w:lineRule="auto"/>
        <w:contextualSpacing/>
        <w:jc w:val="both"/>
        <w:rPr>
          <w:rFonts w:ascii="Arial Narrow" w:hAnsi="Arial Narrow"/>
          <w:b/>
        </w:rPr>
      </w:pPr>
    </w:p>
    <w:p w14:paraId="429D275E" w14:textId="5283F484" w:rsidR="004F2685" w:rsidRPr="00543783" w:rsidRDefault="00A64AC2" w:rsidP="002118C0">
      <w:pPr>
        <w:spacing w:line="240" w:lineRule="auto"/>
        <w:contextualSpacing/>
        <w:jc w:val="both"/>
        <w:rPr>
          <w:rFonts w:ascii="Arial Narrow" w:hAnsi="Arial Narrow"/>
          <w:b/>
        </w:rPr>
      </w:pPr>
      <w:r w:rsidRPr="00543783">
        <w:rPr>
          <w:rFonts w:ascii="Arial Narrow" w:hAnsi="Arial Narrow"/>
          <w:b/>
        </w:rPr>
        <w:t>Objetivos específicos:</w:t>
      </w:r>
    </w:p>
    <w:p w14:paraId="6DE322F9" w14:textId="0A50D788" w:rsidR="00A64AC2" w:rsidRPr="00543783" w:rsidRDefault="00A07CDD" w:rsidP="00A07CDD">
      <w:pPr>
        <w:pStyle w:val="Prrafodelista"/>
        <w:numPr>
          <w:ilvl w:val="0"/>
          <w:numId w:val="1"/>
        </w:numPr>
        <w:spacing w:line="240" w:lineRule="auto"/>
        <w:jc w:val="both"/>
        <w:rPr>
          <w:rFonts w:ascii="Arial Narrow" w:hAnsi="Arial Narrow"/>
        </w:rPr>
      </w:pPr>
      <w:r w:rsidRPr="00543783">
        <w:rPr>
          <w:rFonts w:ascii="Arial Narrow" w:hAnsi="Arial Narrow"/>
        </w:rPr>
        <w:t xml:space="preserve">Diagnosticar el estado de  la información financiera </w:t>
      </w:r>
      <w:r w:rsidR="00A17E09" w:rsidRPr="00543783">
        <w:rPr>
          <w:rFonts w:ascii="Arial Narrow" w:hAnsi="Arial Narrow"/>
        </w:rPr>
        <w:t xml:space="preserve">y del estado de la capital intelectual  mediante la </w:t>
      </w:r>
      <w:r w:rsidR="00BF775D" w:rsidRPr="00543783">
        <w:rPr>
          <w:rFonts w:ascii="Arial Narrow" w:hAnsi="Arial Narrow"/>
        </w:rPr>
        <w:t xml:space="preserve">teoría financiera de </w:t>
      </w:r>
      <w:r w:rsidR="00A17E09" w:rsidRPr="00543783">
        <w:rPr>
          <w:rFonts w:ascii="Arial Narrow" w:hAnsi="Arial Narrow"/>
        </w:rPr>
        <w:t xml:space="preserve">estructura financiera </w:t>
      </w:r>
      <w:r w:rsidR="00E136CD" w:rsidRPr="00543783">
        <w:rPr>
          <w:rFonts w:ascii="Arial Narrow" w:hAnsi="Arial Narrow"/>
        </w:rPr>
        <w:t>óptima</w:t>
      </w:r>
      <w:r w:rsidR="00A17E09" w:rsidRPr="00543783">
        <w:rPr>
          <w:rFonts w:ascii="Arial Narrow" w:hAnsi="Arial Narrow"/>
        </w:rPr>
        <w:t xml:space="preserve"> y el modelo de gestión del conocimiento de Nonaka y Takeuchi para </w:t>
      </w:r>
      <w:r w:rsidRPr="00543783">
        <w:rPr>
          <w:rFonts w:ascii="Arial Narrow" w:hAnsi="Arial Narrow"/>
        </w:rPr>
        <w:t xml:space="preserve">determinar la situación actual de la </w:t>
      </w:r>
      <w:r w:rsidR="00A17E09" w:rsidRPr="00543783">
        <w:rPr>
          <w:rFonts w:ascii="Arial Narrow" w:hAnsi="Arial Narrow"/>
        </w:rPr>
        <w:t>situación financiera y de la generación de conocimiento en la Facultad de Administración de Empresas.</w:t>
      </w:r>
    </w:p>
    <w:p w14:paraId="3A71E9F4" w14:textId="6CACBDCC" w:rsidR="00A17E09" w:rsidRPr="00543783" w:rsidRDefault="00A17E09" w:rsidP="00A17E09">
      <w:pPr>
        <w:pStyle w:val="Prrafodelista"/>
        <w:numPr>
          <w:ilvl w:val="0"/>
          <w:numId w:val="1"/>
        </w:numPr>
        <w:spacing w:line="240" w:lineRule="auto"/>
        <w:jc w:val="both"/>
        <w:rPr>
          <w:rFonts w:ascii="Arial Narrow" w:hAnsi="Arial Narrow"/>
        </w:rPr>
      </w:pPr>
      <w:r w:rsidRPr="00543783">
        <w:rPr>
          <w:rFonts w:ascii="Arial Narrow" w:hAnsi="Arial Narrow"/>
        </w:rPr>
        <w:t xml:space="preserve">Determinar las variables financieras y de capital intelectual que se articularan en el modelo que permitan la toma de decisiones </w:t>
      </w:r>
      <w:r w:rsidR="00BF775D" w:rsidRPr="00543783">
        <w:rPr>
          <w:rFonts w:ascii="Arial Narrow" w:hAnsi="Arial Narrow"/>
        </w:rPr>
        <w:t xml:space="preserve">adecuadas que contribuyan para </w:t>
      </w:r>
      <w:r w:rsidRPr="00543783">
        <w:rPr>
          <w:rFonts w:ascii="Arial Narrow" w:hAnsi="Arial Narrow"/>
        </w:rPr>
        <w:t>generar valor económico agregado y generación de conocimiento.</w:t>
      </w:r>
    </w:p>
    <w:p w14:paraId="17746E30" w14:textId="1363457A" w:rsidR="00A17E09" w:rsidRPr="00543783" w:rsidRDefault="00A17E09" w:rsidP="00A17E09">
      <w:pPr>
        <w:pStyle w:val="Prrafodelista"/>
        <w:numPr>
          <w:ilvl w:val="0"/>
          <w:numId w:val="1"/>
        </w:numPr>
        <w:spacing w:line="240" w:lineRule="auto"/>
        <w:jc w:val="both"/>
        <w:rPr>
          <w:rFonts w:ascii="Arial Narrow" w:hAnsi="Arial Narrow"/>
        </w:rPr>
      </w:pPr>
      <w:r w:rsidRPr="00543783">
        <w:rPr>
          <w:rFonts w:ascii="Arial Narrow" w:hAnsi="Arial Narrow"/>
        </w:rPr>
        <w:t xml:space="preserve">Construcción e implementación </w:t>
      </w:r>
      <w:r w:rsidR="00A32E22">
        <w:rPr>
          <w:rFonts w:ascii="Arial Narrow" w:hAnsi="Arial Narrow"/>
        </w:rPr>
        <w:t xml:space="preserve">(prueba piloto) </w:t>
      </w:r>
      <w:r w:rsidRPr="00543783">
        <w:rPr>
          <w:rFonts w:ascii="Arial Narrow" w:hAnsi="Arial Narrow"/>
        </w:rPr>
        <w:t>del modelo financiero y gestión del capital intelectual en la Facultad de Administración de empresas.</w:t>
      </w:r>
    </w:p>
    <w:p w14:paraId="135308A4" w14:textId="626D0A9F" w:rsidR="00A17E09" w:rsidRPr="00543783" w:rsidRDefault="00A32E22" w:rsidP="00A17E09">
      <w:pPr>
        <w:spacing w:line="240" w:lineRule="auto"/>
        <w:jc w:val="both"/>
        <w:rPr>
          <w:rFonts w:ascii="Arial Narrow" w:hAnsi="Arial Narrow"/>
        </w:rPr>
      </w:pPr>
      <w:r>
        <w:rPr>
          <w:rFonts w:ascii="Arial Narrow" w:hAnsi="Arial Narrow"/>
        </w:rPr>
        <w:t xml:space="preserve"> </w:t>
      </w:r>
    </w:p>
    <w:p w14:paraId="6338C94B" w14:textId="1FA6CFFB" w:rsidR="00A07CDD" w:rsidRDefault="0037205F" w:rsidP="000873B1">
      <w:pPr>
        <w:spacing w:line="240" w:lineRule="auto"/>
        <w:jc w:val="both"/>
        <w:rPr>
          <w:rFonts w:ascii="Arial Narrow" w:hAnsi="Arial Narrow"/>
          <w:b/>
        </w:rPr>
      </w:pPr>
      <w:r w:rsidRPr="000873B1">
        <w:rPr>
          <w:rFonts w:ascii="Arial Narrow" w:hAnsi="Arial Narrow"/>
          <w:b/>
        </w:rPr>
        <w:t>Estado del arte y marco conceptual.</w:t>
      </w:r>
    </w:p>
    <w:p w14:paraId="7B2E2376" w14:textId="6650FCF1" w:rsidR="007528DB" w:rsidRDefault="007528DB" w:rsidP="000873B1">
      <w:pPr>
        <w:spacing w:line="240" w:lineRule="auto"/>
        <w:jc w:val="both"/>
        <w:rPr>
          <w:rFonts w:ascii="Arial Narrow" w:hAnsi="Arial Narrow"/>
          <w:b/>
        </w:rPr>
      </w:pPr>
      <w:r>
        <w:rPr>
          <w:rFonts w:ascii="Arial Narrow" w:hAnsi="Arial Narrow"/>
          <w:b/>
        </w:rPr>
        <w:t>Finanzas:</w:t>
      </w:r>
    </w:p>
    <w:p w14:paraId="5274DA66" w14:textId="14776C0B" w:rsidR="00E6798F" w:rsidRPr="002B3217" w:rsidRDefault="00E6798F" w:rsidP="00E6798F">
      <w:pPr>
        <w:spacing w:line="240" w:lineRule="auto"/>
        <w:jc w:val="both"/>
        <w:rPr>
          <w:rFonts w:ascii="Arial Narrow" w:hAnsi="Arial Narrow"/>
          <w:lang w:val="es-ES"/>
        </w:rPr>
      </w:pPr>
      <w:r w:rsidRPr="002B3217">
        <w:rPr>
          <w:rFonts w:ascii="Arial Narrow" w:hAnsi="Arial Narrow"/>
          <w:lang w:val="es-ES"/>
        </w:rPr>
        <w:t>En armonía con el Documento OCDE (1999). El gobierno corporativo constituye un elemento clave para aumentar la eficacia económica y potenciar el crecimiento, así como para fomentar la confianza de los inversores. El gobierno corporativo abarca toda una serie de relaciones entre el cuerpo directivo de una empresa</w:t>
      </w:r>
      <w:r>
        <w:rPr>
          <w:rFonts w:ascii="Arial Narrow" w:hAnsi="Arial Narrow"/>
          <w:lang w:val="es-ES"/>
        </w:rPr>
        <w:t xml:space="preserve"> (IES)</w:t>
      </w:r>
      <w:r w:rsidRPr="002B3217">
        <w:rPr>
          <w:rFonts w:ascii="Arial Narrow" w:hAnsi="Arial Narrow"/>
          <w:lang w:val="es-ES"/>
        </w:rPr>
        <w:t xml:space="preserve">, su Consejo, sus accionistas y otras partes interesadas. </w:t>
      </w:r>
      <w:r w:rsidRPr="002B3217">
        <w:rPr>
          <w:rFonts w:ascii="Arial Narrow" w:hAnsi="Arial Narrow"/>
        </w:rPr>
        <w:t xml:space="preserve">La existencia de un sistema eficaz de gobierno corporativo dentro de una sociedad determinada, contribuye a generar el grado de confianza necesario para el funcionamiento </w:t>
      </w:r>
      <w:r w:rsidRPr="002B3217">
        <w:rPr>
          <w:rFonts w:ascii="Arial Narrow" w:hAnsi="Arial Narrow"/>
          <w:lang w:val="es-ES"/>
        </w:rPr>
        <w:t>correcto de una economía de mercado</w:t>
      </w:r>
      <w:r>
        <w:rPr>
          <w:rFonts w:ascii="Arial Narrow" w:hAnsi="Arial Narrow"/>
          <w:lang w:val="es-ES"/>
        </w:rPr>
        <w:t xml:space="preserve"> (requerimientos de activos y flujos financieros (IES)</w:t>
      </w:r>
      <w:r w:rsidRPr="002B3217">
        <w:rPr>
          <w:rFonts w:ascii="Arial Narrow" w:hAnsi="Arial Narrow"/>
          <w:lang w:val="es-ES"/>
        </w:rPr>
        <w:t>. En consecuencia, el coste de capital se reduce y se incita a las empresas a utilizar sus recursos de forma más eficiente, potenciando así el crecimiento</w:t>
      </w:r>
      <w:r>
        <w:rPr>
          <w:rFonts w:ascii="Arial Narrow" w:hAnsi="Arial Narrow"/>
          <w:lang w:val="es-ES"/>
        </w:rPr>
        <w:t>, la rentabilidad y la perdurabilidad</w:t>
      </w:r>
      <w:r w:rsidRPr="002B3217">
        <w:rPr>
          <w:rFonts w:ascii="Arial Narrow" w:hAnsi="Arial Narrow"/>
          <w:lang w:val="es-ES"/>
        </w:rPr>
        <w:t>.</w:t>
      </w:r>
    </w:p>
    <w:p w14:paraId="6964491F" w14:textId="10EE7C4F" w:rsidR="007528DB" w:rsidRPr="007528DB" w:rsidRDefault="007528DB" w:rsidP="007528DB">
      <w:pPr>
        <w:spacing w:line="240" w:lineRule="auto"/>
        <w:jc w:val="both"/>
        <w:rPr>
          <w:rFonts w:ascii="Arial Narrow" w:hAnsi="Arial Narrow"/>
          <w:lang w:val="es-ES"/>
        </w:rPr>
      </w:pPr>
      <w:r w:rsidRPr="007528DB">
        <w:rPr>
          <w:rFonts w:ascii="Arial Narrow" w:hAnsi="Arial Narrow"/>
          <w:lang w:val="es-ES"/>
        </w:rPr>
        <w:t xml:space="preserve">Los directivos de las organizaciones están tomando conciencia de la importancia de medir los activos intangibles </w:t>
      </w:r>
      <w:r w:rsidR="00E6798F">
        <w:rPr>
          <w:rFonts w:ascii="Arial Narrow" w:hAnsi="Arial Narrow"/>
          <w:lang w:val="es-ES"/>
        </w:rPr>
        <w:t xml:space="preserve">(Capital intelectual) </w:t>
      </w:r>
      <w:r w:rsidRPr="007528DB">
        <w:rPr>
          <w:rFonts w:ascii="Arial Narrow" w:hAnsi="Arial Narrow"/>
          <w:lang w:val="es-ES"/>
        </w:rPr>
        <w:t xml:space="preserve">que generan valor y </w:t>
      </w:r>
      <w:r w:rsidR="00E6798F">
        <w:rPr>
          <w:rFonts w:ascii="Arial Narrow" w:hAnsi="Arial Narrow"/>
          <w:lang w:val="es-ES"/>
        </w:rPr>
        <w:t>que serán la fuente principal</w:t>
      </w:r>
      <w:r w:rsidR="00FF2CFF">
        <w:rPr>
          <w:rFonts w:ascii="Arial Narrow" w:hAnsi="Arial Narrow"/>
          <w:lang w:val="es-ES"/>
        </w:rPr>
        <w:t xml:space="preserve"> de competitividad</w:t>
      </w:r>
      <w:r w:rsidRPr="007528DB">
        <w:rPr>
          <w:rFonts w:ascii="Arial Narrow" w:hAnsi="Arial Narrow"/>
          <w:lang w:val="es-ES"/>
        </w:rPr>
        <w:t xml:space="preserve">.  Teniendo en cuenta que el Capital intelectual  es uno de los activos </w:t>
      </w:r>
      <w:r w:rsidR="006C6B90" w:rsidRPr="007528DB">
        <w:rPr>
          <w:rFonts w:ascii="Arial Narrow" w:hAnsi="Arial Narrow"/>
          <w:lang w:val="es-ES"/>
        </w:rPr>
        <w:t>más</w:t>
      </w:r>
      <w:r w:rsidRPr="007528DB">
        <w:rPr>
          <w:rFonts w:ascii="Arial Narrow" w:hAnsi="Arial Narrow"/>
          <w:lang w:val="es-ES"/>
        </w:rPr>
        <w:t xml:space="preserve"> importante de la </w:t>
      </w:r>
      <w:r w:rsidR="00E6798F">
        <w:rPr>
          <w:rFonts w:ascii="Arial Narrow" w:hAnsi="Arial Narrow"/>
          <w:lang w:val="es-ES"/>
        </w:rPr>
        <w:t>organización</w:t>
      </w:r>
      <w:r w:rsidRPr="007528DB">
        <w:rPr>
          <w:rFonts w:ascii="Arial Narrow" w:hAnsi="Arial Narrow"/>
          <w:lang w:val="es-ES"/>
        </w:rPr>
        <w:t>, este debe ser susceptible de ser medido,</w:t>
      </w:r>
      <w:r w:rsidR="00E6798F">
        <w:rPr>
          <w:rFonts w:ascii="Arial Narrow" w:hAnsi="Arial Narrow"/>
          <w:lang w:val="es-ES"/>
        </w:rPr>
        <w:t xml:space="preserve"> (generación de conocimiento)</w:t>
      </w:r>
      <w:r w:rsidRPr="007528DB">
        <w:rPr>
          <w:rFonts w:ascii="Arial Narrow" w:hAnsi="Arial Narrow"/>
          <w:lang w:val="es-ES"/>
        </w:rPr>
        <w:t xml:space="preserve"> para determinar </w:t>
      </w:r>
      <w:r w:rsidR="00E136CD" w:rsidRPr="007528DB">
        <w:rPr>
          <w:rFonts w:ascii="Arial Narrow" w:hAnsi="Arial Narrow"/>
          <w:lang w:val="es-ES"/>
        </w:rPr>
        <w:t>cuál</w:t>
      </w:r>
      <w:r w:rsidRPr="007528DB">
        <w:rPr>
          <w:rFonts w:ascii="Arial Narrow" w:hAnsi="Arial Narrow"/>
          <w:lang w:val="es-ES"/>
        </w:rPr>
        <w:t xml:space="preserve"> es su aporte en la generación </w:t>
      </w:r>
      <w:r w:rsidRPr="007528DB">
        <w:rPr>
          <w:rFonts w:ascii="Arial Narrow" w:hAnsi="Arial Narrow"/>
          <w:lang w:val="es-ES"/>
        </w:rPr>
        <w:lastRenderedPageBreak/>
        <w:t xml:space="preserve">de  valor para  </w:t>
      </w:r>
      <w:r w:rsidR="00E6798F">
        <w:rPr>
          <w:rFonts w:ascii="Arial Narrow" w:hAnsi="Arial Narrow"/>
          <w:lang w:val="es-ES"/>
        </w:rPr>
        <w:t>la organización</w:t>
      </w:r>
      <w:r w:rsidRPr="007528DB">
        <w:rPr>
          <w:rFonts w:ascii="Arial Narrow" w:hAnsi="Arial Narrow"/>
          <w:lang w:val="es-ES"/>
        </w:rPr>
        <w:t xml:space="preserve">. </w:t>
      </w:r>
      <w:r w:rsidRPr="007528DB">
        <w:rPr>
          <w:rFonts w:ascii="Arial Narrow" w:hAnsi="Arial Narrow"/>
        </w:rPr>
        <w:t xml:space="preserve"> (Baruch, 2003)</w:t>
      </w:r>
      <w:r w:rsidRPr="007528DB">
        <w:rPr>
          <w:rFonts w:ascii="Arial Narrow" w:hAnsi="Arial Narrow"/>
          <w:lang w:val="es-ES"/>
        </w:rPr>
        <w:t xml:space="preserve"> en estudio realizado a las 500 empresas incluidas en el índice Standard and Poor (S&amp;P); indica que el crecimiento que ha tenido el indicador del ratio precio – valor contable, ha crecido desde 1 hasta un promedio de 7 en un lapso de tiempo de 20 años (1980 al 2000); situación que justifica el interés en medir los activos intangibles en particular el capital intelectual.</w:t>
      </w:r>
    </w:p>
    <w:p w14:paraId="4B5AFA6F" w14:textId="7BD16526" w:rsidR="007528DB" w:rsidRPr="007528DB" w:rsidRDefault="007528DB" w:rsidP="007528DB">
      <w:pPr>
        <w:spacing w:line="240" w:lineRule="auto"/>
        <w:jc w:val="both"/>
        <w:rPr>
          <w:rFonts w:ascii="Arial Narrow" w:hAnsi="Arial Narrow"/>
          <w:lang w:val="es-ES"/>
        </w:rPr>
      </w:pPr>
      <w:r w:rsidRPr="007528DB">
        <w:rPr>
          <w:rFonts w:ascii="Arial Narrow" w:hAnsi="Arial Narrow"/>
          <w:lang w:val="es-ES"/>
        </w:rPr>
        <w:t xml:space="preserve">A raíz del interés por medir los activos intangibles se han estudiado y propuesto varios modelos; </w:t>
      </w:r>
      <w:r w:rsidRPr="007528DB">
        <w:rPr>
          <w:rFonts w:ascii="Arial Narrow" w:hAnsi="Arial Narrow"/>
        </w:rPr>
        <w:t xml:space="preserve"> (</w:t>
      </w:r>
      <w:r w:rsidR="00FF2CFF" w:rsidRPr="007528DB">
        <w:rPr>
          <w:rFonts w:ascii="Arial Narrow" w:hAnsi="Arial Narrow"/>
        </w:rPr>
        <w:t>López</w:t>
      </w:r>
      <w:r w:rsidRPr="007528DB">
        <w:rPr>
          <w:rFonts w:ascii="Arial Narrow" w:hAnsi="Arial Narrow"/>
        </w:rPr>
        <w:t xml:space="preserve"> Cabarcos, 2005)</w:t>
      </w:r>
      <w:r w:rsidRPr="007528DB">
        <w:rPr>
          <w:rFonts w:ascii="Arial Narrow" w:hAnsi="Arial Narrow"/>
          <w:lang w:val="es-ES"/>
        </w:rPr>
        <w:t xml:space="preserve"> propone agruparlos en cuatro categorías de método: (directo, basado en la capitalización del mercado, basado en la rentabilidad de los activos ROA y basado en tanteos) mediante el </w:t>
      </w:r>
      <w:r w:rsidR="00E136CD" w:rsidRPr="007528DB">
        <w:rPr>
          <w:rFonts w:ascii="Arial Narrow" w:hAnsi="Arial Narrow"/>
          <w:lang w:val="es-ES"/>
        </w:rPr>
        <w:t>cálculo</w:t>
      </w:r>
      <w:r w:rsidRPr="007528DB">
        <w:rPr>
          <w:rFonts w:ascii="Arial Narrow" w:hAnsi="Arial Narrow"/>
          <w:lang w:val="es-ES"/>
        </w:rPr>
        <w:t xml:space="preserve"> por medio de indicadores, a partir del valor reconocido por el mercado, por el exceso de los beneficios originados por la estructura financiera y mediante el análisis de 164 indicadores sobre aspectos de: finanzas, comercial, procesos , renovación y desarrollo y capital, respectivamente.</w:t>
      </w:r>
    </w:p>
    <w:p w14:paraId="7C46532E" w14:textId="617C52A0" w:rsidR="007528DB" w:rsidRPr="007528DB" w:rsidRDefault="007528DB" w:rsidP="007528DB">
      <w:pPr>
        <w:spacing w:line="240" w:lineRule="auto"/>
        <w:jc w:val="both"/>
        <w:rPr>
          <w:rFonts w:ascii="Arial Narrow" w:hAnsi="Arial Narrow"/>
          <w:lang w:val="es-ES"/>
        </w:rPr>
      </w:pPr>
      <w:r w:rsidRPr="007528DB">
        <w:rPr>
          <w:rFonts w:ascii="Arial Narrow" w:hAnsi="Arial Narrow"/>
        </w:rPr>
        <w:t>(Hope, 2003)</w:t>
      </w:r>
      <w:r w:rsidRPr="007528DB">
        <w:rPr>
          <w:rFonts w:ascii="Arial Narrow" w:hAnsi="Arial Narrow"/>
          <w:lang w:val="es-ES"/>
        </w:rPr>
        <w:t xml:space="preserve">, en el tema de gestión del conocimiento, afirma con base en diferentes análisis que la </w:t>
      </w:r>
      <w:r w:rsidR="00E6798F">
        <w:rPr>
          <w:rFonts w:ascii="Arial Narrow" w:hAnsi="Arial Narrow"/>
          <w:lang w:val="es-ES"/>
        </w:rPr>
        <w:t xml:space="preserve">organización </w:t>
      </w:r>
      <w:r w:rsidRPr="007528DB">
        <w:rPr>
          <w:rFonts w:ascii="Arial Narrow" w:hAnsi="Arial Narrow"/>
          <w:lang w:val="es-ES"/>
        </w:rPr>
        <w:t xml:space="preserve">ha empezado a reconocer que el éxito a largo plazo </w:t>
      </w:r>
      <w:r w:rsidR="00E136CD" w:rsidRPr="007528DB">
        <w:rPr>
          <w:rFonts w:ascii="Arial Narrow" w:hAnsi="Arial Narrow"/>
          <w:lang w:val="es-ES"/>
        </w:rPr>
        <w:t>está</w:t>
      </w:r>
      <w:r w:rsidRPr="007528DB">
        <w:rPr>
          <w:rFonts w:ascii="Arial Narrow" w:hAnsi="Arial Narrow"/>
          <w:lang w:val="es-ES"/>
        </w:rPr>
        <w:t xml:space="preserve"> basado en la </w:t>
      </w:r>
      <w:r w:rsidR="00FF2CFF" w:rsidRPr="007528DB">
        <w:rPr>
          <w:rFonts w:ascii="Arial Narrow" w:hAnsi="Arial Narrow"/>
          <w:lang w:val="es-ES"/>
        </w:rPr>
        <w:t>gestión,</w:t>
      </w:r>
      <w:r w:rsidRPr="007528DB">
        <w:rPr>
          <w:rFonts w:ascii="Arial Narrow" w:hAnsi="Arial Narrow"/>
          <w:lang w:val="es-ES"/>
        </w:rPr>
        <w:t xml:space="preserve"> acumulación y utilización productiva de los activos intelectuales o basados en el conocimiento.</w:t>
      </w:r>
    </w:p>
    <w:p w14:paraId="30F20A44" w14:textId="08BEC952" w:rsidR="007528DB" w:rsidRPr="007528DB" w:rsidRDefault="007528DB" w:rsidP="007528DB">
      <w:pPr>
        <w:spacing w:line="240" w:lineRule="auto"/>
        <w:jc w:val="both"/>
        <w:rPr>
          <w:rFonts w:ascii="Arial Narrow" w:hAnsi="Arial Narrow"/>
          <w:lang w:val="es-ES"/>
        </w:rPr>
      </w:pPr>
      <w:r w:rsidRPr="007528DB">
        <w:rPr>
          <w:rFonts w:ascii="Arial Narrow" w:hAnsi="Arial Narrow"/>
          <w:lang w:val="es-ES"/>
        </w:rPr>
        <w:t xml:space="preserve">La gestión del conocimiento es parte de la cultura organizacional en las empresas que pretenden sostenibilidad y crecimiento, ha sido descrita </w:t>
      </w:r>
      <w:r w:rsidRPr="007528DB">
        <w:rPr>
          <w:rFonts w:ascii="Arial Narrow" w:hAnsi="Arial Narrow"/>
        </w:rPr>
        <w:t>(Dr. Cyril Borokes)</w:t>
      </w:r>
      <w:r w:rsidRPr="007528DB">
        <w:rPr>
          <w:rFonts w:ascii="Arial Narrow" w:hAnsi="Arial Narrow"/>
          <w:lang w:val="es-ES"/>
        </w:rPr>
        <w:t xml:space="preserve"> como “utilizar de la manera más eficaz el capital intelectual de un negocio. Implica conectar entre sí los cerebros de la gente apropiada para que ese </w:t>
      </w:r>
      <w:r w:rsidR="00FF2CFF" w:rsidRPr="007528DB">
        <w:rPr>
          <w:rFonts w:ascii="Arial Narrow" w:hAnsi="Arial Narrow"/>
          <w:lang w:val="es-ES"/>
        </w:rPr>
        <w:t>compartir,</w:t>
      </w:r>
      <w:r w:rsidRPr="007528DB">
        <w:rPr>
          <w:rFonts w:ascii="Arial Narrow" w:hAnsi="Arial Narrow"/>
          <w:lang w:val="es-ES"/>
        </w:rPr>
        <w:t xml:space="preserve"> razonar y colaborar se convierta en algo casi instintivo y forme parte del trabajo diario”</w:t>
      </w:r>
    </w:p>
    <w:p w14:paraId="3F16CBF0" w14:textId="11AA57BA" w:rsidR="007528DB" w:rsidRPr="007528DB" w:rsidRDefault="007528DB" w:rsidP="007528DB">
      <w:pPr>
        <w:spacing w:line="240" w:lineRule="auto"/>
        <w:jc w:val="both"/>
        <w:rPr>
          <w:rFonts w:ascii="Arial Narrow" w:hAnsi="Arial Narrow"/>
          <w:lang w:val="es-ES"/>
        </w:rPr>
      </w:pPr>
      <w:r w:rsidRPr="007528DB">
        <w:rPr>
          <w:rFonts w:ascii="Arial Narrow" w:hAnsi="Arial Narrow"/>
          <w:lang w:val="es-ES"/>
        </w:rPr>
        <w:t xml:space="preserve"> El deber ser de la contabilidad en la actualidad debe orientarse a diseñar y utilizar métodos y modelos que permitan medir e informar sobre </w:t>
      </w:r>
      <w:r w:rsidR="00E6798F">
        <w:rPr>
          <w:rFonts w:ascii="Arial Narrow" w:hAnsi="Arial Narrow"/>
          <w:lang w:val="es-ES"/>
        </w:rPr>
        <w:t xml:space="preserve">el uso productivo de los recursos tanto físicos como </w:t>
      </w:r>
      <w:r w:rsidRPr="007528DB">
        <w:rPr>
          <w:rFonts w:ascii="Arial Narrow" w:hAnsi="Arial Narrow"/>
          <w:lang w:val="es-ES"/>
        </w:rPr>
        <w:t>activos intangibles relacion</w:t>
      </w:r>
      <w:r w:rsidR="00E6798F">
        <w:rPr>
          <w:rFonts w:ascii="Arial Narrow" w:hAnsi="Arial Narrow"/>
          <w:lang w:val="es-ES"/>
        </w:rPr>
        <w:t xml:space="preserve">ados con el capital intelectual. </w:t>
      </w:r>
    </w:p>
    <w:p w14:paraId="689A7B7E" w14:textId="56574E7B" w:rsidR="007528DB" w:rsidRPr="007528DB" w:rsidRDefault="007528DB" w:rsidP="007528DB">
      <w:pPr>
        <w:spacing w:line="240" w:lineRule="auto"/>
        <w:jc w:val="both"/>
        <w:rPr>
          <w:rFonts w:ascii="Arial Narrow" w:hAnsi="Arial Narrow"/>
          <w:lang w:val="es-ES"/>
        </w:rPr>
      </w:pPr>
      <w:r w:rsidRPr="007528DB">
        <w:rPr>
          <w:rFonts w:ascii="Arial Narrow" w:hAnsi="Arial Narrow"/>
        </w:rPr>
        <w:t xml:space="preserve"> (Eccles, 1999)</w:t>
      </w:r>
      <w:r w:rsidRPr="007528DB">
        <w:rPr>
          <w:rFonts w:ascii="Arial Narrow" w:hAnsi="Arial Narrow"/>
          <w:lang w:val="es-ES"/>
        </w:rPr>
        <w:t>,  considera que los sistemas de contabilidad no son coherentes y precisos en determinar en buen grado la medición de los intangibles; esta insatisfacción por la utilización de las medidas financieras en un marco contable que no tiene claridad en como cuantificar los activos intangibles, ha hecho que se incremente el interés en buscar nuevas medidas claves que determinen el rendimiento y la genera</w:t>
      </w:r>
      <w:r w:rsidR="00FF2CFF">
        <w:rPr>
          <w:rFonts w:ascii="Arial Narrow" w:hAnsi="Arial Narrow"/>
          <w:lang w:val="es-ES"/>
        </w:rPr>
        <w:t>ción de valor para las empresas</w:t>
      </w:r>
      <w:r w:rsidRPr="007528DB">
        <w:rPr>
          <w:rFonts w:ascii="Arial Narrow" w:hAnsi="Arial Narrow"/>
          <w:lang w:val="es-ES"/>
        </w:rPr>
        <w:t xml:space="preserve"> dentro de las cuales se han propuesto medidas que determinen el impacto de la cuota del mercado, la productividad, las actitudes de los empleados, la responsabilidad social y el equilibrio entre el corto y el largo plazo. En resumen Eccles, hace referencia a cinco aspectos relevantes que permitirán mejorar los procesos de gestión y medición de los activos: Desarrollar una arquitectura de la información, instalar la tecnología para soportar esta arquitectura, adecuar el plan de gratificaciones y otros  incentivos al nuevo sistema, utilizar sinergias con recursos externos de la empresa y diseñar un proceso interno para asegurar que se cumplan las cuatro primeras.</w:t>
      </w:r>
    </w:p>
    <w:p w14:paraId="2A0C93C2" w14:textId="6C01EBF8" w:rsidR="002B3217" w:rsidRPr="002B3217" w:rsidRDefault="002B3217" w:rsidP="002B3217">
      <w:pPr>
        <w:spacing w:line="240" w:lineRule="auto"/>
        <w:jc w:val="both"/>
        <w:rPr>
          <w:rFonts w:ascii="Arial Narrow" w:hAnsi="Arial Narrow"/>
        </w:rPr>
      </w:pPr>
      <w:r w:rsidRPr="002B3217">
        <w:rPr>
          <w:rFonts w:ascii="Arial Narrow" w:hAnsi="Arial Narrow"/>
        </w:rPr>
        <w:t xml:space="preserve">Un importante desafío de la administración estratégica es poder determinar </w:t>
      </w:r>
      <w:r w:rsidR="00E136CD" w:rsidRPr="002B3217">
        <w:rPr>
          <w:rFonts w:ascii="Arial Narrow" w:hAnsi="Arial Narrow"/>
        </w:rPr>
        <w:t>cuál</w:t>
      </w:r>
      <w:r w:rsidRPr="002B3217">
        <w:rPr>
          <w:rFonts w:ascii="Arial Narrow" w:hAnsi="Arial Narrow"/>
        </w:rPr>
        <w:t xml:space="preserve"> es al grado de combinación de actividades que hagan sostenible y maximicen el valor de la </w:t>
      </w:r>
      <w:r w:rsidR="00FF2CFF" w:rsidRPr="002B3217">
        <w:rPr>
          <w:rFonts w:ascii="Arial Narrow" w:hAnsi="Arial Narrow"/>
        </w:rPr>
        <w:t xml:space="preserve">empresa. </w:t>
      </w:r>
      <w:r w:rsidRPr="002B3217">
        <w:rPr>
          <w:rFonts w:ascii="Arial Narrow" w:hAnsi="Arial Narrow"/>
        </w:rPr>
        <w:t xml:space="preserve">Para analizar lo </w:t>
      </w:r>
      <w:r w:rsidR="00E136CD" w:rsidRPr="002B3217">
        <w:rPr>
          <w:rFonts w:ascii="Arial Narrow" w:hAnsi="Arial Narrow"/>
        </w:rPr>
        <w:t>anterior,</w:t>
      </w:r>
      <w:r w:rsidRPr="002B3217">
        <w:rPr>
          <w:rFonts w:ascii="Arial Narrow" w:hAnsi="Arial Narrow"/>
        </w:rPr>
        <w:t xml:space="preserve"> se exponen los siguientes argumentos</w:t>
      </w:r>
      <w:r w:rsidR="00E136CD" w:rsidRPr="002B3217">
        <w:rPr>
          <w:rFonts w:ascii="Arial Narrow" w:hAnsi="Arial Narrow"/>
        </w:rPr>
        <w:t>: (</w:t>
      </w:r>
      <w:r w:rsidRPr="002B3217">
        <w:rPr>
          <w:rFonts w:ascii="Arial Narrow" w:hAnsi="Arial Narrow"/>
        </w:rPr>
        <w:t xml:space="preserve">Sunder, 1997) cita Coase </w:t>
      </w:r>
      <w:r w:rsidR="00E136CD" w:rsidRPr="002B3217">
        <w:rPr>
          <w:rFonts w:ascii="Arial Narrow" w:hAnsi="Arial Narrow"/>
        </w:rPr>
        <w:t>(1937</w:t>
      </w:r>
      <w:r w:rsidRPr="002B3217">
        <w:rPr>
          <w:rFonts w:ascii="Arial Narrow" w:hAnsi="Arial Narrow"/>
        </w:rPr>
        <w:t xml:space="preserve">) quien se </w:t>
      </w:r>
      <w:r w:rsidR="00E136CD" w:rsidRPr="002B3217">
        <w:rPr>
          <w:rFonts w:ascii="Arial Narrow" w:hAnsi="Arial Narrow"/>
        </w:rPr>
        <w:t>preguntó</w:t>
      </w:r>
      <w:r w:rsidRPr="002B3217">
        <w:rPr>
          <w:rFonts w:ascii="Arial Narrow" w:hAnsi="Arial Narrow"/>
        </w:rPr>
        <w:t xml:space="preserve"> “</w:t>
      </w:r>
      <w:r w:rsidR="00E136CD" w:rsidRPr="002B3217">
        <w:rPr>
          <w:rFonts w:ascii="Arial Narrow" w:hAnsi="Arial Narrow"/>
        </w:rPr>
        <w:t>por qué</w:t>
      </w:r>
      <w:r w:rsidRPr="002B3217">
        <w:rPr>
          <w:rFonts w:ascii="Arial Narrow" w:hAnsi="Arial Narrow"/>
        </w:rPr>
        <w:t xml:space="preserve"> las empresas crecen </w:t>
      </w:r>
      <w:r w:rsidR="00E136CD" w:rsidRPr="002B3217">
        <w:rPr>
          <w:rFonts w:ascii="Arial Narrow" w:hAnsi="Arial Narrow"/>
        </w:rPr>
        <w:t>más</w:t>
      </w:r>
      <w:r w:rsidRPr="002B3217">
        <w:rPr>
          <w:rFonts w:ascii="Arial Narrow" w:hAnsi="Arial Narrow"/>
        </w:rPr>
        <w:t xml:space="preserve"> </w:t>
      </w:r>
      <w:r w:rsidR="00E136CD" w:rsidRPr="002B3217">
        <w:rPr>
          <w:rFonts w:ascii="Arial Narrow" w:hAnsi="Arial Narrow"/>
        </w:rPr>
        <w:t>allá</w:t>
      </w:r>
      <w:r w:rsidRPr="002B3217">
        <w:rPr>
          <w:rFonts w:ascii="Arial Narrow" w:hAnsi="Arial Narrow"/>
        </w:rPr>
        <w:t xml:space="preserve"> de su unidad elemental de una sola empresa personal y porque ellas no crecen indefinidamente hasta que toda la actividad en la sociedad es dirigida por una sola empresa. La respuesta fue: es costoso hacer uso de los mercados” evidenciado que los costos de transacción y los costos de coordinación son los conductores para decidir donde se realiza el hecho </w:t>
      </w:r>
      <w:r w:rsidR="00E136CD" w:rsidRPr="002B3217">
        <w:rPr>
          <w:rFonts w:ascii="Arial Narrow" w:hAnsi="Arial Narrow"/>
        </w:rPr>
        <w:t>económico</w:t>
      </w:r>
      <w:r w:rsidRPr="002B3217">
        <w:rPr>
          <w:rFonts w:ascii="Arial Narrow" w:hAnsi="Arial Narrow"/>
        </w:rPr>
        <w:t xml:space="preserve"> al interior o fuera de la organización, lo cual se corrobora la afirmación de (Tarzijan, 2013)  “El objetivo de la teoría de la firma es explicar la naturaleza y </w:t>
      </w:r>
      <w:r w:rsidR="00E136CD" w:rsidRPr="002B3217">
        <w:rPr>
          <w:rFonts w:ascii="Arial Narrow" w:hAnsi="Arial Narrow"/>
        </w:rPr>
        <w:t>límites</w:t>
      </w:r>
      <w:r w:rsidRPr="002B3217">
        <w:rPr>
          <w:rFonts w:ascii="Arial Narrow" w:hAnsi="Arial Narrow"/>
        </w:rPr>
        <w:t xml:space="preserve"> de las actividades de esta”. Jensen (1998), teniendo como referencia  la teoría de la agencia señala, </w:t>
      </w:r>
      <w:r w:rsidR="00E136CD" w:rsidRPr="002B3217">
        <w:rPr>
          <w:rFonts w:ascii="Arial Narrow" w:hAnsi="Arial Narrow"/>
        </w:rPr>
        <w:t>“la</w:t>
      </w:r>
      <w:r w:rsidRPr="002B3217">
        <w:rPr>
          <w:rFonts w:ascii="Arial Narrow" w:hAnsi="Arial Narrow"/>
        </w:rPr>
        <w:t xml:space="preserve"> diferencia entre las preferencias del principal y las preferencias de los agentes, y en este aspecto los comportamientos parecen ser la esencia de estas”. Williamson (1964) desde la teoría de la organización argumenta: “La convergencia entre las dos anteriores teorías, las organizaciones deben operar bajo un marco que les </w:t>
      </w:r>
      <w:r w:rsidR="00E136CD" w:rsidRPr="002B3217">
        <w:rPr>
          <w:rFonts w:ascii="Arial Narrow" w:hAnsi="Arial Narrow"/>
        </w:rPr>
        <w:t>dé</w:t>
      </w:r>
      <w:r w:rsidRPr="002B3217">
        <w:rPr>
          <w:rFonts w:ascii="Arial Narrow" w:hAnsi="Arial Narrow"/>
        </w:rPr>
        <w:t xml:space="preserve"> seguridad jurídica en cuanto al cumplimiento de los contratos bajo reglas claras”.  ( </w:t>
      </w:r>
    </w:p>
    <w:p w14:paraId="59705AB0" w14:textId="652A529A" w:rsidR="002B3217" w:rsidRPr="002B3217" w:rsidRDefault="002B3217" w:rsidP="002B3217">
      <w:pPr>
        <w:spacing w:line="240" w:lineRule="auto"/>
        <w:jc w:val="both"/>
        <w:rPr>
          <w:rFonts w:ascii="Arial Narrow" w:hAnsi="Arial Narrow"/>
        </w:rPr>
      </w:pPr>
      <w:r w:rsidRPr="002B3217">
        <w:rPr>
          <w:rFonts w:ascii="Arial Narrow" w:hAnsi="Arial Narrow"/>
        </w:rPr>
        <w:t>(</w:t>
      </w:r>
      <w:r w:rsidR="00E136CD" w:rsidRPr="002B3217">
        <w:rPr>
          <w:rFonts w:ascii="Arial Narrow" w:hAnsi="Arial Narrow"/>
        </w:rPr>
        <w:t xml:space="preserve">Garcia. </w:t>
      </w:r>
      <w:r w:rsidRPr="002B3217">
        <w:rPr>
          <w:rFonts w:ascii="Arial Narrow" w:hAnsi="Arial Narrow"/>
        </w:rPr>
        <w:t xml:space="preserve">G, 2012), en este documento cuyo objetivo es sintetizar algunas ideas asociadas al debate de la teoría de la empresa; para ello se exponen tres  propuestas teóricas que han influido en la explicación de lo que es la </w:t>
      </w:r>
      <w:r w:rsidRPr="002B3217">
        <w:rPr>
          <w:rFonts w:ascii="Arial Narrow" w:hAnsi="Arial Narrow"/>
        </w:rPr>
        <w:lastRenderedPageBreak/>
        <w:t>firma, su importancia, sus características y los límites de su crecimiento.  (</w:t>
      </w:r>
      <w:r w:rsidR="00E136CD" w:rsidRPr="002B3217">
        <w:rPr>
          <w:rFonts w:ascii="Arial Narrow" w:hAnsi="Arial Narrow"/>
        </w:rPr>
        <w:t>Las</w:t>
      </w:r>
      <w:r w:rsidRPr="002B3217">
        <w:rPr>
          <w:rFonts w:ascii="Arial Narrow" w:hAnsi="Arial Narrow"/>
        </w:rPr>
        <w:t xml:space="preserve"> de Ronald Coase, Armen Alchian y Harold Demsetz y la de Oliver Williamson). </w:t>
      </w:r>
    </w:p>
    <w:p w14:paraId="4653FAC3" w14:textId="77777777" w:rsidR="002B3217" w:rsidRPr="002B3217" w:rsidRDefault="002B3217" w:rsidP="002B3217">
      <w:pPr>
        <w:spacing w:line="240" w:lineRule="auto"/>
        <w:jc w:val="both"/>
        <w:rPr>
          <w:rFonts w:ascii="Arial Narrow" w:hAnsi="Arial Narrow"/>
          <w:lang w:val="es-ES"/>
        </w:rPr>
      </w:pPr>
      <w:r w:rsidRPr="002B3217">
        <w:rPr>
          <w:rFonts w:ascii="Arial Narrow" w:hAnsi="Arial Narrow"/>
          <w:lang w:val="es-ES"/>
        </w:rPr>
        <w:t xml:space="preserve"> En este orden, la reflexión de </w:t>
      </w:r>
      <w:r w:rsidRPr="002B3217">
        <w:rPr>
          <w:rFonts w:ascii="Arial Narrow" w:hAnsi="Arial Narrow"/>
        </w:rPr>
        <w:t xml:space="preserve"> (Coase, 1937)</w:t>
      </w:r>
      <w:r w:rsidRPr="002B3217">
        <w:rPr>
          <w:rFonts w:ascii="Arial Narrow" w:hAnsi="Arial Narrow"/>
          <w:lang w:val="es-ES"/>
        </w:rPr>
        <w:t xml:space="preserve">. “Al reducirse los costos de transacción de llevar a cabo una transacción en el mercado, las empresas incrementan las utilidades vía la integración vertical” De esta forma, señala que las instituciones permiten que los costos de transacción disminuyan al facilitar el intercambio y con ello coadyuvan a la especialización del trabajo y al aumento de la productividad. Para </w:t>
      </w:r>
      <w:r w:rsidRPr="002B3217">
        <w:rPr>
          <w:rFonts w:ascii="Arial Narrow" w:hAnsi="Arial Narrow"/>
        </w:rPr>
        <w:t xml:space="preserve"> (Alchian, 1972)</w:t>
      </w:r>
      <w:r w:rsidRPr="002B3217">
        <w:rPr>
          <w:rFonts w:ascii="Arial Narrow" w:hAnsi="Arial Narrow"/>
          <w:lang w:val="es-ES"/>
        </w:rPr>
        <w:t xml:space="preserve">, la firma debe analizarse como una organización cooperativa y especializada donde hay posibilidades de obtener mejores beneficios y menores costos respecto a los que se observan en el mercado.  Así mismo, los mismos autores infieren que “Los problemas del principal” para cuantificar los esfuerzos productivos de los agentes, como parte marginal del producto total, se asocian a una falta de información que le impide tomar las decisiones más adecuadas, pero además generan la necesidad de crear estímulos a fin de elevar la productividad.  Por su parte, la selección adversa se da previa a la firma del contrato, en situaciones en las que el “agente” tiene información importante que de alguna manera oculta al “principal”. El problema consiste en saber cómo el “principal” puede seleccionar “agentes” que sean productivos y estén motivados dentro de un conjunto de diversas opciones y en condiciones de información asimétrica respecto a sus atributos individuales </w:t>
      </w:r>
    </w:p>
    <w:p w14:paraId="1EC7E91A" w14:textId="77777777" w:rsidR="002B3217" w:rsidRPr="002B3217" w:rsidRDefault="002B3217" w:rsidP="002B3217">
      <w:pPr>
        <w:spacing w:line="240" w:lineRule="auto"/>
        <w:jc w:val="both"/>
        <w:rPr>
          <w:rFonts w:ascii="Arial Narrow" w:hAnsi="Arial Narrow"/>
          <w:lang w:val="es-ES"/>
        </w:rPr>
      </w:pPr>
    </w:p>
    <w:p w14:paraId="76465140" w14:textId="77777777" w:rsidR="002B3217" w:rsidRPr="002B3217" w:rsidRDefault="002B3217" w:rsidP="002B3217">
      <w:pPr>
        <w:spacing w:line="240" w:lineRule="auto"/>
        <w:jc w:val="both"/>
        <w:rPr>
          <w:rFonts w:ascii="Arial Narrow" w:hAnsi="Arial Narrow"/>
          <w:lang w:val="es-ES"/>
        </w:rPr>
      </w:pPr>
      <w:r w:rsidRPr="002B3217">
        <w:rPr>
          <w:rFonts w:ascii="Arial Narrow" w:hAnsi="Arial Narrow"/>
          <w:lang w:val="es-ES"/>
        </w:rPr>
        <w:t xml:space="preserve">Otro aporte de </w:t>
      </w:r>
      <w:r w:rsidRPr="002B3217">
        <w:rPr>
          <w:rFonts w:ascii="Arial Narrow" w:hAnsi="Arial Narrow"/>
        </w:rPr>
        <w:t xml:space="preserve"> (Alchian, 1972)</w:t>
      </w:r>
      <w:r w:rsidRPr="002B3217">
        <w:rPr>
          <w:rFonts w:ascii="Arial Narrow" w:hAnsi="Arial Narrow"/>
          <w:lang w:val="es-ES"/>
        </w:rPr>
        <w:t xml:space="preserve"> Para que el “principal” alinee el sistema de incentivos a la productividad de los “agentes” requiere invertir en supervisión o monitoreo, a fin de evitar el azar moral y la selección adversa. Desde este punto de vista, el comportamiento deshonesto de los “agentes” se reduce por medio del control autoritario del esfuerzo cooperativo, o sea, de las sanciones estipuladas en el contrato y mediante el monitoreo.</w:t>
      </w:r>
    </w:p>
    <w:p w14:paraId="00BD1EF7" w14:textId="77777777" w:rsidR="002B3217" w:rsidRPr="002B3217" w:rsidRDefault="002B3217" w:rsidP="002B3217">
      <w:pPr>
        <w:spacing w:line="240" w:lineRule="auto"/>
        <w:jc w:val="both"/>
        <w:rPr>
          <w:rFonts w:ascii="Arial Narrow" w:hAnsi="Arial Narrow"/>
          <w:lang w:val="es-ES"/>
        </w:rPr>
      </w:pPr>
      <w:r w:rsidRPr="002B3217">
        <w:rPr>
          <w:rFonts w:ascii="Arial Narrow" w:hAnsi="Arial Narrow"/>
          <w:lang w:val="es-ES"/>
        </w:rPr>
        <w:t xml:space="preserve">Las tesis básicas en las que </w:t>
      </w:r>
      <w:r w:rsidRPr="002B3217">
        <w:rPr>
          <w:rFonts w:ascii="Arial Narrow" w:hAnsi="Arial Narrow"/>
        </w:rPr>
        <w:t xml:space="preserve"> (Williamson, 1964)</w:t>
      </w:r>
      <w:r w:rsidRPr="002B3217">
        <w:rPr>
          <w:rFonts w:ascii="Arial Narrow" w:hAnsi="Arial Narrow"/>
          <w:lang w:val="es-ES"/>
        </w:rPr>
        <w:t xml:space="preserve">,  apoya su teoría de la empresa son las siguientes: “La unidad principal de análisis es la transacción; la correspondencia entre las estructuras de gobernación (marco organizacional en el que se decide establecer la relación contractual) y las transacciones (de diferentes atributos) para ahorrar en costos de transacción; la evaluación institucional entre el mercado clásico, la empresa y las formas “híbridas”, y la relación entre racionalidad limitada y oportunismo, en condiciones de transacción que involucra especificidad de activos. Para el autor, la empresa es algo más que una función de producción; es una estructura organizativa jerárquica o de gobernabilidad. </w:t>
      </w:r>
    </w:p>
    <w:p w14:paraId="7259A586" w14:textId="77777777" w:rsidR="002B3217" w:rsidRPr="002B3217" w:rsidRDefault="002B3217" w:rsidP="002B3217">
      <w:pPr>
        <w:spacing w:line="240" w:lineRule="auto"/>
        <w:jc w:val="both"/>
        <w:rPr>
          <w:rFonts w:ascii="Arial Narrow" w:hAnsi="Arial Narrow"/>
          <w:lang w:val="es-ES"/>
        </w:rPr>
      </w:pPr>
    </w:p>
    <w:p w14:paraId="742FF491" w14:textId="77777777" w:rsidR="002B3217" w:rsidRPr="002B3217" w:rsidRDefault="002B3217" w:rsidP="002B3217">
      <w:pPr>
        <w:spacing w:line="240" w:lineRule="auto"/>
        <w:jc w:val="both"/>
        <w:rPr>
          <w:rFonts w:ascii="Arial Narrow" w:hAnsi="Arial Narrow"/>
          <w:lang w:val="es-ES"/>
        </w:rPr>
      </w:pPr>
      <w:r w:rsidRPr="002B3217">
        <w:rPr>
          <w:rFonts w:ascii="Arial Narrow" w:hAnsi="Arial Narrow"/>
        </w:rPr>
        <w:t>(Williamson, 1964)</w:t>
      </w:r>
      <w:r w:rsidRPr="002B3217">
        <w:rPr>
          <w:rFonts w:ascii="Arial Narrow" w:hAnsi="Arial Narrow"/>
          <w:lang w:val="es-ES"/>
        </w:rPr>
        <w:t xml:space="preserve"> “La empresa es una estructura de gobernabilidad basada en la jerarquía. Este concepto alude a los distintos niveles de autoridad y a las posibilidades de decisión que los empresarios pueden tomar, dada la relación contractual que éstos tienen en una organización económica determinada”.  Para este autor, “el problema fundamental de la organización económica es la adaptación. La capacidad de ajuste (esto es, de diseñar incentivos adecuados, de elegir las modalidades contractuales y de mercado correctas, y de crear un eficiente sistema de régimen corporativo) permite a la empresa alcanzar niveles de desempeño positivos, atendiendo de manera constante la eficiencia y con ello la minimización de los costos de transacción”.</w:t>
      </w:r>
    </w:p>
    <w:p w14:paraId="00C0B63F" w14:textId="7C1C49ED" w:rsidR="007528DB" w:rsidRPr="000873B1" w:rsidRDefault="007528DB" w:rsidP="000873B1">
      <w:pPr>
        <w:spacing w:line="240" w:lineRule="auto"/>
        <w:jc w:val="both"/>
        <w:rPr>
          <w:rFonts w:ascii="Arial Narrow" w:hAnsi="Arial Narrow"/>
          <w:b/>
        </w:rPr>
      </w:pPr>
      <w:r>
        <w:rPr>
          <w:rFonts w:ascii="Arial Narrow" w:hAnsi="Arial Narrow"/>
          <w:b/>
        </w:rPr>
        <w:t>Capital Intelectual</w:t>
      </w:r>
    </w:p>
    <w:p w14:paraId="2E44067F" w14:textId="20343D29" w:rsidR="002A512E" w:rsidRDefault="00AC131E" w:rsidP="000873B1">
      <w:pPr>
        <w:spacing w:line="240" w:lineRule="auto"/>
        <w:jc w:val="both"/>
        <w:rPr>
          <w:rFonts w:ascii="Arial Narrow" w:hAnsi="Arial Narrow"/>
          <w:iCs/>
        </w:rPr>
      </w:pPr>
      <w:r w:rsidRPr="000873B1">
        <w:rPr>
          <w:rFonts w:ascii="Arial Narrow" w:hAnsi="Arial Narrow"/>
          <w:iCs/>
        </w:rPr>
        <w:t xml:space="preserve">La gestión del conocimiento es el elemento fundamental que las organizaciones tienen como estrategia para construir la estrategia de competitividad. </w:t>
      </w:r>
      <w:sdt>
        <w:sdtPr>
          <w:id w:val="120667028"/>
          <w:citation/>
        </w:sdtPr>
        <w:sdtEndPr/>
        <w:sdtContent>
          <w:r w:rsidRPr="000873B1">
            <w:rPr>
              <w:rFonts w:ascii="Arial Narrow" w:hAnsi="Arial Narrow"/>
              <w:iCs/>
            </w:rPr>
            <w:fldChar w:fldCharType="begin"/>
          </w:r>
          <w:r w:rsidRPr="000873B1">
            <w:rPr>
              <w:rFonts w:ascii="Arial Narrow" w:hAnsi="Arial Narrow"/>
              <w:iCs/>
            </w:rPr>
            <w:instrText xml:space="preserve"> CITATION Lue08 \l 1034 </w:instrText>
          </w:r>
          <w:r w:rsidRPr="000873B1">
            <w:rPr>
              <w:rFonts w:ascii="Arial Narrow" w:hAnsi="Arial Narrow"/>
              <w:iCs/>
            </w:rPr>
            <w:fldChar w:fldCharType="separate"/>
          </w:r>
          <w:r w:rsidRPr="000873B1">
            <w:rPr>
              <w:rFonts w:ascii="Arial Narrow" w:hAnsi="Arial Narrow"/>
              <w:noProof/>
            </w:rPr>
            <w:t>(Luethge, 2008)</w:t>
          </w:r>
          <w:r w:rsidRPr="000873B1">
            <w:rPr>
              <w:rFonts w:ascii="Arial Narrow" w:hAnsi="Arial Narrow"/>
            </w:rPr>
            <w:fldChar w:fldCharType="end"/>
          </w:r>
        </w:sdtContent>
      </w:sdt>
      <w:r w:rsidRPr="000873B1">
        <w:rPr>
          <w:rFonts w:ascii="Arial Narrow" w:hAnsi="Arial Narrow"/>
          <w:iCs/>
        </w:rPr>
        <w:t xml:space="preserve"> “Sólo el conocimiento básico impacta los componentes explícitos de combinación, que es el tipo de conversión de conocimiento que puede adquirirse más fácil y rápidamente desde fuera de la empresa”. El significado de conocimiento en las organizaciones se presenta de dos formas, individual y organizativo, los distintos autores que han realizado investigaciones sobre este tema, permiten evidenciar algunas diferencias sobre estos dos; es así, como para Nonaka y Takeuchi (1995) abordan el conocimiento desde la dimensión ontológica y consideran que hay distintos niveles de análisis del conocimiento: individual, grupal, organizacional e inter-organizacional. Para Teece (1998) su concepción sobre el conocimiento es que este se encuentra presente en forma individual y en forma colectiva, pero su característica importante para el análisis debe ser la forma como se encuentra almacenado y su grado de uso </w:t>
      </w:r>
      <w:r w:rsidRPr="000873B1">
        <w:rPr>
          <w:rFonts w:ascii="Arial Narrow" w:hAnsi="Arial Narrow"/>
          <w:iCs/>
        </w:rPr>
        <w:lastRenderedPageBreak/>
        <w:t xml:space="preserve">que se dé con el propósito de crear y generar mayor conocimiento desde las dos formas mencionadas. Para Brown y Duguid (1998) consideran que el conocimiento es propiedad de los individuos, que el conocimiento se genera con facilidad cuando se trabaja conjuntamente, fenómeno denominado comunidades de práctica. En pertinencia con lo anterior Nonaka et al (2000) en cuanto a las comunidades de práctica desarrollaron el concepto de “ba” lo cual se entiende como el lugar físico o virtual donde prevalece un tiempo y un espacio y unos actores (individuos y otros individuos) que interactúan con el propósito de crear conocimiento. </w:t>
      </w:r>
    </w:p>
    <w:p w14:paraId="1A735A57" w14:textId="02B9F156" w:rsidR="00AC131E" w:rsidRPr="000873B1" w:rsidRDefault="00AC131E" w:rsidP="000873B1">
      <w:pPr>
        <w:spacing w:line="240" w:lineRule="auto"/>
        <w:jc w:val="both"/>
        <w:rPr>
          <w:rFonts w:ascii="Arial Narrow" w:hAnsi="Arial Narrow"/>
          <w:iCs/>
        </w:rPr>
      </w:pPr>
      <w:r w:rsidRPr="000873B1">
        <w:rPr>
          <w:rFonts w:ascii="Arial Narrow" w:hAnsi="Arial Narrow"/>
          <w:iCs/>
        </w:rPr>
        <w:t>Para Davemport y Prusak (1998:5) el conocimiento es una corriente donde se mezclan la experiencia, valores de las personas y de la organización, información contextual y puntos de vista de expertos, que facilitan un espacio de análisis para la evaluación e incorporación de nuevas experiencias e información.</w:t>
      </w:r>
    </w:p>
    <w:p w14:paraId="5A58A057" w14:textId="705A2EE3" w:rsidR="00AC131E" w:rsidRPr="000873B1" w:rsidRDefault="00AC131E" w:rsidP="000873B1">
      <w:pPr>
        <w:spacing w:line="240" w:lineRule="auto"/>
        <w:jc w:val="both"/>
        <w:rPr>
          <w:rFonts w:ascii="Arial Narrow" w:hAnsi="Arial Narrow"/>
          <w:iCs/>
        </w:rPr>
      </w:pPr>
      <w:r w:rsidRPr="000873B1">
        <w:rPr>
          <w:rFonts w:ascii="Arial Narrow" w:hAnsi="Arial Narrow"/>
          <w:iCs/>
        </w:rPr>
        <w:t>El conocimiento es el activo intangible que da a la organización valor en la medida en que se hagan procesos adecuados de gestión del mismo, es un activo que está presente en los diferentes procesos de la organización y puede adoptar distintas formas, por ejemplo conocimiento almacenado, codificado, inmerso en la cultura organizacional, etc. Estas características dan lugar a diferenciar los tipos y las dimensiones del conocimiento, con el propósito de conocer el papel y sus efectos en la ventaja competitiva de las organizaciones, la diferenciación tiene como propósito comparar los beneficios que cada uno tiene desde la perspectiva de conocimiento</w:t>
      </w:r>
      <w:r w:rsidR="006B76BC">
        <w:rPr>
          <w:rFonts w:ascii="Arial Narrow" w:hAnsi="Arial Narrow"/>
          <w:iCs/>
        </w:rPr>
        <w:t xml:space="preserve"> estratégico para lograr un fin. </w:t>
      </w:r>
    </w:p>
    <w:p w14:paraId="4EC5BA84" w14:textId="77777777" w:rsidR="006B76BC" w:rsidRDefault="00AC131E" w:rsidP="000873B1">
      <w:pPr>
        <w:spacing w:line="240" w:lineRule="auto"/>
        <w:jc w:val="both"/>
        <w:rPr>
          <w:rFonts w:ascii="Arial Narrow" w:hAnsi="Arial Narrow"/>
          <w:iCs/>
        </w:rPr>
      </w:pPr>
      <w:r w:rsidRPr="000873B1">
        <w:rPr>
          <w:rFonts w:ascii="Arial Narrow" w:hAnsi="Arial Narrow"/>
          <w:iCs/>
        </w:rPr>
        <w:t>Desde el aprendizaje organizacional, Blackler (1995) propone que, desde el lugar donde se ubica el conocimiento, hace referencia a cinco tipos de conocimiento: el cerebro (habilidades conceptuales y cognitivas), el cuerpo (acción orientada, suele ser parcialmente explicito), el dialogo (comprensiones compartidas), las rutinas (conocimiento incrustado o anclado) y los símbolos (codificado, documentos). Para Nonaka y Takeuchi (1995), exponen cuatro tipos de conocimiento derivados de la interacción social entre el conocimiento tácito y el conocimiento explicito, a saber: conocimiento armonizado (tácito a tácito, modelos mentales y habilidades técnicas compartidas), conocimiento sistémico (explícito a explicito), conocimiento conceptual (conversión de conocimiento tácito a conocimiento explicito; metáforas, analogías, conceptos, hipótesis o modelos), y conocimiento operacional (conocimiento explícito en conocimiento tácito, facilitan la transferencia de conocimiento a otros individuos).</w:t>
      </w:r>
      <w:r w:rsidR="006B76BC">
        <w:rPr>
          <w:rFonts w:ascii="Arial Narrow" w:hAnsi="Arial Narrow"/>
          <w:iCs/>
        </w:rPr>
        <w:t xml:space="preserve"> </w:t>
      </w:r>
    </w:p>
    <w:p w14:paraId="0D0BEEA0" w14:textId="2C68CF4C" w:rsidR="00AC131E" w:rsidRPr="000873B1" w:rsidRDefault="00AC131E" w:rsidP="000873B1">
      <w:pPr>
        <w:spacing w:line="240" w:lineRule="auto"/>
        <w:jc w:val="both"/>
        <w:rPr>
          <w:rFonts w:ascii="Arial Narrow" w:hAnsi="Arial Narrow"/>
          <w:iCs/>
        </w:rPr>
      </w:pPr>
      <w:r w:rsidRPr="000873B1">
        <w:rPr>
          <w:rFonts w:ascii="Arial Narrow" w:hAnsi="Arial Narrow"/>
          <w:iCs/>
        </w:rPr>
        <w:t>Para Spender (1996), los tipos de conocimiento parten de dos dimensiones: tácito-explicito e individual-social, las características de estos dos están asociadas con cuatro tipos de conocimiento organizativo: consciente (explicito-individual), automático (implícito e individual</w:t>
      </w:r>
      <w:r w:rsidR="00E136CD" w:rsidRPr="000873B1">
        <w:rPr>
          <w:rFonts w:ascii="Arial Narrow" w:hAnsi="Arial Narrow"/>
          <w:iCs/>
        </w:rPr>
        <w:t>),</w:t>
      </w:r>
      <w:r w:rsidRPr="000873B1">
        <w:rPr>
          <w:rFonts w:ascii="Arial Narrow" w:hAnsi="Arial Narrow"/>
          <w:iCs/>
        </w:rPr>
        <w:t xml:space="preserve"> objetivo (explicito-organizacional) y colectivo (organizativo, se demuestra en la práctica). Para Teece (1998), parte de la oferta y demanda del conocimiento estratégico, y expone cuatro clasificaciones, a saber: conocimiento tácito y codificado (más fácil de transferir que el tácito); conocimiento observable y no observable en su uso (observable inmerso en los productos, no observable el que está en los procesos); conocimiento positivo (se deriva de un descubrimiento) y negativo (se deriva de los fracasos, puede ser útil); conocimiento autónomo (produce valor sin modificaciones importantes)  y sistémico (requiere modificación de otros subsistemas</w:t>
      </w:r>
      <w:r w:rsidR="00FD0CAE">
        <w:rPr>
          <w:rFonts w:ascii="Arial Narrow" w:hAnsi="Arial Narrow"/>
          <w:iCs/>
        </w:rPr>
        <w:t>).</w:t>
      </w:r>
    </w:p>
    <w:p w14:paraId="0B77573F" w14:textId="77777777" w:rsidR="00AC131E" w:rsidRPr="000873B1" w:rsidRDefault="00AC131E" w:rsidP="000873B1">
      <w:pPr>
        <w:spacing w:line="240" w:lineRule="auto"/>
        <w:jc w:val="both"/>
        <w:rPr>
          <w:rFonts w:ascii="Arial Narrow" w:hAnsi="Arial Narrow"/>
          <w:iCs/>
        </w:rPr>
      </w:pPr>
      <w:r w:rsidRPr="000873B1">
        <w:rPr>
          <w:rFonts w:ascii="Arial Narrow" w:hAnsi="Arial Narrow"/>
          <w:iCs/>
        </w:rPr>
        <w:t xml:space="preserve">Desde la perspectiva de cómo el conocimiento es creado, adquirido y explotado, Nonaka et al…(2000) proponen dos tipos de conocimiento: de naturaleza tacita y de naturaleza explicita bajo esta clasificación: activos de conocimiento basados en la experiencia ( experiencias compartidas entre los miembros de la organización, sus clientes, sus proveedores y sus filiales, Now How, la experiencia y las habilidades son ejemplos de este tipo de conocimiento) ; activos de conocimiento conceptual (se basan en conocimiento explicito articulado a través imágenes, símbolos y lenguaje, ejemplo el valor de la marca); activos de conocimiento sistémico (conocimiento explicito expresado en manuales o especificaciones de producto, ejemplo; las patentes y licencias) y los activos de conocimientos basados en las rutinas (tácito convertido en rutinas, que forman parte de las acciones y prácticas de la organización). Para Alavi y Leidner (2001) estas autoras diferencian una gran variedad de tipos de conocimiento, entre los más destacados están: tácito (formas de relacionarse con alguien en específico); tácito cognitivo (creencias individuales sobre relaciones causa-efecto) ; tácito técnico ( aplicable a un trabajo específico); explicito (articulado, conocimiento generalizado); individual (creado por e inherente al individuo); social (creado por e inherente a las acciones colectivas de un grupo); declarativo (Know about); de </w:t>
      </w:r>
      <w:r w:rsidRPr="000873B1">
        <w:rPr>
          <w:rFonts w:ascii="Arial Narrow" w:hAnsi="Arial Narrow"/>
          <w:iCs/>
        </w:rPr>
        <w:lastRenderedPageBreak/>
        <w:t>procedimiento (know how); causal Know why); Condicional Know When); relacional (Know with); pragmático (utilidad de un conocimiento en una organización.</w:t>
      </w:r>
    </w:p>
    <w:p w14:paraId="4018C835" w14:textId="69EF6839" w:rsidR="00AC131E" w:rsidRPr="000873B1" w:rsidRDefault="00AC131E" w:rsidP="000873B1">
      <w:pPr>
        <w:spacing w:line="240" w:lineRule="auto"/>
        <w:jc w:val="both"/>
        <w:rPr>
          <w:rFonts w:ascii="Arial Narrow" w:hAnsi="Arial Narrow"/>
          <w:iCs/>
        </w:rPr>
      </w:pPr>
      <w:r w:rsidRPr="000873B1">
        <w:rPr>
          <w:rFonts w:ascii="Arial Narrow" w:hAnsi="Arial Narrow"/>
          <w:iCs/>
        </w:rPr>
        <w:t xml:space="preserve">Desde la perspectiva de las dimensiones del conocimiento es importante tener en cuenta que hay diferentes implicaciones, lo cual lo manifiestan los diferentes autores (Winter, 1987; Reed y Defillippi, 1990; Nonaka, 1994; Spender, 1996) de la siguiente forma: Winter (1987) por la dificultad que tiene el conocimiento de ser transferido este autor propone seis dimensiones : Conocimiento tácito y totalmente articulado; grado  de facilidad de enseñanza del conocimiento; posibilidad de que el conocimiento sea articulado o no; dificultad o facilidad de observar y comprender la aplicación del conocimiento por parte los competidores; grado de complejidad, según el número de elementos que componen un sistema y el grado de interacción entre elementos. Y, grado de dependencia que mantiene un conocimiento con otros sistemas de conocimiento que poseen diferentes individuos o grupos en la empresa. Éstas pueden ser variables importantes a tener en cuenta en elaboración del modelo: pasividad de enseñar, facilidad de articular, (facilidad de observar, facilidad de enseñar, facilidad de articular, facilidad de observar y simplicidad del conocimiento, de esta forma poder hacer más fácil su transferencia). Por su parte, Reed y Defillippi (1990), Señalan la existencia de tres características de las competencias que, individualmente o de forma combinada, pueden generar ambigüedad causal como son, en su carácter tácito, complejo y específico. La primera hace referencia al carácter tácito, </w:t>
      </w:r>
    </w:p>
    <w:p w14:paraId="1FBD0533" w14:textId="77777777" w:rsidR="00F42143" w:rsidRPr="00F42143" w:rsidRDefault="00F42143" w:rsidP="00F42143">
      <w:pPr>
        <w:pStyle w:val="Prrafodelista"/>
        <w:spacing w:line="240" w:lineRule="auto"/>
        <w:jc w:val="both"/>
        <w:rPr>
          <w:rFonts w:ascii="Arial Narrow" w:hAnsi="Arial Narrow"/>
          <w:iCs/>
        </w:rPr>
      </w:pPr>
    </w:p>
    <w:p w14:paraId="3D38EECD" w14:textId="02AE534C" w:rsidR="007528DB" w:rsidRPr="00CB3B27" w:rsidRDefault="006B76BC" w:rsidP="007528DB">
      <w:pPr>
        <w:pStyle w:val="Prrafodelista"/>
        <w:spacing w:line="240" w:lineRule="auto"/>
        <w:ind w:left="0"/>
        <w:jc w:val="both"/>
        <w:rPr>
          <w:rFonts w:ascii="Arial Narrow" w:hAnsi="Arial Narrow"/>
          <w:b/>
        </w:rPr>
      </w:pPr>
      <w:r w:rsidRPr="00CB3B27">
        <w:rPr>
          <w:rFonts w:ascii="Arial Narrow" w:hAnsi="Arial Narrow"/>
          <w:b/>
        </w:rPr>
        <w:t>Metodología</w:t>
      </w:r>
      <w:r w:rsidR="007528DB" w:rsidRPr="00CB3B27">
        <w:rPr>
          <w:rFonts w:ascii="Arial Narrow" w:hAnsi="Arial Narrow"/>
          <w:b/>
        </w:rPr>
        <w:t>:</w:t>
      </w:r>
    </w:p>
    <w:p w14:paraId="207E426D" w14:textId="77777777" w:rsidR="006B76BC" w:rsidRPr="00CB3B27" w:rsidRDefault="006B76BC" w:rsidP="007528DB">
      <w:pPr>
        <w:pStyle w:val="Prrafodelista"/>
        <w:spacing w:line="240" w:lineRule="auto"/>
        <w:ind w:left="0"/>
        <w:jc w:val="both"/>
        <w:rPr>
          <w:rFonts w:ascii="Arial Narrow" w:hAnsi="Arial Narrow"/>
        </w:rPr>
      </w:pPr>
    </w:p>
    <w:p w14:paraId="26C722C5" w14:textId="27E84D4C" w:rsidR="006B76BC" w:rsidRDefault="006B76BC" w:rsidP="007528DB">
      <w:pPr>
        <w:pStyle w:val="Prrafodelista"/>
        <w:spacing w:line="240" w:lineRule="auto"/>
        <w:ind w:left="0"/>
        <w:jc w:val="both"/>
        <w:rPr>
          <w:rFonts w:ascii="Arial Narrow" w:hAnsi="Arial Narrow"/>
        </w:rPr>
      </w:pPr>
      <w:r w:rsidRPr="00CB3B27">
        <w:rPr>
          <w:rFonts w:ascii="Arial Narrow" w:hAnsi="Arial Narrow"/>
        </w:rPr>
        <w:t xml:space="preserve">La selección de la población objeto </w:t>
      </w:r>
      <w:r w:rsidR="00CB3B27" w:rsidRPr="00CB3B27">
        <w:rPr>
          <w:rFonts w:ascii="Arial Narrow" w:hAnsi="Arial Narrow"/>
        </w:rPr>
        <w:t xml:space="preserve">para el </w:t>
      </w:r>
      <w:r w:rsidR="00E136CD" w:rsidRPr="00CB3B27">
        <w:rPr>
          <w:rFonts w:ascii="Arial Narrow" w:hAnsi="Arial Narrow"/>
        </w:rPr>
        <w:t>diagnóstico</w:t>
      </w:r>
      <w:r w:rsidR="00F42143">
        <w:rPr>
          <w:rFonts w:ascii="Arial Narrow" w:hAnsi="Arial Narrow"/>
        </w:rPr>
        <w:t xml:space="preserve"> del </w:t>
      </w:r>
      <w:r w:rsidR="00F42143" w:rsidRPr="00CB3B27">
        <w:rPr>
          <w:rFonts w:ascii="Arial Narrow" w:hAnsi="Arial Narrow"/>
        </w:rPr>
        <w:t>capital intelectual</w:t>
      </w:r>
      <w:r w:rsidR="00F42143">
        <w:rPr>
          <w:rFonts w:ascii="Arial Narrow" w:hAnsi="Arial Narrow"/>
        </w:rPr>
        <w:t xml:space="preserve">, </w:t>
      </w:r>
      <w:r w:rsidR="00F42143" w:rsidRPr="00CB3B27">
        <w:rPr>
          <w:rFonts w:ascii="Arial Narrow" w:hAnsi="Arial Narrow"/>
        </w:rPr>
        <w:t xml:space="preserve"> </w:t>
      </w:r>
      <w:r w:rsidR="00F42143">
        <w:rPr>
          <w:rFonts w:ascii="Arial Narrow" w:hAnsi="Arial Narrow"/>
        </w:rPr>
        <w:t xml:space="preserve">son los estudiantes y los profesores </w:t>
      </w:r>
      <w:r w:rsidRPr="00CB3B27">
        <w:rPr>
          <w:rFonts w:ascii="Arial Narrow" w:hAnsi="Arial Narrow"/>
        </w:rPr>
        <w:t>adscritos a la Facultad de administración de empresas</w:t>
      </w:r>
      <w:r w:rsidR="00F42143">
        <w:rPr>
          <w:rFonts w:ascii="Arial Narrow" w:hAnsi="Arial Narrow"/>
        </w:rPr>
        <w:t xml:space="preserve"> de la Universidad Santo Tomas, en la actualidad las cifras </w:t>
      </w:r>
      <w:r w:rsidR="00E136CD">
        <w:rPr>
          <w:rFonts w:ascii="Arial Narrow" w:hAnsi="Arial Narrow"/>
        </w:rPr>
        <w:t>son:</w:t>
      </w:r>
      <w:r w:rsidR="00F42143">
        <w:rPr>
          <w:rFonts w:ascii="Arial Narrow" w:hAnsi="Arial Narrow"/>
        </w:rPr>
        <w:t xml:space="preserve"> total profesores 43 y total estudiantes </w:t>
      </w:r>
      <w:r w:rsidR="00423DD0">
        <w:rPr>
          <w:rFonts w:ascii="Arial Narrow" w:hAnsi="Arial Narrow"/>
        </w:rPr>
        <w:t>762</w:t>
      </w:r>
      <w:r w:rsidR="00F42143">
        <w:rPr>
          <w:rFonts w:ascii="Arial Narrow" w:hAnsi="Arial Narrow"/>
        </w:rPr>
        <w:t xml:space="preserve">. </w:t>
      </w:r>
      <w:r w:rsidR="00E136CD">
        <w:rPr>
          <w:rFonts w:ascii="Arial Narrow" w:hAnsi="Arial Narrow"/>
        </w:rPr>
        <w:t>Para</w:t>
      </w:r>
      <w:r w:rsidR="00F42143">
        <w:rPr>
          <w:rFonts w:ascii="Arial Narrow" w:hAnsi="Arial Narrow"/>
        </w:rPr>
        <w:t xml:space="preserve"> la determinación de la muestra se hizo el siguiente </w:t>
      </w:r>
      <w:r w:rsidR="00E136CD">
        <w:rPr>
          <w:rFonts w:ascii="Arial Narrow" w:hAnsi="Arial Narrow"/>
        </w:rPr>
        <w:t>cálculo</w:t>
      </w:r>
      <w:r w:rsidR="00F42143">
        <w:rPr>
          <w:rFonts w:ascii="Arial Narrow" w:hAnsi="Arial Narrow"/>
        </w:rPr>
        <w:t xml:space="preserve">: </w:t>
      </w:r>
    </w:p>
    <w:p w14:paraId="504F0125" w14:textId="2EE9DFB8" w:rsidR="00423DD0" w:rsidRDefault="00423DD0" w:rsidP="007528DB">
      <w:pPr>
        <w:pStyle w:val="Prrafodelista"/>
        <w:spacing w:line="240" w:lineRule="auto"/>
        <w:ind w:left="0"/>
        <w:jc w:val="both"/>
        <w:rPr>
          <w:rFonts w:ascii="Arial Narrow" w:hAnsi="Arial Narrow"/>
        </w:rPr>
      </w:pPr>
      <w:r>
        <w:rPr>
          <w:rFonts w:ascii="Arial Narrow" w:hAnsi="Arial Narrow"/>
        </w:rPr>
        <w:t>Para los profesores: se aplicara a todos los profesores de la Facultad de Administración de Empresas de la USTA.</w:t>
      </w:r>
    </w:p>
    <w:p w14:paraId="174E38E8" w14:textId="561F00E8" w:rsidR="00423DD0" w:rsidRDefault="00423DD0" w:rsidP="007528DB">
      <w:pPr>
        <w:pStyle w:val="Prrafodelista"/>
        <w:spacing w:line="240" w:lineRule="auto"/>
        <w:ind w:left="0"/>
        <w:jc w:val="both"/>
        <w:rPr>
          <w:rFonts w:ascii="Arial Narrow" w:hAnsi="Arial Narrow"/>
        </w:rPr>
      </w:pPr>
      <w:r>
        <w:rPr>
          <w:rFonts w:ascii="Arial Narrow" w:hAnsi="Arial Narrow"/>
        </w:rPr>
        <w:t>Para los estudiantes:</w:t>
      </w:r>
    </w:p>
    <w:p w14:paraId="687AF170" w14:textId="77777777" w:rsidR="00423DD0" w:rsidRDefault="00423DD0" w:rsidP="007528DB">
      <w:pPr>
        <w:pStyle w:val="Prrafodelista"/>
        <w:spacing w:line="240" w:lineRule="auto"/>
        <w:ind w:left="0"/>
        <w:jc w:val="both"/>
        <w:rPr>
          <w:rFonts w:ascii="Arial Narrow" w:hAnsi="Arial Narrow"/>
        </w:rPr>
      </w:pPr>
      <w:r>
        <w:rPr>
          <w:rFonts w:ascii="Arial Narrow" w:hAnsi="Arial Narrow"/>
        </w:rPr>
        <w:t>Se hará mediante la siguiente formula:</w:t>
      </w:r>
    </w:p>
    <w:p w14:paraId="4145F6F1" w14:textId="17E51420" w:rsidR="00423DD0" w:rsidRPr="00423DD0" w:rsidRDefault="00423DD0" w:rsidP="007528DB">
      <w:pPr>
        <w:pStyle w:val="Prrafodelista"/>
        <w:spacing w:line="240" w:lineRule="auto"/>
        <w:ind w:left="0"/>
        <w:jc w:val="both"/>
        <w:rPr>
          <w:rFonts w:ascii="Arial Narrow" w:eastAsiaTheme="minorEastAsia" w:hAnsi="Arial Narrow"/>
        </w:rPr>
      </w:pPr>
      <m:oMathPara>
        <m:oMathParaPr>
          <m:jc m:val="left"/>
        </m:oMathParaPr>
        <m:oMath>
          <m:r>
            <w:rPr>
              <w:rFonts w:ascii="Cambria Math" w:eastAsia="Calibri" w:hAnsi="Cambria Math" w:cs="Times New Roman"/>
            </w:rPr>
            <m:t>n=</m:t>
          </m:r>
          <m:d>
            <m:dPr>
              <m:ctrlPr>
                <w:rPr>
                  <w:rFonts w:ascii="Cambria Math" w:eastAsia="Calibri" w:hAnsi="Cambria Math" w:cs="Times New Roman"/>
                  <w:i/>
                </w:rPr>
              </m:ctrlPr>
            </m:dPr>
            <m:e>
              <m:d>
                <m:dPr>
                  <m:ctrlPr>
                    <w:rPr>
                      <w:rFonts w:ascii="Cambria Math" w:eastAsia="Calibri" w:hAnsi="Cambria Math" w:cs="Times New Roman"/>
                      <w:i/>
                    </w:rPr>
                  </m:ctrlPr>
                </m:dPr>
                <m:e>
                  <m:r>
                    <w:rPr>
                      <w:rFonts w:ascii="Cambria Math" w:eastAsia="Calibri" w:hAnsi="Cambria Math" w:cs="Times New Roman"/>
                    </w:rPr>
                    <m:t>Z∝</m:t>
                  </m:r>
                </m:e>
              </m:d>
            </m:e>
          </m:d>
          <m:r>
            <w:rPr>
              <w:rFonts w:ascii="Cambria Math" w:eastAsia="Calibri" w:hAnsi="Cambria Math" w:cs="Times New Roman"/>
            </w:rPr>
            <m:t>^</m:t>
          </m:r>
          <m:r>
            <w:rPr>
              <w:rFonts w:ascii="Cambria Math" w:eastAsia="Calibri" w:hAnsi="Cambria Math" w:cs="Times New Roman"/>
            </w:rPr>
            <m:t>N</m:t>
          </m:r>
          <m:r>
            <w:rPr>
              <w:rFonts w:ascii="Cambria Math" w:eastAsia="Calibri" w:hAnsi="Cambria Math" w:cs="Times New Roman"/>
            </w:rPr>
            <m:t>)/(</m:t>
          </m:r>
          <m:sSup>
            <m:sSupPr>
              <m:ctrlPr>
                <w:rPr>
                  <w:rFonts w:ascii="Cambria Math" w:eastAsia="Calibri" w:hAnsi="Cambria Math" w:cs="Times New Roman"/>
                  <w:i/>
                </w:rPr>
              </m:ctrlPr>
            </m:sSupPr>
            <m:e>
              <m:r>
                <w:rPr>
                  <w:rFonts w:ascii="Cambria Math" w:eastAsia="Calibri" w:hAnsi="Cambria Math" w:cs="Times New Roman"/>
                </w:rPr>
                <m:t>e</m:t>
              </m:r>
            </m:e>
            <m:sup>
              <m:r>
                <w:rPr>
                  <w:rFonts w:ascii="Cambria Math" w:eastAsia="Calibri" w:hAnsi="Cambria Math" w:cs="Times New Roman"/>
                </w:rPr>
                <m:t>2</m:t>
              </m:r>
            </m:sup>
          </m:sSup>
          <m:r>
            <w:rPr>
              <w:rFonts w:ascii="Cambria Math" w:eastAsia="Calibri" w:hAnsi="Cambria Math" w:cs="Times New Roman"/>
            </w:rPr>
            <m:t xml:space="preserve"> (N-1)+Z^2pq)</m:t>
          </m:r>
        </m:oMath>
      </m:oMathPara>
    </w:p>
    <w:p w14:paraId="7B0B2A2C" w14:textId="06BF5543" w:rsidR="00423DD0" w:rsidRDefault="00423DD0" w:rsidP="007528DB">
      <w:pPr>
        <w:pStyle w:val="Prrafodelista"/>
        <w:spacing w:line="240" w:lineRule="auto"/>
        <w:ind w:left="0"/>
        <w:jc w:val="both"/>
        <w:rPr>
          <w:rFonts w:ascii="Arial Narrow" w:eastAsiaTheme="minorEastAsia" w:hAnsi="Arial Narrow"/>
        </w:rPr>
      </w:pPr>
      <w:r>
        <w:rPr>
          <w:rFonts w:ascii="Arial Narrow" w:eastAsiaTheme="minorEastAsia" w:hAnsi="Arial Narrow"/>
        </w:rPr>
        <w:t>N= 762</w:t>
      </w:r>
    </w:p>
    <w:p w14:paraId="7536979F" w14:textId="146151BC" w:rsidR="00423DD0" w:rsidRDefault="00423DD0" w:rsidP="007528DB">
      <w:pPr>
        <w:pStyle w:val="Prrafodelista"/>
        <w:spacing w:line="240" w:lineRule="auto"/>
        <w:ind w:left="0"/>
        <w:jc w:val="both"/>
        <w:rPr>
          <w:rFonts w:ascii="Arial Narrow" w:eastAsiaTheme="minorEastAsia" w:hAnsi="Arial Narrow"/>
        </w:rPr>
      </w:pPr>
      <w:r>
        <w:rPr>
          <w:rFonts w:ascii="Arial Narrow" w:eastAsiaTheme="minorEastAsia" w:hAnsi="Arial Narrow"/>
        </w:rPr>
        <w:t>Z= 2.24</w:t>
      </w:r>
    </w:p>
    <w:p w14:paraId="748964AC" w14:textId="3D65BA38" w:rsidR="00423DD0" w:rsidRDefault="00A32E22" w:rsidP="007528DB">
      <w:pPr>
        <w:pStyle w:val="Prrafodelista"/>
        <w:spacing w:line="240" w:lineRule="auto"/>
        <w:ind w:left="0"/>
        <w:jc w:val="both"/>
        <w:rPr>
          <w:rFonts w:ascii="Arial Narrow" w:eastAsiaTheme="minorEastAsia" w:hAnsi="Arial Narrow"/>
        </w:rPr>
      </w:pPr>
      <w:r>
        <w:rPr>
          <w:rFonts w:ascii="Arial Narrow" w:eastAsiaTheme="minorEastAsia" w:hAnsi="Arial Narrow"/>
        </w:rPr>
        <w:t>p= 90</w:t>
      </w:r>
      <w:r w:rsidR="00423DD0">
        <w:rPr>
          <w:rFonts w:ascii="Arial Narrow" w:eastAsiaTheme="minorEastAsia" w:hAnsi="Arial Narrow"/>
        </w:rPr>
        <w:t>%</w:t>
      </w:r>
    </w:p>
    <w:p w14:paraId="0BB3D9F0" w14:textId="5C481D2E" w:rsidR="00423DD0" w:rsidRDefault="00A32E22" w:rsidP="007528DB">
      <w:pPr>
        <w:pStyle w:val="Prrafodelista"/>
        <w:spacing w:line="240" w:lineRule="auto"/>
        <w:ind w:left="0"/>
        <w:jc w:val="both"/>
        <w:rPr>
          <w:rFonts w:ascii="Arial Narrow" w:eastAsiaTheme="minorEastAsia" w:hAnsi="Arial Narrow"/>
        </w:rPr>
      </w:pPr>
      <w:r>
        <w:rPr>
          <w:rFonts w:ascii="Arial Narrow" w:eastAsiaTheme="minorEastAsia" w:hAnsi="Arial Narrow"/>
        </w:rPr>
        <w:t>q= 10</w:t>
      </w:r>
      <w:r w:rsidR="00423DD0">
        <w:rPr>
          <w:rFonts w:ascii="Arial Narrow" w:eastAsiaTheme="minorEastAsia" w:hAnsi="Arial Narrow"/>
        </w:rPr>
        <w:t>%</w:t>
      </w:r>
    </w:p>
    <w:p w14:paraId="0DBC88CF" w14:textId="300D9747" w:rsidR="00423DD0" w:rsidRDefault="00A32E22" w:rsidP="007528DB">
      <w:pPr>
        <w:pStyle w:val="Prrafodelista"/>
        <w:spacing w:line="240" w:lineRule="auto"/>
        <w:ind w:left="0"/>
        <w:jc w:val="both"/>
        <w:rPr>
          <w:rFonts w:ascii="Arial Narrow" w:eastAsiaTheme="minorEastAsia" w:hAnsi="Arial Narrow"/>
        </w:rPr>
      </w:pPr>
      <w:r>
        <w:rPr>
          <w:rFonts w:ascii="Arial Narrow" w:eastAsiaTheme="minorEastAsia" w:hAnsi="Arial Narrow"/>
        </w:rPr>
        <w:t>e= 10</w:t>
      </w:r>
      <w:r w:rsidR="00423DD0">
        <w:rPr>
          <w:rFonts w:ascii="Arial Narrow" w:eastAsiaTheme="minorEastAsia" w:hAnsi="Arial Narrow"/>
        </w:rPr>
        <w:t>%</w:t>
      </w:r>
    </w:p>
    <w:p w14:paraId="117C9182" w14:textId="535EE9F6" w:rsidR="00423DD0" w:rsidRPr="00423DD0" w:rsidRDefault="00423DD0" w:rsidP="007528DB">
      <w:pPr>
        <w:pStyle w:val="Prrafodelista"/>
        <w:spacing w:line="240" w:lineRule="auto"/>
        <w:ind w:left="0"/>
        <w:jc w:val="both"/>
        <w:rPr>
          <w:rFonts w:ascii="Arial Narrow" w:eastAsiaTheme="minorEastAsia" w:hAnsi="Arial Narrow"/>
        </w:rPr>
      </w:pPr>
      <m:oMathPara>
        <m:oMathParaPr>
          <m:jc m:val="left"/>
        </m:oMathParaPr>
        <m:oMath>
          <m:r>
            <w:rPr>
              <w:rFonts w:ascii="Cambria Math" w:eastAsia="Calibri" w:hAnsi="Cambria Math" w:cs="Times New Roman"/>
            </w:rPr>
            <m:t>n=</m:t>
          </m:r>
          <m:sSup>
            <m:sSupPr>
              <m:ctrlPr>
                <w:rPr>
                  <w:rFonts w:ascii="Cambria Math" w:eastAsia="Calibri" w:hAnsi="Cambria Math" w:cs="Times New Roman"/>
                  <w:i/>
                </w:rPr>
              </m:ctrlPr>
            </m:sSupPr>
            <m:e>
              <m:d>
                <m:dPr>
                  <m:ctrlPr>
                    <w:rPr>
                      <w:rFonts w:ascii="Cambria Math" w:eastAsia="Calibri" w:hAnsi="Cambria Math" w:cs="Times New Roman"/>
                      <w:i/>
                    </w:rPr>
                  </m:ctrlPr>
                </m:dPr>
                <m:e>
                  <m:d>
                    <m:dPr>
                      <m:ctrlPr>
                        <w:rPr>
                          <w:rFonts w:ascii="Cambria Math" w:eastAsia="Calibri" w:hAnsi="Cambria Math" w:cs="Times New Roman"/>
                          <w:i/>
                        </w:rPr>
                      </m:ctrlPr>
                    </m:dPr>
                    <m:e>
                      <m:r>
                        <w:rPr>
                          <w:rFonts w:ascii="Cambria Math" w:eastAsia="Calibri" w:hAnsi="Cambria Math" w:cs="Times New Roman"/>
                        </w:rPr>
                        <m:t>2.24</m:t>
                      </m:r>
                    </m:e>
                  </m:d>
                </m:e>
              </m:d>
            </m:e>
            <m:sup>
              <m:r>
                <w:rPr>
                  <w:rFonts w:ascii="Cambria Math" w:eastAsia="Calibri" w:hAnsi="Cambria Math" w:cs="Times New Roman"/>
                </w:rPr>
                <m:t>762</m:t>
              </m:r>
            </m:sup>
          </m:sSup>
          <m:r>
            <w:rPr>
              <w:rFonts w:ascii="Cambria Math" w:eastAsia="Calibri" w:hAnsi="Cambria Math" w:cs="Times New Roman"/>
            </w:rPr>
            <m:t>)/(</m:t>
          </m:r>
          <m:sSup>
            <m:sSupPr>
              <m:ctrlPr>
                <w:rPr>
                  <w:rFonts w:ascii="Cambria Math" w:eastAsia="Calibri" w:hAnsi="Cambria Math" w:cs="Times New Roman"/>
                  <w:i/>
                </w:rPr>
              </m:ctrlPr>
            </m:sSupPr>
            <m:e>
              <m:r>
                <w:rPr>
                  <w:rFonts w:ascii="Cambria Math" w:eastAsia="Calibri" w:hAnsi="Cambria Math" w:cs="Times New Roman"/>
                </w:rPr>
                <m:t>10</m:t>
              </m:r>
              <m:r>
                <w:rPr>
                  <w:rFonts w:ascii="Cambria Math" w:eastAsia="Calibri" w:hAnsi="Cambria Math" w:cs="Times New Roman"/>
                </w:rPr>
                <m:t>%</m:t>
              </m:r>
            </m:e>
            <m:sup>
              <m:r>
                <w:rPr>
                  <w:rFonts w:ascii="Cambria Math" w:eastAsia="Calibri" w:hAnsi="Cambria Math" w:cs="Times New Roman"/>
                </w:rPr>
                <m:t>2</m:t>
              </m:r>
            </m:sup>
          </m:sSup>
          <m:r>
            <w:rPr>
              <w:rFonts w:ascii="Cambria Math" w:eastAsia="Calibri" w:hAnsi="Cambria Math" w:cs="Times New Roman"/>
            </w:rPr>
            <m:t xml:space="preserve"> </m:t>
          </m:r>
          <m:d>
            <m:dPr>
              <m:ctrlPr>
                <w:rPr>
                  <w:rFonts w:ascii="Cambria Math" w:eastAsia="Calibri" w:hAnsi="Cambria Math" w:cs="Times New Roman"/>
                  <w:i/>
                </w:rPr>
              </m:ctrlPr>
            </m:dPr>
            <m:e>
              <m:r>
                <w:rPr>
                  <w:rFonts w:ascii="Cambria Math" w:eastAsia="Calibri" w:hAnsi="Cambria Math" w:cs="Times New Roman"/>
                </w:rPr>
                <m:t>762-1</m:t>
              </m:r>
            </m:e>
          </m:d>
          <m:r>
            <w:rPr>
              <w:rFonts w:ascii="Cambria Math" w:eastAsia="Calibri" w:hAnsi="Cambria Math" w:cs="Times New Roman"/>
            </w:rPr>
            <m:t>+</m:t>
          </m:r>
          <m:sSup>
            <m:sSupPr>
              <m:ctrlPr>
                <w:rPr>
                  <w:rFonts w:ascii="Cambria Math" w:eastAsia="Calibri" w:hAnsi="Cambria Math" w:cs="Times New Roman"/>
                  <w:i/>
                </w:rPr>
              </m:ctrlPr>
            </m:sSupPr>
            <m:e>
              <m:r>
                <w:rPr>
                  <w:rFonts w:ascii="Cambria Math" w:eastAsia="Calibri" w:hAnsi="Cambria Math" w:cs="Times New Roman"/>
                </w:rPr>
                <m:t>762</m:t>
              </m:r>
            </m:e>
            <m:sup>
              <m:r>
                <w:rPr>
                  <w:rFonts w:ascii="Cambria Math" w:eastAsia="Calibri" w:hAnsi="Cambria Math" w:cs="Times New Roman"/>
                </w:rPr>
                <m:t>2</m:t>
              </m:r>
            </m:sup>
          </m:sSup>
          <m:r>
            <w:rPr>
              <w:rFonts w:ascii="Cambria Math" w:eastAsia="Calibri" w:hAnsi="Cambria Math" w:cs="Times New Roman"/>
            </w:rPr>
            <m:t>*</m:t>
          </m:r>
          <m:r>
            <w:rPr>
              <w:rFonts w:ascii="Cambria Math" w:eastAsia="Calibri" w:hAnsi="Cambria Math" w:cs="Times New Roman"/>
            </w:rPr>
            <m:t>90%*10</m:t>
          </m:r>
          <m:r>
            <w:rPr>
              <w:rFonts w:ascii="Cambria Math" w:eastAsia="Calibri" w:hAnsi="Cambria Math" w:cs="Times New Roman"/>
            </w:rPr>
            <m:t>%)</m:t>
          </m:r>
        </m:oMath>
      </m:oMathPara>
    </w:p>
    <w:p w14:paraId="7E729593" w14:textId="3CA445BF" w:rsidR="00423DD0" w:rsidRDefault="00423DD0" w:rsidP="00A32E22">
      <w:pPr>
        <w:pStyle w:val="Prrafodelista"/>
        <w:tabs>
          <w:tab w:val="left" w:pos="986"/>
        </w:tabs>
        <w:spacing w:line="240" w:lineRule="auto"/>
        <w:ind w:left="0"/>
        <w:jc w:val="both"/>
        <w:rPr>
          <w:rFonts w:ascii="Arial Narrow" w:hAnsi="Arial Narrow"/>
        </w:rPr>
      </w:pPr>
      <w:r>
        <w:rPr>
          <w:rFonts w:ascii="Arial Narrow" w:hAnsi="Arial Narrow"/>
        </w:rPr>
        <w:t xml:space="preserve">n= </w:t>
      </w:r>
      <w:r w:rsidR="00A32E22">
        <w:rPr>
          <w:rFonts w:ascii="Arial Narrow" w:hAnsi="Arial Narrow"/>
        </w:rPr>
        <w:tab/>
        <w:t>127.</w:t>
      </w:r>
    </w:p>
    <w:p w14:paraId="7B426186" w14:textId="77777777" w:rsidR="00A32E22" w:rsidRDefault="00A32E22" w:rsidP="00A32E22">
      <w:pPr>
        <w:pStyle w:val="Prrafodelista"/>
        <w:tabs>
          <w:tab w:val="left" w:pos="986"/>
        </w:tabs>
        <w:spacing w:line="240" w:lineRule="auto"/>
        <w:ind w:left="0"/>
        <w:jc w:val="both"/>
        <w:rPr>
          <w:rFonts w:ascii="Arial Narrow" w:hAnsi="Arial Narrow"/>
        </w:rPr>
      </w:pPr>
    </w:p>
    <w:p w14:paraId="6EE4C42B" w14:textId="67A11695" w:rsidR="00F42143" w:rsidRDefault="00F42143" w:rsidP="007528DB">
      <w:pPr>
        <w:pStyle w:val="Prrafodelista"/>
        <w:spacing w:line="240" w:lineRule="auto"/>
        <w:ind w:left="0"/>
        <w:jc w:val="both"/>
        <w:rPr>
          <w:rFonts w:ascii="Arial Narrow" w:hAnsi="Arial Narrow"/>
        </w:rPr>
      </w:pPr>
      <w:r>
        <w:rPr>
          <w:rFonts w:ascii="Arial Narrow" w:hAnsi="Arial Narrow"/>
        </w:rPr>
        <w:t xml:space="preserve">En cuanto </w:t>
      </w:r>
      <w:r w:rsidR="00F8255B">
        <w:rPr>
          <w:rFonts w:ascii="Arial Narrow" w:hAnsi="Arial Narrow"/>
        </w:rPr>
        <w:t xml:space="preserve">a la estructura financiera de la  Facultad se obtendrá información de fuente primaria (Departamento de Contabilidad y Presupuestos; Departamento de recursos Humanos, Departamento de Planeación), dicha información primaria será convertida a coeficientes técnicos de asignación de recursos directos y en indicadores financieros  que permitan realizar las proyecciones financieras que </w:t>
      </w:r>
      <w:r w:rsidR="00545769">
        <w:rPr>
          <w:rFonts w:ascii="Arial Narrow" w:hAnsi="Arial Narrow"/>
        </w:rPr>
        <w:t xml:space="preserve">garanticen la Estructura financiera Optima  (EFO) de </w:t>
      </w:r>
      <w:r w:rsidR="00F8255B">
        <w:rPr>
          <w:rFonts w:ascii="Arial Narrow" w:hAnsi="Arial Narrow"/>
        </w:rPr>
        <w:t xml:space="preserve">  </w:t>
      </w:r>
      <w:r w:rsidR="00545769">
        <w:rPr>
          <w:rFonts w:ascii="Arial Narrow" w:hAnsi="Arial Narrow"/>
        </w:rPr>
        <w:t xml:space="preserve">la Facultad de Administración de Empresas. </w:t>
      </w:r>
    </w:p>
    <w:p w14:paraId="0F05ABEB" w14:textId="77777777" w:rsidR="00545769" w:rsidRDefault="00545769" w:rsidP="007528DB">
      <w:pPr>
        <w:pStyle w:val="Prrafodelista"/>
        <w:spacing w:line="240" w:lineRule="auto"/>
        <w:ind w:left="0"/>
        <w:jc w:val="both"/>
        <w:rPr>
          <w:rFonts w:ascii="Arial Narrow" w:hAnsi="Arial Narrow"/>
        </w:rPr>
      </w:pPr>
    </w:p>
    <w:p w14:paraId="29EC4585" w14:textId="5E8C6232" w:rsidR="00545769" w:rsidRDefault="00545769" w:rsidP="007528DB">
      <w:pPr>
        <w:pStyle w:val="Prrafodelista"/>
        <w:spacing w:line="240" w:lineRule="auto"/>
        <w:ind w:left="0"/>
        <w:jc w:val="both"/>
        <w:rPr>
          <w:rFonts w:ascii="Arial Narrow" w:hAnsi="Arial Narrow"/>
        </w:rPr>
      </w:pPr>
      <w:r>
        <w:rPr>
          <w:rFonts w:ascii="Arial Narrow" w:hAnsi="Arial Narrow"/>
        </w:rPr>
        <w:t>Con la información de estos dos pilares del presente trabajo de investigación se construirá las siguientes matrices que serán la base para aplicar los instrumentos necesarios para validar el cumplimiento de los objetivos propuestos.</w:t>
      </w:r>
    </w:p>
    <w:p w14:paraId="5523EEC8" w14:textId="77777777" w:rsidR="00545769" w:rsidRDefault="00545769" w:rsidP="007528DB">
      <w:pPr>
        <w:pStyle w:val="Prrafodelista"/>
        <w:spacing w:line="240" w:lineRule="auto"/>
        <w:ind w:left="0"/>
        <w:jc w:val="both"/>
        <w:rPr>
          <w:rFonts w:ascii="Arial Narrow" w:hAnsi="Arial Narrow"/>
        </w:rPr>
      </w:pPr>
    </w:p>
    <w:p w14:paraId="2A203638" w14:textId="77777777" w:rsidR="00A32E22" w:rsidRDefault="00A32E22" w:rsidP="007528DB">
      <w:pPr>
        <w:pStyle w:val="Prrafodelista"/>
        <w:spacing w:line="240" w:lineRule="auto"/>
        <w:ind w:left="0"/>
        <w:jc w:val="both"/>
        <w:rPr>
          <w:rFonts w:ascii="Arial Narrow" w:hAnsi="Arial Narrow"/>
        </w:rPr>
      </w:pPr>
    </w:p>
    <w:p w14:paraId="30CCC5B5" w14:textId="77777777" w:rsidR="00A32E22" w:rsidRDefault="00A32E22" w:rsidP="007528DB">
      <w:pPr>
        <w:pStyle w:val="Prrafodelista"/>
        <w:spacing w:line="240" w:lineRule="auto"/>
        <w:ind w:left="0"/>
        <w:jc w:val="both"/>
        <w:rPr>
          <w:rFonts w:ascii="Arial Narrow" w:hAnsi="Arial Narrow"/>
        </w:rPr>
      </w:pPr>
    </w:p>
    <w:p w14:paraId="3AC96F8B" w14:textId="77777777" w:rsidR="00A32E22" w:rsidRDefault="00A32E22" w:rsidP="007528DB">
      <w:pPr>
        <w:pStyle w:val="Prrafodelista"/>
        <w:spacing w:line="240" w:lineRule="auto"/>
        <w:ind w:left="0"/>
        <w:jc w:val="both"/>
        <w:rPr>
          <w:rFonts w:ascii="Arial Narrow" w:hAnsi="Arial Narrow"/>
        </w:rPr>
      </w:pPr>
    </w:p>
    <w:p w14:paraId="4A9FF573" w14:textId="1A77D716" w:rsidR="00545769" w:rsidRDefault="00545769" w:rsidP="007528DB">
      <w:pPr>
        <w:pStyle w:val="Prrafodelista"/>
        <w:spacing w:line="240" w:lineRule="auto"/>
        <w:ind w:left="0"/>
        <w:jc w:val="both"/>
        <w:rPr>
          <w:rFonts w:ascii="Arial Narrow" w:hAnsi="Arial Narrow"/>
        </w:rPr>
      </w:pPr>
      <w:r>
        <w:rPr>
          <w:rFonts w:ascii="Arial Narrow" w:hAnsi="Arial Narrow"/>
        </w:rPr>
        <w:lastRenderedPageBreak/>
        <w:t>Tabla</w:t>
      </w:r>
      <w:r w:rsidR="00BF6988">
        <w:rPr>
          <w:rFonts w:ascii="Arial Narrow" w:hAnsi="Arial Narrow"/>
        </w:rPr>
        <w:t xml:space="preserve"> 1:</w:t>
      </w:r>
      <w:r>
        <w:rPr>
          <w:rFonts w:ascii="Arial Narrow" w:hAnsi="Arial Narrow"/>
        </w:rPr>
        <w:t xml:space="preserve"> de variables para Capital intelectual.</w:t>
      </w:r>
    </w:p>
    <w:p w14:paraId="51EFD5BD" w14:textId="0751E35C" w:rsidR="00F42143" w:rsidRDefault="00795AE6" w:rsidP="007528DB">
      <w:pPr>
        <w:pStyle w:val="Prrafodelista"/>
        <w:spacing w:line="240" w:lineRule="auto"/>
        <w:ind w:left="0"/>
        <w:jc w:val="both"/>
        <w:rPr>
          <w:rFonts w:ascii="Arial Narrow" w:hAnsi="Arial Narrow"/>
        </w:rPr>
      </w:pPr>
      <w:r>
        <w:rPr>
          <w:rFonts w:ascii="Arial Narrow" w:hAnsi="Arial Narrow"/>
          <w:noProof/>
          <w:lang w:eastAsia="es-CO"/>
        </w:rPr>
        <w:drawing>
          <wp:inline distT="0" distB="0" distL="0" distR="0" wp14:anchorId="7DD3C39F" wp14:editId="128B8F48">
            <wp:extent cx="5612130" cy="1230156"/>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1230156"/>
                    </a:xfrm>
                    <a:prstGeom prst="rect">
                      <a:avLst/>
                    </a:prstGeom>
                    <a:noFill/>
                    <a:ln>
                      <a:noFill/>
                    </a:ln>
                  </pic:spPr>
                </pic:pic>
              </a:graphicData>
            </a:graphic>
          </wp:inline>
        </w:drawing>
      </w:r>
    </w:p>
    <w:p w14:paraId="231F70F1" w14:textId="0B4B3DE7" w:rsidR="00795AE6" w:rsidRDefault="00795AE6" w:rsidP="007528DB">
      <w:pPr>
        <w:pStyle w:val="Prrafodelista"/>
        <w:spacing w:line="240" w:lineRule="auto"/>
        <w:ind w:left="0"/>
        <w:jc w:val="both"/>
        <w:rPr>
          <w:rFonts w:ascii="Arial Narrow" w:hAnsi="Arial Narrow"/>
        </w:rPr>
      </w:pPr>
    </w:p>
    <w:p w14:paraId="083CA42C" w14:textId="6ADF1B74" w:rsidR="00795AE6" w:rsidRDefault="00795AE6" w:rsidP="007528DB">
      <w:pPr>
        <w:pStyle w:val="Prrafodelista"/>
        <w:spacing w:line="240" w:lineRule="auto"/>
        <w:ind w:left="0"/>
        <w:jc w:val="both"/>
        <w:rPr>
          <w:rFonts w:ascii="Arial Narrow" w:hAnsi="Arial Narrow"/>
        </w:rPr>
      </w:pPr>
    </w:p>
    <w:p w14:paraId="66D10517" w14:textId="0C2D164C" w:rsidR="00795AE6" w:rsidRDefault="00BF6988" w:rsidP="007528DB">
      <w:pPr>
        <w:pStyle w:val="Prrafodelista"/>
        <w:spacing w:line="240" w:lineRule="auto"/>
        <w:ind w:left="0"/>
        <w:jc w:val="both"/>
        <w:rPr>
          <w:rFonts w:ascii="Arial Narrow" w:hAnsi="Arial Narrow"/>
        </w:rPr>
      </w:pPr>
      <w:r>
        <w:rPr>
          <w:rFonts w:ascii="Arial Narrow" w:hAnsi="Arial Narrow"/>
          <w:noProof/>
          <w:lang w:eastAsia="es-CO"/>
        </w:rPr>
        <mc:AlternateContent>
          <mc:Choice Requires="wpg">
            <w:drawing>
              <wp:anchor distT="0" distB="0" distL="114300" distR="114300" simplePos="0" relativeHeight="251696128" behindDoc="0" locked="0" layoutInCell="1" allowOverlap="1" wp14:anchorId="709C93AB" wp14:editId="78325A5B">
                <wp:simplePos x="0" y="0"/>
                <wp:positionH relativeFrom="column">
                  <wp:posOffset>31115</wp:posOffset>
                </wp:positionH>
                <wp:positionV relativeFrom="paragraph">
                  <wp:posOffset>106045</wp:posOffset>
                </wp:positionV>
                <wp:extent cx="5727700" cy="2736850"/>
                <wp:effectExtent l="0" t="0" r="63500" b="31750"/>
                <wp:wrapThrough wrapText="bothSides">
                  <wp:wrapPolygon edited="0">
                    <wp:start x="192" y="0"/>
                    <wp:lineTo x="0" y="3207"/>
                    <wp:lineTo x="0" y="5813"/>
                    <wp:lineTo x="2778" y="6615"/>
                    <wp:lineTo x="4023" y="9622"/>
                    <wp:lineTo x="3736" y="11426"/>
                    <wp:lineTo x="3831" y="15235"/>
                    <wp:lineTo x="5268" y="16037"/>
                    <wp:lineTo x="9196" y="16037"/>
                    <wp:lineTo x="9196" y="18042"/>
                    <wp:lineTo x="11207" y="19245"/>
                    <wp:lineTo x="14368" y="19245"/>
                    <wp:lineTo x="14943" y="21650"/>
                    <wp:lineTo x="20115" y="21650"/>
                    <wp:lineTo x="20211" y="21650"/>
                    <wp:lineTo x="20786" y="19245"/>
                    <wp:lineTo x="20882" y="17039"/>
                    <wp:lineTo x="20882" y="14233"/>
                    <wp:lineTo x="19732" y="13431"/>
                    <wp:lineTo x="15518" y="12830"/>
                    <wp:lineTo x="15709" y="10625"/>
                    <wp:lineTo x="14655" y="10023"/>
                    <wp:lineTo x="10153" y="9622"/>
                    <wp:lineTo x="20977" y="6615"/>
                    <wp:lineTo x="20977" y="6415"/>
                    <wp:lineTo x="21744" y="4611"/>
                    <wp:lineTo x="21744" y="4009"/>
                    <wp:lineTo x="21169" y="0"/>
                    <wp:lineTo x="192" y="0"/>
                  </wp:wrapPolygon>
                </wp:wrapThrough>
                <wp:docPr id="35" name="Agrupar 35"/>
                <wp:cNvGraphicFramePr/>
                <a:graphic xmlns:a="http://schemas.openxmlformats.org/drawingml/2006/main">
                  <a:graphicData uri="http://schemas.microsoft.com/office/word/2010/wordprocessingGroup">
                    <wpg:wgp>
                      <wpg:cNvGrpSpPr/>
                      <wpg:grpSpPr>
                        <a:xfrm>
                          <a:off x="0" y="0"/>
                          <a:ext cx="5727700" cy="2736850"/>
                          <a:chOff x="0" y="0"/>
                          <a:chExt cx="5384800" cy="2736850"/>
                        </a:xfrm>
                      </wpg:grpSpPr>
                      <wpg:grpSp>
                        <wpg:cNvPr id="24" name="Agrupar 24"/>
                        <wpg:cNvGrpSpPr/>
                        <wpg:grpSpPr>
                          <a:xfrm>
                            <a:off x="0" y="0"/>
                            <a:ext cx="5384800" cy="2736850"/>
                            <a:chOff x="0" y="0"/>
                            <a:chExt cx="4591685" cy="2736850"/>
                          </a:xfrm>
                        </wpg:grpSpPr>
                        <wpg:grpSp>
                          <wpg:cNvPr id="18" name="Agrupar 18"/>
                          <wpg:cNvGrpSpPr/>
                          <wpg:grpSpPr>
                            <a:xfrm>
                              <a:off x="819785" y="977900"/>
                              <a:ext cx="3606800" cy="1758950"/>
                              <a:chOff x="0" y="0"/>
                              <a:chExt cx="4044950" cy="1581150"/>
                            </a:xfrm>
                          </wpg:grpSpPr>
                          <wps:wsp>
                            <wps:cNvPr id="5" name="Hexágono 5"/>
                            <wps:cNvSpPr/>
                            <wps:spPr>
                              <a:xfrm>
                                <a:off x="1238250" y="279400"/>
                                <a:ext cx="1574800" cy="908050"/>
                              </a:xfrm>
                              <a:prstGeom prst="hexagon">
                                <a:avLst/>
                              </a:prstGeom>
                              <a:ln w="28575" cmpd="sng"/>
                            </wps:spPr>
                            <wps:style>
                              <a:lnRef idx="2">
                                <a:schemeClr val="accent2"/>
                              </a:lnRef>
                              <a:fillRef idx="1">
                                <a:schemeClr val="lt1"/>
                              </a:fillRef>
                              <a:effectRef idx="0">
                                <a:schemeClr val="accent2"/>
                              </a:effectRef>
                              <a:fontRef idx="minor">
                                <a:schemeClr val="dk1"/>
                              </a:fontRef>
                            </wps:style>
                            <wps:txbx>
                              <w:txbxContent>
                                <w:p w14:paraId="60033818" w14:textId="283EB620" w:rsidR="00A47B25" w:rsidRDefault="00A47B25" w:rsidP="0094168C">
                                  <w:pPr>
                                    <w:jc w:val="center"/>
                                    <w:rPr>
                                      <w:sz w:val="12"/>
                                    </w:rPr>
                                  </w:pPr>
                                  <w:r>
                                    <w:rPr>
                                      <w:sz w:val="12"/>
                                    </w:rPr>
                                    <w:t>Nivel de formación: Profesores y Estudiantes.</w:t>
                                  </w:r>
                                </w:p>
                                <w:p w14:paraId="768BE2FB" w14:textId="167581A2" w:rsidR="00A47B25" w:rsidRPr="0094168C" w:rsidRDefault="00A47B25" w:rsidP="0094168C">
                                  <w:pPr>
                                    <w:jc w:val="center"/>
                                    <w:rPr>
                                      <w:sz w:val="12"/>
                                    </w:rPr>
                                  </w:pPr>
                                  <w:r>
                                    <w:rPr>
                                      <w:sz w:val="12"/>
                                    </w:rPr>
                                    <w:t>DIFUSIÓN DEL CONOCIMIENTO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Hexágono 6"/>
                            <wps:cNvSpPr/>
                            <wps:spPr>
                              <a:xfrm>
                                <a:off x="2470150" y="673100"/>
                                <a:ext cx="1574800" cy="908050"/>
                              </a:xfrm>
                              <a:prstGeom prst="hexagon">
                                <a:avLst/>
                              </a:prstGeom>
                              <a:ln w="28575" cmpd="sng">
                                <a:solidFill>
                                  <a:srgbClr val="FF0000"/>
                                </a:solidFill>
                                <a:prstDash val="dot"/>
                              </a:ln>
                            </wps:spPr>
                            <wps:style>
                              <a:lnRef idx="2">
                                <a:schemeClr val="accent2"/>
                              </a:lnRef>
                              <a:fillRef idx="1">
                                <a:schemeClr val="lt1"/>
                              </a:fillRef>
                              <a:effectRef idx="0">
                                <a:schemeClr val="accent2"/>
                              </a:effectRef>
                              <a:fontRef idx="minor">
                                <a:schemeClr val="dk1"/>
                              </a:fontRef>
                            </wps:style>
                            <wps:txbx>
                              <w:txbxContent>
                                <w:p w14:paraId="1950B283" w14:textId="211E79B8" w:rsidR="00A47B25" w:rsidRDefault="00A47B25" w:rsidP="0094168C">
                                  <w:pPr>
                                    <w:jc w:val="center"/>
                                    <w:rPr>
                                      <w:sz w:val="12"/>
                                    </w:rPr>
                                  </w:pPr>
                                  <w:r>
                                    <w:rPr>
                                      <w:sz w:val="12"/>
                                    </w:rPr>
                                    <w:t>APROPIACIÓN: Profesores y Estudiantes.</w:t>
                                  </w:r>
                                </w:p>
                                <w:p w14:paraId="47DD18D8" w14:textId="47D13F8E" w:rsidR="00A47B25" w:rsidRPr="0094168C" w:rsidRDefault="00A47B25" w:rsidP="0094168C">
                                  <w:pPr>
                                    <w:jc w:val="center"/>
                                    <w:rPr>
                                      <w:sz w:val="12"/>
                                    </w:rPr>
                                  </w:pPr>
                                  <w:r>
                                    <w:rPr>
                                      <w:sz w:val="12"/>
                                    </w:rPr>
                                    <w:t>GENERACIÓN DE CONOCIMIENTO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Hexágono 15"/>
                            <wps:cNvSpPr/>
                            <wps:spPr>
                              <a:xfrm>
                                <a:off x="0" y="0"/>
                                <a:ext cx="1574800" cy="908050"/>
                              </a:xfrm>
                              <a:prstGeom prst="hexagon">
                                <a:avLst/>
                              </a:prstGeom>
                              <a:ln w="28575" cmpd="sng">
                                <a:solidFill>
                                  <a:schemeClr val="tx1"/>
                                </a:solidFill>
                                <a:prstDash val="lgDash"/>
                              </a:ln>
                            </wps:spPr>
                            <wps:style>
                              <a:lnRef idx="2">
                                <a:schemeClr val="accent2"/>
                              </a:lnRef>
                              <a:fillRef idx="1">
                                <a:schemeClr val="lt1"/>
                              </a:fillRef>
                              <a:effectRef idx="0">
                                <a:schemeClr val="accent2"/>
                              </a:effectRef>
                              <a:fontRef idx="minor">
                                <a:schemeClr val="dk1"/>
                              </a:fontRef>
                            </wps:style>
                            <wps:txbx>
                              <w:txbxContent>
                                <w:p w14:paraId="2CE2E098" w14:textId="1D98BCE9" w:rsidR="00A47B25" w:rsidRDefault="00A47B25" w:rsidP="007B4662">
                                  <w:pPr>
                                    <w:jc w:val="center"/>
                                    <w:rPr>
                                      <w:sz w:val="12"/>
                                    </w:rPr>
                                  </w:pPr>
                                  <w:r>
                                    <w:rPr>
                                      <w:sz w:val="12"/>
                                    </w:rPr>
                                    <w:t>Profesores y Estudiantes.</w:t>
                                  </w:r>
                                </w:p>
                                <w:p w14:paraId="65B203DD" w14:textId="77777777" w:rsidR="00A47B25" w:rsidRDefault="00A47B25" w:rsidP="00696F8F">
                                  <w:pPr>
                                    <w:spacing w:line="240" w:lineRule="auto"/>
                                    <w:contextualSpacing/>
                                    <w:jc w:val="center"/>
                                    <w:rPr>
                                      <w:sz w:val="12"/>
                                    </w:rPr>
                                  </w:pPr>
                                  <w:r>
                                    <w:rPr>
                                      <w:sz w:val="12"/>
                                    </w:rPr>
                                    <w:t xml:space="preserve"> CONOCIMIENTO  </w:t>
                                  </w:r>
                                </w:p>
                                <w:p w14:paraId="16CEE197" w14:textId="794B2154" w:rsidR="00A47B25" w:rsidRPr="0094168C" w:rsidRDefault="00A47B25" w:rsidP="00696F8F">
                                  <w:pPr>
                                    <w:spacing w:line="240" w:lineRule="auto"/>
                                    <w:contextualSpacing/>
                                    <w:jc w:val="center"/>
                                    <w:rPr>
                                      <w:sz w:val="12"/>
                                    </w:rPr>
                                  </w:pPr>
                                  <w:r>
                                    <w:rPr>
                                      <w:sz w:val="12"/>
                                    </w:rPr>
                                    <w:t>ANCLADO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Flecha izquierda y derecha 9"/>
                            <wps:cNvSpPr/>
                            <wps:spPr>
                              <a:xfrm rot="2224113">
                                <a:off x="2290445" y="971550"/>
                                <a:ext cx="688340" cy="182880"/>
                              </a:xfrm>
                              <a:prstGeom prst="leftRightArrow">
                                <a:avLst/>
                              </a:prstGeom>
                              <a:ln w="6350" cmpd="sng">
                                <a:solidFill>
                                  <a:schemeClr val="bg1">
                                    <a:lumMod val="50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Flecha izquierda y derecha 16"/>
                            <wps:cNvSpPr/>
                            <wps:spPr>
                              <a:xfrm rot="2224113">
                                <a:off x="1083945" y="626745"/>
                                <a:ext cx="688340" cy="182880"/>
                              </a:xfrm>
                              <a:prstGeom prst="leftRightArrow">
                                <a:avLst/>
                              </a:prstGeom>
                              <a:ln w="6350" cmpd="sng">
                                <a:solidFill>
                                  <a:schemeClr val="bg1">
                                    <a:lumMod val="50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 name="Agrupar 23"/>
                          <wpg:cNvGrpSpPr/>
                          <wpg:grpSpPr>
                            <a:xfrm>
                              <a:off x="0" y="0"/>
                              <a:ext cx="4591685" cy="831850"/>
                              <a:chOff x="0" y="0"/>
                              <a:chExt cx="4591685" cy="831850"/>
                            </a:xfrm>
                          </wpg:grpSpPr>
                          <wps:wsp>
                            <wps:cNvPr id="10" name="Cuadro de texto 10"/>
                            <wps:cNvSpPr txBox="1"/>
                            <wps:spPr>
                              <a:xfrm>
                                <a:off x="1377315" y="0"/>
                                <a:ext cx="774700" cy="203200"/>
                              </a:xfrm>
                              <a:prstGeom prst="rect">
                                <a:avLst/>
                              </a:prstGeom>
                              <a:ln w="3175" cmpd="sng"/>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2">
                                <a:schemeClr val="dk1"/>
                              </a:lnRef>
                              <a:fillRef idx="1">
                                <a:schemeClr val="lt1"/>
                              </a:fillRef>
                              <a:effectRef idx="0">
                                <a:schemeClr val="dk1"/>
                              </a:effectRef>
                              <a:fontRef idx="minor">
                                <a:schemeClr val="dk1"/>
                              </a:fontRef>
                            </wps:style>
                            <wps:txbx>
                              <w:txbxContent>
                                <w:p w14:paraId="09747947" w14:textId="77777777" w:rsidR="00A47B25" w:rsidRPr="003D42A8" w:rsidRDefault="00A47B25" w:rsidP="007B4662">
                                  <w:pPr>
                                    <w:rPr>
                                      <w:sz w:val="12"/>
                                    </w:rPr>
                                  </w:pPr>
                                  <w:r w:rsidRPr="003D42A8">
                                    <w:rPr>
                                      <w:sz w:val="12"/>
                                    </w:rPr>
                                    <w:t>Socialización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Cuadro de texto 11"/>
                            <wps:cNvSpPr txBox="1"/>
                            <wps:spPr>
                              <a:xfrm>
                                <a:off x="76835" y="0"/>
                                <a:ext cx="774700" cy="203200"/>
                              </a:xfrm>
                              <a:prstGeom prst="rect">
                                <a:avLst/>
                              </a:prstGeom>
                              <a:ln w="3175" cmpd="sng"/>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2">
                                <a:schemeClr val="dk1"/>
                              </a:lnRef>
                              <a:fillRef idx="1">
                                <a:schemeClr val="lt1"/>
                              </a:fillRef>
                              <a:effectRef idx="0">
                                <a:schemeClr val="dk1"/>
                              </a:effectRef>
                              <a:fontRef idx="minor">
                                <a:schemeClr val="dk1"/>
                              </a:fontRef>
                            </wps:style>
                            <wps:txbx>
                              <w:txbxContent>
                                <w:p w14:paraId="545D5D20" w14:textId="77777777" w:rsidR="00A47B25" w:rsidRPr="003D42A8" w:rsidRDefault="00A47B25" w:rsidP="007B4662">
                                  <w:pPr>
                                    <w:rPr>
                                      <w:sz w:val="12"/>
                                    </w:rPr>
                                  </w:pPr>
                                  <w:r>
                                    <w:rPr>
                                      <w:sz w:val="12"/>
                                    </w:rPr>
                                    <w:t>Externalización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Cuadro de texto 12"/>
                            <wps:cNvSpPr txBox="1"/>
                            <wps:spPr>
                              <a:xfrm>
                                <a:off x="2508885" y="0"/>
                                <a:ext cx="774700" cy="203200"/>
                              </a:xfrm>
                              <a:prstGeom prst="rect">
                                <a:avLst/>
                              </a:prstGeom>
                              <a:ln w="3175" cmpd="sng"/>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2">
                                <a:schemeClr val="dk1"/>
                              </a:lnRef>
                              <a:fillRef idx="1">
                                <a:schemeClr val="lt1"/>
                              </a:fillRef>
                              <a:effectRef idx="0">
                                <a:schemeClr val="dk1"/>
                              </a:effectRef>
                              <a:fontRef idx="minor">
                                <a:schemeClr val="dk1"/>
                              </a:fontRef>
                            </wps:style>
                            <wps:txbx>
                              <w:txbxContent>
                                <w:p w14:paraId="1CCA87A4" w14:textId="77777777" w:rsidR="00A47B25" w:rsidRPr="003D42A8" w:rsidRDefault="00A47B25" w:rsidP="007B4662">
                                  <w:pPr>
                                    <w:rPr>
                                      <w:sz w:val="12"/>
                                    </w:rPr>
                                  </w:pPr>
                                  <w:r>
                                    <w:rPr>
                                      <w:sz w:val="12"/>
                                    </w:rPr>
                                    <w:t>Combinación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Cuadro de texto 14"/>
                            <wps:cNvSpPr txBox="1"/>
                            <wps:spPr>
                              <a:xfrm>
                                <a:off x="3689985" y="0"/>
                                <a:ext cx="774700" cy="203200"/>
                              </a:xfrm>
                              <a:prstGeom prst="rect">
                                <a:avLst/>
                              </a:prstGeom>
                              <a:ln w="3175" cmpd="sng"/>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2">
                                <a:schemeClr val="dk1"/>
                              </a:lnRef>
                              <a:fillRef idx="1">
                                <a:schemeClr val="lt1"/>
                              </a:fillRef>
                              <a:effectRef idx="0">
                                <a:schemeClr val="dk1"/>
                              </a:effectRef>
                              <a:fontRef idx="minor">
                                <a:schemeClr val="dk1"/>
                              </a:fontRef>
                            </wps:style>
                            <wps:txbx>
                              <w:txbxContent>
                                <w:p w14:paraId="20C27173" w14:textId="77777777" w:rsidR="00A47B25" w:rsidRPr="003D42A8" w:rsidRDefault="00A47B25" w:rsidP="007B4662">
                                  <w:pPr>
                                    <w:rPr>
                                      <w:sz w:val="12"/>
                                    </w:rPr>
                                  </w:pPr>
                                  <w:r>
                                    <w:rPr>
                                      <w:sz w:val="12"/>
                                    </w:rPr>
                                    <w:t>Internalización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Flecha a la derecha con bandas 19"/>
                            <wps:cNvSpPr/>
                            <wps:spPr>
                              <a:xfrm>
                                <a:off x="0" y="285750"/>
                                <a:ext cx="850900" cy="539750"/>
                              </a:xfrm>
                              <a:prstGeom prst="stripedRightArrow">
                                <a:avLst/>
                              </a:prstGeom>
                              <a:ln w="3175" cmpd="sng"/>
                            </wps:spPr>
                            <wps:style>
                              <a:lnRef idx="2">
                                <a:schemeClr val="dk1"/>
                              </a:lnRef>
                              <a:fillRef idx="1">
                                <a:schemeClr val="lt1"/>
                              </a:fillRef>
                              <a:effectRef idx="0">
                                <a:schemeClr val="dk1"/>
                              </a:effectRef>
                              <a:fontRef idx="minor">
                                <a:schemeClr val="dk1"/>
                              </a:fontRef>
                            </wps:style>
                            <wps:txbx>
                              <w:txbxContent>
                                <w:p w14:paraId="56892BF3" w14:textId="5101E1F6" w:rsidR="00A47B25" w:rsidRDefault="00A47B25" w:rsidP="009E0154">
                                  <w:pPr>
                                    <w:jc w:val="center"/>
                                  </w:pPr>
                                  <w:r w:rsidRPr="009E0154">
                                    <w:rPr>
                                      <w:rFonts w:ascii="Arial Narrow" w:hAnsi="Arial Narrow"/>
                                      <w:sz w:val="12"/>
                                      <w:szCs w:val="12"/>
                                    </w:rPr>
                                    <w:t>Tácito  a</w:t>
                                  </w:r>
                                  <w:r>
                                    <w:rPr>
                                      <w:rFonts w:ascii="Arial Narrow" w:hAnsi="Arial Narrow"/>
                                      <w:sz w:val="12"/>
                                      <w:szCs w:val="16"/>
                                    </w:rPr>
                                    <w:t xml:space="preserve"> explicito</w:t>
                                  </w:r>
                                  <w:r>
                                    <w:rPr>
                                      <w:sz w:val="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Flecha a la derecha con bandas 20"/>
                            <wps:cNvSpPr/>
                            <wps:spPr>
                              <a:xfrm>
                                <a:off x="1320800" y="285750"/>
                                <a:ext cx="850900" cy="539750"/>
                              </a:xfrm>
                              <a:prstGeom prst="stripedRightArrow">
                                <a:avLst/>
                              </a:prstGeom>
                              <a:ln w="3175" cmpd="sng"/>
                            </wps:spPr>
                            <wps:style>
                              <a:lnRef idx="2">
                                <a:schemeClr val="dk1"/>
                              </a:lnRef>
                              <a:fillRef idx="1">
                                <a:schemeClr val="lt1"/>
                              </a:fillRef>
                              <a:effectRef idx="0">
                                <a:schemeClr val="dk1"/>
                              </a:effectRef>
                              <a:fontRef idx="minor">
                                <a:schemeClr val="dk1"/>
                              </a:fontRef>
                            </wps:style>
                            <wps:txbx>
                              <w:txbxContent>
                                <w:p w14:paraId="71C324B0" w14:textId="5612F2FF" w:rsidR="00A47B25" w:rsidRDefault="00A47B25" w:rsidP="009E0154">
                                  <w:pPr>
                                    <w:jc w:val="center"/>
                                  </w:pPr>
                                  <w:r>
                                    <w:rPr>
                                      <w:rFonts w:ascii="Arial Narrow" w:hAnsi="Arial Narrow"/>
                                      <w:sz w:val="12"/>
                                      <w:szCs w:val="12"/>
                                    </w:rPr>
                                    <w:t>Tácito a tácito</w:t>
                                  </w:r>
                                  <w:r>
                                    <w:rPr>
                                      <w:sz w:val="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Flecha a la derecha con bandas 21"/>
                            <wps:cNvSpPr/>
                            <wps:spPr>
                              <a:xfrm>
                                <a:off x="2451100" y="292100"/>
                                <a:ext cx="850900" cy="539750"/>
                              </a:xfrm>
                              <a:prstGeom prst="stripedRightArrow">
                                <a:avLst/>
                              </a:prstGeom>
                              <a:ln w="3175" cmpd="sng"/>
                            </wps:spPr>
                            <wps:style>
                              <a:lnRef idx="2">
                                <a:schemeClr val="dk1"/>
                              </a:lnRef>
                              <a:fillRef idx="1">
                                <a:schemeClr val="lt1"/>
                              </a:fillRef>
                              <a:effectRef idx="0">
                                <a:schemeClr val="dk1"/>
                              </a:effectRef>
                              <a:fontRef idx="minor">
                                <a:schemeClr val="dk1"/>
                              </a:fontRef>
                            </wps:style>
                            <wps:txbx>
                              <w:txbxContent>
                                <w:p w14:paraId="5A31B631" w14:textId="16F77E5B" w:rsidR="00A47B25" w:rsidRDefault="00254DAD" w:rsidP="009E0154">
                                  <w:pPr>
                                    <w:jc w:val="center"/>
                                  </w:pPr>
                                  <w:r>
                                    <w:rPr>
                                      <w:rFonts w:ascii="Arial Narrow" w:hAnsi="Arial Narrow"/>
                                      <w:sz w:val="12"/>
                                      <w:szCs w:val="12"/>
                                    </w:rPr>
                                    <w:t>Explícito</w:t>
                                  </w:r>
                                  <w:r w:rsidR="00A47B25">
                                    <w:rPr>
                                      <w:rFonts w:ascii="Arial Narrow" w:hAnsi="Arial Narrow"/>
                                      <w:sz w:val="12"/>
                                      <w:szCs w:val="12"/>
                                    </w:rPr>
                                    <w:t xml:space="preserve"> a explicito</w:t>
                                  </w:r>
                                  <w:r w:rsidR="00A47B25">
                                    <w:rPr>
                                      <w:sz w:val="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Flecha a la derecha con bandas 22"/>
                            <wps:cNvSpPr/>
                            <wps:spPr>
                              <a:xfrm>
                                <a:off x="3740785" y="273050"/>
                                <a:ext cx="850900" cy="539750"/>
                              </a:xfrm>
                              <a:prstGeom prst="stripedRightArrow">
                                <a:avLst/>
                              </a:prstGeom>
                              <a:ln w="3175" cmpd="sng"/>
                            </wps:spPr>
                            <wps:style>
                              <a:lnRef idx="2">
                                <a:schemeClr val="dk1"/>
                              </a:lnRef>
                              <a:fillRef idx="1">
                                <a:schemeClr val="lt1"/>
                              </a:fillRef>
                              <a:effectRef idx="0">
                                <a:schemeClr val="dk1"/>
                              </a:effectRef>
                              <a:fontRef idx="minor">
                                <a:schemeClr val="dk1"/>
                              </a:fontRef>
                            </wps:style>
                            <wps:txbx>
                              <w:txbxContent>
                                <w:p w14:paraId="4A06FC0A" w14:textId="21F3613B" w:rsidR="00A47B25" w:rsidRDefault="00254DAD" w:rsidP="009E0154">
                                  <w:pPr>
                                    <w:jc w:val="center"/>
                                  </w:pPr>
                                  <w:r>
                                    <w:rPr>
                                      <w:rFonts w:ascii="Arial Narrow" w:hAnsi="Arial Narrow"/>
                                      <w:sz w:val="12"/>
                                      <w:szCs w:val="12"/>
                                    </w:rPr>
                                    <w:t>Explícito</w:t>
                                  </w:r>
                                  <w:r w:rsidR="00A47B25">
                                    <w:rPr>
                                      <w:rFonts w:ascii="Arial Narrow" w:hAnsi="Arial Narrow"/>
                                      <w:sz w:val="12"/>
                                      <w:szCs w:val="12"/>
                                    </w:rPr>
                                    <w:t xml:space="preserve"> a tácito</w:t>
                                  </w:r>
                                  <w:r w:rsidR="00A47B25">
                                    <w:rPr>
                                      <w:sz w:val="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34" name="Agrupar 34"/>
                        <wpg:cNvGrpSpPr/>
                        <wpg:grpSpPr>
                          <a:xfrm>
                            <a:off x="414020" y="184150"/>
                            <a:ext cx="4387850" cy="266700"/>
                            <a:chOff x="0" y="0"/>
                            <a:chExt cx="4387850" cy="266700"/>
                          </a:xfrm>
                        </wpg:grpSpPr>
                        <wps:wsp>
                          <wps:cNvPr id="29" name="Conector recto de flecha 29"/>
                          <wps:cNvCnPr/>
                          <wps:spPr>
                            <a:xfrm>
                              <a:off x="0" y="19050"/>
                              <a:ext cx="0" cy="234950"/>
                            </a:xfrm>
                            <a:prstGeom prst="straightConnector1">
                              <a:avLst/>
                            </a:prstGeom>
                            <a:ln w="3175" cmpd="sng">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s:wsp>
                          <wps:cNvPr id="31" name="Conector recto de flecha 31"/>
                          <wps:cNvCnPr/>
                          <wps:spPr>
                            <a:xfrm>
                              <a:off x="1663700" y="0"/>
                              <a:ext cx="0" cy="234950"/>
                            </a:xfrm>
                            <a:prstGeom prst="straightConnector1">
                              <a:avLst/>
                            </a:prstGeom>
                            <a:ln w="3175" cmpd="sng">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s:wsp>
                          <wps:cNvPr id="32" name="Conector recto de flecha 32"/>
                          <wps:cNvCnPr/>
                          <wps:spPr>
                            <a:xfrm>
                              <a:off x="2901950" y="31750"/>
                              <a:ext cx="0" cy="234950"/>
                            </a:xfrm>
                            <a:prstGeom prst="straightConnector1">
                              <a:avLst/>
                            </a:prstGeom>
                            <a:ln w="3175" cmpd="sng">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s:wsp>
                          <wps:cNvPr id="33" name="Conector recto de flecha 33"/>
                          <wps:cNvCnPr/>
                          <wps:spPr>
                            <a:xfrm>
                              <a:off x="4387850" y="0"/>
                              <a:ext cx="0" cy="234950"/>
                            </a:xfrm>
                            <a:prstGeom prst="straightConnector1">
                              <a:avLst/>
                            </a:prstGeom>
                            <a:ln w="3175" cmpd="sng">
                              <a:solidFill>
                                <a:schemeClr val="tx1"/>
                              </a:solidFill>
                              <a:tailEnd type="arrow"/>
                            </a:ln>
                          </wps:spPr>
                          <wps:style>
                            <a:lnRef idx="2">
                              <a:schemeClr val="accent1"/>
                            </a:lnRef>
                            <a:fillRef idx="0">
                              <a:schemeClr val="accent1"/>
                            </a:fillRef>
                            <a:effectRef idx="1">
                              <a:schemeClr val="accent1"/>
                            </a:effectRef>
                            <a:fontRef idx="minor">
                              <a:schemeClr val="tx1"/>
                            </a:fontRef>
                          </wps:style>
                          <wps:bodyPr/>
                        </wps:wsp>
                      </wpg:grpSp>
                    </wpg:wgp>
                  </a:graphicData>
                </a:graphic>
                <wp14:sizeRelH relativeFrom="margin">
                  <wp14:pctWidth>0</wp14:pctWidth>
                </wp14:sizeRelH>
              </wp:anchor>
            </w:drawing>
          </mc:Choice>
          <mc:Fallback>
            <w:pict>
              <v:group w14:anchorId="709C93AB" id="Agrupar 35" o:spid="_x0000_s1026" style="position:absolute;left:0;text-align:left;margin-left:2.45pt;margin-top:8.35pt;width:451pt;height:215.5pt;z-index:251696128;mso-width-relative:margin" coordsize="53848,2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">
                <v:group id="Agrupar 24" o:spid="_x0000_s1027" style="position:absolute;width:53848;height:27368" coordsize="45916,273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Agrupar 18" o:spid="_x0000_s1028" style="position:absolute;left:8197;top:9779;width:36068;height:17589" coordsize="40449,158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ágono 5" o:spid="_x0000_s1029" type="#_x0000_t9" style="position:absolute;left:12382;top:2794;width:15748;height:9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tasMA&#10;AADaAAAADwAAAGRycy9kb3ducmV2LnhtbESPQWsCMRSE74X+h/AKXopmXWwpW6OIoChIqdaD3h6b&#10;52bp5mVJoq7/3giFHoeZ+YYZTzvbiAv5UDtWMBxkIIhLp2uuFOx/Fv0PECEia2wck4IbBZhOnp/G&#10;WGh35S1ddrESCcKhQAUmxraQMpSGLIaBa4mTd3LeYkzSV1J7vCa4bWSeZe/SYs1pwWBLc0Pl7+5s&#10;FXwt1ofT8HtjjqNcvkrP23wZjVK9l272CSJSF//Df+2VVvAGjyvpBsjJ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EtasMAAADaAAAADwAAAAAAAAAAAAAAAACYAgAAZHJzL2Rv&#10;d25yZXYueG1sUEsFBgAAAAAEAAQA9QAAAIgDAAAAAA==&#10;" adj="3114" fillcolor="white [3201]" strokecolor="#c0504d [3205]" strokeweight="2.25pt">
                      <v:textbox>
                        <w:txbxContent>
                          <w:p w14:paraId="60033818" w14:textId="283EB620" w:rsidR="00A47B25" w:rsidRDefault="00A47B25" w:rsidP="0094168C">
                            <w:pPr>
                              <w:jc w:val="center"/>
                              <w:rPr>
                                <w:sz w:val="12"/>
                              </w:rPr>
                            </w:pPr>
                            <w:r>
                              <w:rPr>
                                <w:sz w:val="12"/>
                              </w:rPr>
                              <w:t>Nivel de formación: Profesores y Estudiantes.</w:t>
                            </w:r>
                          </w:p>
                          <w:p w14:paraId="768BE2FB" w14:textId="167581A2" w:rsidR="00A47B25" w:rsidRPr="0094168C" w:rsidRDefault="00A47B25" w:rsidP="0094168C">
                            <w:pPr>
                              <w:jc w:val="center"/>
                              <w:rPr>
                                <w:sz w:val="12"/>
                              </w:rPr>
                            </w:pPr>
                            <w:r>
                              <w:rPr>
                                <w:sz w:val="12"/>
                              </w:rPr>
                              <w:t>DIFUSIÓN DEL CONOCIMIENTO</w:t>
                            </w:r>
                          </w:p>
                        </w:txbxContent>
                      </v:textbox>
                    </v:shape>
                    <v:shape id="Hexágono 6" o:spid="_x0000_s1030" type="#_x0000_t9" style="position:absolute;left:24701;top:6731;width:15748;height:9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l9YMEA&#10;AADaAAAADwAAAGRycy9kb3ducmV2LnhtbESPQYvCMBSE74L/ITzBm6buQaQaRQShUPag7kFvj+bZ&#10;BpuX0sRa/fVGEPY4zMw3zGrT21p01HrjWMFsmoAgLpw2XCr4O+0nCxA+IGusHZOCJ3nYrIeDFaba&#10;PfhA3TGUIkLYp6igCqFJpfRFRRb91DXE0bu61mKIsi2lbvER4baWP0kylxYNx4UKG9pVVNyOd6sg&#10;35/yLjuTyfPu97V4UXbx5qzUeNRvlyAC9eE//G1nWsEcPlfiDZD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ZfWDBAAAA2gAAAA8AAAAAAAAAAAAAAAAAmAIAAGRycy9kb3du&#10;cmV2LnhtbFBLBQYAAAAABAAEAPUAAACGAwAAAAA=&#10;" adj="3114" fillcolor="white [3201]" strokecolor="red" strokeweight="2.25pt">
                      <v:stroke dashstyle="dot"/>
                      <v:textbox>
                        <w:txbxContent>
                          <w:p w14:paraId="1950B283" w14:textId="211E79B8" w:rsidR="00A47B25" w:rsidRDefault="00A47B25" w:rsidP="0094168C">
                            <w:pPr>
                              <w:jc w:val="center"/>
                              <w:rPr>
                                <w:sz w:val="12"/>
                              </w:rPr>
                            </w:pPr>
                            <w:r>
                              <w:rPr>
                                <w:sz w:val="12"/>
                              </w:rPr>
                              <w:t>APROPIACIÓN: Profesores y Estudiantes.</w:t>
                            </w:r>
                          </w:p>
                          <w:p w14:paraId="47DD18D8" w14:textId="47D13F8E" w:rsidR="00A47B25" w:rsidRPr="0094168C" w:rsidRDefault="00A47B25" w:rsidP="0094168C">
                            <w:pPr>
                              <w:jc w:val="center"/>
                              <w:rPr>
                                <w:sz w:val="12"/>
                              </w:rPr>
                            </w:pPr>
                            <w:r>
                              <w:rPr>
                                <w:sz w:val="12"/>
                              </w:rPr>
                              <w:t>GENERACIÓN DE CONOCIMIENTO</w:t>
                            </w:r>
                          </w:p>
                        </w:txbxContent>
                      </v:textbox>
                    </v:shape>
                    <v:shape id="Hexágono 15" o:spid="_x0000_s1031" type="#_x0000_t9" style="position:absolute;width:15748;height:9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MGHcQA&#10;AADbAAAADwAAAGRycy9kb3ducmV2LnhtbERP22rCQBB9F/yHZYS+mY0FraRuREoLQiuiFmnfJtnJ&#10;RbOzIbvV9O+7QsG3OZzrLJa9acSFOldbVjCJYhDEudU1lwo+D2/jOQjnkTU2lknBLzlYpsPBAhNt&#10;r7yjy96XIoSwS1BB5X2bSOnyigy6yLbEgStsZ9AH2JVSd3gN4aaRj3E8kwZrDg0VtvRSUX7e/xgF&#10;r7v35jj5yI/Z6Vw8Fd9f201mt0o9jPrVMwhPvb+L/91rHeZP4fZLOEC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zBh3EAAAA2wAAAA8AAAAAAAAAAAAAAAAAmAIAAGRycy9k&#10;b3ducmV2LnhtbFBLBQYAAAAABAAEAPUAAACJAwAAAAA=&#10;" adj="3114" fillcolor="white [3201]" strokecolor="black [3213]" strokeweight="2.25pt">
                      <v:stroke dashstyle="longDash"/>
                      <v:textbox>
                        <w:txbxContent>
                          <w:p w14:paraId="2CE2E098" w14:textId="1D98BCE9" w:rsidR="00A47B25" w:rsidRDefault="00A47B25" w:rsidP="007B4662">
                            <w:pPr>
                              <w:jc w:val="center"/>
                              <w:rPr>
                                <w:sz w:val="12"/>
                              </w:rPr>
                            </w:pPr>
                            <w:r>
                              <w:rPr>
                                <w:sz w:val="12"/>
                              </w:rPr>
                              <w:t>Profesores y Estudiantes.</w:t>
                            </w:r>
                          </w:p>
                          <w:p w14:paraId="65B203DD" w14:textId="77777777" w:rsidR="00A47B25" w:rsidRDefault="00A47B25" w:rsidP="00696F8F">
                            <w:pPr>
                              <w:spacing w:line="240" w:lineRule="auto"/>
                              <w:contextualSpacing/>
                              <w:jc w:val="center"/>
                              <w:rPr>
                                <w:sz w:val="12"/>
                              </w:rPr>
                            </w:pPr>
                            <w:r>
                              <w:rPr>
                                <w:sz w:val="12"/>
                              </w:rPr>
                              <w:t xml:space="preserve"> CONOCIMIENTO  </w:t>
                            </w:r>
                          </w:p>
                          <w:p w14:paraId="16CEE197" w14:textId="794B2154" w:rsidR="00A47B25" w:rsidRPr="0094168C" w:rsidRDefault="00A47B25" w:rsidP="00696F8F">
                            <w:pPr>
                              <w:spacing w:line="240" w:lineRule="auto"/>
                              <w:contextualSpacing/>
                              <w:jc w:val="center"/>
                              <w:rPr>
                                <w:sz w:val="12"/>
                              </w:rPr>
                            </w:pPr>
                            <w:r>
                              <w:rPr>
                                <w:sz w:val="12"/>
                              </w:rPr>
                              <w:t>ANCLADO</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9" o:spid="_x0000_s1032" type="#_x0000_t69" style="position:absolute;left:22904;top:9715;width:6883;height:1829;rotation:2429324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95dL4A&#10;AADaAAAADwAAAGRycy9kb3ducmV2LnhtbESPQYvCMBSE74L/ITxhb5quB6ldoywLglejF2+P5tkU&#10;m5fSRBv/vREWPA4z8w2z2SXXiQcNofWs4HtRgCCuvWm5UXA+7ecliBCRDXaeScGTAuy208kGK+NH&#10;PtJDx0ZkCIcKFdgY+0rKUFtyGBa+J87e1Q8OY5ZDI82AY4a7Ti6LYiUdtpwXLPb0Z6m+6btTUOq9&#10;OY5J6qTt6anN3V9u5UGpr1n6/QERKcVP+L99MArW8L6Sb4Dc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8PeXS+AAAA2gAAAA8AAAAAAAAAAAAAAAAAmAIAAGRycy9kb3ducmV2&#10;LnhtbFBLBQYAAAAABAAEAPUAAACDAwAAAAA=&#10;" adj="2869" fillcolor="white [3201]" strokecolor="#7f7f7f [1612]" strokeweight=".5pt"/>
                    <v:shape id="Flecha izquierda y derecha 16" o:spid="_x0000_s1033" type="#_x0000_t69" style="position:absolute;left:10839;top:6267;width:6883;height:1829;rotation:2429324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qgnLwA&#10;AADbAAAADwAAAGRycy9kb3ducmV2LnhtbERPTYvCMBC9C/sfwix403Q9SKlGkQXBq9GLt6EZm2Iz&#10;KU208d8bQfA2j/c5621ynXjQEFrPCv7mBQji2puWGwXn035WgggR2WDnmRQ8KcB28zNZY2X8yEd6&#10;6NiIHMKhQgU2xr6SMtSWHIa574kzd/WDw5jh0Egz4JjDXScXRbGUDlvODRZ7+rdU3/TdKSj13hzH&#10;JHXS9vTU5u4vt/Kg1PQ37VYgIqX4FX/cB5PnL+H9Sz5Abl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oqqCcvAAAANsAAAAPAAAAAAAAAAAAAAAAAJgCAABkcnMvZG93bnJldi54&#10;bWxQSwUGAAAAAAQABAD1AAAAgQMAAAAA&#10;" adj="2869" fillcolor="white [3201]" strokecolor="#7f7f7f [1612]" strokeweight=".5pt"/>
                  </v:group>
                  <v:group id="Agrupar 23" o:spid="_x0000_s1034" style="position:absolute;width:45916;height:8318" coordsize="45916,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type id="_x0000_t202" coordsize="21600,21600" o:spt="202" path="m,l,21600r21600,l21600,xe">
                      <v:stroke joinstyle="miter"/>
                      <v:path gradientshapeok="t" o:connecttype="rect"/>
                    </v:shapetype>
                    <v:shape id="Cuadro de texto 10" o:spid="_x0000_s1035" type="#_x0000_t202" style="position:absolute;left:13773;width:7747;height:2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P5hcMA&#10;AADbAAAADwAAAGRycy9kb3ducmV2LnhtbESPzWrDMBCE74W+g9hCLqWRakNanCghBALpLT99gMXa&#10;WCbWylhq4vTpu4dCbrvM7My3i9UYOnWlIbWRLbxPDSjiOrqWGwvfp+3bJ6iUkR12kcnCnRKsls9P&#10;C6xcvPGBrsfcKAnhVKEFn3NfaZ1qTwHTNPbEop3jEDDLOjTaDXiT8NDpwpiZDtiyNHjsaeOpvhx/&#10;ggXTboqy+P0KZVnsXz/MpfRrZmsnL+N6DirTmB/m/+udE3yhl19kAL3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P5hcMAAADbAAAADwAAAAAAAAAAAAAAAACYAgAAZHJzL2Rv&#10;d25yZXYueG1sUEsFBgAAAAAEAAQA9QAAAIgDAAAAAA==&#10;" fillcolor="white [3201]" strokecolor="black [3200]" strokeweight=".25pt">
                      <v:textbox>
                        <w:txbxContent>
                          <w:p w14:paraId="09747947" w14:textId="77777777" w:rsidR="00A47B25" w:rsidRPr="003D42A8" w:rsidRDefault="00A47B25" w:rsidP="007B4662">
                            <w:pPr>
                              <w:rPr>
                                <w:sz w:val="12"/>
                              </w:rPr>
                            </w:pPr>
                            <w:r w:rsidRPr="003D42A8">
                              <w:rPr>
                                <w:sz w:val="12"/>
                              </w:rPr>
                              <w:t>Socialización</w:t>
                            </w:r>
                          </w:p>
                        </w:txbxContent>
                      </v:textbox>
                    </v:shape>
                    <v:shape id="Cuadro de texto 11" o:spid="_x0000_s1036" type="#_x0000_t202" style="position:absolute;left:768;width:7747;height:2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9cHsEA&#10;AADbAAAADwAAAGRycy9kb3ducmV2LnhtbERPS2rDMBDdB3oHMYVsQi3FhrY4VkIIFNpdmvQAgzWx&#10;TKyRsVTbzemrQKG7ebzvVLvZdWKkIbSeNawzBYK49qblRsPX+e3pFUSIyAY7z6ThhwLstg+LCkvj&#10;J/6k8RQbkUI4lKjBxtiXUobaksOQ+Z44cRc/OIwJDo00A04p3HUyV+pZOmw5NVjs6WCpvp6+nQbV&#10;HvIiv324osiPqxd1LeyeWevl47zfgIg0x3/xn/vdpPlruP+SDp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PXB7BAAAA2wAAAA8AAAAAAAAAAAAAAAAAmAIAAGRycy9kb3du&#10;cmV2LnhtbFBLBQYAAAAABAAEAPUAAACGAwAAAAA=&#10;" fillcolor="white [3201]" strokecolor="black [3200]" strokeweight=".25pt">
                      <v:textbox>
                        <w:txbxContent>
                          <w:p w14:paraId="545D5D20" w14:textId="77777777" w:rsidR="00A47B25" w:rsidRPr="003D42A8" w:rsidRDefault="00A47B25" w:rsidP="007B4662">
                            <w:pPr>
                              <w:rPr>
                                <w:sz w:val="12"/>
                              </w:rPr>
                            </w:pPr>
                            <w:r>
                              <w:rPr>
                                <w:sz w:val="12"/>
                              </w:rPr>
                              <w:t>Externalización</w:t>
                            </w:r>
                          </w:p>
                        </w:txbxContent>
                      </v:textbox>
                    </v:shape>
                    <v:shape id="Cuadro de texto 12" o:spid="_x0000_s1037" type="#_x0000_t202" style="position:absolute;left:25088;width:7747;height:2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3CacAA&#10;AADbAAAADwAAAGRycy9kb3ducmV2LnhtbERP3WrCMBS+H+wdwhG8GTNZClOqqYgw0LvN7QEOzVlT&#10;2pyUJtPq05vBYHfn4/s9m+3ke3GmMbaBDbwsFAjiOtiWGwNfn2/PKxAxIVvsA5OBK0XYVo8PGyxt&#10;uPAHnU+pETmEY4kGXEpDKWWsHXmMizAQZ+47jB5ThmMj7YiXHO57qZV6lR5bzg0OB9o7qrvTjzeg&#10;2r0u9O3oi0K/Py1VV7gdszHz2bRbg0g0pX/xn/tg83wNv7/kA2R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13CacAAAADbAAAADwAAAAAAAAAAAAAAAACYAgAAZHJzL2Rvd25y&#10;ZXYueG1sUEsFBgAAAAAEAAQA9QAAAIUDAAAAAA==&#10;" fillcolor="white [3201]" strokecolor="black [3200]" strokeweight=".25pt">
                      <v:textbox>
                        <w:txbxContent>
                          <w:p w14:paraId="1CCA87A4" w14:textId="77777777" w:rsidR="00A47B25" w:rsidRPr="003D42A8" w:rsidRDefault="00A47B25" w:rsidP="007B4662">
                            <w:pPr>
                              <w:rPr>
                                <w:sz w:val="12"/>
                              </w:rPr>
                            </w:pPr>
                            <w:r>
                              <w:rPr>
                                <w:sz w:val="12"/>
                              </w:rPr>
                              <w:t>Combinación</w:t>
                            </w:r>
                          </w:p>
                        </w:txbxContent>
                      </v:textbox>
                    </v:shape>
                    <v:shape id="Cuadro de texto 14" o:spid="_x0000_s1038" type="#_x0000_t202" style="position:absolute;left:36899;width:7747;height:2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hsAA&#10;AADbAAAADwAAAGRycy9kb3ducmV2LnhtbERPzYrCMBC+L/gOYQQviya2i0o1igiCe9tVH2BoxqbY&#10;TEoTtfr0m4WFvc3H9zurTe8acacu1J41TCcKBHHpTc2VhvNpP16ACBHZYOOZNDwpwGY9eFthYfyD&#10;v+l+jJVIIRwK1GBjbAspQ2nJYZj4ljhxF985jAl2lTQdPlK4a2Sm1Ew6rDk1WGxpZ6m8Hm9Og6p3&#10;WZ69Pl2eZ1/vc3XN7ZZZ69Gw3y5BROrjv/jPfTBp/gf8/pIOkO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j/hsAAAADbAAAADwAAAAAAAAAAAAAAAACYAgAAZHJzL2Rvd25y&#10;ZXYueG1sUEsFBgAAAAAEAAQA9QAAAIUDAAAAAA==&#10;" fillcolor="white [3201]" strokecolor="black [3200]" strokeweight=".25pt">
                      <v:textbox>
                        <w:txbxContent>
                          <w:p w14:paraId="20C27173" w14:textId="77777777" w:rsidR="00A47B25" w:rsidRPr="003D42A8" w:rsidRDefault="00A47B25" w:rsidP="007B4662">
                            <w:pPr>
                              <w:rPr>
                                <w:sz w:val="12"/>
                              </w:rPr>
                            </w:pPr>
                            <w:r>
                              <w:rPr>
                                <w:sz w:val="12"/>
                              </w:rPr>
                              <w:t>Internalización</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19" o:spid="_x0000_s1039" type="#_x0000_t93" style="position:absolute;top:2857;width:8509;height:53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hSyMIA&#10;AADbAAAADwAAAGRycy9kb3ducmV2LnhtbERP24rCMBB9F/Yfwiz4Imuqgm6rURZBlH0Qbx8wNrNt&#10;sZm0TdT69xtB8G0O5zqzRWtKcaPGFZYVDPoRCOLU6oIzBafj6usbhPPIGkvLpOBBDhbzj84ME23v&#10;vKfbwWcihLBLUEHufZVI6dKcDLq+rYgD92cbgz7AJpO6wXsIN6UcRtFYGiw4NORY0TKn9HK4GgUc&#10;T9a7320dX8x+NBjZXn2enGulup/tzxSEp9a/xS/3Rof5MTx/CQfI+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qFLIwgAAANsAAAAPAAAAAAAAAAAAAAAAAJgCAABkcnMvZG93&#10;bnJldi54bWxQSwUGAAAAAAQABAD1AAAAhwMAAAAA&#10;" adj="14749" fillcolor="white [3201]" strokecolor="black [3200]" strokeweight=".25pt">
                      <v:textbox>
                        <w:txbxContent>
                          <w:p w14:paraId="56892BF3" w14:textId="5101E1F6" w:rsidR="00A47B25" w:rsidRDefault="00A47B25" w:rsidP="009E0154">
                            <w:pPr>
                              <w:jc w:val="center"/>
                            </w:pPr>
                            <w:r w:rsidRPr="009E0154">
                              <w:rPr>
                                <w:rFonts w:ascii="Arial Narrow" w:hAnsi="Arial Narrow"/>
                                <w:sz w:val="12"/>
                                <w:szCs w:val="12"/>
                              </w:rPr>
                              <w:t>Tácito  a</w:t>
                            </w:r>
                            <w:r>
                              <w:rPr>
                                <w:rFonts w:ascii="Arial Narrow" w:hAnsi="Arial Narrow"/>
                                <w:sz w:val="12"/>
                                <w:szCs w:val="16"/>
                              </w:rPr>
                              <w:t xml:space="preserve"> explicito</w:t>
                            </w:r>
                            <w:r>
                              <w:rPr>
                                <w:sz w:val="2"/>
                              </w:rPr>
                              <w:t xml:space="preserve">  </w:t>
                            </w:r>
                          </w:p>
                        </w:txbxContent>
                      </v:textbox>
                    </v:shape>
                    <v:shape id="Flecha a la derecha con bandas 20" o:spid="_x0000_s1040" type="#_x0000_t93" style="position:absolute;left:13208;top:2857;width:8509;height:53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4x6MAA&#10;AADbAAAADwAAAGRycy9kb3ducmV2LnhtbERPy4rCMBTdC/5DuANuRFMVfHSMIoIoLsTHfMC1udMW&#10;m5u2iVr/3iwEl4fzni8bU4gH1S63rGDQj0AQJ1bnnCr4u2x6UxDOI2ssLJOCFzlYLtqtOcbaPvlE&#10;j7NPRQhhF6OCzPsyltIlGRl0fVsSB+7f1gZ9gHUqdY3PEG4KOYyisTSYc2jIsKR1RsntfDcKeDbZ&#10;HveHanYzp9FgZLvVdXKtlOr8NKtfEJ4a/xV/3DutYBjWhy/hB8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4x6MAAAADbAAAADwAAAAAAAAAAAAAAAACYAgAAZHJzL2Rvd25y&#10;ZXYueG1sUEsFBgAAAAAEAAQA9QAAAIUDAAAAAA==&#10;" adj="14749" fillcolor="white [3201]" strokecolor="black [3200]" strokeweight=".25pt">
                      <v:textbox>
                        <w:txbxContent>
                          <w:p w14:paraId="71C324B0" w14:textId="5612F2FF" w:rsidR="00A47B25" w:rsidRDefault="00A47B25" w:rsidP="009E0154">
                            <w:pPr>
                              <w:jc w:val="center"/>
                            </w:pPr>
                            <w:r>
                              <w:rPr>
                                <w:rFonts w:ascii="Arial Narrow" w:hAnsi="Arial Narrow"/>
                                <w:sz w:val="12"/>
                                <w:szCs w:val="12"/>
                              </w:rPr>
                              <w:t>Tácito a tácito</w:t>
                            </w:r>
                            <w:r>
                              <w:rPr>
                                <w:sz w:val="2"/>
                              </w:rPr>
                              <w:t xml:space="preserve">  </w:t>
                            </w:r>
                          </w:p>
                        </w:txbxContent>
                      </v:textbox>
                    </v:shape>
                    <v:shape id="Flecha a la derecha con bandas 21" o:spid="_x0000_s1041" type="#_x0000_t93" style="position:absolute;left:24511;top:2921;width:8509;height:5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KUc8YA&#10;AADbAAAADwAAAGRycy9kb3ducmV2LnhtbESP0WrCQBRE3wv9h+UWfClmkwi1SV1DKYjSB6nWD7hm&#10;b5Ng9m6SXTX+fVco9HGYmTPMohhNKy40uMaygiSKQRCXVjdcKTh8r6avIJxH1thaJgU3clAsHx8W&#10;mGt75R1d9r4SAcIuRwW1910upStrMugi2xEH78cOBn2QQyX1gNcAN61M4/hFGmw4LNTY0UdN5Wl/&#10;Ngo4m6+/Prd9djK7WTKzz/1xfuyVmjyN728gPI3+P/zX3mgFaQL3L+E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KUc8YAAADbAAAADwAAAAAAAAAAAAAAAACYAgAAZHJz&#10;L2Rvd25yZXYueG1sUEsFBgAAAAAEAAQA9QAAAIsDAAAAAA==&#10;" adj="14749" fillcolor="white [3201]" strokecolor="black [3200]" strokeweight=".25pt">
                      <v:textbox>
                        <w:txbxContent>
                          <w:p w14:paraId="5A31B631" w14:textId="16F77E5B" w:rsidR="00A47B25" w:rsidRDefault="00254DAD" w:rsidP="009E0154">
                            <w:pPr>
                              <w:jc w:val="center"/>
                            </w:pPr>
                            <w:r>
                              <w:rPr>
                                <w:rFonts w:ascii="Arial Narrow" w:hAnsi="Arial Narrow"/>
                                <w:sz w:val="12"/>
                                <w:szCs w:val="12"/>
                              </w:rPr>
                              <w:t>Explícito</w:t>
                            </w:r>
                            <w:r w:rsidR="00A47B25">
                              <w:rPr>
                                <w:rFonts w:ascii="Arial Narrow" w:hAnsi="Arial Narrow"/>
                                <w:sz w:val="12"/>
                                <w:szCs w:val="12"/>
                              </w:rPr>
                              <w:t xml:space="preserve"> a explicito</w:t>
                            </w:r>
                            <w:r w:rsidR="00A47B25">
                              <w:rPr>
                                <w:sz w:val="2"/>
                              </w:rPr>
                              <w:t xml:space="preserve">  </w:t>
                            </w:r>
                          </w:p>
                        </w:txbxContent>
                      </v:textbox>
                    </v:shape>
                    <v:shape id="Flecha a la derecha con bandas 22" o:spid="_x0000_s1042" type="#_x0000_t93" style="position:absolute;left:37407;top:2730;width:8509;height:53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AKBMYA&#10;AADbAAAADwAAAGRycy9kb3ducmV2LnhtbESP0WrCQBRE3wv9h+UW+lLMxgjapK5SCkXpg1TrB1yz&#10;t0kwezfJrkn8+64g9HGYmTPMcj2aWvTUucqygmkUgyDOra64UHD8+Zy8gnAeWWNtmRRcycF69fiw&#10;xEzbgffUH3whAoRdhgpK75tMSpeXZNBFtiEO3q/tDPogu0LqDocAN7VM4nguDVYcFkps6KOk/Hy4&#10;GAWcLjbfX7s2PZv9bDqzL+1pcWqVen4a399AeBr9f/je3moFSQK3L+EH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WAKBMYAAADbAAAADwAAAAAAAAAAAAAAAACYAgAAZHJz&#10;L2Rvd25yZXYueG1sUEsFBgAAAAAEAAQA9QAAAIsDAAAAAA==&#10;" adj="14749" fillcolor="white [3201]" strokecolor="black [3200]" strokeweight=".25pt">
                      <v:textbox>
                        <w:txbxContent>
                          <w:p w14:paraId="4A06FC0A" w14:textId="21F3613B" w:rsidR="00A47B25" w:rsidRDefault="00254DAD" w:rsidP="009E0154">
                            <w:pPr>
                              <w:jc w:val="center"/>
                            </w:pPr>
                            <w:r>
                              <w:rPr>
                                <w:rFonts w:ascii="Arial Narrow" w:hAnsi="Arial Narrow"/>
                                <w:sz w:val="12"/>
                                <w:szCs w:val="12"/>
                              </w:rPr>
                              <w:t>Explícito</w:t>
                            </w:r>
                            <w:r w:rsidR="00A47B25">
                              <w:rPr>
                                <w:rFonts w:ascii="Arial Narrow" w:hAnsi="Arial Narrow"/>
                                <w:sz w:val="12"/>
                                <w:szCs w:val="12"/>
                              </w:rPr>
                              <w:t xml:space="preserve"> a tácito</w:t>
                            </w:r>
                            <w:r w:rsidR="00A47B25">
                              <w:rPr>
                                <w:sz w:val="2"/>
                              </w:rPr>
                              <w:t xml:space="preserve">  </w:t>
                            </w:r>
                          </w:p>
                        </w:txbxContent>
                      </v:textbox>
                    </v:shape>
                  </v:group>
                </v:group>
                <v:group id="Agrupar 34" o:spid="_x0000_s1043" style="position:absolute;left:4140;top:1841;width:43878;height:2667" coordsize="43878,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type id="_x0000_t32" coordsize="21600,21600" o:spt="32" o:oned="t" path="m,l21600,21600e" filled="f">
                    <v:path arrowok="t" fillok="f" o:connecttype="none"/>
                    <o:lock v:ext="edit" shapetype="t"/>
                  </v:shapetype>
                  <v:shape id="Conector recto de flecha 29" o:spid="_x0000_s1044" type="#_x0000_t32" style="position:absolute;top:190;width:0;height:23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HesMAAADbAAAADwAAAGRycy9kb3ducmV2LnhtbESPQWvCQBSE74X+h+UJ3upGW0RTV5G2&#10;godcEku9vmZfs6HZt2l2Nem/dwXB4zAz3zCrzWAbcabO144VTCcJCOLS6ZorBZ+H3dMChA/IGhvH&#10;pOCfPGzWjw8rTLXrOadzESoRIexTVGBCaFMpfWnIop+4ljh6P66zGKLsKqk77CPcNnKWJHNpsea4&#10;YLClN0Plb3GyCr6lzTM++K+X+vn9z2RbcscPUmo8GravIAIN4R6+tfdawWwJ1y/xB8j1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h3rDAAAA2wAAAA8AAAAAAAAAAAAA&#10;AAAAoQIAAGRycy9kb3ducmV2LnhtbFBLBQYAAAAABAAEAPkAAACRAwAAAAA=&#10;" strokecolor="black [3213]" strokeweight=".25pt">
                    <v:stroke endarrow="open"/>
                    <v:shadow on="t" color="black" opacity="24903f" origin=",.5" offset="0,.55556mm"/>
                  </v:shape>
                  <v:shape id="Conector recto de flecha 31" o:spid="_x0000_s1045" type="#_x0000_t32" style="position:absolute;left:16637;width:0;height:23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AdocEAAADbAAAADwAAAGRycy9kb3ducmV2LnhtbESPQYvCMBSE7wv+h/AEb2vqKiLVKKIr&#10;ePCiLnp9Ns+m2LzUJmr990YQ9jjMzDfMZNbYUtyp9oVjBb1uAoI4c7rgXMHffvU9AuEDssbSMSl4&#10;kofZtPU1wVS7B2/pvgu5iBD2KSowIVSplD4zZNF3XUUcvbOrLYYo61zqGh8Rbkv5kyRDabHguGCw&#10;ooWh7LK7WQUnabcb3vvDoOgvr2YzJ3f8JaU67WY+BhGoCf/hT3utFfR78P4Sf4Ccv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0B2hwQAAANsAAAAPAAAAAAAAAAAAAAAA&#10;AKECAABkcnMvZG93bnJldi54bWxQSwUGAAAAAAQABAD5AAAAjwMAAAAA&#10;" strokecolor="black [3213]" strokeweight=".25pt">
                    <v:stroke endarrow="open"/>
                    <v:shadow on="t" color="black" opacity="24903f" origin=",.5" offset="0,.55556mm"/>
                  </v:shape>
                  <v:shape id="Conector recto de flecha 32" o:spid="_x0000_s1046" type="#_x0000_t32" style="position:absolute;left:29019;top:317;width:0;height:23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KD1sIAAADbAAAADwAAAGRycy9kb3ducmV2LnhtbESPS4sCMRCE7wv+h9DC3taMD0RGo4gP&#10;2IMXddFrO2kng5POOIk6/nsjCHssquorajJrbCnuVPvCsYJuJwFBnDldcK7gb7/+GYHwAVlj6ZgU&#10;PMnDbNr6mmCq3YO3dN+FXEQI+xQVmBCqVEqfGbLoO64ijt7Z1RZDlHUudY2PCLel7CXJUFosOC4Y&#10;rGhhKLvsblbBSdrthvf+MCj6y6vZzMkdV6TUd7uZj0EEasJ/+NP+1Qr6PXh/iT9AT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QKD1sIAAADbAAAADwAAAAAAAAAAAAAA&#10;AAChAgAAZHJzL2Rvd25yZXYueG1sUEsFBgAAAAAEAAQA+QAAAJADAAAAAA==&#10;" strokecolor="black [3213]" strokeweight=".25pt">
                    <v:stroke endarrow="open"/>
                    <v:shadow on="t" color="black" opacity="24903f" origin=",.5" offset="0,.55556mm"/>
                  </v:shape>
                  <v:shape id="Conector recto de flecha 33" o:spid="_x0000_s1047" type="#_x0000_t32" style="position:absolute;left:43878;width:0;height:23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4mTcIAAADbAAAADwAAAGRycy9kb3ducmV2LnhtbESPT4vCMBTE7wt+h/AEb2vqVkSqUcRd&#10;wYMX/6DXZ/Nsis1Lt4lav/1mQfA4zMxvmOm8tZW4U+NLxwoG/QQEce50yYWCw371OQbhA7LGyjEp&#10;eJKH+azzMcVMuwdv6b4LhYgQ9hkqMCHUmZQ+N2TR911NHL2LayyGKJtC6gYfEW4r+ZUkI2mx5Lhg&#10;sKalofy6u1kFZ2m3G97747BMv3/NZkHu9ENK9brtYgIiUBve4Vd7rRWkKfx/iT9Az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k4mTcIAAADbAAAADwAAAAAAAAAAAAAA&#10;AAChAgAAZHJzL2Rvd25yZXYueG1sUEsFBgAAAAAEAAQA+QAAAJADAAAAAA==&#10;" strokecolor="black [3213]" strokeweight=".25pt">
                    <v:stroke endarrow="open"/>
                    <v:shadow on="t" color="black" opacity="24903f" origin=",.5" offset="0,.55556mm"/>
                  </v:shape>
                </v:group>
                <w10:wrap type="through"/>
              </v:group>
            </w:pict>
          </mc:Fallback>
        </mc:AlternateContent>
      </w:r>
    </w:p>
    <w:p w14:paraId="7BBD27D5" w14:textId="49973221" w:rsidR="00795AE6" w:rsidRDefault="00795AE6" w:rsidP="007528DB">
      <w:pPr>
        <w:pStyle w:val="Prrafodelista"/>
        <w:spacing w:line="240" w:lineRule="auto"/>
        <w:ind w:left="0"/>
        <w:jc w:val="both"/>
        <w:rPr>
          <w:rFonts w:ascii="Arial Narrow" w:hAnsi="Arial Narrow"/>
        </w:rPr>
      </w:pPr>
    </w:p>
    <w:p w14:paraId="22AE0679" w14:textId="330D3780" w:rsidR="00795AE6" w:rsidRDefault="00795AE6" w:rsidP="007528DB">
      <w:pPr>
        <w:pStyle w:val="Prrafodelista"/>
        <w:spacing w:line="240" w:lineRule="auto"/>
        <w:ind w:left="0"/>
        <w:jc w:val="both"/>
        <w:rPr>
          <w:rFonts w:ascii="Arial Narrow" w:hAnsi="Arial Narrow"/>
        </w:rPr>
      </w:pPr>
    </w:p>
    <w:p w14:paraId="2E5E75A6" w14:textId="2B6251F7" w:rsidR="0094168C" w:rsidRDefault="0094168C" w:rsidP="007528DB">
      <w:pPr>
        <w:pStyle w:val="Prrafodelista"/>
        <w:spacing w:line="240" w:lineRule="auto"/>
        <w:ind w:left="0"/>
        <w:jc w:val="both"/>
        <w:rPr>
          <w:rFonts w:ascii="Arial Narrow" w:hAnsi="Arial Narrow"/>
        </w:rPr>
      </w:pPr>
    </w:p>
    <w:p w14:paraId="78D44016" w14:textId="3B831CA1" w:rsidR="0094168C" w:rsidRDefault="0094168C" w:rsidP="007528DB">
      <w:pPr>
        <w:pStyle w:val="Prrafodelista"/>
        <w:spacing w:line="240" w:lineRule="auto"/>
        <w:ind w:left="0"/>
        <w:jc w:val="both"/>
        <w:rPr>
          <w:rFonts w:ascii="Arial Narrow" w:hAnsi="Arial Narrow"/>
        </w:rPr>
      </w:pPr>
    </w:p>
    <w:p w14:paraId="01AB8395" w14:textId="25EAC5CA" w:rsidR="0094168C" w:rsidRDefault="0094168C" w:rsidP="007528DB">
      <w:pPr>
        <w:pStyle w:val="Prrafodelista"/>
        <w:spacing w:line="240" w:lineRule="auto"/>
        <w:ind w:left="0"/>
        <w:jc w:val="both"/>
        <w:rPr>
          <w:rFonts w:ascii="Arial Narrow" w:hAnsi="Arial Narrow"/>
        </w:rPr>
      </w:pPr>
    </w:p>
    <w:p w14:paraId="2BE39AB6" w14:textId="70275205" w:rsidR="0094168C" w:rsidRDefault="0094168C" w:rsidP="007528DB">
      <w:pPr>
        <w:pStyle w:val="Prrafodelista"/>
        <w:spacing w:line="240" w:lineRule="auto"/>
        <w:ind w:left="0"/>
        <w:jc w:val="both"/>
        <w:rPr>
          <w:rFonts w:ascii="Arial Narrow" w:hAnsi="Arial Narrow"/>
        </w:rPr>
      </w:pPr>
    </w:p>
    <w:p w14:paraId="55B2F8B5" w14:textId="395A75C4" w:rsidR="0094168C" w:rsidRDefault="0094168C" w:rsidP="007528DB">
      <w:pPr>
        <w:pStyle w:val="Prrafodelista"/>
        <w:spacing w:line="240" w:lineRule="auto"/>
        <w:ind w:left="0"/>
        <w:jc w:val="both"/>
        <w:rPr>
          <w:rFonts w:ascii="Arial Narrow" w:hAnsi="Arial Narrow"/>
        </w:rPr>
      </w:pPr>
    </w:p>
    <w:p w14:paraId="4DFC1843" w14:textId="41425D1A" w:rsidR="0094168C" w:rsidRDefault="0094168C" w:rsidP="007528DB">
      <w:pPr>
        <w:pStyle w:val="Prrafodelista"/>
        <w:spacing w:line="240" w:lineRule="auto"/>
        <w:ind w:left="0"/>
        <w:jc w:val="both"/>
        <w:rPr>
          <w:rFonts w:ascii="Arial Narrow" w:hAnsi="Arial Narrow"/>
        </w:rPr>
      </w:pPr>
    </w:p>
    <w:p w14:paraId="5B3B9A61" w14:textId="77777777" w:rsidR="0094168C" w:rsidRDefault="0094168C" w:rsidP="007528DB">
      <w:pPr>
        <w:pStyle w:val="Prrafodelista"/>
        <w:spacing w:line="240" w:lineRule="auto"/>
        <w:ind w:left="0"/>
        <w:jc w:val="both"/>
        <w:rPr>
          <w:rFonts w:ascii="Arial Narrow" w:hAnsi="Arial Narrow"/>
        </w:rPr>
      </w:pPr>
    </w:p>
    <w:p w14:paraId="189E657D" w14:textId="77777777" w:rsidR="0094168C" w:rsidRDefault="0094168C" w:rsidP="007528DB">
      <w:pPr>
        <w:pStyle w:val="Prrafodelista"/>
        <w:spacing w:line="240" w:lineRule="auto"/>
        <w:ind w:left="0"/>
        <w:jc w:val="both"/>
        <w:rPr>
          <w:rFonts w:ascii="Arial Narrow" w:hAnsi="Arial Narrow"/>
        </w:rPr>
      </w:pPr>
    </w:p>
    <w:p w14:paraId="6F705DA9" w14:textId="77777777" w:rsidR="007B4662" w:rsidRDefault="007B4662" w:rsidP="007528DB">
      <w:pPr>
        <w:pStyle w:val="Prrafodelista"/>
        <w:spacing w:line="240" w:lineRule="auto"/>
        <w:ind w:left="0"/>
        <w:jc w:val="both"/>
        <w:rPr>
          <w:rFonts w:ascii="Arial Narrow" w:hAnsi="Arial Narrow"/>
        </w:rPr>
      </w:pPr>
    </w:p>
    <w:p w14:paraId="44C614CE" w14:textId="77777777" w:rsidR="007B4662" w:rsidRDefault="007B4662" w:rsidP="007528DB">
      <w:pPr>
        <w:pStyle w:val="Prrafodelista"/>
        <w:spacing w:line="240" w:lineRule="auto"/>
        <w:ind w:left="0"/>
        <w:jc w:val="both"/>
        <w:rPr>
          <w:rFonts w:ascii="Arial Narrow" w:hAnsi="Arial Narrow"/>
        </w:rPr>
      </w:pPr>
    </w:p>
    <w:p w14:paraId="7E18F8C6" w14:textId="77777777" w:rsidR="007B4662" w:rsidRDefault="007B4662" w:rsidP="007528DB">
      <w:pPr>
        <w:pStyle w:val="Prrafodelista"/>
        <w:spacing w:line="240" w:lineRule="auto"/>
        <w:ind w:left="0"/>
        <w:jc w:val="both"/>
        <w:rPr>
          <w:rFonts w:ascii="Arial Narrow" w:hAnsi="Arial Narrow"/>
        </w:rPr>
      </w:pPr>
    </w:p>
    <w:p w14:paraId="1F0CD13F" w14:textId="73723113" w:rsidR="007B4662" w:rsidRDefault="00555469" w:rsidP="007528DB">
      <w:pPr>
        <w:pStyle w:val="Prrafodelista"/>
        <w:spacing w:line="240" w:lineRule="auto"/>
        <w:ind w:left="0"/>
        <w:jc w:val="both"/>
        <w:rPr>
          <w:rFonts w:ascii="Arial Narrow" w:hAnsi="Arial Narrow"/>
          <w:sz w:val="14"/>
        </w:rPr>
      </w:pPr>
      <w:r w:rsidRPr="00555469">
        <w:rPr>
          <w:rFonts w:ascii="Arial Narrow" w:hAnsi="Arial Narrow"/>
          <w:sz w:val="14"/>
        </w:rPr>
        <w:t>Elaboración propia con base en Nonaka y Takeuchi</w:t>
      </w:r>
    </w:p>
    <w:p w14:paraId="090AE6B6" w14:textId="77777777" w:rsidR="00BD6ABC" w:rsidRDefault="00BD6ABC" w:rsidP="007528DB">
      <w:pPr>
        <w:pStyle w:val="Prrafodelista"/>
        <w:spacing w:line="240" w:lineRule="auto"/>
        <w:ind w:left="0"/>
        <w:jc w:val="both"/>
        <w:rPr>
          <w:rFonts w:ascii="Arial Narrow" w:hAnsi="Arial Narrow"/>
          <w:sz w:val="14"/>
        </w:rPr>
      </w:pPr>
    </w:p>
    <w:p w14:paraId="0241942F" w14:textId="3EC158C8" w:rsidR="00BD6ABC" w:rsidRPr="00BD6ABC" w:rsidRDefault="00BD6ABC" w:rsidP="007528DB">
      <w:pPr>
        <w:pStyle w:val="Prrafodelista"/>
        <w:spacing w:line="240" w:lineRule="auto"/>
        <w:ind w:left="0"/>
        <w:jc w:val="both"/>
        <w:rPr>
          <w:rFonts w:ascii="Arial Narrow" w:hAnsi="Arial Narrow"/>
        </w:rPr>
      </w:pPr>
      <w:r w:rsidRPr="00BD6ABC">
        <w:rPr>
          <w:rFonts w:ascii="Arial Narrow" w:hAnsi="Arial Narrow"/>
        </w:rPr>
        <w:t>Tabla</w:t>
      </w:r>
      <w:r w:rsidR="00BF6988">
        <w:rPr>
          <w:rFonts w:ascii="Arial Narrow" w:hAnsi="Arial Narrow"/>
        </w:rPr>
        <w:t xml:space="preserve"> 2:</w:t>
      </w:r>
      <w:r w:rsidRPr="00BD6ABC">
        <w:rPr>
          <w:rFonts w:ascii="Arial Narrow" w:hAnsi="Arial Narrow"/>
        </w:rPr>
        <w:t xml:space="preserve"> de variables de los recursos financieros.</w:t>
      </w:r>
    </w:p>
    <w:p w14:paraId="2EF1CD31" w14:textId="1F41BB56" w:rsidR="00BD6ABC" w:rsidRDefault="00BD6ABC" w:rsidP="007528DB">
      <w:pPr>
        <w:pStyle w:val="Prrafodelista"/>
        <w:spacing w:line="240" w:lineRule="auto"/>
        <w:ind w:left="0"/>
        <w:jc w:val="both"/>
        <w:rPr>
          <w:rFonts w:ascii="Arial Narrow" w:hAnsi="Arial Narrow"/>
          <w:sz w:val="14"/>
        </w:rPr>
      </w:pPr>
      <w:r>
        <w:rPr>
          <w:rFonts w:ascii="Arial Narrow" w:hAnsi="Arial Narrow"/>
          <w:noProof/>
          <w:sz w:val="14"/>
          <w:lang w:eastAsia="es-CO"/>
        </w:rPr>
        <w:drawing>
          <wp:inline distT="0" distB="0" distL="0" distR="0" wp14:anchorId="0D9E9C5B" wp14:editId="06EA546D">
            <wp:extent cx="5511165" cy="1911350"/>
            <wp:effectExtent l="0" t="0" r="635" b="0"/>
            <wp:docPr id="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14450" cy="1912489"/>
                    </a:xfrm>
                    <a:prstGeom prst="rect">
                      <a:avLst/>
                    </a:prstGeom>
                    <a:noFill/>
                    <a:ln>
                      <a:noFill/>
                    </a:ln>
                  </pic:spPr>
                </pic:pic>
              </a:graphicData>
            </a:graphic>
          </wp:inline>
        </w:drawing>
      </w:r>
    </w:p>
    <w:p w14:paraId="28DE8E2A" w14:textId="77777777" w:rsidR="00BD6ABC" w:rsidRDefault="00BD6ABC" w:rsidP="007528DB">
      <w:pPr>
        <w:pStyle w:val="Prrafodelista"/>
        <w:spacing w:line="240" w:lineRule="auto"/>
        <w:ind w:left="0"/>
        <w:jc w:val="both"/>
        <w:rPr>
          <w:rFonts w:ascii="Arial Narrow" w:hAnsi="Arial Narrow"/>
          <w:sz w:val="14"/>
        </w:rPr>
      </w:pPr>
    </w:p>
    <w:p w14:paraId="7D00B8D9" w14:textId="77777777" w:rsidR="00BD6ABC" w:rsidRDefault="00BD6ABC" w:rsidP="007528DB">
      <w:pPr>
        <w:pStyle w:val="Prrafodelista"/>
        <w:spacing w:line="240" w:lineRule="auto"/>
        <w:ind w:left="0"/>
        <w:jc w:val="both"/>
        <w:rPr>
          <w:rFonts w:ascii="Arial Narrow" w:hAnsi="Arial Narrow"/>
          <w:sz w:val="14"/>
        </w:rPr>
      </w:pPr>
    </w:p>
    <w:p w14:paraId="76AE812C" w14:textId="13D36BB4" w:rsidR="00AF7D37" w:rsidRDefault="00AF7D37" w:rsidP="007528DB">
      <w:pPr>
        <w:pStyle w:val="Prrafodelista"/>
        <w:spacing w:line="240" w:lineRule="auto"/>
        <w:ind w:left="0"/>
        <w:jc w:val="both"/>
        <w:rPr>
          <w:rFonts w:ascii="Arial Narrow" w:hAnsi="Arial Narrow"/>
        </w:rPr>
      </w:pPr>
      <w:r>
        <w:rPr>
          <w:rFonts w:ascii="Arial Narrow" w:hAnsi="Arial Narrow"/>
        </w:rPr>
        <w:t xml:space="preserve">Con el propósito de determinar el diagnostico de la información financiera y el estado del capital intelectual , se aplicara </w:t>
      </w:r>
      <w:r w:rsidR="006C7EB7">
        <w:rPr>
          <w:rFonts w:ascii="Arial Narrow" w:hAnsi="Arial Narrow"/>
        </w:rPr>
        <w:t xml:space="preserve">una encuesta </w:t>
      </w:r>
      <w:r>
        <w:rPr>
          <w:rFonts w:ascii="Arial Narrow" w:hAnsi="Arial Narrow"/>
        </w:rPr>
        <w:t xml:space="preserve">como instrumento de recolección de la información de fuente primaria </w:t>
      </w:r>
      <w:r w:rsidR="006C7EB7">
        <w:rPr>
          <w:rFonts w:ascii="Arial Narrow" w:hAnsi="Arial Narrow"/>
        </w:rPr>
        <w:t xml:space="preserve">, cuyo contenido se derivará </w:t>
      </w:r>
      <w:r w:rsidR="00BF6988">
        <w:rPr>
          <w:rFonts w:ascii="Arial Narrow" w:hAnsi="Arial Narrow"/>
        </w:rPr>
        <w:t>de las variables expuestas en la</w:t>
      </w:r>
      <w:r w:rsidR="006C7EB7">
        <w:rPr>
          <w:rFonts w:ascii="Arial Narrow" w:hAnsi="Arial Narrow"/>
        </w:rPr>
        <w:t xml:space="preserve">s </w:t>
      </w:r>
      <w:r w:rsidR="00BF6988">
        <w:rPr>
          <w:rFonts w:ascii="Arial Narrow" w:hAnsi="Arial Narrow"/>
        </w:rPr>
        <w:t xml:space="preserve">tablas </w:t>
      </w:r>
      <w:r w:rsidR="006C7EB7">
        <w:rPr>
          <w:rFonts w:ascii="Arial Narrow" w:hAnsi="Arial Narrow"/>
        </w:rPr>
        <w:t xml:space="preserve"> 1 y 2, respectivamente, esto constituirá información relevante para determinar la relación de cada variables en cuanto a la estructura financiera optima y el estado del capital intelectual en las dimensiones ontológicas</w:t>
      </w:r>
      <w:r w:rsidR="00BF6988">
        <w:rPr>
          <w:rFonts w:ascii="Arial Narrow" w:hAnsi="Arial Narrow"/>
        </w:rPr>
        <w:t xml:space="preserve"> en relación con la generación de conocimiento</w:t>
      </w:r>
      <w:r w:rsidR="006C7EB7">
        <w:rPr>
          <w:rFonts w:ascii="Arial Narrow" w:hAnsi="Arial Narrow"/>
        </w:rPr>
        <w:t>.</w:t>
      </w:r>
      <w:r w:rsidR="00BF6988">
        <w:rPr>
          <w:rFonts w:ascii="Arial Narrow" w:hAnsi="Arial Narrow"/>
        </w:rPr>
        <w:t xml:space="preserve"> </w:t>
      </w:r>
      <w:r w:rsidR="00BF6988">
        <w:rPr>
          <w:rFonts w:ascii="Arial Narrow" w:hAnsi="Arial Narrow"/>
        </w:rPr>
        <w:lastRenderedPageBreak/>
        <w:t>Posteriormente y con base el diagnostico obtenido las distintas variables se incrustaran en el modelo financiero y de gestión del conocimiento de manera articulada con el fin de que con base en su dispos</w:t>
      </w:r>
      <w:r w:rsidR="006D6B90">
        <w:rPr>
          <w:rFonts w:ascii="Arial Narrow" w:hAnsi="Arial Narrow"/>
        </w:rPr>
        <w:t>ición y forma de interpretar los resultados en el modelo se puedan tomar las decisiones adecuadas en cuanto a la apropiación de conocimiento y generación del mismo por parte de los estudiantes y profesores de la Facultad de administración de empresas, así mismo, de la lectura e interpretación de los resultados de la estructura financiera hacer los ajustes que se requieran con el objeto de generar valor económico agregado y permitir la continuidad o la marcha de la actividad  en el contexto de rentabilidad, crecimiento y sostenibilidad.</w:t>
      </w:r>
    </w:p>
    <w:p w14:paraId="72FA9FDA" w14:textId="77777777" w:rsidR="006D6B90" w:rsidRDefault="006D6B90" w:rsidP="007528DB">
      <w:pPr>
        <w:pStyle w:val="Prrafodelista"/>
        <w:spacing w:line="240" w:lineRule="auto"/>
        <w:ind w:left="0"/>
        <w:jc w:val="both"/>
        <w:rPr>
          <w:rFonts w:ascii="Arial Narrow" w:hAnsi="Arial Narrow"/>
        </w:rPr>
      </w:pPr>
    </w:p>
    <w:p w14:paraId="30D79575" w14:textId="70BAE367" w:rsidR="006D6B90" w:rsidRPr="00AF7D37" w:rsidRDefault="006D6B90" w:rsidP="007528DB">
      <w:pPr>
        <w:pStyle w:val="Prrafodelista"/>
        <w:spacing w:line="240" w:lineRule="auto"/>
        <w:ind w:left="0"/>
        <w:jc w:val="both"/>
        <w:rPr>
          <w:rFonts w:ascii="Arial Narrow" w:hAnsi="Arial Narrow"/>
        </w:rPr>
      </w:pPr>
      <w:r>
        <w:rPr>
          <w:rFonts w:ascii="Arial Narrow" w:hAnsi="Arial Narrow"/>
        </w:rPr>
        <w:t xml:space="preserve">Por ultimo una vez construido el modelo proceder a la implementación de la prueba piloto para validarlo y entregarlo a las instancias respectivas para que se tome la decisión pertinente sobre su </w:t>
      </w:r>
      <w:r w:rsidR="00FD0CAE">
        <w:rPr>
          <w:rFonts w:ascii="Arial Narrow" w:hAnsi="Arial Narrow"/>
        </w:rPr>
        <w:t>uso,</w:t>
      </w:r>
      <w:r>
        <w:rPr>
          <w:rFonts w:ascii="Arial Narrow" w:hAnsi="Arial Narrow"/>
        </w:rPr>
        <w:t xml:space="preserve"> lo cual constituirá para la Facultad  un desarrollo que le será de gran utilidad.</w:t>
      </w:r>
    </w:p>
    <w:p w14:paraId="101D228D" w14:textId="77777777" w:rsidR="00696F8F" w:rsidRDefault="00696F8F" w:rsidP="007528DB">
      <w:pPr>
        <w:pStyle w:val="Prrafodelista"/>
        <w:spacing w:line="240" w:lineRule="auto"/>
        <w:ind w:left="0"/>
        <w:jc w:val="both"/>
        <w:rPr>
          <w:rFonts w:ascii="Arial Narrow" w:hAnsi="Arial Narrow"/>
        </w:rPr>
      </w:pPr>
    </w:p>
    <w:p w14:paraId="4C2E016B" w14:textId="34151282" w:rsidR="007528DB" w:rsidRPr="006639E6" w:rsidRDefault="007528DB" w:rsidP="007528DB">
      <w:pPr>
        <w:pStyle w:val="Prrafodelista"/>
        <w:spacing w:line="240" w:lineRule="auto"/>
        <w:ind w:left="0"/>
        <w:jc w:val="both"/>
        <w:rPr>
          <w:rFonts w:ascii="Arial Narrow" w:hAnsi="Arial Narrow"/>
          <w:b/>
        </w:rPr>
      </w:pPr>
      <w:r w:rsidRPr="006639E6">
        <w:rPr>
          <w:rFonts w:ascii="Arial Narrow" w:hAnsi="Arial Narrow"/>
          <w:b/>
        </w:rPr>
        <w:t>Resultados esperados:</w:t>
      </w:r>
    </w:p>
    <w:p w14:paraId="414569AD" w14:textId="3651452F" w:rsidR="006D6B90" w:rsidRPr="00CB3B27" w:rsidRDefault="006D6B90" w:rsidP="007528DB">
      <w:pPr>
        <w:pStyle w:val="Prrafodelista"/>
        <w:spacing w:line="240" w:lineRule="auto"/>
        <w:ind w:left="0"/>
        <w:jc w:val="both"/>
        <w:rPr>
          <w:rFonts w:ascii="Arial Narrow" w:hAnsi="Arial Narrow"/>
        </w:rPr>
      </w:pPr>
      <w:r>
        <w:rPr>
          <w:rFonts w:ascii="Arial Narrow" w:hAnsi="Arial Narrow"/>
        </w:rPr>
        <w:t>Se espera entregar un modelo</w:t>
      </w:r>
      <w:r w:rsidR="0053559A">
        <w:rPr>
          <w:rFonts w:ascii="Arial Narrow" w:hAnsi="Arial Narrow"/>
        </w:rPr>
        <w:t xml:space="preserve"> piloto </w:t>
      </w:r>
      <w:r>
        <w:rPr>
          <w:rFonts w:ascii="Arial Narrow" w:hAnsi="Arial Narrow"/>
        </w:rPr>
        <w:t xml:space="preserve"> </w:t>
      </w:r>
      <w:r w:rsidR="00505CAD">
        <w:rPr>
          <w:rFonts w:ascii="Arial Narrow" w:hAnsi="Arial Narrow"/>
        </w:rPr>
        <w:t xml:space="preserve">innovador donde se articularan dos elementos cruciales </w:t>
      </w:r>
      <w:r w:rsidR="00975250">
        <w:rPr>
          <w:rFonts w:ascii="Arial Narrow" w:hAnsi="Arial Narrow"/>
        </w:rPr>
        <w:t>(</w:t>
      </w:r>
      <w:r w:rsidR="00505CAD">
        <w:rPr>
          <w:rFonts w:ascii="Arial Narrow" w:hAnsi="Arial Narrow"/>
        </w:rPr>
        <w:t>capital humano y recu</w:t>
      </w:r>
      <w:r w:rsidR="00975250">
        <w:rPr>
          <w:rFonts w:ascii="Arial Narrow" w:hAnsi="Arial Narrow"/>
        </w:rPr>
        <w:t xml:space="preserve">rsos financieros) </w:t>
      </w:r>
      <w:r w:rsidR="00505CAD">
        <w:rPr>
          <w:rFonts w:ascii="Arial Narrow" w:hAnsi="Arial Narrow"/>
        </w:rPr>
        <w:t xml:space="preserve">para la toma de decisiones en cuanto a la asignación de los recursos financieros y de recurso humano para el normal de desarrollo del proyecto educativo de la Facultad de Administración de empresas  </w:t>
      </w:r>
      <w:r>
        <w:rPr>
          <w:rFonts w:ascii="Arial Narrow" w:hAnsi="Arial Narrow"/>
        </w:rPr>
        <w:t>que permitirá la toma de decisiones coherentes y adecuadas, en procura de la generación de conocimiento y de la sostenibilidad económica financiera del programa de Administración de empresas.</w:t>
      </w:r>
    </w:p>
    <w:p w14:paraId="2773E211" w14:textId="77777777" w:rsidR="007528DB" w:rsidRDefault="007528DB" w:rsidP="007528DB">
      <w:pPr>
        <w:pStyle w:val="Prrafodelista"/>
        <w:spacing w:line="240" w:lineRule="auto"/>
        <w:ind w:left="0"/>
        <w:jc w:val="both"/>
        <w:rPr>
          <w:rFonts w:ascii="Arial Narrow" w:hAnsi="Arial Narrow"/>
        </w:rPr>
      </w:pPr>
    </w:p>
    <w:p w14:paraId="2B07EF42" w14:textId="73978ACF" w:rsidR="00A47B25" w:rsidRDefault="0053559A" w:rsidP="007528DB">
      <w:pPr>
        <w:pStyle w:val="Prrafodelista"/>
        <w:spacing w:line="240" w:lineRule="auto"/>
        <w:ind w:left="0"/>
        <w:jc w:val="both"/>
        <w:rPr>
          <w:rFonts w:ascii="Arial Narrow" w:hAnsi="Arial Narrow"/>
        </w:rPr>
      </w:pPr>
      <w:r>
        <w:rPr>
          <w:rFonts w:ascii="Arial Narrow" w:hAnsi="Arial Narrow"/>
        </w:rPr>
        <w:t xml:space="preserve">Este modelo tendrá un alcance sobre su funcionamiento con los supuestos que se establezcan desde el diagnostico y la simulación de los escenarios correspondientes hasta donde se logre articular todos los elementos de la estructura financiera y lo particular sobre capital </w:t>
      </w:r>
      <w:r w:rsidR="00FD0CAE">
        <w:rPr>
          <w:rFonts w:ascii="Arial Narrow" w:hAnsi="Arial Narrow"/>
        </w:rPr>
        <w:t>intelectual,</w:t>
      </w:r>
      <w:r>
        <w:rPr>
          <w:rFonts w:ascii="Arial Narrow" w:hAnsi="Arial Narrow"/>
        </w:rPr>
        <w:t xml:space="preserve"> información que será validada de acuerdo al diagnostico obtenido con la información obtenida en las diferentes instancias.</w:t>
      </w:r>
    </w:p>
    <w:p w14:paraId="6D402DFA" w14:textId="77777777" w:rsidR="0053559A" w:rsidRDefault="0053559A" w:rsidP="007528DB">
      <w:pPr>
        <w:pStyle w:val="Prrafodelista"/>
        <w:spacing w:line="240" w:lineRule="auto"/>
        <w:ind w:left="0"/>
        <w:jc w:val="both"/>
        <w:rPr>
          <w:rFonts w:ascii="Arial Narrow" w:hAnsi="Arial Narrow"/>
        </w:rPr>
      </w:pPr>
    </w:p>
    <w:p w14:paraId="5230B9C5" w14:textId="6152B90E" w:rsidR="0053559A" w:rsidRDefault="0053559A" w:rsidP="007528DB">
      <w:pPr>
        <w:pStyle w:val="Prrafodelista"/>
        <w:spacing w:line="240" w:lineRule="auto"/>
        <w:ind w:left="0"/>
        <w:jc w:val="both"/>
        <w:rPr>
          <w:rFonts w:ascii="Arial Narrow" w:hAnsi="Arial Narrow"/>
        </w:rPr>
      </w:pPr>
      <w:r>
        <w:rPr>
          <w:rFonts w:ascii="Arial Narrow" w:hAnsi="Arial Narrow"/>
        </w:rPr>
        <w:t xml:space="preserve">La articulación de estos dos grandes elementos (estructura financiera y capital intelectual) en el  </w:t>
      </w:r>
      <w:r w:rsidR="00FD0CAE">
        <w:rPr>
          <w:rFonts w:ascii="Arial Narrow" w:hAnsi="Arial Narrow"/>
        </w:rPr>
        <w:t>modelo,</w:t>
      </w:r>
      <w:r>
        <w:rPr>
          <w:rFonts w:ascii="Arial Narrow" w:hAnsi="Arial Narrow"/>
        </w:rPr>
        <w:t xml:space="preserve"> es coherente en cuanto a la correspondencia que debe existir entre los recursos financieros asignados y la generación de conocimiento en la Facultad de administración de empresas. Por lo tanto lo que se busca es que este</w:t>
      </w:r>
      <w:r w:rsidR="00A32E22">
        <w:rPr>
          <w:rFonts w:ascii="Arial Narrow" w:hAnsi="Arial Narrow"/>
        </w:rPr>
        <w:t xml:space="preserve"> modelo</w:t>
      </w:r>
      <w:r>
        <w:rPr>
          <w:rFonts w:ascii="Arial Narrow" w:hAnsi="Arial Narrow"/>
        </w:rPr>
        <w:t xml:space="preserve"> sirva para la </w:t>
      </w:r>
      <w:r w:rsidR="00A32E22">
        <w:rPr>
          <w:rFonts w:ascii="Arial Narrow" w:hAnsi="Arial Narrow"/>
        </w:rPr>
        <w:t xml:space="preserve">toma de decisiones con alto grado de </w:t>
      </w:r>
      <w:r>
        <w:rPr>
          <w:rFonts w:ascii="Arial Narrow" w:hAnsi="Arial Narrow"/>
        </w:rPr>
        <w:t>coherencia y la objetividad en la toma de decisiones para asignar recursos y generar conocimiento.</w:t>
      </w:r>
    </w:p>
    <w:p w14:paraId="4CB2CD5E" w14:textId="77777777" w:rsidR="00FD0CAE" w:rsidRDefault="00FD0CAE" w:rsidP="007528DB">
      <w:pPr>
        <w:pStyle w:val="Prrafodelista"/>
        <w:spacing w:line="240" w:lineRule="auto"/>
        <w:ind w:left="0"/>
        <w:jc w:val="both"/>
        <w:rPr>
          <w:rFonts w:ascii="Arial Narrow" w:hAnsi="Arial Narrow"/>
        </w:rPr>
      </w:pPr>
    </w:p>
    <w:p w14:paraId="23B45BAD" w14:textId="278143B1" w:rsidR="007528DB" w:rsidRPr="00FD0CAE" w:rsidRDefault="00A32E22" w:rsidP="007528DB">
      <w:pPr>
        <w:pStyle w:val="Prrafodelista"/>
        <w:spacing w:line="240" w:lineRule="auto"/>
        <w:ind w:left="0"/>
        <w:jc w:val="both"/>
        <w:rPr>
          <w:rFonts w:ascii="Arial Narrow" w:hAnsi="Arial Narrow"/>
          <w:b/>
        </w:rPr>
      </w:pPr>
      <w:r>
        <w:rPr>
          <w:rFonts w:ascii="Arial Narrow" w:hAnsi="Arial Narrow"/>
          <w:b/>
        </w:rPr>
        <w:t>C</w:t>
      </w:r>
      <w:r w:rsidR="007528DB" w:rsidRPr="00FD0CAE">
        <w:rPr>
          <w:rFonts w:ascii="Arial Narrow" w:hAnsi="Arial Narrow"/>
          <w:b/>
        </w:rPr>
        <w:t>ronograma.</w:t>
      </w:r>
    </w:p>
    <w:p w14:paraId="2544B97D" w14:textId="2B7E657B" w:rsidR="00505CAD" w:rsidRPr="00CB3B27" w:rsidRDefault="00505CAD" w:rsidP="007528DB">
      <w:pPr>
        <w:pStyle w:val="Prrafodelista"/>
        <w:spacing w:line="240" w:lineRule="auto"/>
        <w:ind w:left="0"/>
        <w:jc w:val="both"/>
        <w:rPr>
          <w:rFonts w:ascii="Arial Narrow" w:hAnsi="Arial Narrow"/>
        </w:rPr>
      </w:pPr>
    </w:p>
    <w:p w14:paraId="592DC9D9" w14:textId="629A5B0D" w:rsidR="007528DB" w:rsidRPr="00CB3B27" w:rsidRDefault="00A47B25" w:rsidP="007528DB">
      <w:pPr>
        <w:pStyle w:val="Prrafodelista"/>
        <w:spacing w:line="240" w:lineRule="auto"/>
        <w:ind w:left="0"/>
        <w:jc w:val="both"/>
        <w:rPr>
          <w:rFonts w:ascii="Arial Narrow" w:hAnsi="Arial Narrow"/>
        </w:rPr>
      </w:pPr>
      <w:r>
        <w:rPr>
          <w:rFonts w:ascii="Arial Narrow" w:hAnsi="Arial Narrow"/>
          <w:noProof/>
          <w:lang w:eastAsia="es-CO"/>
        </w:rPr>
        <w:drawing>
          <wp:inline distT="0" distB="0" distL="0" distR="0" wp14:anchorId="022FE485" wp14:editId="12E80CC1">
            <wp:extent cx="6260083" cy="2028423"/>
            <wp:effectExtent l="0" t="0" r="7620" b="0"/>
            <wp:docPr id="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77186" cy="2033965"/>
                    </a:xfrm>
                    <a:prstGeom prst="rect">
                      <a:avLst/>
                    </a:prstGeom>
                    <a:noFill/>
                    <a:ln>
                      <a:noFill/>
                    </a:ln>
                  </pic:spPr>
                </pic:pic>
              </a:graphicData>
            </a:graphic>
          </wp:inline>
        </w:drawing>
      </w:r>
    </w:p>
    <w:p w14:paraId="006EE957" w14:textId="77777777" w:rsidR="007528DB" w:rsidRDefault="007528DB" w:rsidP="007528DB">
      <w:pPr>
        <w:pStyle w:val="Prrafodelista"/>
        <w:spacing w:line="240" w:lineRule="auto"/>
        <w:ind w:left="0"/>
        <w:jc w:val="both"/>
        <w:rPr>
          <w:rFonts w:ascii="Arial Narrow" w:hAnsi="Arial Narrow"/>
        </w:rPr>
      </w:pPr>
    </w:p>
    <w:p w14:paraId="250E975F" w14:textId="77777777" w:rsidR="00A32E22" w:rsidRDefault="00A32E22" w:rsidP="007528DB">
      <w:pPr>
        <w:pStyle w:val="Prrafodelista"/>
        <w:spacing w:line="240" w:lineRule="auto"/>
        <w:ind w:left="0"/>
        <w:jc w:val="both"/>
        <w:rPr>
          <w:rFonts w:ascii="Arial Narrow" w:hAnsi="Arial Narrow"/>
        </w:rPr>
      </w:pPr>
    </w:p>
    <w:p w14:paraId="3BD1E896" w14:textId="77777777" w:rsidR="00A32E22" w:rsidRDefault="00A32E22" w:rsidP="007528DB">
      <w:pPr>
        <w:pStyle w:val="Prrafodelista"/>
        <w:spacing w:line="240" w:lineRule="auto"/>
        <w:ind w:left="0"/>
        <w:jc w:val="both"/>
        <w:rPr>
          <w:rFonts w:ascii="Arial Narrow" w:hAnsi="Arial Narrow"/>
        </w:rPr>
      </w:pPr>
    </w:p>
    <w:p w14:paraId="7ED48A7F" w14:textId="77777777" w:rsidR="00A32E22" w:rsidRDefault="00A32E22" w:rsidP="007528DB">
      <w:pPr>
        <w:pStyle w:val="Prrafodelista"/>
        <w:spacing w:line="240" w:lineRule="auto"/>
        <w:ind w:left="0"/>
        <w:jc w:val="both"/>
        <w:rPr>
          <w:rFonts w:ascii="Arial Narrow" w:hAnsi="Arial Narrow"/>
        </w:rPr>
      </w:pPr>
    </w:p>
    <w:p w14:paraId="3AD21955" w14:textId="77777777" w:rsidR="00A32E22" w:rsidRDefault="00A32E22" w:rsidP="007528DB">
      <w:pPr>
        <w:pStyle w:val="Prrafodelista"/>
        <w:spacing w:line="240" w:lineRule="auto"/>
        <w:ind w:left="0"/>
        <w:jc w:val="both"/>
        <w:rPr>
          <w:rFonts w:ascii="Arial Narrow" w:hAnsi="Arial Narrow"/>
        </w:rPr>
      </w:pPr>
    </w:p>
    <w:p w14:paraId="29229AA3" w14:textId="77777777" w:rsidR="00A32E22" w:rsidRDefault="00A32E22" w:rsidP="007528DB">
      <w:pPr>
        <w:pStyle w:val="Prrafodelista"/>
        <w:spacing w:line="240" w:lineRule="auto"/>
        <w:ind w:left="0"/>
        <w:jc w:val="both"/>
        <w:rPr>
          <w:rFonts w:ascii="Arial Narrow" w:hAnsi="Arial Narrow"/>
        </w:rPr>
      </w:pPr>
    </w:p>
    <w:p w14:paraId="39FA6800" w14:textId="543AC930" w:rsidR="007528DB" w:rsidRPr="00FD0CAE" w:rsidRDefault="007528DB" w:rsidP="007528DB">
      <w:pPr>
        <w:pStyle w:val="Prrafodelista"/>
        <w:spacing w:line="240" w:lineRule="auto"/>
        <w:ind w:left="0"/>
        <w:jc w:val="both"/>
        <w:rPr>
          <w:rFonts w:ascii="Arial Narrow" w:hAnsi="Arial Narrow"/>
          <w:b/>
        </w:rPr>
      </w:pPr>
      <w:r w:rsidRPr="00FD0CAE">
        <w:rPr>
          <w:rFonts w:ascii="Arial Narrow" w:hAnsi="Arial Narrow"/>
          <w:b/>
        </w:rPr>
        <w:lastRenderedPageBreak/>
        <w:t>Presupuesto</w:t>
      </w:r>
    </w:p>
    <w:p w14:paraId="5674A716" w14:textId="37C0F1A1" w:rsidR="007528DB" w:rsidRDefault="001777E5" w:rsidP="007528DB">
      <w:pPr>
        <w:pStyle w:val="Prrafodelista"/>
        <w:spacing w:line="240" w:lineRule="auto"/>
        <w:ind w:left="0"/>
        <w:jc w:val="both"/>
        <w:rPr>
          <w:rFonts w:ascii="Arial Narrow" w:hAnsi="Arial Narrow"/>
        </w:rPr>
      </w:pPr>
      <w:r w:rsidRPr="001777E5">
        <w:drawing>
          <wp:inline distT="0" distB="0" distL="0" distR="0" wp14:anchorId="74498674" wp14:editId="5AD857DA">
            <wp:extent cx="5612130" cy="1687748"/>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1687748"/>
                    </a:xfrm>
                    <a:prstGeom prst="rect">
                      <a:avLst/>
                    </a:prstGeom>
                    <a:noFill/>
                    <a:ln>
                      <a:noFill/>
                    </a:ln>
                  </pic:spPr>
                </pic:pic>
              </a:graphicData>
            </a:graphic>
          </wp:inline>
        </w:drawing>
      </w:r>
    </w:p>
    <w:p w14:paraId="38AF3D7B" w14:textId="77777777" w:rsidR="001777E5" w:rsidRDefault="001777E5" w:rsidP="007528DB">
      <w:pPr>
        <w:pStyle w:val="Prrafodelista"/>
        <w:spacing w:line="240" w:lineRule="auto"/>
        <w:ind w:left="0"/>
        <w:jc w:val="both"/>
        <w:rPr>
          <w:rFonts w:ascii="Arial Narrow" w:hAnsi="Arial Narrow"/>
        </w:rPr>
      </w:pPr>
    </w:p>
    <w:p w14:paraId="26320377" w14:textId="6B514BE8" w:rsidR="001777E5" w:rsidRPr="00CB3B27" w:rsidRDefault="001777E5" w:rsidP="007528DB">
      <w:pPr>
        <w:pStyle w:val="Prrafodelista"/>
        <w:spacing w:line="240" w:lineRule="auto"/>
        <w:ind w:left="0"/>
        <w:jc w:val="both"/>
        <w:rPr>
          <w:rFonts w:ascii="Arial Narrow" w:hAnsi="Arial Narrow"/>
        </w:rPr>
      </w:pPr>
      <w:r w:rsidRPr="001777E5">
        <w:drawing>
          <wp:inline distT="0" distB="0" distL="0" distR="0" wp14:anchorId="1DA47856" wp14:editId="36A188FF">
            <wp:extent cx="5612130" cy="74659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746593"/>
                    </a:xfrm>
                    <a:prstGeom prst="rect">
                      <a:avLst/>
                    </a:prstGeom>
                    <a:noFill/>
                    <a:ln>
                      <a:noFill/>
                    </a:ln>
                  </pic:spPr>
                </pic:pic>
              </a:graphicData>
            </a:graphic>
          </wp:inline>
        </w:drawing>
      </w:r>
    </w:p>
    <w:p w14:paraId="6E451A3D" w14:textId="77777777" w:rsidR="007528DB" w:rsidRPr="00CB3B27" w:rsidRDefault="007528DB" w:rsidP="007528DB">
      <w:pPr>
        <w:pStyle w:val="Prrafodelista"/>
        <w:spacing w:line="240" w:lineRule="auto"/>
        <w:ind w:left="0"/>
        <w:jc w:val="both"/>
        <w:rPr>
          <w:rFonts w:ascii="Arial Narrow" w:hAnsi="Arial Narrow"/>
        </w:rPr>
      </w:pPr>
    </w:p>
    <w:p w14:paraId="6C0C9443" w14:textId="5734039A" w:rsidR="007528DB" w:rsidRPr="001777E5" w:rsidRDefault="007528DB" w:rsidP="007528DB">
      <w:pPr>
        <w:pStyle w:val="Prrafodelista"/>
        <w:spacing w:line="240" w:lineRule="auto"/>
        <w:ind w:left="0"/>
        <w:jc w:val="both"/>
        <w:rPr>
          <w:rFonts w:ascii="Arial Narrow" w:hAnsi="Arial Narrow"/>
          <w:b/>
        </w:rPr>
      </w:pPr>
      <w:r w:rsidRPr="001777E5">
        <w:rPr>
          <w:rFonts w:ascii="Arial Narrow" w:hAnsi="Arial Narrow"/>
          <w:b/>
        </w:rPr>
        <w:t>Referencias bibliográficas</w:t>
      </w:r>
      <w:r w:rsidR="00320476" w:rsidRPr="001777E5">
        <w:rPr>
          <w:rFonts w:ascii="Arial Narrow" w:hAnsi="Arial Narrow"/>
          <w:b/>
        </w:rPr>
        <w:t>.</w:t>
      </w:r>
    </w:p>
    <w:p w14:paraId="49125F26" w14:textId="4ECA6494" w:rsidR="006639E6" w:rsidRPr="006639E6" w:rsidRDefault="006639E6" w:rsidP="006639E6">
      <w:pPr>
        <w:rPr>
          <w:rFonts w:ascii="Arial Narrow" w:eastAsia="MS Mincho" w:hAnsi="Arial Narrow"/>
          <w:lang w:val="en-US"/>
        </w:rPr>
      </w:pPr>
      <w:r w:rsidRPr="00423DD0">
        <w:rPr>
          <w:rFonts w:ascii="Arial Narrow" w:eastAsia="MS Mincho" w:hAnsi="Arial Narrow"/>
        </w:rPr>
        <w:t>Alchian, A</w:t>
      </w:r>
      <w:r w:rsidR="00E136CD" w:rsidRPr="00423DD0">
        <w:rPr>
          <w:rFonts w:ascii="Arial Narrow" w:eastAsia="MS Mincho" w:hAnsi="Arial Narrow"/>
        </w:rPr>
        <w:t>.,</w:t>
      </w:r>
      <w:r w:rsidRPr="00423DD0">
        <w:rPr>
          <w:rFonts w:ascii="Arial Narrow" w:eastAsia="MS Mincho" w:hAnsi="Arial Narrow"/>
        </w:rPr>
        <w:t xml:space="preserve"> (1972). </w:t>
      </w:r>
      <w:r w:rsidRPr="006639E6">
        <w:rPr>
          <w:rFonts w:ascii="Arial Narrow" w:eastAsia="MS Mincho" w:hAnsi="Arial Narrow"/>
          <w:lang w:val="en-US"/>
        </w:rPr>
        <w:t>Production, information coast and economic organitation. 62, 777-795.</w:t>
      </w:r>
    </w:p>
    <w:p w14:paraId="76E1ED15" w14:textId="77777777" w:rsidR="006639E6" w:rsidRPr="006639E6" w:rsidRDefault="006639E6" w:rsidP="006639E6">
      <w:pPr>
        <w:jc w:val="both"/>
        <w:rPr>
          <w:rFonts w:ascii="Arial Narrow" w:hAnsi="Arial Narrow" w:cs="Arial"/>
        </w:rPr>
      </w:pPr>
      <w:r w:rsidRPr="006639E6">
        <w:rPr>
          <w:rFonts w:ascii="Arial Narrow" w:hAnsi="Arial Narrow" w:cs="Arial"/>
          <w:lang w:val="en-US"/>
        </w:rPr>
        <w:t xml:space="preserve">Brown, J.S. y Duguid, P. (2001):”Knowledge and organization: a social-practice perspective”. </w:t>
      </w:r>
      <w:r w:rsidRPr="006639E6">
        <w:rPr>
          <w:rFonts w:ascii="Arial Narrow" w:hAnsi="Arial Narrow" w:cs="Arial"/>
          <w:i/>
          <w:iCs/>
        </w:rPr>
        <w:t>Organization science</w:t>
      </w:r>
      <w:r w:rsidRPr="006639E6">
        <w:rPr>
          <w:rFonts w:ascii="Arial Narrow" w:hAnsi="Arial Narrow" w:cs="Arial"/>
        </w:rPr>
        <w:t>, vol. 12, No2.</w:t>
      </w:r>
    </w:p>
    <w:p w14:paraId="295D4FA5" w14:textId="77777777" w:rsidR="006639E6" w:rsidRPr="00423DD0" w:rsidRDefault="006639E6" w:rsidP="006639E6">
      <w:pPr>
        <w:jc w:val="both"/>
        <w:rPr>
          <w:rFonts w:ascii="Arial Narrow" w:hAnsi="Arial Narrow"/>
          <w:noProof/>
          <w:lang w:val="en-US"/>
        </w:rPr>
      </w:pPr>
      <w:r w:rsidRPr="006639E6">
        <w:rPr>
          <w:rFonts w:ascii="Arial Narrow" w:hAnsi="Arial Narrow"/>
          <w:noProof/>
        </w:rPr>
        <w:t xml:space="preserve">Baruch, L. (2003). </w:t>
      </w:r>
      <w:r w:rsidRPr="006639E6">
        <w:rPr>
          <w:rFonts w:ascii="Arial Narrow" w:hAnsi="Arial Narrow"/>
          <w:i/>
          <w:iCs/>
          <w:noProof/>
        </w:rPr>
        <w:t>Intangibles, medición , gestión e información.</w:t>
      </w:r>
      <w:r w:rsidRPr="006639E6">
        <w:rPr>
          <w:rFonts w:ascii="Arial Narrow" w:hAnsi="Arial Narrow"/>
          <w:noProof/>
        </w:rPr>
        <w:t xml:space="preserve"> </w:t>
      </w:r>
      <w:r w:rsidRPr="00423DD0">
        <w:rPr>
          <w:rFonts w:ascii="Arial Narrow" w:hAnsi="Arial Narrow"/>
          <w:noProof/>
          <w:lang w:val="en-US"/>
        </w:rPr>
        <w:t>España: Ediciones Deusto.</w:t>
      </w:r>
    </w:p>
    <w:p w14:paraId="6404BA4B" w14:textId="77777777" w:rsidR="006C6B90" w:rsidRPr="006639E6" w:rsidRDefault="006C6B90" w:rsidP="006C6B90">
      <w:pPr>
        <w:rPr>
          <w:rFonts w:ascii="Arial Narrow" w:eastAsia="MS Mincho" w:hAnsi="Arial Narrow"/>
          <w:lang w:val="en-US"/>
        </w:rPr>
      </w:pPr>
      <w:r w:rsidRPr="006639E6">
        <w:rPr>
          <w:rFonts w:ascii="Arial Narrow" w:eastAsia="MS Mincho" w:hAnsi="Arial Narrow"/>
          <w:lang w:val="en-US"/>
        </w:rPr>
        <w:t>Coase, H. R. (1937). The Nature of the firm (Vol. 4). Economic, New series.</w:t>
      </w:r>
    </w:p>
    <w:p w14:paraId="03426868" w14:textId="77777777" w:rsidR="006639E6" w:rsidRDefault="006639E6" w:rsidP="006639E6">
      <w:pPr>
        <w:jc w:val="both"/>
        <w:rPr>
          <w:rFonts w:ascii="Arial Narrow" w:hAnsi="Arial Narrow" w:cs="Arial"/>
          <w:lang w:val="en-US"/>
        </w:rPr>
      </w:pPr>
      <w:r w:rsidRPr="006639E6">
        <w:rPr>
          <w:rFonts w:ascii="Arial Narrow" w:hAnsi="Arial Narrow" w:cs="Arial"/>
          <w:lang w:val="en-US"/>
        </w:rPr>
        <w:t xml:space="preserve">Davenport, T.H. y Prusak, L. (1998): </w:t>
      </w:r>
      <w:r w:rsidRPr="006639E6">
        <w:rPr>
          <w:rFonts w:ascii="Arial Narrow" w:hAnsi="Arial Narrow" w:cs="Arial"/>
          <w:i/>
          <w:iCs/>
          <w:lang w:val="en-US"/>
        </w:rPr>
        <w:t>Working Knowledge: How Organizations Manage What They Know</w:t>
      </w:r>
      <w:r w:rsidRPr="006639E6">
        <w:rPr>
          <w:rFonts w:ascii="Arial Narrow" w:hAnsi="Arial Narrow" w:cs="Arial"/>
          <w:lang w:val="en-US"/>
        </w:rPr>
        <w:t>. Boston: Harvard Business School Press.</w:t>
      </w:r>
    </w:p>
    <w:p w14:paraId="6C7C2F78" w14:textId="7B6C9F3B" w:rsidR="00FF2CFF" w:rsidRPr="006639E6" w:rsidRDefault="00FF2CFF" w:rsidP="006639E6">
      <w:pPr>
        <w:jc w:val="both"/>
        <w:rPr>
          <w:rFonts w:ascii="Arial Narrow" w:hAnsi="Arial Narrow" w:cs="Arial"/>
          <w:lang w:val="en-US"/>
        </w:rPr>
      </w:pPr>
      <w:r>
        <w:rPr>
          <w:rFonts w:ascii="Arial Narrow" w:hAnsi="Arial Narrow" w:cs="Arial"/>
          <w:lang w:val="en-US"/>
        </w:rPr>
        <w:t>Documento OCDE (1999)</w:t>
      </w:r>
    </w:p>
    <w:p w14:paraId="0847386D" w14:textId="103688E1" w:rsidR="006639E6" w:rsidRPr="00423DD0" w:rsidRDefault="00E136CD" w:rsidP="006639E6">
      <w:pPr>
        <w:rPr>
          <w:rFonts w:ascii="Arial Narrow" w:eastAsia="MS Mincho" w:hAnsi="Arial Narrow"/>
        </w:rPr>
      </w:pPr>
      <w:r w:rsidRPr="00423DD0">
        <w:rPr>
          <w:rFonts w:ascii="Arial Narrow" w:eastAsia="MS Mincho" w:hAnsi="Arial Narrow"/>
          <w:lang w:val="en-US"/>
        </w:rPr>
        <w:t xml:space="preserve">Garcia. </w:t>
      </w:r>
      <w:r w:rsidR="006639E6" w:rsidRPr="00423DD0">
        <w:rPr>
          <w:rFonts w:ascii="Arial Narrow" w:eastAsia="MS Mincho" w:hAnsi="Arial Narrow"/>
          <w:lang w:val="en-US"/>
        </w:rPr>
        <w:t xml:space="preserve">G, A. y. (2012). </w:t>
      </w:r>
      <w:r w:rsidR="006639E6" w:rsidRPr="006639E6">
        <w:rPr>
          <w:rFonts w:ascii="Arial Narrow" w:eastAsia="MS Mincho" w:hAnsi="Arial Narrow"/>
        </w:rPr>
        <w:t xml:space="preserve">Teoria de la Empresa: Las propuestas de Coase, Alchian, y Demsetz, Williamson, Penrose y Nootboom. </w:t>
      </w:r>
      <w:r w:rsidR="006639E6" w:rsidRPr="00423DD0">
        <w:rPr>
          <w:rFonts w:ascii="Arial Narrow" w:eastAsia="MS Mincho" w:hAnsi="Arial Narrow"/>
        </w:rPr>
        <w:t>Economia: Teoria y practica (36).</w:t>
      </w:r>
    </w:p>
    <w:p w14:paraId="3D67F6E0" w14:textId="77777777" w:rsidR="006639E6" w:rsidRPr="006639E6" w:rsidRDefault="006639E6" w:rsidP="006639E6">
      <w:pPr>
        <w:rPr>
          <w:rFonts w:ascii="Arial Narrow" w:eastAsia="MS Mincho" w:hAnsi="Arial Narrow"/>
        </w:rPr>
      </w:pPr>
      <w:r w:rsidRPr="006639E6">
        <w:rPr>
          <w:rFonts w:ascii="Arial Narrow" w:hAnsi="Arial Narrow"/>
          <w:noProof/>
        </w:rPr>
        <w:t xml:space="preserve">Hope, J. y. (2003). </w:t>
      </w:r>
      <w:r w:rsidRPr="006639E6">
        <w:rPr>
          <w:rFonts w:ascii="Arial Narrow" w:hAnsi="Arial Narrow"/>
          <w:i/>
          <w:iCs/>
          <w:noProof/>
        </w:rPr>
        <w:t>Competir en la tercera ola.</w:t>
      </w:r>
      <w:r w:rsidRPr="006639E6">
        <w:rPr>
          <w:rFonts w:ascii="Arial Narrow" w:hAnsi="Arial Narrow"/>
          <w:noProof/>
        </w:rPr>
        <w:t xml:space="preserve"> Barcelona: Ediciones Gestión 2000 S.A.</w:t>
      </w:r>
    </w:p>
    <w:p w14:paraId="2AECC2FB" w14:textId="1EA22ECF" w:rsidR="006C6B90" w:rsidRPr="00423DD0" w:rsidRDefault="006C6B90" w:rsidP="006C6B90">
      <w:pPr>
        <w:rPr>
          <w:rFonts w:ascii="Arial Narrow" w:eastAsia="MS Mincho" w:hAnsi="Arial Narrow"/>
        </w:rPr>
      </w:pPr>
      <w:r w:rsidRPr="006639E6">
        <w:rPr>
          <w:rFonts w:ascii="Arial Narrow" w:eastAsia="MS Mincho" w:hAnsi="Arial Narrow"/>
          <w:lang w:val="en-US"/>
        </w:rPr>
        <w:t xml:space="preserve">Jensen, C. M. (1976). Theory of the firm; Managerial Behavior, Agency Costs and Ownership Structure. </w:t>
      </w:r>
      <w:r w:rsidRPr="00423DD0">
        <w:rPr>
          <w:rFonts w:ascii="Arial Narrow" w:eastAsia="MS Mincho" w:hAnsi="Arial Narrow"/>
        </w:rPr>
        <w:t xml:space="preserve">Journal of Financial </w:t>
      </w:r>
      <w:r w:rsidR="006639E6" w:rsidRPr="00423DD0">
        <w:rPr>
          <w:rFonts w:ascii="Arial Narrow" w:eastAsia="MS Mincho" w:hAnsi="Arial Narrow"/>
        </w:rPr>
        <w:t>Economics,</w:t>
      </w:r>
      <w:r w:rsidRPr="00423DD0">
        <w:rPr>
          <w:rFonts w:ascii="Arial Narrow" w:eastAsia="MS Mincho" w:hAnsi="Arial Narrow"/>
        </w:rPr>
        <w:t xml:space="preserve"> 3 (4), 305 - 360.</w:t>
      </w:r>
    </w:p>
    <w:p w14:paraId="5207CD07" w14:textId="138AAA2D" w:rsidR="006639E6" w:rsidRPr="00423DD0" w:rsidRDefault="006639E6" w:rsidP="006639E6">
      <w:pPr>
        <w:jc w:val="both"/>
        <w:rPr>
          <w:rFonts w:ascii="Arial Narrow" w:hAnsi="Arial Narrow" w:cs="Arial"/>
        </w:rPr>
      </w:pPr>
      <w:r w:rsidRPr="006639E6">
        <w:rPr>
          <w:rFonts w:ascii="Arial Narrow" w:hAnsi="Arial Narrow" w:cs="Arial"/>
        </w:rPr>
        <w:t xml:space="preserve">López Cabarcos, M. y. (2005). Capital humano como fuente de ventaja competitiva. </w:t>
      </w:r>
      <w:r w:rsidRPr="00423DD0">
        <w:rPr>
          <w:rFonts w:ascii="Arial Narrow" w:hAnsi="Arial Narrow" w:cs="Arial"/>
        </w:rPr>
        <w:t>España: Gesbiblo S. L.</w:t>
      </w:r>
    </w:p>
    <w:p w14:paraId="17108DA5" w14:textId="3A63B48C" w:rsidR="006C6B90" w:rsidRPr="00423DD0" w:rsidRDefault="006C6B90" w:rsidP="006C6B90">
      <w:pPr>
        <w:jc w:val="both"/>
        <w:rPr>
          <w:rFonts w:ascii="Arial Narrow" w:hAnsi="Arial Narrow" w:cs="Arial"/>
          <w:lang w:val="en-US"/>
        </w:rPr>
      </w:pPr>
      <w:r w:rsidRPr="006639E6">
        <w:rPr>
          <w:rFonts w:ascii="Arial Narrow" w:hAnsi="Arial Narrow" w:cs="Arial"/>
        </w:rPr>
        <w:t xml:space="preserve">Luethge, P. B. (2008). Conocimiento y dominio del </w:t>
      </w:r>
      <w:r w:rsidR="00E136CD" w:rsidRPr="006639E6">
        <w:rPr>
          <w:rFonts w:ascii="Arial Narrow" w:hAnsi="Arial Narrow" w:cs="Arial"/>
        </w:rPr>
        <w:t>conocimiento,</w:t>
      </w:r>
      <w:r w:rsidRPr="006639E6">
        <w:rPr>
          <w:rFonts w:ascii="Arial Narrow" w:hAnsi="Arial Narrow" w:cs="Arial"/>
        </w:rPr>
        <w:t xml:space="preserve"> una investigación </w:t>
      </w:r>
      <w:r w:rsidR="00E136CD" w:rsidRPr="006639E6">
        <w:rPr>
          <w:rFonts w:ascii="Arial Narrow" w:hAnsi="Arial Narrow" w:cs="Arial"/>
        </w:rPr>
        <w:t>empírica</w:t>
      </w:r>
      <w:r w:rsidRPr="006639E6">
        <w:rPr>
          <w:rFonts w:ascii="Arial Narrow" w:hAnsi="Arial Narrow" w:cs="Arial"/>
        </w:rPr>
        <w:t xml:space="preserve">. </w:t>
      </w:r>
      <w:r w:rsidRPr="00423DD0">
        <w:rPr>
          <w:rFonts w:ascii="Arial Narrow" w:hAnsi="Arial Narrow" w:cs="Arial"/>
          <w:i/>
          <w:iCs/>
          <w:lang w:val="en-US"/>
        </w:rPr>
        <w:t xml:space="preserve">Journal of Knowledge </w:t>
      </w:r>
      <w:r w:rsidR="00E136CD" w:rsidRPr="00423DD0">
        <w:rPr>
          <w:rFonts w:ascii="Arial Narrow" w:hAnsi="Arial Narrow" w:cs="Arial"/>
          <w:i/>
          <w:iCs/>
          <w:lang w:val="en-US"/>
        </w:rPr>
        <w:t>Management</w:t>
      </w:r>
      <w:r w:rsidR="00E136CD" w:rsidRPr="00423DD0">
        <w:rPr>
          <w:rFonts w:ascii="Arial Narrow" w:hAnsi="Arial Narrow" w:cs="Arial"/>
          <w:lang w:val="en-US"/>
        </w:rPr>
        <w:t>,</w:t>
      </w:r>
      <w:r w:rsidRPr="00423DD0">
        <w:rPr>
          <w:rFonts w:ascii="Arial Narrow" w:hAnsi="Arial Narrow" w:cs="Arial"/>
          <w:i/>
          <w:iCs/>
          <w:lang w:val="en-US"/>
        </w:rPr>
        <w:t xml:space="preserve"> 12</w:t>
      </w:r>
      <w:r w:rsidRPr="00423DD0">
        <w:rPr>
          <w:rFonts w:ascii="Arial Narrow" w:hAnsi="Arial Narrow" w:cs="Arial"/>
          <w:lang w:val="en-US"/>
        </w:rPr>
        <w:t xml:space="preserve"> (2), 67 - 78.</w:t>
      </w:r>
    </w:p>
    <w:p w14:paraId="312D5BB4" w14:textId="3B55655D" w:rsidR="006C6B90" w:rsidRPr="006639E6" w:rsidRDefault="006C6B90" w:rsidP="006C6B90">
      <w:pPr>
        <w:jc w:val="both"/>
        <w:rPr>
          <w:rFonts w:ascii="Arial Narrow" w:hAnsi="Arial Narrow" w:cs="Arial"/>
          <w:lang w:val="en-US"/>
        </w:rPr>
      </w:pPr>
      <w:r w:rsidRPr="006639E6">
        <w:rPr>
          <w:rFonts w:ascii="Arial Narrow" w:hAnsi="Arial Narrow" w:cs="Arial"/>
          <w:lang w:val="en-US"/>
        </w:rPr>
        <w:t xml:space="preserve">Nonaka, I. (1994): “A dynamic theory of organizational knowledge creation”. </w:t>
      </w:r>
      <w:r w:rsidRPr="006639E6">
        <w:rPr>
          <w:rFonts w:ascii="Arial Narrow" w:hAnsi="Arial Narrow" w:cs="Arial"/>
          <w:i/>
          <w:iCs/>
          <w:lang w:val="en-US"/>
        </w:rPr>
        <w:t>Organization Science</w:t>
      </w:r>
      <w:r w:rsidRPr="006639E6">
        <w:rPr>
          <w:rFonts w:ascii="Arial Narrow" w:hAnsi="Arial Narrow" w:cs="Arial"/>
          <w:lang w:val="en-US"/>
        </w:rPr>
        <w:t xml:space="preserve">. </w:t>
      </w:r>
      <w:r w:rsidR="00E136CD" w:rsidRPr="006639E6">
        <w:rPr>
          <w:rFonts w:ascii="Arial Narrow" w:hAnsi="Arial Narrow" w:cs="Arial"/>
          <w:lang w:val="en-US"/>
        </w:rPr>
        <w:t xml:space="preserve">Vo. </w:t>
      </w:r>
      <w:r w:rsidRPr="006639E6">
        <w:rPr>
          <w:rFonts w:ascii="Arial Narrow" w:hAnsi="Arial Narrow" w:cs="Arial"/>
          <w:lang w:val="en-US"/>
        </w:rPr>
        <w:t>5, No1.</w:t>
      </w:r>
    </w:p>
    <w:p w14:paraId="5FEA0042" w14:textId="6B643182" w:rsidR="006C6B90" w:rsidRPr="006639E6" w:rsidRDefault="006C6B90" w:rsidP="006C6B90">
      <w:pPr>
        <w:jc w:val="both"/>
        <w:rPr>
          <w:rFonts w:ascii="Arial Narrow" w:hAnsi="Arial Narrow" w:cs="Arial"/>
          <w:lang w:val="en-US"/>
        </w:rPr>
      </w:pPr>
      <w:r w:rsidRPr="006639E6">
        <w:rPr>
          <w:rFonts w:ascii="Arial Narrow" w:hAnsi="Arial Narrow" w:cs="Arial"/>
          <w:lang w:val="en-US"/>
        </w:rPr>
        <w:t xml:space="preserve">Nonaka, I. y Konno, N. (1998): "The concept of Ba: Building a foundation for knowledge creation". </w:t>
      </w:r>
      <w:r w:rsidRPr="006639E6">
        <w:rPr>
          <w:rFonts w:ascii="Arial Narrow" w:hAnsi="Arial Narrow" w:cs="Arial"/>
          <w:i/>
          <w:iCs/>
          <w:lang w:val="en-US"/>
        </w:rPr>
        <w:t>California Management Review</w:t>
      </w:r>
      <w:r w:rsidRPr="006639E6">
        <w:rPr>
          <w:rFonts w:ascii="Arial Narrow" w:hAnsi="Arial Narrow" w:cs="Arial"/>
          <w:lang w:val="en-US"/>
        </w:rPr>
        <w:t xml:space="preserve">, Vol. 40, No 3, </w:t>
      </w:r>
      <w:r w:rsidR="00E136CD" w:rsidRPr="006639E6">
        <w:rPr>
          <w:rFonts w:ascii="Arial Narrow" w:hAnsi="Arial Narrow" w:cs="Arial"/>
          <w:lang w:val="en-US"/>
        </w:rPr>
        <w:t>spring</w:t>
      </w:r>
      <w:r w:rsidRPr="006639E6">
        <w:rPr>
          <w:rFonts w:ascii="Arial Narrow" w:hAnsi="Arial Narrow" w:cs="Arial"/>
          <w:lang w:val="en-US"/>
        </w:rPr>
        <w:t xml:space="preserve">. </w:t>
      </w:r>
    </w:p>
    <w:p w14:paraId="66CEA336" w14:textId="1FC463FE" w:rsidR="006C6B90" w:rsidRPr="006639E6" w:rsidRDefault="006C6B90" w:rsidP="006C6B90">
      <w:pPr>
        <w:jc w:val="both"/>
        <w:rPr>
          <w:rFonts w:ascii="Arial Narrow" w:hAnsi="Arial Narrow" w:cs="Arial"/>
        </w:rPr>
      </w:pPr>
      <w:r w:rsidRPr="006639E6">
        <w:rPr>
          <w:rFonts w:ascii="Arial Narrow" w:hAnsi="Arial Narrow" w:cs="Arial"/>
          <w:lang w:val="en-US"/>
        </w:rPr>
        <w:t xml:space="preserve">Nonaka, </w:t>
      </w:r>
      <w:r w:rsidR="00E136CD" w:rsidRPr="006639E6">
        <w:rPr>
          <w:rFonts w:ascii="Arial Narrow" w:hAnsi="Arial Narrow" w:cs="Arial"/>
          <w:lang w:val="en-US"/>
        </w:rPr>
        <w:t>I.; Takeuchi</w:t>
      </w:r>
      <w:r w:rsidRPr="006639E6">
        <w:rPr>
          <w:rFonts w:ascii="Arial Narrow" w:hAnsi="Arial Narrow" w:cs="Arial"/>
          <w:lang w:val="en-US"/>
        </w:rPr>
        <w:t xml:space="preserve">, H. (1995): the Knowledge creating company: How Japanese companies create the dynamics of innovation. </w:t>
      </w:r>
      <w:r w:rsidRPr="006639E6">
        <w:rPr>
          <w:rFonts w:ascii="Arial Narrow" w:hAnsi="Arial Narrow" w:cs="Arial"/>
        </w:rPr>
        <w:t>New York: Oxford University Press.</w:t>
      </w:r>
      <w:r w:rsidRPr="006639E6">
        <w:rPr>
          <w:rFonts w:ascii="MS Gothic" w:eastAsia="MS Gothic" w:hAnsi="MS Gothic" w:cs="MS Gothic" w:hint="eastAsia"/>
        </w:rPr>
        <w:t> </w:t>
      </w:r>
    </w:p>
    <w:p w14:paraId="749B7991" w14:textId="77777777" w:rsidR="006C6B90" w:rsidRDefault="006C6B90" w:rsidP="006C6B90">
      <w:pPr>
        <w:jc w:val="both"/>
        <w:rPr>
          <w:rFonts w:ascii="Arial Narrow" w:hAnsi="Arial Narrow" w:cs="Arial"/>
          <w:lang w:val="en-US"/>
        </w:rPr>
      </w:pPr>
      <w:r w:rsidRPr="006639E6">
        <w:rPr>
          <w:rFonts w:ascii="Arial Narrow" w:hAnsi="Arial Narrow" w:cs="Arial"/>
        </w:rPr>
        <w:lastRenderedPageBreak/>
        <w:t xml:space="preserve">Nonaka I, y. T. (1995). </w:t>
      </w:r>
      <w:r w:rsidRPr="006639E6">
        <w:rPr>
          <w:rFonts w:ascii="Arial Narrow" w:hAnsi="Arial Narrow" w:cs="Arial"/>
          <w:i/>
          <w:iCs/>
        </w:rPr>
        <w:t>La empresa creadora de conocimiento.</w:t>
      </w:r>
      <w:r w:rsidRPr="006639E6">
        <w:rPr>
          <w:rFonts w:ascii="Arial Narrow" w:hAnsi="Arial Narrow" w:cs="Arial"/>
        </w:rPr>
        <w:t xml:space="preserve"> </w:t>
      </w:r>
      <w:r w:rsidRPr="006639E6">
        <w:rPr>
          <w:rFonts w:ascii="Arial Narrow" w:hAnsi="Arial Narrow" w:cs="Arial"/>
          <w:lang w:val="en-US"/>
        </w:rPr>
        <w:t>Nueva York, NY: Oxford University Press.</w:t>
      </w:r>
    </w:p>
    <w:p w14:paraId="0E15B568" w14:textId="189463DE" w:rsidR="006639E6" w:rsidRPr="006639E6" w:rsidRDefault="006639E6" w:rsidP="006C6B90">
      <w:pPr>
        <w:jc w:val="both"/>
        <w:rPr>
          <w:rFonts w:ascii="Arial Narrow" w:hAnsi="Arial Narrow" w:cs="Arial"/>
        </w:rPr>
      </w:pPr>
      <w:r w:rsidRPr="00543783">
        <w:rPr>
          <w:rFonts w:ascii="Arial Narrow" w:hAnsi="Arial Narrow"/>
        </w:rPr>
        <w:t>El Plan Integral Multicampus (PIM 2016 - 2027)</w:t>
      </w:r>
      <w:r>
        <w:rPr>
          <w:rFonts w:ascii="Arial Narrow" w:hAnsi="Arial Narrow"/>
        </w:rPr>
        <w:t>; Usta</w:t>
      </w:r>
    </w:p>
    <w:p w14:paraId="25A48677" w14:textId="77777777" w:rsidR="006C6B90" w:rsidRPr="006639E6" w:rsidRDefault="006C6B90" w:rsidP="006C6B90">
      <w:pPr>
        <w:jc w:val="both"/>
        <w:rPr>
          <w:rFonts w:ascii="Arial Narrow" w:hAnsi="Arial Narrow" w:cs="Arial"/>
          <w:lang w:val="en-US"/>
        </w:rPr>
      </w:pPr>
      <w:r w:rsidRPr="006639E6">
        <w:rPr>
          <w:rFonts w:ascii="Arial Narrow" w:hAnsi="Arial Narrow" w:cs="Arial"/>
          <w:lang w:val="en-US"/>
        </w:rPr>
        <w:t xml:space="preserve">Spender, J.C. (1996): “Making knowledge the basis of a dynamic theory of the firm”. </w:t>
      </w:r>
      <w:r w:rsidRPr="006639E6">
        <w:rPr>
          <w:rFonts w:ascii="Arial Narrow" w:hAnsi="Arial Narrow" w:cs="Arial"/>
          <w:i/>
          <w:iCs/>
          <w:lang w:val="en-US"/>
        </w:rPr>
        <w:t>Strategic Management Journal</w:t>
      </w:r>
      <w:r w:rsidRPr="006639E6">
        <w:rPr>
          <w:rFonts w:ascii="Arial Narrow" w:hAnsi="Arial Narrow" w:cs="Arial"/>
          <w:lang w:val="en-US"/>
        </w:rPr>
        <w:t>, vol. 17 ( Winter).</w:t>
      </w:r>
      <w:r w:rsidRPr="006639E6">
        <w:rPr>
          <w:rFonts w:ascii="MS Gothic" w:eastAsia="MS Gothic" w:hAnsi="MS Gothic" w:cs="MS Gothic" w:hint="eastAsia"/>
          <w:lang w:val="en-US"/>
        </w:rPr>
        <w:t> </w:t>
      </w:r>
    </w:p>
    <w:p w14:paraId="28526FF3" w14:textId="77777777" w:rsidR="00FD0CAE" w:rsidRDefault="006C6B90" w:rsidP="00FD0CAE">
      <w:pPr>
        <w:rPr>
          <w:rFonts w:ascii="Times New Roman" w:eastAsia="MS Mincho" w:hAnsi="Times New Roman"/>
          <w:lang w:val="en-US"/>
        </w:rPr>
      </w:pPr>
      <w:r w:rsidRPr="006639E6">
        <w:rPr>
          <w:rFonts w:ascii="Arial Narrow" w:hAnsi="Arial Narrow" w:cs="Arial"/>
          <w:lang w:val="en-US"/>
        </w:rPr>
        <w:t xml:space="preserve">Spender, J. C. y Marr, B. (2005): “Knowledge – Based Perspective on Intellectual Capital”, en </w:t>
      </w:r>
      <w:r w:rsidRPr="006639E6">
        <w:rPr>
          <w:rFonts w:ascii="Arial Narrow" w:hAnsi="Arial Narrow" w:cs="Arial"/>
          <w:i/>
          <w:iCs/>
          <w:lang w:val="en-US"/>
        </w:rPr>
        <w:t>Perspectives on Intellectual Capital</w:t>
      </w:r>
      <w:r w:rsidRPr="006639E6">
        <w:rPr>
          <w:rFonts w:ascii="Arial Narrow" w:hAnsi="Arial Narrow" w:cs="Arial"/>
          <w:lang w:val="en-US"/>
        </w:rPr>
        <w:t>, Edited by Marr Bernard 2005.</w:t>
      </w:r>
      <w:r w:rsidRPr="006639E6">
        <w:rPr>
          <w:rFonts w:ascii="MS Gothic" w:eastAsia="MS Gothic" w:hAnsi="MS Gothic" w:cs="MS Gothic" w:hint="eastAsia"/>
          <w:lang w:val="en-US"/>
        </w:rPr>
        <w:t> </w:t>
      </w:r>
      <w:r w:rsidR="00FD0CAE" w:rsidRPr="00FD0CAE">
        <w:rPr>
          <w:rFonts w:ascii="Times New Roman" w:eastAsia="MS Mincho" w:hAnsi="Times New Roman"/>
          <w:lang w:val="en-US"/>
        </w:rPr>
        <w:t xml:space="preserve"> </w:t>
      </w:r>
    </w:p>
    <w:p w14:paraId="2F2757C2" w14:textId="7D9D8CEC" w:rsidR="00FD0CAE" w:rsidRPr="00423DD0" w:rsidRDefault="00FD0CAE" w:rsidP="00FD0CAE">
      <w:pPr>
        <w:rPr>
          <w:rFonts w:ascii="Times New Roman" w:eastAsia="MS Mincho" w:hAnsi="Times New Roman"/>
        </w:rPr>
      </w:pPr>
      <w:r w:rsidRPr="009704C3">
        <w:rPr>
          <w:rFonts w:ascii="Times New Roman" w:eastAsia="MS Mincho" w:hAnsi="Times New Roman"/>
          <w:lang w:val="en-US"/>
        </w:rPr>
        <w:t xml:space="preserve">Sunder, S. (1997). Theory of accounting and control. </w:t>
      </w:r>
      <w:r w:rsidRPr="00423DD0">
        <w:rPr>
          <w:rFonts w:ascii="Times New Roman" w:eastAsia="MS Mincho" w:hAnsi="Times New Roman"/>
        </w:rPr>
        <w:t>Cincinaty, Ohio, Estados Unidos: South Western Publishing.</w:t>
      </w:r>
    </w:p>
    <w:p w14:paraId="22E06766" w14:textId="77777777" w:rsidR="006C6B90" w:rsidRPr="00423DD0" w:rsidRDefault="006C6B90" w:rsidP="006C6B90">
      <w:pPr>
        <w:jc w:val="both"/>
        <w:rPr>
          <w:rFonts w:ascii="Arial Narrow" w:hAnsi="Arial Narrow" w:cs="Arial"/>
          <w:lang w:val="en-US"/>
        </w:rPr>
      </w:pPr>
      <w:r w:rsidRPr="006639E6">
        <w:rPr>
          <w:rFonts w:ascii="Arial Narrow" w:hAnsi="Arial Narrow" w:cs="Arial"/>
        </w:rPr>
        <w:t xml:space="preserve">Takeuchi, H. y. (1986). El juego de desarrollo de nuevos productos. </w:t>
      </w:r>
      <w:r w:rsidRPr="00423DD0">
        <w:rPr>
          <w:rFonts w:ascii="Arial Narrow" w:hAnsi="Arial Narrow" w:cs="Arial"/>
          <w:i/>
          <w:iCs/>
          <w:lang w:val="en-US"/>
        </w:rPr>
        <w:t>20</w:t>
      </w:r>
      <w:r w:rsidRPr="00423DD0">
        <w:rPr>
          <w:rFonts w:ascii="Arial Narrow" w:hAnsi="Arial Narrow" w:cs="Arial"/>
          <w:lang w:val="en-US"/>
        </w:rPr>
        <w:t xml:space="preserve"> (2), 343 - 379.</w:t>
      </w:r>
    </w:p>
    <w:p w14:paraId="39651F35" w14:textId="77777777" w:rsidR="006C6B90" w:rsidRPr="006639E6" w:rsidRDefault="006C6B90" w:rsidP="006C6B90">
      <w:pPr>
        <w:jc w:val="both"/>
        <w:rPr>
          <w:rFonts w:ascii="Arial Narrow" w:hAnsi="Arial Narrow" w:cs="Arial"/>
          <w:lang w:val="en-US"/>
        </w:rPr>
      </w:pPr>
      <w:r w:rsidRPr="006639E6">
        <w:rPr>
          <w:rFonts w:ascii="Arial Narrow" w:hAnsi="Arial Narrow" w:cs="Arial"/>
          <w:lang w:val="en-US"/>
        </w:rPr>
        <w:t xml:space="preserve">Teece, D. J. (1998): “Capturing value from knowledge assets. The new economy, markets for know-how, and intangible assets”. </w:t>
      </w:r>
      <w:r w:rsidRPr="006639E6">
        <w:rPr>
          <w:rFonts w:ascii="Arial Narrow" w:hAnsi="Arial Narrow" w:cs="Arial"/>
          <w:i/>
          <w:iCs/>
          <w:lang w:val="en-US"/>
        </w:rPr>
        <w:t>California Management Review</w:t>
      </w:r>
      <w:r w:rsidRPr="006639E6">
        <w:rPr>
          <w:rFonts w:ascii="Arial Narrow" w:hAnsi="Arial Narrow" w:cs="Arial"/>
          <w:lang w:val="en-US"/>
        </w:rPr>
        <w:t>, vol. 40, No3.</w:t>
      </w:r>
    </w:p>
    <w:p w14:paraId="6073071D" w14:textId="77777777" w:rsidR="006C6B90" w:rsidRPr="00423DD0" w:rsidRDefault="006C6B90" w:rsidP="006C6B90">
      <w:pPr>
        <w:jc w:val="both"/>
        <w:rPr>
          <w:rFonts w:ascii="Arial Narrow" w:hAnsi="Arial Narrow" w:cs="Arial"/>
        </w:rPr>
      </w:pPr>
      <w:r w:rsidRPr="006639E6">
        <w:rPr>
          <w:rFonts w:ascii="Arial Narrow" w:hAnsi="Arial Narrow" w:cs="Arial"/>
          <w:lang w:val="en-US"/>
        </w:rPr>
        <w:t xml:space="preserve">Teece, D. J. (2000): “Strategies for managing knowledge assets: the role of firm structure and industrial context”. </w:t>
      </w:r>
      <w:r w:rsidRPr="00423DD0">
        <w:rPr>
          <w:rFonts w:ascii="Arial Narrow" w:hAnsi="Arial Narrow" w:cs="Arial"/>
          <w:i/>
          <w:iCs/>
        </w:rPr>
        <w:t>Long Range Planning</w:t>
      </w:r>
      <w:r w:rsidRPr="00423DD0">
        <w:rPr>
          <w:rFonts w:ascii="Arial Narrow" w:hAnsi="Arial Narrow" w:cs="Arial"/>
        </w:rPr>
        <w:t>, vol. 33.</w:t>
      </w:r>
    </w:p>
    <w:p w14:paraId="14F373F0" w14:textId="77777777" w:rsidR="006639E6" w:rsidRPr="006639E6" w:rsidRDefault="006639E6" w:rsidP="006639E6">
      <w:pPr>
        <w:rPr>
          <w:rFonts w:ascii="Arial Narrow" w:eastAsia="MS Mincho" w:hAnsi="Arial Narrow"/>
          <w:lang w:val="en-US"/>
        </w:rPr>
      </w:pPr>
      <w:r w:rsidRPr="006639E6">
        <w:rPr>
          <w:rFonts w:ascii="Arial Narrow" w:eastAsia="MS Mincho" w:hAnsi="Arial Narrow"/>
        </w:rPr>
        <w:t xml:space="preserve">Tarzijan, J. (2013). Revisando la teoría de la firma. </w:t>
      </w:r>
      <w:r w:rsidRPr="006639E6">
        <w:rPr>
          <w:rFonts w:ascii="Arial Narrow" w:eastAsia="MS Mincho" w:hAnsi="Arial Narrow"/>
          <w:lang w:val="en-US"/>
        </w:rPr>
        <w:t>6 (2), 149 - 177.</w:t>
      </w:r>
    </w:p>
    <w:p w14:paraId="14F940D9" w14:textId="77777777" w:rsidR="006639E6" w:rsidRPr="006639E6" w:rsidRDefault="006639E6" w:rsidP="006639E6">
      <w:pPr>
        <w:rPr>
          <w:rFonts w:ascii="Arial Narrow" w:eastAsia="MS Mincho" w:hAnsi="Arial Narrow"/>
          <w:lang w:val="en-US"/>
        </w:rPr>
      </w:pPr>
      <w:r w:rsidRPr="006639E6">
        <w:rPr>
          <w:rFonts w:ascii="Arial Narrow" w:eastAsia="MS Mincho" w:hAnsi="Arial Narrow"/>
          <w:lang w:val="en-US"/>
        </w:rPr>
        <w:t>Williamson, O. E. (1964). The Economics of Discretionary Behavior: Management Objetives in the Theory of the firm. Prentice Hall.</w:t>
      </w:r>
    </w:p>
    <w:p w14:paraId="0EB25824" w14:textId="77777777" w:rsidR="006C6B90" w:rsidRPr="006639E6" w:rsidRDefault="006C6B90" w:rsidP="006C6B90">
      <w:pPr>
        <w:jc w:val="both"/>
        <w:rPr>
          <w:rFonts w:ascii="Arial Narrow" w:hAnsi="Arial Narrow" w:cs="Arial"/>
          <w:lang w:val="en-US"/>
        </w:rPr>
      </w:pPr>
      <w:r w:rsidRPr="006639E6">
        <w:rPr>
          <w:rFonts w:ascii="Arial Narrow" w:hAnsi="Arial Narrow" w:cs="Arial"/>
          <w:lang w:val="en-US"/>
        </w:rPr>
        <w:t xml:space="preserve">Winter, J. S.y Szulanski, G. (2001): “Replication as Strategy”. </w:t>
      </w:r>
      <w:r w:rsidRPr="006639E6">
        <w:rPr>
          <w:rFonts w:ascii="Arial Narrow" w:hAnsi="Arial Narrow" w:cs="Arial"/>
          <w:i/>
          <w:iCs/>
          <w:lang w:val="en-US"/>
        </w:rPr>
        <w:t>Organization Science</w:t>
      </w:r>
      <w:r w:rsidRPr="006639E6">
        <w:rPr>
          <w:rFonts w:ascii="Arial Narrow" w:hAnsi="Arial Narrow" w:cs="Arial"/>
          <w:lang w:val="en-US"/>
        </w:rPr>
        <w:t>, vol.12, No6.</w:t>
      </w:r>
    </w:p>
    <w:p w14:paraId="6AEC1473" w14:textId="77777777" w:rsidR="006C6B90" w:rsidRPr="006639E6" w:rsidRDefault="006C6B90" w:rsidP="006C6B90">
      <w:pPr>
        <w:jc w:val="both"/>
        <w:rPr>
          <w:rFonts w:ascii="Arial Narrow" w:hAnsi="Arial Narrow" w:cs="Arial"/>
          <w:lang w:val="en-US"/>
        </w:rPr>
      </w:pPr>
    </w:p>
    <w:p w14:paraId="3BE5FAC6" w14:textId="369C6862" w:rsidR="00880632" w:rsidRPr="006639E6" w:rsidRDefault="00880632" w:rsidP="00880632">
      <w:pPr>
        <w:jc w:val="both"/>
        <w:rPr>
          <w:rFonts w:ascii="Arial Narrow" w:hAnsi="Arial Narrow"/>
          <w:noProof/>
        </w:rPr>
      </w:pPr>
    </w:p>
    <w:p w14:paraId="05FDD600" w14:textId="77777777" w:rsidR="00880632" w:rsidRPr="006639E6" w:rsidRDefault="00880632" w:rsidP="00880632">
      <w:pPr>
        <w:rPr>
          <w:rFonts w:ascii="Arial Narrow" w:eastAsia="MS Mincho" w:hAnsi="Arial Narrow"/>
          <w:lang w:val="en-US"/>
        </w:rPr>
      </w:pPr>
    </w:p>
    <w:p w14:paraId="6D9770F3" w14:textId="77777777" w:rsidR="00880632" w:rsidRDefault="00880632" w:rsidP="00880632">
      <w:pPr>
        <w:jc w:val="both"/>
        <w:rPr>
          <w:noProof/>
        </w:rPr>
      </w:pPr>
    </w:p>
    <w:sectPr w:rsidR="0088063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4DCE16" w14:textId="77777777" w:rsidR="00B12E37" w:rsidRDefault="00B12E37" w:rsidP="00B12E37">
      <w:pPr>
        <w:spacing w:after="0" w:line="240" w:lineRule="auto"/>
      </w:pPr>
      <w:r>
        <w:separator/>
      </w:r>
    </w:p>
  </w:endnote>
  <w:endnote w:type="continuationSeparator" w:id="0">
    <w:p w14:paraId="4B52C2AB" w14:textId="77777777" w:rsidR="00B12E37" w:rsidRDefault="00B12E37" w:rsidP="00B12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A7751A" w14:textId="77777777" w:rsidR="00B12E37" w:rsidRDefault="00B12E37" w:rsidP="00B12E37">
      <w:pPr>
        <w:spacing w:after="0" w:line="240" w:lineRule="auto"/>
      </w:pPr>
      <w:r>
        <w:separator/>
      </w:r>
    </w:p>
  </w:footnote>
  <w:footnote w:type="continuationSeparator" w:id="0">
    <w:p w14:paraId="26981062" w14:textId="77777777" w:rsidR="00B12E37" w:rsidRDefault="00B12E37" w:rsidP="00B12E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E35016"/>
    <w:multiLevelType w:val="hybridMultilevel"/>
    <w:tmpl w:val="7E5042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8"/>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AA7"/>
    <w:rsid w:val="00034B59"/>
    <w:rsid w:val="000873B1"/>
    <w:rsid w:val="000C7E21"/>
    <w:rsid w:val="00117B90"/>
    <w:rsid w:val="001235B5"/>
    <w:rsid w:val="001777E5"/>
    <w:rsid w:val="0018783A"/>
    <w:rsid w:val="001D1B53"/>
    <w:rsid w:val="00200AA7"/>
    <w:rsid w:val="002118C0"/>
    <w:rsid w:val="0025144B"/>
    <w:rsid w:val="00254DAD"/>
    <w:rsid w:val="002A512E"/>
    <w:rsid w:val="002B3217"/>
    <w:rsid w:val="002D6A33"/>
    <w:rsid w:val="002D72DD"/>
    <w:rsid w:val="002F1BDB"/>
    <w:rsid w:val="00312BFA"/>
    <w:rsid w:val="00320476"/>
    <w:rsid w:val="003340F1"/>
    <w:rsid w:val="0037205F"/>
    <w:rsid w:val="003755FC"/>
    <w:rsid w:val="00397EF3"/>
    <w:rsid w:val="003C00B0"/>
    <w:rsid w:val="003D42A8"/>
    <w:rsid w:val="00400B33"/>
    <w:rsid w:val="00406DFF"/>
    <w:rsid w:val="00423DD0"/>
    <w:rsid w:val="004C7AFC"/>
    <w:rsid w:val="004F01F5"/>
    <w:rsid w:val="004F0F9C"/>
    <w:rsid w:val="004F2685"/>
    <w:rsid w:val="00505CAD"/>
    <w:rsid w:val="00506082"/>
    <w:rsid w:val="0052165A"/>
    <w:rsid w:val="0053559A"/>
    <w:rsid w:val="0054210E"/>
    <w:rsid w:val="00543783"/>
    <w:rsid w:val="00545769"/>
    <w:rsid w:val="00555469"/>
    <w:rsid w:val="006639E6"/>
    <w:rsid w:val="00666F95"/>
    <w:rsid w:val="00696F8F"/>
    <w:rsid w:val="006B76BC"/>
    <w:rsid w:val="006C6B90"/>
    <w:rsid w:val="006C7EB7"/>
    <w:rsid w:val="006D6B90"/>
    <w:rsid w:val="006F428D"/>
    <w:rsid w:val="007147E2"/>
    <w:rsid w:val="007528DB"/>
    <w:rsid w:val="00760411"/>
    <w:rsid w:val="00795AE6"/>
    <w:rsid w:val="007B4662"/>
    <w:rsid w:val="008116D0"/>
    <w:rsid w:val="008119AB"/>
    <w:rsid w:val="00844191"/>
    <w:rsid w:val="00855FDA"/>
    <w:rsid w:val="00880632"/>
    <w:rsid w:val="008E6F09"/>
    <w:rsid w:val="008F793F"/>
    <w:rsid w:val="00922CAE"/>
    <w:rsid w:val="0094168C"/>
    <w:rsid w:val="009533D0"/>
    <w:rsid w:val="00955156"/>
    <w:rsid w:val="00975250"/>
    <w:rsid w:val="009E0154"/>
    <w:rsid w:val="009F3652"/>
    <w:rsid w:val="00A07CDD"/>
    <w:rsid w:val="00A17E09"/>
    <w:rsid w:val="00A27FDA"/>
    <w:rsid w:val="00A32E22"/>
    <w:rsid w:val="00A4122A"/>
    <w:rsid w:val="00A47B25"/>
    <w:rsid w:val="00A64AC2"/>
    <w:rsid w:val="00A91D4E"/>
    <w:rsid w:val="00A95384"/>
    <w:rsid w:val="00AC131E"/>
    <w:rsid w:val="00AC4788"/>
    <w:rsid w:val="00AD2C78"/>
    <w:rsid w:val="00AF7D37"/>
    <w:rsid w:val="00B12E37"/>
    <w:rsid w:val="00B8234C"/>
    <w:rsid w:val="00B842A2"/>
    <w:rsid w:val="00B953D8"/>
    <w:rsid w:val="00B978F0"/>
    <w:rsid w:val="00BD6ABC"/>
    <w:rsid w:val="00BF6988"/>
    <w:rsid w:val="00BF775D"/>
    <w:rsid w:val="00C14530"/>
    <w:rsid w:val="00CA0A23"/>
    <w:rsid w:val="00CB3B27"/>
    <w:rsid w:val="00CC4FEF"/>
    <w:rsid w:val="00CD6F5C"/>
    <w:rsid w:val="00CF43F6"/>
    <w:rsid w:val="00D024A6"/>
    <w:rsid w:val="00D46BC4"/>
    <w:rsid w:val="00D51F6C"/>
    <w:rsid w:val="00D54905"/>
    <w:rsid w:val="00DA0475"/>
    <w:rsid w:val="00DD3F60"/>
    <w:rsid w:val="00DD5892"/>
    <w:rsid w:val="00E12A3D"/>
    <w:rsid w:val="00E136CD"/>
    <w:rsid w:val="00E22688"/>
    <w:rsid w:val="00E4466B"/>
    <w:rsid w:val="00E6798F"/>
    <w:rsid w:val="00E72F3E"/>
    <w:rsid w:val="00E75C90"/>
    <w:rsid w:val="00E84851"/>
    <w:rsid w:val="00E96235"/>
    <w:rsid w:val="00ED1D7D"/>
    <w:rsid w:val="00F42143"/>
    <w:rsid w:val="00F8255B"/>
    <w:rsid w:val="00F82863"/>
    <w:rsid w:val="00F84BE7"/>
    <w:rsid w:val="00FD0CAE"/>
    <w:rsid w:val="00FF2CFF"/>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985FE40"/>
  <w15:docId w15:val="{6556F7A3-3830-469D-8E85-1DA1CD7E7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C6B90"/>
    <w:pPr>
      <w:keepNext/>
      <w:keepLines/>
      <w:spacing w:before="480" w:after="0" w:line="276" w:lineRule="auto"/>
      <w:outlineLvl w:val="0"/>
    </w:pPr>
    <w:rPr>
      <w:rFonts w:ascii="Calibri" w:eastAsia="MS Gothic" w:hAnsi="Calibri" w:cs="Times New Roman"/>
      <w:b/>
      <w:bCs/>
      <w:color w:val="365F91"/>
      <w:sz w:val="28"/>
      <w:szCs w:val="2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07CDD"/>
    <w:pPr>
      <w:ind w:left="720"/>
      <w:contextualSpacing/>
    </w:pPr>
  </w:style>
  <w:style w:type="paragraph" w:styleId="Textodeglobo">
    <w:name w:val="Balloon Text"/>
    <w:basedOn w:val="Normal"/>
    <w:link w:val="TextodegloboCar"/>
    <w:uiPriority w:val="99"/>
    <w:semiHidden/>
    <w:unhideWhenUsed/>
    <w:rsid w:val="00AC131E"/>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C131E"/>
    <w:rPr>
      <w:rFonts w:ascii="Lucida Grande" w:hAnsi="Lucida Grande" w:cs="Lucida Grande"/>
      <w:sz w:val="18"/>
      <w:szCs w:val="18"/>
      <w:lang w:val="es-ES_tradnl"/>
    </w:rPr>
  </w:style>
  <w:style w:type="character" w:customStyle="1" w:styleId="Ttulo1Car">
    <w:name w:val="Título 1 Car"/>
    <w:basedOn w:val="Fuentedeprrafopredeter"/>
    <w:link w:val="Ttulo1"/>
    <w:uiPriority w:val="9"/>
    <w:rsid w:val="006C6B90"/>
    <w:rPr>
      <w:rFonts w:ascii="Calibri" w:eastAsia="MS Gothic" w:hAnsi="Calibri" w:cs="Times New Roman"/>
      <w:b/>
      <w:bCs/>
      <w:color w:val="365F91"/>
      <w:sz w:val="28"/>
      <w:szCs w:val="28"/>
      <w:lang w:val="es-ES_tradnl" w:eastAsia="es-ES"/>
    </w:rPr>
  </w:style>
  <w:style w:type="paragraph" w:styleId="Encabezado">
    <w:name w:val="header"/>
    <w:basedOn w:val="Normal"/>
    <w:link w:val="EncabezadoCar"/>
    <w:uiPriority w:val="99"/>
    <w:unhideWhenUsed/>
    <w:rsid w:val="00B12E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2E37"/>
    <w:rPr>
      <w:lang w:val="es-ES_tradnl"/>
    </w:rPr>
  </w:style>
  <w:style w:type="paragraph" w:styleId="Piedepgina">
    <w:name w:val="footer"/>
    <w:basedOn w:val="Normal"/>
    <w:link w:val="PiedepginaCar"/>
    <w:uiPriority w:val="99"/>
    <w:unhideWhenUsed/>
    <w:rsid w:val="00B12E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2E37"/>
    <w:rPr>
      <w:lang w:val="es-ES_tradnl"/>
    </w:rPr>
  </w:style>
  <w:style w:type="character" w:styleId="Hipervnculo">
    <w:name w:val="Hyperlink"/>
    <w:basedOn w:val="Fuentedeprrafopredeter"/>
    <w:uiPriority w:val="99"/>
    <w:semiHidden/>
    <w:unhideWhenUsed/>
    <w:rsid w:val="00ED1D7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1-5121-9433" TargetMode="Externa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Lue08</b:Tag>
    <b:SourceType>JournalArticle</b:SourceType>
    <b:Guid>{77B22853-DB3B-B54E-80D2-3B9EC86F7732}</b:Guid>
    <b:Author>
      <b:Author>
        <b:NameList>
          <b:Person>
            <b:Last>Luethge</b:Last>
            <b:First>Philippe</b:First>
            <b:Middle>Byosiere y Denise J.</b:Middle>
          </b:Person>
        </b:NameList>
      </b:Author>
    </b:Author>
    <b:Title>Conocimiento y dominio del conocimiento , una investigación empirica</b:Title>
    <b:Publisher>Emerald Group Lime</b:Publisher>
    <b:Year>2008</b:Year>
    <b:Volume>12</b:Volume>
    <b:Pages>67 - 78</b:Pages>
    <b:JournalName>Journal of Knowledge Management</b:JournalName>
    <b:Issue>2</b:Issue>
    <b:RefOrder>1</b:RefOrder>
  </b:Source>
</b:Sources>
</file>

<file path=customXml/itemProps1.xml><?xml version="1.0" encoding="utf-8"?>
<ds:datastoreItem xmlns:ds="http://schemas.openxmlformats.org/officeDocument/2006/customXml" ds:itemID="{12E93B75-8B4E-4DC1-95E7-AB5FA90EC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5521</Words>
  <Characters>30366</Characters>
  <Application>Microsoft Office Word</Application>
  <DocSecurity>0</DocSecurity>
  <Lines>253</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Enrique Victorino Acosta</dc:creator>
  <cp:keywords/>
  <dc:description/>
  <cp:lastModifiedBy>Fabio Enrique Victorino Acosta</cp:lastModifiedBy>
  <cp:revision>2</cp:revision>
  <cp:lastPrinted>2019-08-09T20:43:00Z</cp:lastPrinted>
  <dcterms:created xsi:type="dcterms:W3CDTF">2019-08-09T21:20:00Z</dcterms:created>
  <dcterms:modified xsi:type="dcterms:W3CDTF">2019-08-09T21:20:00Z</dcterms:modified>
</cp:coreProperties>
</file>