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2B89" w:rsidRPr="00BE2B89" w:rsidRDefault="00BE2B89" w:rsidP="00BE2B89">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BE2B89">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Lugar de ejecución</w:t>
            </w:r>
          </w:p>
        </w:tc>
      </w:tr>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EXIGIBILIDAD Y JUSTICIABILIDAD DEL DERECHO A LA ALIMENTACIÓN EN COLOMBIA COMO DERECHO FUNDAMENTAL.</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10 MESES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BOGOTÁ</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57"/>
        <w:gridCol w:w="5687"/>
        <w:gridCol w:w="2365"/>
        <w:gridCol w:w="6807"/>
      </w:tblGrid>
      <w:tr w:rsidR="00BE2B89" w:rsidRPr="00BE2B89" w:rsidTr="00BE2B8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 xml:space="preserve">Enlace </w:t>
            </w:r>
            <w:proofErr w:type="spellStart"/>
            <w:r w:rsidRPr="00BE2B8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Enlace Google Académico</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Carolina Cecilia Angulo </w:t>
            </w:r>
            <w:proofErr w:type="spellStart"/>
            <w:r w:rsidRPr="00BE2B89">
              <w:rPr>
                <w:rFonts w:ascii="Helvetica" w:eastAsia="Times New Roman" w:hAnsi="Helvetica" w:cs="Helvetica"/>
                <w:color w:val="222222"/>
                <w:sz w:val="24"/>
                <w:szCs w:val="24"/>
                <w:lang w:eastAsia="es-CO"/>
              </w:rPr>
              <w:t>Name</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513D30" w:rsidP="00BE2B89">
            <w:pPr>
              <w:spacing w:after="0" w:line="240" w:lineRule="auto"/>
              <w:jc w:val="center"/>
              <w:rPr>
                <w:rFonts w:ascii="Helvetica" w:eastAsia="Times New Roman" w:hAnsi="Helvetica" w:cs="Helvetica"/>
                <w:color w:val="222222"/>
                <w:sz w:val="24"/>
                <w:szCs w:val="24"/>
                <w:lang w:eastAsia="es-CO"/>
              </w:rPr>
            </w:pPr>
            <w:hyperlink r:id="rId4" w:tgtFrame="_blank" w:history="1">
              <w:r w:rsidR="00BE2B89" w:rsidRPr="00BE2B89">
                <w:rPr>
                  <w:rFonts w:ascii="Helvetica" w:eastAsia="Times New Roman" w:hAnsi="Helvetica" w:cs="Helvetica"/>
                  <w:color w:val="1155CC"/>
                  <w:sz w:val="24"/>
                  <w:szCs w:val="24"/>
                  <w:u w:val="single"/>
                  <w:lang w:eastAsia="es-CO"/>
                </w:rPr>
                <w:t>http://scienti.colciencias.gov.co:8081/cvlac/jsp/report-index.jsp</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513D30" w:rsidP="00BE2B89">
            <w:pPr>
              <w:spacing w:after="0" w:line="240" w:lineRule="auto"/>
              <w:jc w:val="center"/>
              <w:rPr>
                <w:rFonts w:ascii="Helvetica" w:eastAsia="Times New Roman" w:hAnsi="Helvetica" w:cs="Helvetica"/>
                <w:color w:val="222222"/>
                <w:sz w:val="24"/>
                <w:szCs w:val="24"/>
                <w:lang w:eastAsia="es-CO"/>
              </w:rPr>
            </w:pPr>
            <w:hyperlink r:id="rId5" w:tgtFrame="_blank" w:history="1">
              <w:r w:rsidR="00BE2B89" w:rsidRPr="00BE2B89">
                <w:rPr>
                  <w:rFonts w:ascii="Helvetica" w:eastAsia="Times New Roman" w:hAnsi="Helvetica" w:cs="Helvetica"/>
                  <w:color w:val="1155CC"/>
                  <w:sz w:val="24"/>
                  <w:szCs w:val="24"/>
                  <w:u w:val="single"/>
                  <w:lang w:eastAsia="es-CO"/>
                </w:rPr>
                <w:t>https://orcid.org/0000-0002-4326-0537</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513D30" w:rsidP="00BE2B89">
            <w:pPr>
              <w:spacing w:after="0" w:line="240" w:lineRule="auto"/>
              <w:jc w:val="center"/>
              <w:rPr>
                <w:rFonts w:ascii="Helvetica" w:eastAsia="Times New Roman" w:hAnsi="Helvetica" w:cs="Helvetica"/>
                <w:color w:val="222222"/>
                <w:sz w:val="24"/>
                <w:szCs w:val="24"/>
                <w:lang w:eastAsia="es-CO"/>
              </w:rPr>
            </w:pPr>
            <w:hyperlink r:id="rId6" w:tgtFrame="_blank" w:history="1">
              <w:r w:rsidR="00BE2B89" w:rsidRPr="00BE2B89">
                <w:rPr>
                  <w:rFonts w:ascii="Helvetica" w:eastAsia="Times New Roman" w:hAnsi="Helvetica" w:cs="Helvetica"/>
                  <w:color w:val="1155CC"/>
                  <w:sz w:val="24"/>
                  <w:szCs w:val="24"/>
                  <w:u w:val="single"/>
                  <w:lang w:eastAsia="es-CO"/>
                </w:rPr>
                <w:t>https://scholar.google.es/citations?hl=es&amp;user=qKAjSmsAAAAJ</w:t>
              </w:r>
            </w:hyperlink>
          </w:p>
        </w:tc>
      </w:tr>
    </w:tbl>
    <w:p w:rsidR="00BE2B89" w:rsidRPr="00BE2B89" w:rsidRDefault="00BE2B89" w:rsidP="00BE2B8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BE2B89" w:rsidRPr="00BE2B89" w:rsidTr="00BE2B8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Grupo de investigación</w:t>
            </w:r>
          </w:p>
        </w:tc>
      </w:tr>
      <w:tr w:rsidR="00BE2B89" w:rsidRPr="00BE2B89" w:rsidTr="00BE2B8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Estudios críticos en derecho, derechos humanos, derecho internacional humanitario, justicia, prudencia y paz - </w:t>
            </w:r>
            <w:proofErr w:type="spellStart"/>
            <w:r w:rsidRPr="00BE2B89">
              <w:rPr>
                <w:rFonts w:ascii="Helvetica" w:eastAsia="Times New Roman" w:hAnsi="Helvetica" w:cs="Helvetica"/>
                <w:color w:val="222222"/>
                <w:sz w:val="24"/>
                <w:szCs w:val="24"/>
                <w:lang w:eastAsia="es-CO"/>
              </w:rPr>
              <w:t>Bioderecho</w:t>
            </w:r>
            <w:proofErr w:type="spellEnd"/>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Investigación socio humanística del derecho</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3745"/>
        <w:gridCol w:w="3746"/>
        <w:gridCol w:w="3746"/>
        <w:gridCol w:w="3746"/>
      </w:tblGrid>
      <w:tr w:rsidR="00BE2B89" w:rsidRPr="00BE2B89" w:rsidTr="00BE2B89">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 xml:space="preserve">Enlace </w:t>
            </w:r>
            <w:proofErr w:type="spellStart"/>
            <w:r w:rsidRPr="00BE2B89">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Enlace Google Académico</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r>
    </w:tbl>
    <w:p w:rsidR="00BE2B89" w:rsidRPr="00BE2B89" w:rsidRDefault="00BE2B89" w:rsidP="00BE2B89">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BE2B89" w:rsidRPr="00BE2B89" w:rsidTr="00BE2B89">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Grupo de investigación</w:t>
            </w:r>
          </w:p>
        </w:tc>
      </w:tr>
      <w:tr w:rsidR="00BE2B89" w:rsidRPr="00BE2B89" w:rsidTr="00BE2B89">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BE2B89" w:rsidRPr="00BE2B89" w:rsidTr="00BE2B89">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Palabras clave</w:t>
            </w:r>
          </w:p>
        </w:tc>
      </w:tr>
      <w:tr w:rsidR="00BE2B89" w:rsidRPr="00BE2B89" w:rsidTr="00BE2B89">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A través del presenta proyecto se pretende reflexionar sobre las acciones legislativas necesarias para garantizar la exigibilidad y </w:t>
            </w:r>
            <w:proofErr w:type="spellStart"/>
            <w:r w:rsidRPr="00BE2B89">
              <w:rPr>
                <w:rFonts w:ascii="Helvetica" w:eastAsia="Times New Roman" w:hAnsi="Helvetica" w:cs="Helvetica"/>
                <w:color w:val="222222"/>
                <w:sz w:val="24"/>
                <w:szCs w:val="24"/>
                <w:lang w:eastAsia="es-CO"/>
              </w:rPr>
              <w:t>justiciabilidad</w:t>
            </w:r>
            <w:proofErr w:type="spellEnd"/>
            <w:r w:rsidRPr="00BE2B89">
              <w:rPr>
                <w:rFonts w:ascii="Helvetica" w:eastAsia="Times New Roman" w:hAnsi="Helvetica" w:cs="Helvetica"/>
                <w:color w:val="222222"/>
                <w:sz w:val="24"/>
                <w:szCs w:val="24"/>
                <w:lang w:eastAsia="es-CO"/>
              </w:rPr>
              <w:t xml:space="preserve"> del derecho a la alimentación como derecho humanos fundamental y analizar su importancia en la no repetición del conflicto armado. Se aprecia que todas las iniciativas </w:t>
            </w:r>
            <w:proofErr w:type="gramStart"/>
            <w:r w:rsidRPr="00BE2B89">
              <w:rPr>
                <w:rFonts w:ascii="Helvetica" w:eastAsia="Times New Roman" w:hAnsi="Helvetica" w:cs="Helvetica"/>
                <w:color w:val="222222"/>
                <w:sz w:val="24"/>
                <w:szCs w:val="24"/>
                <w:lang w:eastAsia="es-CO"/>
              </w:rPr>
              <w:t>legislativa</w:t>
            </w:r>
            <w:proofErr w:type="gramEnd"/>
            <w:r w:rsidRPr="00BE2B89">
              <w:rPr>
                <w:rFonts w:ascii="Helvetica" w:eastAsia="Times New Roman" w:hAnsi="Helvetica" w:cs="Helvetica"/>
                <w:color w:val="222222"/>
                <w:sz w:val="24"/>
                <w:szCs w:val="24"/>
                <w:lang w:eastAsia="es-CO"/>
              </w:rPr>
              <w:t xml:space="preserve"> relacionadas con tal derecho si bien han estado acordes con los estándares internacionales no han prosperado en su trámite por el Congreso o por vencimiento de términos o por su retiro antes de éste. Al revisar la actuación de la Corte Constitucional se observa que el derecho a la alimentación se articula como parte del concepto de “mínimo vital” y solo hasta 2012 pasa a referirse al derecho a la alimentación desde las conceptualizaciones internacionales.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Derecho a la alimentación, Acuerdo de Paz, Exigibilidad, </w:t>
            </w:r>
            <w:proofErr w:type="spellStart"/>
            <w:r w:rsidRPr="00BE2B89">
              <w:rPr>
                <w:rFonts w:ascii="Helvetica" w:eastAsia="Times New Roman" w:hAnsi="Helvetica" w:cs="Helvetica"/>
                <w:color w:val="222222"/>
                <w:sz w:val="24"/>
                <w:szCs w:val="24"/>
                <w:lang w:eastAsia="es-CO"/>
              </w:rPr>
              <w:t>Justiciabilidad</w:t>
            </w:r>
            <w:proofErr w:type="spellEnd"/>
            <w:r w:rsidRPr="00BE2B89">
              <w:rPr>
                <w:rFonts w:ascii="Helvetica" w:eastAsia="Times New Roman" w:hAnsi="Helvetica" w:cs="Helvetica"/>
                <w:color w:val="222222"/>
                <w:sz w:val="24"/>
                <w:szCs w:val="24"/>
                <w:lang w:eastAsia="es-CO"/>
              </w:rPr>
              <w:t>.</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Planteamiento del problema y pregunta de investigación</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Teniendo en cuanta que el incumplimiento del derecho humano a la alimentación en Colombia obedece, en parte, a la ausencia de un marco legal que lo desarrolle; la preguntas que subyace en la presente propuesta de investigación seria ¿Cómo debería garantizarse legal y constitucional el derecho a alimentación desde la perspectiva de un derecho humano fundamental? Así mismo, se plantea si los recursos judiciales que protegen derechos constitucionales se constituyen en mecanismos que permitan su </w:t>
            </w:r>
            <w:proofErr w:type="spellStart"/>
            <w:r w:rsidRPr="00BE2B89">
              <w:rPr>
                <w:rFonts w:ascii="Helvetica" w:eastAsia="Times New Roman" w:hAnsi="Helvetica" w:cs="Helvetica"/>
                <w:color w:val="222222"/>
                <w:sz w:val="24"/>
                <w:szCs w:val="24"/>
                <w:lang w:eastAsia="es-CO"/>
              </w:rPr>
              <w:t>justiciabilidad</w:t>
            </w:r>
            <w:proofErr w:type="spellEnd"/>
            <w:r w:rsidRPr="00BE2B89">
              <w:rPr>
                <w:rFonts w:ascii="Helvetica" w:eastAsia="Times New Roman" w:hAnsi="Helvetica" w:cs="Helvetica"/>
                <w:color w:val="222222"/>
                <w:sz w:val="24"/>
                <w:szCs w:val="24"/>
                <w:lang w:eastAsia="es-CO"/>
              </w:rPr>
              <w:t xml:space="preserve"> de conformidad con los estándares internacionales.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Justificación</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En el Estado Colombiano urge diseñar marcos normativos y recursos eficaces que otorguen capacidad a individuos o colectivos para reclamar el reconocimiento del derecho, obtener la declaratoria de su violación, exigir medida preventivas, reparaciones y garantías de no repetición ante autoridades administrativa, judiciales o cuasi-judiciales, cuando exista un riesgo, amenaza o violación especifica de cualquiera de los elementos normativos que estructuran el derecho a la alimentación y de mecanismos que permitan su aplicación inmediata, aun cuando, se tenga claro, que resolver el hambre es un problema estructural que deba atenderse a través de programas y políticas pública a cargo del Ejecutivo.</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lastRenderedPageBreak/>
              <w:t>Objetivo general</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Proponer acciones legislativas orientadas a garantizar la exigibilidad y </w:t>
            </w:r>
            <w:proofErr w:type="spellStart"/>
            <w:r w:rsidRPr="00BE2B89">
              <w:rPr>
                <w:rFonts w:ascii="Helvetica" w:eastAsia="Times New Roman" w:hAnsi="Helvetica" w:cs="Helvetica"/>
                <w:color w:val="222222"/>
                <w:sz w:val="24"/>
                <w:szCs w:val="24"/>
                <w:lang w:eastAsia="es-CO"/>
              </w:rPr>
              <w:t>justiciabilidad</w:t>
            </w:r>
            <w:proofErr w:type="spellEnd"/>
            <w:r w:rsidRPr="00BE2B89">
              <w:rPr>
                <w:rFonts w:ascii="Helvetica" w:eastAsia="Times New Roman" w:hAnsi="Helvetica" w:cs="Helvetica"/>
                <w:color w:val="222222"/>
                <w:sz w:val="24"/>
                <w:szCs w:val="24"/>
                <w:lang w:eastAsia="es-CO"/>
              </w:rPr>
              <w:t xml:space="preserve"> que de manera específica permitan garantizar del derecho a la alimentación como derecho humanos fundamental y analizar su importancia en la no repetición del conflicto armado</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Objetivos específicos</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1. 1. Analizar los aspectos jurídicos internacionales del derecho a la alimentación como derecho humanos de naturaleza social, económica y cultural. 2. 3. 2. Estudiar de manera comparada el tratamiento constitucional del derecho a la alimentación como derecho humano fundamental respecto de otros Estados región. 4. 5. 3. Examinar las actividades legislativas emprendidas por el Congreso de la República de Colombia respecto de su consagración como derecho fundamental y respecto de establecimiento de mecanismos judiciales específicos de protección. 4. Reflexionar si la consagración actual del derecho a la alimentación en la Constitución Nacional y los recursos judiciales previstos permitan garantizar el cumplimiento de las obligaciones </w:t>
            </w:r>
            <w:proofErr w:type="spellStart"/>
            <w:proofErr w:type="gramStart"/>
            <w:r w:rsidRPr="00BE2B89">
              <w:rPr>
                <w:rFonts w:ascii="Helvetica" w:eastAsia="Times New Roman" w:hAnsi="Helvetica" w:cs="Helvetica"/>
                <w:color w:val="222222"/>
                <w:sz w:val="24"/>
                <w:szCs w:val="24"/>
                <w:lang w:eastAsia="es-CO"/>
              </w:rPr>
              <w:t>especificas</w:t>
            </w:r>
            <w:proofErr w:type="spellEnd"/>
            <w:proofErr w:type="gramEnd"/>
            <w:r w:rsidRPr="00BE2B89">
              <w:rPr>
                <w:rFonts w:ascii="Helvetica" w:eastAsia="Times New Roman" w:hAnsi="Helvetica" w:cs="Helvetica"/>
                <w:color w:val="222222"/>
                <w:sz w:val="24"/>
                <w:szCs w:val="24"/>
                <w:lang w:eastAsia="es-CO"/>
              </w:rPr>
              <w:t xml:space="preserve"> que componen el derecho a la alimentación de conformidad con los estándares internacionales.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Marco teórico</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El archivo adjunto es: Marco </w:t>
            </w:r>
            <w:proofErr w:type="spellStart"/>
            <w:r w:rsidRPr="00BE2B89">
              <w:rPr>
                <w:rFonts w:ascii="Helvetica" w:eastAsia="Times New Roman" w:hAnsi="Helvetica" w:cs="Helvetica"/>
                <w:color w:val="222222"/>
                <w:sz w:val="24"/>
                <w:szCs w:val="24"/>
                <w:lang w:eastAsia="es-CO"/>
              </w:rPr>
              <w:t>teorico</w:t>
            </w:r>
            <w:proofErr w:type="spellEnd"/>
            <w:r w:rsidRPr="00BE2B89">
              <w:rPr>
                <w:rFonts w:ascii="Helvetica" w:eastAsia="Times New Roman" w:hAnsi="Helvetica" w:cs="Helvetica"/>
                <w:color w:val="222222"/>
                <w:sz w:val="24"/>
                <w:szCs w:val="24"/>
                <w:lang w:eastAsia="es-CO"/>
              </w:rPr>
              <w:t xml:space="preserve"> </w:t>
            </w:r>
            <w:proofErr w:type="spellStart"/>
            <w:r w:rsidRPr="00BE2B89">
              <w:rPr>
                <w:rFonts w:ascii="Helvetica" w:eastAsia="Times New Roman" w:hAnsi="Helvetica" w:cs="Helvetica"/>
                <w:color w:val="222222"/>
                <w:sz w:val="24"/>
                <w:szCs w:val="24"/>
                <w:lang w:eastAsia="es-CO"/>
              </w:rPr>
              <w:t>Fodein</w:t>
            </w:r>
            <w:proofErr w:type="spellEnd"/>
            <w:r w:rsidRPr="00BE2B89">
              <w:rPr>
                <w:rFonts w:ascii="Helvetica" w:eastAsia="Times New Roman" w:hAnsi="Helvetica" w:cs="Helvetica"/>
                <w:color w:val="222222"/>
                <w:sz w:val="24"/>
                <w:szCs w:val="24"/>
                <w:lang w:eastAsia="es-CO"/>
              </w:rPr>
              <w:t xml:space="preserve"> 2019- EXIGIBILIDAD Y JUSTICIABILIDAD DEL DERECHO A LA ALIMENTACIÓN EN COLOMBIA COMO DERECHO HUMANO FUNDAMENTAL.pdf</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Metodología</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513D30" w:rsidRDefault="00513D30" w:rsidP="00513D30">
            <w:pPr>
              <w:pStyle w:val="TableParagraph"/>
              <w:spacing w:before="115" w:line="360" w:lineRule="auto"/>
              <w:ind w:left="68" w:right="117"/>
              <w:jc w:val="both"/>
              <w:rPr>
                <w:sz w:val="24"/>
                <w:szCs w:val="24"/>
                <w:lang w:val="es-ES"/>
              </w:rPr>
            </w:pPr>
            <w:r w:rsidRPr="00964E59">
              <w:rPr>
                <w:sz w:val="24"/>
                <w:szCs w:val="24"/>
                <w:lang w:val="es-ES"/>
              </w:rPr>
              <w:t>El proyecto de investigación tiene por objeto de estudio el sistema de normas jurídicas internacionales y nacionales que regulan actualmente el derecho a la alimentación. Por tanto, se desarrollará desde la perspectiva jurídica y desde un enfoque de derecho internacional de los derechos humanos y del derecho constitucional, descartando el enfoque económico o de desarrollo.</w:t>
            </w:r>
          </w:p>
          <w:p w:rsidR="00513D30" w:rsidRPr="00964E59" w:rsidRDefault="00513D30" w:rsidP="00513D30">
            <w:pPr>
              <w:pStyle w:val="TableParagraph"/>
              <w:spacing w:before="115" w:line="360" w:lineRule="auto"/>
              <w:ind w:left="68" w:right="117"/>
              <w:jc w:val="both"/>
              <w:rPr>
                <w:sz w:val="24"/>
                <w:szCs w:val="24"/>
                <w:lang w:val="es-ES"/>
              </w:rPr>
            </w:pPr>
            <w:r w:rsidRPr="00964E59">
              <w:rPr>
                <w:sz w:val="24"/>
                <w:szCs w:val="24"/>
                <w:lang w:val="es-ES"/>
              </w:rPr>
              <w:t xml:space="preserve">Al ser una </w:t>
            </w:r>
            <w:r w:rsidRPr="00964E59">
              <w:rPr>
                <w:lang w:val="es-ES"/>
              </w:rPr>
              <w:t>investigación</w:t>
            </w:r>
            <w:r w:rsidRPr="00964E59">
              <w:rPr>
                <w:sz w:val="24"/>
                <w:szCs w:val="24"/>
                <w:lang w:val="es-ES"/>
              </w:rPr>
              <w:t xml:space="preserve"> </w:t>
            </w:r>
            <w:r w:rsidRPr="00964E59">
              <w:rPr>
                <w:lang w:val="es-ES"/>
              </w:rPr>
              <w:t>jurídica</w:t>
            </w:r>
            <w:r w:rsidRPr="00964E59">
              <w:rPr>
                <w:sz w:val="24"/>
                <w:szCs w:val="24"/>
                <w:lang w:val="es-ES"/>
              </w:rPr>
              <w:t xml:space="preserve">, el proyecto se desarrollará haciendo uso del </w:t>
            </w:r>
            <w:r w:rsidRPr="00964E59">
              <w:rPr>
                <w:lang w:val="es-ES"/>
              </w:rPr>
              <w:t>método</w:t>
            </w:r>
            <w:r w:rsidRPr="00964E59">
              <w:rPr>
                <w:sz w:val="24"/>
                <w:szCs w:val="24"/>
                <w:lang w:val="es-ES"/>
              </w:rPr>
              <w:t xml:space="preserve"> </w:t>
            </w:r>
            <w:r w:rsidRPr="00964E59">
              <w:rPr>
                <w:lang w:val="es-ES"/>
              </w:rPr>
              <w:t>hermenéutico</w:t>
            </w:r>
            <w:r w:rsidRPr="00964E59">
              <w:rPr>
                <w:sz w:val="24"/>
                <w:szCs w:val="24"/>
                <w:lang w:val="es-ES"/>
              </w:rPr>
              <w:t xml:space="preserve"> y por tanto, lógico-deductivo. Las herramientas </w:t>
            </w:r>
            <w:r w:rsidRPr="00964E59">
              <w:rPr>
                <w:lang w:val="es-ES"/>
              </w:rPr>
              <w:t>metodológicas</w:t>
            </w:r>
            <w:r w:rsidRPr="00964E59">
              <w:rPr>
                <w:sz w:val="24"/>
                <w:szCs w:val="24"/>
                <w:lang w:val="es-ES"/>
              </w:rPr>
              <w:t xml:space="preserve"> </w:t>
            </w:r>
            <w:r w:rsidRPr="00964E59">
              <w:rPr>
                <w:lang w:val="es-ES"/>
              </w:rPr>
              <w:t>diseñadas</w:t>
            </w:r>
            <w:r w:rsidRPr="00964E59">
              <w:rPr>
                <w:sz w:val="24"/>
                <w:szCs w:val="24"/>
                <w:lang w:val="es-ES"/>
              </w:rPr>
              <w:t xml:space="preserve"> para el logro de los objetivos trazados son de tipo </w:t>
            </w:r>
            <w:proofErr w:type="spellStart"/>
            <w:r w:rsidRPr="00964E59">
              <w:rPr>
                <w:sz w:val="24"/>
                <w:szCs w:val="24"/>
                <w:lang w:val="es-ES"/>
              </w:rPr>
              <w:t>teórico</w:t>
            </w:r>
            <w:proofErr w:type="spellEnd"/>
            <w:r w:rsidRPr="00964E59">
              <w:rPr>
                <w:sz w:val="24"/>
                <w:szCs w:val="24"/>
                <w:lang w:val="es-ES"/>
              </w:rPr>
              <w:t xml:space="preserve"> documental, </w:t>
            </w:r>
            <w:r w:rsidRPr="00964E59">
              <w:rPr>
                <w:lang w:val="es-ES"/>
              </w:rPr>
              <w:t>histórico</w:t>
            </w:r>
            <w:r w:rsidRPr="00964E59">
              <w:rPr>
                <w:sz w:val="24"/>
                <w:szCs w:val="24"/>
                <w:lang w:val="es-ES"/>
              </w:rPr>
              <w:t xml:space="preserve">, comparativo, descriptivo y propositivo. La técnica será la </w:t>
            </w:r>
            <w:r w:rsidRPr="00964E59">
              <w:rPr>
                <w:lang w:val="es-ES"/>
              </w:rPr>
              <w:t>indagación</w:t>
            </w:r>
            <w:r w:rsidRPr="00964E59">
              <w:rPr>
                <w:sz w:val="24"/>
                <w:szCs w:val="24"/>
                <w:lang w:val="es-ES"/>
              </w:rPr>
              <w:t xml:space="preserve"> documental.</w:t>
            </w:r>
          </w:p>
          <w:p w:rsidR="00513D30" w:rsidRDefault="00513D30" w:rsidP="00513D30">
            <w:pPr>
              <w:pStyle w:val="TableParagraph"/>
              <w:spacing w:before="115" w:line="360" w:lineRule="auto"/>
              <w:ind w:right="117"/>
              <w:jc w:val="both"/>
              <w:rPr>
                <w:sz w:val="24"/>
                <w:szCs w:val="24"/>
                <w:lang w:val="es-ES"/>
              </w:rPr>
            </w:pPr>
            <w:r w:rsidRPr="00964E59">
              <w:rPr>
                <w:sz w:val="24"/>
                <w:szCs w:val="24"/>
                <w:lang w:val="es-ES"/>
              </w:rPr>
              <w:t>De acuerdo a lo anterior, se revisarán las leyes y los proyectos de ley tramitados ante el Congreso de la República</w:t>
            </w:r>
            <w:bookmarkStart w:id="0" w:name="_GoBack"/>
            <w:bookmarkEnd w:id="0"/>
            <w:r w:rsidRPr="00964E59">
              <w:rPr>
                <w:sz w:val="24"/>
                <w:szCs w:val="24"/>
                <w:lang w:val="es-ES"/>
              </w:rPr>
              <w:t xml:space="preserve"> que han </w:t>
            </w:r>
            <w:r w:rsidRPr="00964E59">
              <w:rPr>
                <w:sz w:val="24"/>
                <w:szCs w:val="24"/>
                <w:lang w:val="es-ES"/>
              </w:rPr>
              <w:t>intentado</w:t>
            </w:r>
            <w:r w:rsidRPr="00964E59">
              <w:rPr>
                <w:sz w:val="24"/>
                <w:szCs w:val="24"/>
                <w:lang w:val="es-ES"/>
              </w:rPr>
              <w:t xml:space="preserve"> </w:t>
            </w:r>
            <w:r w:rsidRPr="00964E59">
              <w:rPr>
                <w:sz w:val="24"/>
                <w:szCs w:val="24"/>
                <w:lang w:val="es-ES"/>
              </w:rPr>
              <w:lastRenderedPageBreak/>
              <w:t>establecer el derecho a la alimentación como derecho f</w:t>
            </w:r>
            <w:r>
              <w:rPr>
                <w:sz w:val="24"/>
                <w:szCs w:val="24"/>
                <w:lang w:val="es-ES"/>
              </w:rPr>
              <w:t xml:space="preserve">undamental, al igual, </w:t>
            </w:r>
            <w:r w:rsidRPr="00964E59">
              <w:rPr>
                <w:sz w:val="24"/>
                <w:szCs w:val="24"/>
                <w:lang w:val="es-ES"/>
              </w:rPr>
              <w:t xml:space="preserve">que aquellos que han propuesto </w:t>
            </w:r>
            <w:r w:rsidRPr="00964E59">
              <w:rPr>
                <w:sz w:val="24"/>
                <w:szCs w:val="24"/>
                <w:lang w:val="es-ES"/>
              </w:rPr>
              <w:t>fórmulas</w:t>
            </w:r>
            <w:r w:rsidRPr="00964E59">
              <w:rPr>
                <w:sz w:val="24"/>
                <w:szCs w:val="24"/>
                <w:lang w:val="es-ES"/>
              </w:rPr>
              <w:t xml:space="preserve"> de tutela judicial que impactarían en su </w:t>
            </w:r>
            <w:proofErr w:type="spellStart"/>
            <w:r w:rsidRPr="00964E59">
              <w:rPr>
                <w:sz w:val="24"/>
                <w:szCs w:val="24"/>
                <w:lang w:val="es-ES"/>
              </w:rPr>
              <w:t>justiciabilidad</w:t>
            </w:r>
            <w:proofErr w:type="spellEnd"/>
            <w:r w:rsidRPr="00964E59">
              <w:rPr>
                <w:sz w:val="24"/>
                <w:szCs w:val="24"/>
                <w:lang w:val="es-ES"/>
              </w:rPr>
              <w:t>.</w:t>
            </w:r>
          </w:p>
          <w:p w:rsidR="00513D30" w:rsidRDefault="00513D30" w:rsidP="00513D30">
            <w:pPr>
              <w:pStyle w:val="TableParagraph"/>
              <w:spacing w:before="115" w:line="360" w:lineRule="auto"/>
              <w:ind w:right="117"/>
              <w:jc w:val="both"/>
              <w:rPr>
                <w:sz w:val="24"/>
                <w:szCs w:val="24"/>
                <w:lang w:val="es-ES"/>
              </w:rPr>
            </w:pPr>
            <w:r w:rsidRPr="00964E59">
              <w:rPr>
                <w:sz w:val="24"/>
                <w:szCs w:val="24"/>
                <w:lang w:val="es-ES"/>
              </w:rPr>
              <w:t>Posteriormente, se hará empleo de las metodologías para el análisis jurisprudencial de fallos de la Corte Constitucional centrando la atención en el discurso de la argumentación judicial sobre el derecho a la alimentación.</w:t>
            </w:r>
          </w:p>
          <w:p w:rsidR="00513D30" w:rsidRPr="00964E59" w:rsidRDefault="00513D30" w:rsidP="00513D30">
            <w:pPr>
              <w:pStyle w:val="TableParagraph"/>
              <w:spacing w:before="115" w:line="360" w:lineRule="auto"/>
              <w:ind w:right="117"/>
              <w:jc w:val="both"/>
              <w:rPr>
                <w:sz w:val="24"/>
                <w:szCs w:val="24"/>
                <w:lang w:val="es-ES"/>
              </w:rPr>
            </w:pPr>
            <w:r w:rsidRPr="00964E59">
              <w:rPr>
                <w:sz w:val="24"/>
                <w:szCs w:val="24"/>
                <w:lang w:val="es-ES"/>
              </w:rPr>
              <w:t>Finalmente, se hará</w:t>
            </w:r>
            <w:r>
              <w:rPr>
                <w:sz w:val="24"/>
                <w:szCs w:val="24"/>
                <w:lang w:val="es-ES"/>
              </w:rPr>
              <w:t xml:space="preserve"> uso del </w:t>
            </w:r>
            <w:r w:rsidRPr="00964E59">
              <w:rPr>
                <w:sz w:val="24"/>
                <w:szCs w:val="24"/>
                <w:lang w:val="es-ES"/>
              </w:rPr>
              <w:t xml:space="preserve">método comparado para constatar las leyes y la jurisprudencia de aquellos estados que han incorporado en su legislación el derecho a la alimentación como derecho fundamental a fin de arribar a una propuesta armonizadora </w:t>
            </w:r>
            <w:r>
              <w:rPr>
                <w:sz w:val="24"/>
                <w:szCs w:val="24"/>
                <w:lang w:val="es-ES"/>
              </w:rPr>
              <w:t xml:space="preserve">que desde el derecho internacional de los Derechos Humanos resulte </w:t>
            </w:r>
            <w:r w:rsidRPr="00964E59">
              <w:rPr>
                <w:sz w:val="24"/>
                <w:szCs w:val="24"/>
                <w:lang w:val="es-ES"/>
              </w:rPr>
              <w:t>aplicable a la realidad colombiana.</w:t>
            </w:r>
          </w:p>
          <w:p w:rsidR="00BE2B89" w:rsidRPr="00513D30" w:rsidRDefault="00513D30" w:rsidP="00513D30">
            <w:pPr>
              <w:pStyle w:val="NormalWeb"/>
              <w:spacing w:line="360" w:lineRule="auto"/>
              <w:jc w:val="both"/>
              <w:rPr>
                <w:rFonts w:ascii="Arial" w:hAnsi="Arial" w:cs="Arial"/>
                <w:lang w:val="es-ES"/>
              </w:rPr>
            </w:pPr>
            <w:r w:rsidRPr="00964E59">
              <w:rPr>
                <w:rFonts w:ascii="Arial" w:hAnsi="Arial" w:cs="Arial"/>
                <w:lang w:val="es-ES"/>
              </w:rPr>
              <w:t xml:space="preserve">El modelo hermenéutico propuesto se centra en herramientas de tipo cualitativo. </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BE2B89" w:rsidRPr="00BE2B89" w:rsidTr="00BE2B8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Resultados esperados</w:t>
            </w:r>
          </w:p>
        </w:tc>
      </w:tr>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Cantidad</w:t>
            </w: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Apropiación social del conocim</w:t>
            </w:r>
            <w:r w:rsidR="005B4087">
              <w:rPr>
                <w:rFonts w:ascii="Helvetica" w:eastAsia="Times New Roman" w:hAnsi="Helvetica" w:cs="Helvetica"/>
                <w:color w:val="222222"/>
                <w:sz w:val="24"/>
                <w:szCs w:val="24"/>
                <w:lang w:eastAsia="es-CO"/>
              </w:rPr>
              <w:t>i</w:t>
            </w:r>
            <w:r w:rsidRPr="00BE2B89">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Gestión del conocim</w:t>
            </w:r>
            <w:r w:rsidR="005B4087">
              <w:rPr>
                <w:rFonts w:ascii="Helvetica" w:eastAsia="Times New Roman" w:hAnsi="Helvetica" w:cs="Helvetica"/>
                <w:color w:val="222222"/>
                <w:sz w:val="24"/>
                <w:szCs w:val="24"/>
                <w:lang w:eastAsia="es-CO"/>
              </w:rPr>
              <w:t>i</w:t>
            </w:r>
            <w:r w:rsidRPr="00BE2B89">
              <w:rPr>
                <w:rFonts w:ascii="Helvetica" w:eastAsia="Times New Roman" w:hAnsi="Helvetica" w:cs="Helvetica"/>
                <w:color w:val="222222"/>
                <w:sz w:val="24"/>
                <w:szCs w:val="24"/>
                <w:lang w:eastAsia="es-CO"/>
              </w:rPr>
              <w:t>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Proyectos de </w:t>
            </w:r>
            <w:proofErr w:type="spellStart"/>
            <w:r w:rsidRPr="00BE2B89">
              <w:rPr>
                <w:rFonts w:ascii="Helvetica" w:eastAsia="Times New Roman" w:hAnsi="Helvetica" w:cs="Helvetica"/>
                <w:color w:val="222222"/>
                <w:sz w:val="24"/>
                <w:szCs w:val="24"/>
                <w:lang w:eastAsia="es-CO"/>
              </w:rPr>
              <w:t>ID+i</w:t>
            </w:r>
            <w:proofErr w:type="spellEnd"/>
            <w:r w:rsidRPr="00BE2B89">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Contribución del proyecto al cumplimiento con la misión institucional</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Línea de acción 4, Enriquecimiento regional con programas estándares comunes a través de acciones que contribuyen a que la actualización curricular de los planes de estudios.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 xml:space="preserve">Líneas del PIM con las </w:t>
            </w:r>
            <w:proofErr w:type="spellStart"/>
            <w:r w:rsidRPr="00BE2B89">
              <w:rPr>
                <w:rFonts w:ascii="Arial" w:eastAsia="Times New Roman" w:hAnsi="Arial" w:cs="Arial"/>
                <w:b/>
                <w:bCs/>
                <w:color w:val="222222"/>
                <w:sz w:val="24"/>
                <w:szCs w:val="24"/>
                <w:lang w:eastAsia="es-CO"/>
              </w:rPr>
              <w:t>qye</w:t>
            </w:r>
            <w:proofErr w:type="spellEnd"/>
            <w:r w:rsidRPr="00BE2B89">
              <w:rPr>
                <w:rFonts w:ascii="Arial" w:eastAsia="Times New Roman" w:hAnsi="Arial" w:cs="Arial"/>
                <w:b/>
                <w:bCs/>
                <w:color w:val="222222"/>
                <w:sz w:val="24"/>
                <w:szCs w:val="24"/>
                <w:lang w:eastAsia="es-CO"/>
              </w:rPr>
              <w:t xml:space="preserve"> vincula el proyecto</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4. Enriquecimiento regional de los programas con estándares comunes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Acciones del Plan General de Desarrollo 2016-2019 con el que se articula el proyecto</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Apropiar los lineamientos para el diseño y la actualización curricular de los programas académicos.</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BE2B89" w:rsidRPr="00BE2B89" w:rsidTr="00BE2B8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FODEIN</w:t>
            </w:r>
          </w:p>
        </w:tc>
      </w:tr>
      <w:tr w:rsidR="00BE2B89" w:rsidRPr="00BE2B89" w:rsidTr="00BE2B8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 ($)</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xml:space="preserve">Carolina Cecilia Angulo </w:t>
            </w:r>
            <w:proofErr w:type="spellStart"/>
            <w:r w:rsidRPr="00BE2B89">
              <w:rPr>
                <w:rFonts w:ascii="Helvetica" w:eastAsia="Times New Roman" w:hAnsi="Helvetica" w:cs="Helvetica"/>
                <w:color w:val="222222"/>
                <w:sz w:val="24"/>
                <w:szCs w:val="24"/>
                <w:lang w:eastAsia="es-CO"/>
              </w:rPr>
              <w:t>Name</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$ 9.500.000</w:t>
            </w: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 ($)</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lastRenderedPageBreak/>
              <w:t>Materiales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$ 250.000</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Autospacing="1" w:after="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$ 13.850.000</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BE2B89" w:rsidRPr="00BE2B89" w:rsidTr="00BE2B89">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CONTRAPARTIDA EXTERNA</w:t>
            </w:r>
          </w:p>
        </w:tc>
      </w:tr>
      <w:tr w:rsidR="00BE2B89" w:rsidRPr="00BE2B89" w:rsidTr="00BE2B89">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w:t>
            </w:r>
          </w:p>
        </w:tc>
      </w:tr>
      <w:tr w:rsidR="00BE2B89" w:rsidRPr="00BE2B89" w:rsidTr="00BE2B89">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r w:rsidR="00BE2B89" w:rsidRPr="00BE2B89" w:rsidTr="00BE2B89">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BE2B89" w:rsidRPr="00BE2B89" w:rsidTr="00BE2B89">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Autospacing="1" w:after="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Autospacing="1" w:after="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b/>
                <w:bCs/>
                <w:color w:val="222222"/>
                <w:sz w:val="24"/>
                <w:szCs w:val="24"/>
                <w:lang w:eastAsia="es-CO"/>
              </w:rPr>
              <w:t>$ 0.000</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BE2B89" w:rsidRPr="00BE2B89" w:rsidTr="00BE2B89">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CRONOGRAMA</w:t>
            </w:r>
          </w:p>
        </w:tc>
      </w:tr>
      <w:tr w:rsidR="00BE2B89" w:rsidRPr="00BE2B89" w:rsidTr="00BE2B89">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Fecha Fin</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proofErr w:type="spellStart"/>
            <w:r w:rsidRPr="00BE2B89">
              <w:rPr>
                <w:rFonts w:ascii="Helvetica" w:eastAsia="Times New Roman" w:hAnsi="Helvetica" w:cs="Helvetica"/>
                <w:color w:val="222222"/>
                <w:sz w:val="24"/>
                <w:szCs w:val="24"/>
                <w:lang w:eastAsia="es-CO"/>
              </w:rPr>
              <w:t>Revision</w:t>
            </w:r>
            <w:proofErr w:type="spellEnd"/>
            <w:r w:rsidRPr="00BE2B89">
              <w:rPr>
                <w:rFonts w:ascii="Helvetica" w:eastAsia="Times New Roman" w:hAnsi="Helvetica" w:cs="Helvetica"/>
                <w:color w:val="222222"/>
                <w:sz w:val="24"/>
                <w:szCs w:val="24"/>
                <w:lang w:eastAsia="es-CO"/>
              </w:rPr>
              <w:t xml:space="preserve"> de Literatura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Febrero 2019</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center"/>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Abril 2019</w:t>
            </w: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Posibles evaluadores</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JAUMA SAURA ESTAPA. Doctorado. </w:t>
            </w:r>
            <w:hyperlink r:id="rId7" w:tgtFrame="_blank" w:history="1">
              <w:r w:rsidRPr="00BE2B89">
                <w:rPr>
                  <w:rFonts w:ascii="Helvetica" w:eastAsia="Times New Roman" w:hAnsi="Helvetica" w:cs="Helvetica"/>
                  <w:color w:val="1155CC"/>
                  <w:sz w:val="24"/>
                  <w:szCs w:val="24"/>
                  <w:u w:val="single"/>
                  <w:lang w:eastAsia="es-CO"/>
                </w:rPr>
                <w:t>jsaura@ub.edu</w:t>
              </w:r>
            </w:hyperlink>
            <w:r w:rsidRPr="00BE2B89">
              <w:rPr>
                <w:rFonts w:ascii="Helvetica" w:eastAsia="Times New Roman" w:hAnsi="Helvetica" w:cs="Helvetica"/>
                <w:color w:val="222222"/>
                <w:sz w:val="24"/>
                <w:szCs w:val="24"/>
                <w:lang w:eastAsia="es-CO"/>
              </w:rPr>
              <w:t> CARLOS JAVIER VELAZQUEZ. Doctorado, </w:t>
            </w:r>
            <w:hyperlink r:id="rId8" w:tgtFrame="_blank" w:history="1">
              <w:r w:rsidRPr="00BE2B89">
                <w:rPr>
                  <w:rFonts w:ascii="Helvetica" w:eastAsia="Times New Roman" w:hAnsi="Helvetica" w:cs="Helvetica"/>
                  <w:color w:val="1155CC"/>
                  <w:sz w:val="24"/>
                  <w:szCs w:val="24"/>
                  <w:u w:val="single"/>
                  <w:lang w:eastAsia="es-CO"/>
                </w:rPr>
                <w:t>cvelazquez@uninorte.edu.co</w:t>
              </w:r>
            </w:hyperlink>
            <w:r w:rsidRPr="00BE2B89">
              <w:rPr>
                <w:rFonts w:ascii="Helvetica" w:eastAsia="Times New Roman" w:hAnsi="Helvetica" w:cs="Helvetica"/>
                <w:color w:val="222222"/>
                <w:sz w:val="24"/>
                <w:szCs w:val="24"/>
                <w:lang w:eastAsia="es-CO"/>
              </w:rPr>
              <w:t> SANDRA RODRIGUEZ ACOSTA. Doctorado</w:t>
            </w:r>
            <w:hyperlink r:id="rId9" w:tgtFrame="_blank" w:history="1">
              <w:r w:rsidRPr="00BE2B89">
                <w:rPr>
                  <w:rFonts w:ascii="Helvetica" w:eastAsia="Times New Roman" w:hAnsi="Helvetica" w:cs="Helvetica"/>
                  <w:color w:val="1155CC"/>
                  <w:sz w:val="24"/>
                  <w:szCs w:val="24"/>
                  <w:u w:val="single"/>
                  <w:lang w:eastAsia="es-CO"/>
                </w:rPr>
                <w:t>rsandra@uninorte.edu.co</w:t>
              </w:r>
            </w:hyperlink>
            <w:r w:rsidRPr="00BE2B89">
              <w:rPr>
                <w:rFonts w:ascii="Helvetica" w:eastAsia="Times New Roman" w:hAnsi="Helvetica" w:cs="Helvetica"/>
                <w:color w:val="222222"/>
                <w:sz w:val="24"/>
                <w:szCs w:val="24"/>
                <w:lang w:eastAsia="es-CO"/>
              </w:rPr>
              <w:t> SILVANA INSGINARES CERA. Doctorado </w:t>
            </w:r>
            <w:hyperlink r:id="rId10" w:tgtFrame="_blank" w:history="1">
              <w:r w:rsidRPr="00BE2B89">
                <w:rPr>
                  <w:rFonts w:ascii="Helvetica" w:eastAsia="Times New Roman" w:hAnsi="Helvetica" w:cs="Helvetica"/>
                  <w:color w:val="1155CC"/>
                  <w:sz w:val="24"/>
                  <w:szCs w:val="24"/>
                  <w:u w:val="single"/>
                  <w:lang w:eastAsia="es-CO"/>
                </w:rPr>
                <w:t>insignaress@uninorte.edu.co</w:t>
              </w:r>
            </w:hyperlink>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Referencia(s)</w:t>
            </w:r>
          </w:p>
        </w:tc>
      </w:tr>
      <w:tr w:rsidR="00BE2B89" w:rsidRPr="00BE2B89" w:rsidTr="00BE2B89">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BE2B89" w:rsidRPr="00BE2B89" w:rsidRDefault="00BE2B89" w:rsidP="00BE2B89">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2756"/>
        <w:gridCol w:w="2756"/>
      </w:tblGrid>
      <w:tr w:rsidR="00BE2B89" w:rsidRPr="00BE2B89" w:rsidTr="00BE2B89">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BE2B89" w:rsidRPr="00BE2B89" w:rsidRDefault="00BE2B89" w:rsidP="00BE2B89">
            <w:pPr>
              <w:spacing w:before="100" w:beforeAutospacing="1" w:after="100" w:afterAutospacing="1" w:line="240" w:lineRule="auto"/>
              <w:jc w:val="center"/>
              <w:rPr>
                <w:rFonts w:ascii="Arial" w:eastAsia="Times New Roman" w:hAnsi="Arial" w:cs="Arial"/>
                <w:b/>
                <w:bCs/>
                <w:color w:val="222222"/>
                <w:sz w:val="24"/>
                <w:szCs w:val="24"/>
                <w:lang w:eastAsia="es-CO"/>
              </w:rPr>
            </w:pPr>
            <w:r w:rsidRPr="00BE2B89">
              <w:rPr>
                <w:rFonts w:ascii="Arial" w:eastAsia="Times New Roman" w:hAnsi="Arial" w:cs="Arial"/>
                <w:b/>
                <w:bCs/>
                <w:color w:val="222222"/>
                <w:sz w:val="24"/>
                <w:szCs w:val="24"/>
                <w:lang w:eastAsia="es-CO"/>
              </w:rPr>
              <w:t>Documentos adjuntos</w:t>
            </w:r>
          </w:p>
        </w:tc>
      </w:tr>
      <w:tr w:rsidR="00BE2B89" w:rsidRPr="00BE2B89" w:rsidTr="00BE2B89">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Aval Grupo Carolina Name.pdf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BE2B89" w:rsidRPr="00BE2B89" w:rsidRDefault="00BE2B89" w:rsidP="00BE2B89">
            <w:pPr>
              <w:spacing w:after="0" w:line="240" w:lineRule="auto"/>
              <w:jc w:val="both"/>
              <w:rPr>
                <w:rFonts w:ascii="Helvetica" w:eastAsia="Times New Roman" w:hAnsi="Helvetica" w:cs="Helvetica"/>
                <w:color w:val="222222"/>
                <w:sz w:val="24"/>
                <w:szCs w:val="24"/>
                <w:lang w:eastAsia="es-CO"/>
              </w:rPr>
            </w:pPr>
            <w:r w:rsidRPr="00BE2B89">
              <w:rPr>
                <w:rFonts w:ascii="Helvetica" w:eastAsia="Times New Roman" w:hAnsi="Helvetica" w:cs="Helvetica"/>
                <w:color w:val="222222"/>
                <w:sz w:val="24"/>
                <w:szCs w:val="24"/>
                <w:lang w:eastAsia="es-CO"/>
              </w:rPr>
              <w:t>Acta de Comité N°7-2.pdf</w:t>
            </w: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BE2B89" w:rsidRPr="00BE2B89" w:rsidRDefault="00BE2B89" w:rsidP="00BE2B89">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133C2E" w:rsidRDefault="00133C2E"/>
    <w:sectPr w:rsidR="00133C2E" w:rsidSect="00BE2B89">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2B89"/>
    <w:rsid w:val="00133C2E"/>
    <w:rsid w:val="00513D30"/>
    <w:rsid w:val="005B4087"/>
    <w:rsid w:val="00BE2B8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57A64BA-4E82-4420-A2E2-51F2DAF77D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BE2B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E2B89"/>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BE2B89"/>
    <w:rPr>
      <w:color w:val="0000FF"/>
      <w:u w:val="single"/>
    </w:rPr>
  </w:style>
  <w:style w:type="paragraph" w:styleId="NormalWeb">
    <w:name w:val="Normal (Web)"/>
    <w:basedOn w:val="Normal"/>
    <w:uiPriority w:val="99"/>
    <w:unhideWhenUsed/>
    <w:rsid w:val="00513D30"/>
    <w:pPr>
      <w:spacing w:before="100" w:beforeAutospacing="1" w:after="100" w:afterAutospacing="1" w:line="240" w:lineRule="auto"/>
    </w:pPr>
    <w:rPr>
      <w:rFonts w:ascii="Times New Roman" w:eastAsia="Times New Roman" w:hAnsi="Times New Roman" w:cs="Times New Roman"/>
      <w:sz w:val="24"/>
      <w:szCs w:val="24"/>
      <w:lang w:eastAsia="es-ES_tradnl"/>
    </w:rPr>
  </w:style>
  <w:style w:type="paragraph" w:customStyle="1" w:styleId="TableParagraph">
    <w:name w:val="Table Paragraph"/>
    <w:basedOn w:val="Normal"/>
    <w:uiPriority w:val="1"/>
    <w:qFormat/>
    <w:rsid w:val="00513D30"/>
    <w:pPr>
      <w:widowControl w:val="0"/>
      <w:autoSpaceDE w:val="0"/>
      <w:autoSpaceDN w:val="0"/>
      <w:spacing w:after="0" w:line="240" w:lineRule="auto"/>
    </w:pPr>
    <w:rPr>
      <w:rFonts w:ascii="Arial" w:eastAsia="Arial" w:hAnsi="Arial" w:cs="Arial"/>
      <w:lang w:eastAsia="es-CO" w:bidi="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1553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velazquez@uninorte.edu.co" TargetMode="External"/><Relationship Id="rId3" Type="http://schemas.openxmlformats.org/officeDocument/2006/relationships/webSettings" Target="webSettings.xml"/><Relationship Id="rId7" Type="http://schemas.openxmlformats.org/officeDocument/2006/relationships/hyperlink" Target="mailto:jsaura@ub.edu"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cholar.google.es/citations?hl=es&amp;user=qKAjSmsAAAAJ" TargetMode="External"/><Relationship Id="rId11" Type="http://schemas.openxmlformats.org/officeDocument/2006/relationships/fontTable" Target="fontTable.xml"/><Relationship Id="rId5" Type="http://schemas.openxmlformats.org/officeDocument/2006/relationships/hyperlink" Target="https://orcid.org/0000-0002-4326-0537" TargetMode="External"/><Relationship Id="rId10" Type="http://schemas.openxmlformats.org/officeDocument/2006/relationships/hyperlink" Target="mailto:insignaress@uninorte.edu.co" TargetMode="External"/><Relationship Id="rId4" Type="http://schemas.openxmlformats.org/officeDocument/2006/relationships/hyperlink" Target="http://scienti.colciencias.gov.co:8081/cvlac/jsp/report-index.jsp" TargetMode="External"/><Relationship Id="rId9" Type="http://schemas.openxmlformats.org/officeDocument/2006/relationships/hyperlink" Target="mailto:rsandra@uninorte.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1392</Words>
  <Characters>7660</Characters>
  <Application>Microsoft Office Word</Application>
  <DocSecurity>0</DocSecurity>
  <Lines>63</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Docentes Unidad de Investigación</cp:lastModifiedBy>
  <cp:revision>4</cp:revision>
  <dcterms:created xsi:type="dcterms:W3CDTF">2018-08-27T19:30:00Z</dcterms:created>
  <dcterms:modified xsi:type="dcterms:W3CDTF">2018-09-18T19:50:00Z</dcterms:modified>
</cp:coreProperties>
</file>