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FF48DF">
            <w:pPr>
              <w:spacing w:after="0" w:line="240" w:lineRule="auto"/>
              <w:jc w:val="center"/>
              <w:rPr>
                <w:rFonts w:ascii="Helvetica" w:eastAsia="Times New Roman" w:hAnsi="Helvetica" w:cs="Helvetica"/>
                <w:color w:val="222222"/>
                <w:sz w:val="24"/>
                <w:szCs w:val="24"/>
                <w:lang w:eastAsia="es-CO"/>
              </w:rPr>
            </w:pPr>
            <w:r w:rsidRPr="00F10EF9">
              <w:rPr>
                <w:rFonts w:ascii="Times New Roman" w:hAnsi="Times New Roman" w:cs="Times New Roman"/>
              </w:rPr>
              <w:t>Estimación de la exposición personal a concentraciones de PM</w:t>
            </w:r>
            <w:r w:rsidRPr="00F10EF9">
              <w:rPr>
                <w:rFonts w:ascii="Times New Roman" w:hAnsi="Times New Roman" w:cs="Times New Roman"/>
                <w:vertAlign w:val="subscript"/>
              </w:rPr>
              <w:t>2.5</w:t>
            </w:r>
            <w:r w:rsidRPr="00F10EF9">
              <w:rPr>
                <w:rFonts w:ascii="Times New Roman" w:hAnsi="Times New Roman" w:cs="Times New Roman"/>
              </w:rPr>
              <w:t>, Plomo y Cromo en usuarios del sistema de autobús Transmilenio de Bogotá, Colombia</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FF48D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Salud Pública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2A18AF" w:rsidRDefault="00107B53" w:rsidP="00107B53">
            <w:pPr>
              <w:spacing w:after="0"/>
              <w:jc w:val="both"/>
              <w:rPr>
                <w:rFonts w:ascii="Arial" w:eastAsia="Times New Roman" w:hAnsi="Arial" w:cs="Arial"/>
                <w:b/>
                <w:bCs/>
                <w:color w:val="222222"/>
                <w:sz w:val="24"/>
                <w:szCs w:val="24"/>
                <w:lang w:eastAsia="es-CO"/>
              </w:rPr>
            </w:pPr>
            <w:r w:rsidRPr="00B66D81">
              <w:rPr>
                <w:rFonts w:ascii="Times New Roman" w:eastAsia="Times New Roman" w:hAnsi="Times New Roman" w:cs="Times New Roman"/>
                <w:color w:val="000000"/>
                <w:sz w:val="24"/>
                <w:szCs w:val="24"/>
              </w:rPr>
              <w:t>El desarrollo de la investigación se articula con las siguientes acciones dentro de las líneas del</w:t>
            </w:r>
            <w:r>
              <w:rPr>
                <w:rFonts w:ascii="Times New Roman" w:eastAsia="Times New Roman" w:hAnsi="Times New Roman" w:cs="Times New Roman"/>
                <w:color w:val="000000"/>
                <w:sz w:val="24"/>
                <w:szCs w:val="24"/>
              </w:rPr>
              <w:t xml:space="preserve"> </w:t>
            </w:r>
            <w:r w:rsidRPr="00B66D81">
              <w:rPr>
                <w:rFonts w:ascii="Times New Roman" w:eastAsia="Times New Roman" w:hAnsi="Times New Roman" w:cs="Times New Roman"/>
                <w:color w:val="000000"/>
                <w:sz w:val="24"/>
                <w:szCs w:val="24"/>
              </w:rPr>
              <w:t>PIM:</w:t>
            </w:r>
            <w:r>
              <w:rPr>
                <w:rFonts w:ascii="Times New Roman" w:eastAsia="Times New Roman" w:hAnsi="Times New Roman" w:cs="Times New Roman"/>
                <w:color w:val="000000"/>
                <w:sz w:val="24"/>
                <w:szCs w:val="24"/>
              </w:rPr>
              <w:t xml:space="preserve"> </w:t>
            </w:r>
            <w:r w:rsidRPr="00107B53">
              <w:rPr>
                <w:rFonts w:ascii="Times New Roman" w:eastAsia="Times New Roman" w:hAnsi="Times New Roman" w:cs="Times New Roman"/>
                <w:color w:val="000000"/>
                <w:sz w:val="24"/>
                <w:szCs w:val="24"/>
              </w:rPr>
              <w:t>Proyección social e investigación pertinentes ; Personas que transforman sociedad</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107B53" w:rsidP="00107B53">
            <w:pPr>
              <w:spacing w:after="0"/>
              <w:jc w:val="both"/>
              <w:rPr>
                <w:rFonts w:ascii="Arial" w:eastAsia="Times New Roman" w:hAnsi="Arial" w:cs="Arial"/>
                <w:b/>
                <w:bCs/>
                <w:color w:val="222222"/>
                <w:sz w:val="24"/>
                <w:szCs w:val="24"/>
                <w:lang w:eastAsia="es-CO"/>
              </w:rPr>
            </w:pPr>
            <w:r w:rsidRPr="00B66D81">
              <w:rPr>
                <w:rFonts w:ascii="Times New Roman" w:hAnsi="Times New Roman" w:cs="Times New Roman"/>
                <w:sz w:val="24"/>
                <w:szCs w:val="24"/>
              </w:rPr>
              <w:t xml:space="preserve">El proyecto se vincula transversalmente con las líneas de Proyección Social e Investigación Pertinentes y Personas que Transforman Sociedad. En la primera se busca generar conocimiento en el área de Salud Pública (Salud Ambiental) relacionada con exposición a contaminantes del aire. Los resultados obtenidos serán visualizados y tendrán un impacto y reconocimiento a nivel nacional, ya que es una temática innovadora, en la cual se tiene poco conocimiento. Los resultados contribuirán en la solución de problemas relevantes en el país de forma responsable y con impacto social, respondiendo con ello a los retos que plantea el </w:t>
            </w:r>
            <w:r>
              <w:rPr>
                <w:rFonts w:ascii="Times New Roman" w:hAnsi="Times New Roman" w:cs="Times New Roman"/>
                <w:sz w:val="24"/>
                <w:szCs w:val="24"/>
              </w:rPr>
              <w:t>P</w:t>
            </w:r>
            <w:r w:rsidRPr="00B66D81">
              <w:rPr>
                <w:rFonts w:ascii="Times New Roman" w:hAnsi="Times New Roman" w:cs="Times New Roman"/>
                <w:sz w:val="24"/>
                <w:szCs w:val="24"/>
              </w:rPr>
              <w:t xml:space="preserve">lan </w:t>
            </w:r>
            <w:r>
              <w:rPr>
                <w:rFonts w:ascii="Times New Roman" w:hAnsi="Times New Roman" w:cs="Times New Roman"/>
                <w:sz w:val="24"/>
                <w:szCs w:val="24"/>
              </w:rPr>
              <w:t>D</w:t>
            </w:r>
            <w:r w:rsidRPr="00B66D81">
              <w:rPr>
                <w:rFonts w:ascii="Times New Roman" w:hAnsi="Times New Roman" w:cs="Times New Roman"/>
                <w:sz w:val="24"/>
                <w:szCs w:val="24"/>
              </w:rPr>
              <w:t xml:space="preserve">ecenal de </w:t>
            </w:r>
            <w:r>
              <w:rPr>
                <w:rFonts w:ascii="Times New Roman" w:hAnsi="Times New Roman" w:cs="Times New Roman"/>
                <w:sz w:val="24"/>
                <w:szCs w:val="24"/>
              </w:rPr>
              <w:t>S</w:t>
            </w:r>
            <w:r w:rsidRPr="00B66D81">
              <w:rPr>
                <w:rFonts w:ascii="Times New Roman" w:hAnsi="Times New Roman" w:cs="Times New Roman"/>
                <w:sz w:val="24"/>
                <w:szCs w:val="24"/>
              </w:rPr>
              <w:t xml:space="preserve">alud 2012 – 2021 en la dimensión de </w:t>
            </w:r>
            <w:r>
              <w:rPr>
                <w:rFonts w:ascii="Times New Roman" w:hAnsi="Times New Roman" w:cs="Times New Roman"/>
                <w:sz w:val="24"/>
                <w:szCs w:val="24"/>
              </w:rPr>
              <w:t>S</w:t>
            </w:r>
            <w:r w:rsidRPr="00B66D81">
              <w:rPr>
                <w:rFonts w:ascii="Times New Roman" w:hAnsi="Times New Roman" w:cs="Times New Roman"/>
                <w:sz w:val="24"/>
                <w:szCs w:val="24"/>
              </w:rPr>
              <w:t xml:space="preserve">alud </w:t>
            </w:r>
            <w:r>
              <w:rPr>
                <w:rFonts w:ascii="Times New Roman" w:hAnsi="Times New Roman" w:cs="Times New Roman"/>
                <w:sz w:val="24"/>
                <w:szCs w:val="24"/>
              </w:rPr>
              <w:t>A</w:t>
            </w:r>
            <w:r w:rsidRPr="00B66D81">
              <w:rPr>
                <w:rFonts w:ascii="Times New Roman" w:hAnsi="Times New Roman" w:cs="Times New Roman"/>
                <w:sz w:val="24"/>
                <w:szCs w:val="24"/>
              </w:rPr>
              <w:t>mbiental</w:t>
            </w:r>
            <w:r>
              <w:rPr>
                <w:rFonts w:ascii="Times New Roman" w:hAnsi="Times New Roman" w:cs="Times New Roman"/>
                <w:sz w:val="24"/>
                <w:szCs w:val="24"/>
              </w:rPr>
              <w:t xml:space="preserve">. </w:t>
            </w:r>
            <w:r w:rsidRPr="00B66D81">
              <w:rPr>
                <w:rFonts w:ascii="Times New Roman" w:hAnsi="Times New Roman" w:cs="Times New Roman"/>
                <w:sz w:val="24"/>
                <w:szCs w:val="24"/>
              </w:rPr>
              <w:t>En segundo lugar se propende a la formación de egresados bajo el perfil de auxiliar de investigación, logrando competencias en capacidades científicas y de producción de conocimiento científico con altos estándares de calidad, cumpliendo así con la perspectiva misional educativa de Santo Tomás de Aquino de investigar para conservar, desarrollar, crear y transmitir los saberes, colaborando en la comprensión de la realidad nacional y entendiendo las acciones de impacto que puede desarrollar en la sociedad.</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FF48DF" w:rsidP="001D6087">
            <w:pPr>
              <w:spacing w:after="0" w:line="240" w:lineRule="auto"/>
              <w:jc w:val="center"/>
              <w:rPr>
                <w:rFonts w:ascii="Helvetica" w:eastAsia="Times New Roman" w:hAnsi="Helvetica" w:cs="Helvetica"/>
                <w:color w:val="222222"/>
                <w:sz w:val="24"/>
                <w:szCs w:val="24"/>
                <w:lang w:eastAsia="es-CO"/>
              </w:rPr>
            </w:pPr>
            <w:r w:rsidRPr="00FF48DF">
              <w:rPr>
                <w:rFonts w:ascii="Helvetica" w:eastAsia="Times New Roman" w:hAnsi="Helvetica" w:cs="Helvetica"/>
                <w:color w:val="222222"/>
                <w:sz w:val="24"/>
                <w:szCs w:val="24"/>
                <w:lang w:eastAsia="es-CO"/>
              </w:rPr>
              <w:t xml:space="preserve">Protección Social y Salud Pública </w:t>
            </w:r>
            <w:r>
              <w:rPr>
                <w:rFonts w:ascii="Helvetica" w:eastAsia="Times New Roman" w:hAnsi="Helvetica" w:cs="Helvetica"/>
                <w:color w:val="222222"/>
                <w:sz w:val="24"/>
                <w:szCs w:val="24"/>
                <w:lang w:eastAsia="es-CO"/>
              </w:rPr>
              <w:t>- Salud Ambiental</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6" w:type="dxa"/>
        <w:shd w:val="clear" w:color="auto" w:fill="FFFFFF"/>
        <w:tblLook w:val="04A0" w:firstRow="1" w:lastRow="0" w:firstColumn="1" w:lastColumn="0" w:noHBand="0" w:noVBand="1"/>
      </w:tblPr>
      <w:tblGrid>
        <w:gridCol w:w="1171"/>
        <w:gridCol w:w="16"/>
        <w:gridCol w:w="7195"/>
        <w:gridCol w:w="74"/>
        <w:gridCol w:w="1550"/>
        <w:gridCol w:w="85"/>
        <w:gridCol w:w="4645"/>
      </w:tblGrid>
      <w:tr w:rsidR="002A18AF" w:rsidTr="001620C0">
        <w:trPr>
          <w:trHeight w:val="516"/>
        </w:trPr>
        <w:tc>
          <w:tcPr>
            <w:tcW w:w="39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pPr>
              <w:spacing w:after="0" w:line="240" w:lineRule="auto"/>
              <w:jc w:val="center"/>
              <w:rPr>
                <w:rFonts w:ascii="Helvetica" w:eastAsia="Times New Roman" w:hAnsi="Helvetica" w:cs="Helvetica"/>
                <w:color w:val="222222"/>
                <w:sz w:val="24"/>
                <w:szCs w:val="24"/>
                <w:lang w:eastAsia="es-CO"/>
              </w:rPr>
            </w:pPr>
            <w:r w:rsidRPr="00F10EF9">
              <w:rPr>
                <w:rFonts w:ascii="Times New Roman" w:eastAsia="Times New Roman" w:hAnsi="Times New Roman" w:cs="Times New Roman"/>
              </w:rPr>
              <w:t>Luis Camilo Blanco Becerra</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pPr>
              <w:spacing w:after="0" w:line="240" w:lineRule="auto"/>
              <w:jc w:val="center"/>
              <w:rPr>
                <w:rFonts w:ascii="Helvetica" w:eastAsia="Times New Roman" w:hAnsi="Helvetica" w:cs="Helvetica"/>
                <w:color w:val="222222"/>
                <w:sz w:val="24"/>
                <w:szCs w:val="24"/>
                <w:lang w:eastAsia="es-CO"/>
              </w:rPr>
            </w:pPr>
            <w:r w:rsidRPr="00F10EF9">
              <w:rPr>
                <w:rFonts w:ascii="Times New Roman" w:eastAsia="Times New Roman" w:hAnsi="Times New Roman" w:cs="Times New Roman"/>
                <w:color w:val="000000"/>
              </w:rPr>
              <w:t>http://scienti.colciencias.gov.co:8081/cvlac/visualizador/generarCurriculoCv.do?cod_rh=0000548553</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pPr>
              <w:spacing w:after="0" w:line="240" w:lineRule="auto"/>
              <w:jc w:val="center"/>
              <w:rPr>
                <w:rFonts w:ascii="Helvetica" w:eastAsia="Times New Roman" w:hAnsi="Helvetica" w:cs="Helvetica"/>
                <w:color w:val="222222"/>
                <w:sz w:val="24"/>
                <w:szCs w:val="24"/>
                <w:lang w:eastAsia="es-CO"/>
              </w:rPr>
            </w:pPr>
            <w:r w:rsidRPr="00F10EF9">
              <w:rPr>
                <w:rFonts w:ascii="Times New Roman" w:hAnsi="Times New Roman" w:cs="Times New Roman"/>
              </w:rPr>
              <w:t>https://orcid.org/0000-0003-1974-0255</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pPr>
              <w:spacing w:after="0" w:line="240" w:lineRule="auto"/>
              <w:jc w:val="center"/>
              <w:rPr>
                <w:rFonts w:ascii="Helvetica" w:eastAsia="Times New Roman" w:hAnsi="Helvetica" w:cs="Helvetica"/>
                <w:color w:val="222222"/>
                <w:sz w:val="24"/>
                <w:szCs w:val="24"/>
                <w:lang w:eastAsia="es-CO"/>
              </w:rPr>
            </w:pPr>
            <w:r w:rsidRPr="00F10EF9">
              <w:rPr>
                <w:rFonts w:ascii="Times New Roman" w:hAnsi="Times New Roman" w:cs="Times New Roman"/>
              </w:rPr>
              <w:t>https://scholar.google.com/citations?user=jFPO4t0AAAAJ&amp;hl=es</w:t>
            </w:r>
          </w:p>
        </w:tc>
      </w:tr>
      <w:tr w:rsidR="002A18A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 xml:space="preserve">Ciencias económicas y </w:t>
            </w:r>
            <w:r w:rsidRPr="00F10EF9">
              <w:rPr>
                <w:rFonts w:ascii="Times New Roman" w:hAnsi="Times New Roman" w:cs="Times New Roman"/>
              </w:rPr>
              <w:lastRenderedPageBreak/>
              <w:t>administrativas</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lastRenderedPageBreak/>
              <w:t>Economía</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Maestría Salud Pública</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620C0"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Protección Social y Salud Pública</w:t>
            </w:r>
          </w:p>
        </w:tc>
      </w:tr>
      <w:tr w:rsidR="00AC47B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 xml:space="preserve">Nombre del Co-investigador </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1620C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Pablo Enrique Chaparro Narváez</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1620C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http://scienti.colciencias.gov.co:8081/cvlac/visualizador/generarCurriculoCv.do?cod_rh=0000288594</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1620C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lang w:val="en-US"/>
              </w:rPr>
              <w:t>orcid.org/0000-0003-2498-4721</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1620C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https://scholar.google.es/citations?user=XWukcWIAAAAJ&amp;hl=es</w:t>
            </w:r>
          </w:p>
        </w:tc>
      </w:tr>
      <w:tr w:rsidR="00AC47B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1620C0"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494762">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Ciencias económicas y administrativas</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494762">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Economía</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494762">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Maestría Salud Pública</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494762">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Protección Social y Salud Pública</w:t>
            </w:r>
          </w:p>
        </w:tc>
      </w:tr>
      <w:tr w:rsidR="001620C0"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620C0" w:rsidRDefault="001620C0"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1620C0" w:rsidRPr="00AC47BF"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Pr="00AC47BF"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Johan Alexander Álvarez Berrio</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Pr="00AC47BF"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http://scienti.colciencias.gov.co:8081/cvlac/visualizador/generarCurriculoCv.do?cod_rh=0001559247</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Pr="00AC47BF"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https://orcid.org/0000-0001-7805-7128</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Pr="00AC47BF"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https://scholar.google.es/citations?user=pbio7wUAAAAJ&amp;hl=es</w:t>
            </w:r>
          </w:p>
        </w:tc>
      </w:tr>
      <w:tr w:rsidR="001620C0"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620C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1620C0" w:rsidTr="001620C0">
        <w:trPr>
          <w:trHeight w:val="536"/>
        </w:trPr>
        <w:tc>
          <w:tcPr>
            <w:tcW w:w="3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Ingenierías</w:t>
            </w:r>
          </w:p>
        </w:tc>
        <w:tc>
          <w:tcPr>
            <w:tcW w:w="244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Ingeniería ambiental</w:t>
            </w:r>
          </w:p>
        </w:tc>
        <w:tc>
          <w:tcPr>
            <w:tcW w:w="5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Ingeniería ambiental</w:t>
            </w:r>
          </w:p>
        </w:tc>
        <w:tc>
          <w:tcPr>
            <w:tcW w:w="160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620C0" w:rsidRDefault="00107B5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 xml:space="preserve">INAM-USTA (Ingeniería Ambiental - Universidad Santo Tomás)   </w:t>
            </w:r>
          </w:p>
        </w:tc>
      </w:tr>
      <w:tr w:rsidR="00107B53" w:rsidTr="00107B53">
        <w:trPr>
          <w:trHeight w:val="536"/>
        </w:trPr>
        <w:tc>
          <w:tcPr>
            <w:tcW w:w="401"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467"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5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107B53" w:rsidRPr="00AC47BF" w:rsidTr="00107B53">
        <w:trPr>
          <w:trHeight w:val="536"/>
        </w:trPr>
        <w:tc>
          <w:tcPr>
            <w:tcW w:w="40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Pr="00AC47BF"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Times New Roman" w:hAnsi="Times New Roman" w:cs="Times New Roman"/>
              </w:rPr>
              <w:t xml:space="preserve">Camilo Andrés Vargas </w:t>
            </w:r>
            <w:r>
              <w:rPr>
                <w:rFonts w:ascii="Times New Roman" w:hAnsi="Times New Roman" w:cs="Times New Roman"/>
              </w:rPr>
              <w:lastRenderedPageBreak/>
              <w:t>Terranova</w:t>
            </w:r>
          </w:p>
        </w:tc>
        <w:tc>
          <w:tcPr>
            <w:tcW w:w="246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Pr="00AC47BF"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sidRPr="002572E5">
              <w:rPr>
                <w:rFonts w:ascii="Times New Roman" w:hAnsi="Times New Roman" w:cs="Times New Roman"/>
              </w:rPr>
              <w:lastRenderedPageBreak/>
              <w:t>http://scienti.colciencias.gov.co:8081/cvlac/visualizador/generarCurriculoCv.do?cod_rh=0001639098</w:t>
            </w:r>
          </w:p>
        </w:tc>
        <w:tc>
          <w:tcPr>
            <w:tcW w:w="55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Pr="00AC47BF"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sidRPr="002572E5">
              <w:rPr>
                <w:rFonts w:ascii="Times New Roman" w:hAnsi="Times New Roman" w:cs="Times New Roman"/>
              </w:rPr>
              <w:t>http://orcid.org/0000-0002-1926-7026</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Pr="00AC47BF"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107B53" w:rsidTr="00107B53">
        <w:trPr>
          <w:trHeight w:val="536"/>
        </w:trPr>
        <w:tc>
          <w:tcPr>
            <w:tcW w:w="40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246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5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107B53" w:rsidTr="00107B53">
        <w:trPr>
          <w:trHeight w:val="536"/>
        </w:trPr>
        <w:tc>
          <w:tcPr>
            <w:tcW w:w="401"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246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sidRPr="00F10EF9">
              <w:rPr>
                <w:rFonts w:ascii="Times New Roman" w:hAnsi="Times New Roman" w:cs="Times New Roman"/>
              </w:rPr>
              <w:t>Ingeniería</w:t>
            </w:r>
          </w:p>
        </w:tc>
        <w:tc>
          <w:tcPr>
            <w:tcW w:w="55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Times New Roman" w:hAnsi="Times New Roman" w:cs="Times New Roman"/>
              </w:rPr>
              <w:t>Ingeniería Ambiental y Sanitaria</w:t>
            </w:r>
          </w:p>
        </w:tc>
        <w:tc>
          <w:tcPr>
            <w:tcW w:w="15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07B53" w:rsidRDefault="00107B53" w:rsidP="00107B5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Times New Roman" w:hAnsi="Times New Roman" w:cs="Times New Roman"/>
              </w:rPr>
              <w:t>I</w:t>
            </w:r>
            <w:r w:rsidRPr="002572E5">
              <w:rPr>
                <w:rFonts w:ascii="Times New Roman" w:hAnsi="Times New Roman" w:cs="Times New Roman"/>
              </w:rPr>
              <w:t xml:space="preserve">nvestigaciones en toxicología ambiental y cuencas hidrográficas </w:t>
            </w:r>
            <w:r>
              <w:rPr>
                <w:rFonts w:ascii="Times New Roman" w:hAnsi="Times New Roman" w:cs="Times New Roman"/>
              </w:rPr>
              <w:t>(</w:t>
            </w:r>
            <w:r w:rsidRPr="002572E5">
              <w:rPr>
                <w:rFonts w:ascii="Times New Roman" w:hAnsi="Times New Roman" w:cs="Times New Roman"/>
              </w:rPr>
              <w:t>ITACH</w:t>
            </w:r>
            <w:r>
              <w:rPr>
                <w:rFonts w:ascii="Times New Roman" w:hAnsi="Times New Roman" w:cs="Times New Roman"/>
              </w:rPr>
              <w:t>). Universidad de la Salle.</w:t>
            </w:r>
          </w:p>
        </w:tc>
      </w:tr>
    </w:tbl>
    <w:p w:rsidR="00107B53" w:rsidRDefault="00107B53" w:rsidP="002A18AF">
      <w:pPr>
        <w:spacing w:after="0" w:line="240" w:lineRule="auto"/>
        <w:rPr>
          <w:rFonts w:ascii="Times New Roman" w:eastAsia="Times New Roman" w:hAnsi="Times New Roman" w:cs="Times New Roman"/>
          <w:sz w:val="24"/>
          <w:szCs w:val="24"/>
          <w:lang w:eastAsia="es-CO"/>
        </w:rPr>
      </w:pPr>
    </w:p>
    <w:p w:rsidR="00107B53" w:rsidRDefault="00107B53"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1A3484" w:rsidP="001A3484">
            <w:pPr>
              <w:spacing w:after="0"/>
              <w:jc w:val="both"/>
              <w:rPr>
                <w:rFonts w:ascii="Helvetica" w:eastAsia="Times New Roman" w:hAnsi="Helvetica" w:cs="Helvetica"/>
                <w:color w:val="222222"/>
                <w:sz w:val="24"/>
                <w:szCs w:val="24"/>
                <w:lang w:eastAsia="es-CO"/>
              </w:rPr>
            </w:pPr>
            <w:r w:rsidRPr="00F10EF9">
              <w:rPr>
                <w:rFonts w:ascii="Times New Roman" w:hAnsi="Times New Roman" w:cs="Times New Roman"/>
              </w:rPr>
              <w:t>Actualmente la exposición personal a contaminantes del aire ha tomado una gran relevancia en el mundo. Los sistemas de transporte público son unas de las fuentes de emisión más relevantes, donde los usuarios de este medio de transporte y aquellas que se ubican cerca a los corredores viales se exponen a sustancias como material particulado y metales pesados que pueden afectar su salud de manera aguda o crónica. Dentro de los buses existe una proporción de emisiones del tubo de escape que se introducen al interior del mismo, exponiendo a los usuarios a altos niveles de contaminación en espacios cerrados durante cortos periodos de tiempo. Teniendo en cuenta este escenario la presente investigación pretende establecer las concentraciones de PM</w:t>
            </w:r>
            <w:r w:rsidRPr="00F10EF9">
              <w:rPr>
                <w:rFonts w:ascii="Times New Roman" w:hAnsi="Times New Roman" w:cs="Times New Roman"/>
                <w:vertAlign w:val="subscript"/>
              </w:rPr>
              <w:t>2.5</w:t>
            </w:r>
            <w:r w:rsidRPr="00F10EF9">
              <w:rPr>
                <w:rFonts w:ascii="Times New Roman" w:hAnsi="Times New Roman" w:cs="Times New Roman"/>
              </w:rPr>
              <w:t>, plomo y cromo a las que se encuentran expuestos los pasajeros que utilizan el sistema de autobús de tránsito rápido (BTR) Transmilenio en Bogotá, además de evaluar un efecto agudo mediante el uso de la frecuencia cardiaca registrada en un usuario del sistema. Para cumplir con el objetivo planteado se seleccionaron dos troncales del sistema Transmilenio, con el fin de calcular las concentraciones de los contaminantes en un articulado que se detiene en todas las estaciones de dos trayectos (Portal Norte Calle 170 hasta estación Héroes y Estación Héroes hasta Avenida Jiménez) en el horario de 8 a 10 am, durante un total de 27 días por trayecto de ida y regreso, para un total de 54 días entre las dos troncales. Para la cuantificación de las concentraciones de PM</w:t>
            </w:r>
            <w:r w:rsidRPr="00F10EF9">
              <w:rPr>
                <w:rFonts w:ascii="Times New Roman" w:hAnsi="Times New Roman" w:cs="Times New Roman"/>
                <w:vertAlign w:val="subscript"/>
              </w:rPr>
              <w:t>2.5</w:t>
            </w:r>
            <w:r w:rsidRPr="00F10EF9">
              <w:rPr>
                <w:rFonts w:ascii="Times New Roman" w:hAnsi="Times New Roman" w:cs="Times New Roman"/>
              </w:rPr>
              <w:t xml:space="preserve"> se utilizará un equipo de medición en tiempo real de PM</w:t>
            </w:r>
            <w:r w:rsidRPr="00F10EF9">
              <w:rPr>
                <w:rFonts w:ascii="Times New Roman" w:hAnsi="Times New Roman" w:cs="Times New Roman"/>
                <w:vertAlign w:val="subscript"/>
              </w:rPr>
              <w:t>2.5</w:t>
            </w:r>
            <w:r w:rsidRPr="00F10EF9">
              <w:rPr>
                <w:rFonts w:ascii="Times New Roman" w:hAnsi="Times New Roman" w:cs="Times New Roman"/>
              </w:rPr>
              <w:t>, mientras que para establecer las concentraciones de metales pesados como plomo y cromo se dispondrá de una bomba personal cuyos filtros recolectan este tipo de elementos, para su posterior análisis. Paralelamente, como un marcador biológico de exposición no invasivo se medirá la frecuencia cardiaca, correlacionándola con los valores obtenidos con el equipo de medición de PM</w:t>
            </w:r>
            <w:r w:rsidRPr="00F10EF9">
              <w:rPr>
                <w:rFonts w:ascii="Times New Roman" w:hAnsi="Times New Roman" w:cs="Times New Roman"/>
                <w:vertAlign w:val="subscript"/>
              </w:rPr>
              <w:t xml:space="preserve">2.5 </w:t>
            </w:r>
            <w:r w:rsidRPr="00F10EF9">
              <w:rPr>
                <w:rFonts w:ascii="Times New Roman" w:hAnsi="Times New Roman" w:cs="Times New Roman"/>
              </w:rPr>
              <w:t xml:space="preserve">en tiempo real. Los equipos serán transportados por un investigador que realizará el recorrido durante los trayectos de ida y regreso en cada troncal. Al </w:t>
            </w:r>
            <w:r w:rsidRPr="00F10EF9">
              <w:rPr>
                <w:rFonts w:ascii="Times New Roman" w:hAnsi="Times New Roman" w:cs="Times New Roman"/>
              </w:rPr>
              <w:lastRenderedPageBreak/>
              <w:t>finalizar el estudio se obtendrá un mapa de concentración que muestre las concentraciones de PM</w:t>
            </w:r>
            <w:r w:rsidRPr="00F10EF9">
              <w:rPr>
                <w:rFonts w:ascii="Times New Roman" w:hAnsi="Times New Roman" w:cs="Times New Roman"/>
                <w:vertAlign w:val="subscript"/>
              </w:rPr>
              <w:t xml:space="preserve">2.5 </w:t>
            </w:r>
            <w:r w:rsidRPr="00F10EF9">
              <w:rPr>
                <w:rFonts w:ascii="Times New Roman" w:hAnsi="Times New Roman" w:cs="Times New Roman"/>
              </w:rPr>
              <w:t>dentro del articulado, además de estimar el riesgo toxicológico derivado de la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plomo y cromo en usuarios del sistema Transmilenio. Los resultados serán difundidos a la secretaria de salud y ambiente de Bogotá, con la finalidad que sean un insumo importante para la elaboración de políticas públicas tendientes a mejorar la calidad de vida de los usuarios que hacen uso diariamente de este sistema de transporte.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484" w:rsidRPr="00F10EF9" w:rsidRDefault="001A3484" w:rsidP="001A3484">
            <w:pPr>
              <w:spacing w:after="0" w:line="240" w:lineRule="auto"/>
              <w:jc w:val="both"/>
              <w:rPr>
                <w:rFonts w:ascii="Times New Roman" w:hAnsi="Times New Roman" w:cs="Times New Roman"/>
              </w:rPr>
            </w:pPr>
            <w:r w:rsidRPr="00F10EF9">
              <w:rPr>
                <w:rFonts w:ascii="Times New Roman" w:hAnsi="Times New Roman" w:cs="Times New Roman"/>
              </w:rPr>
              <w:lastRenderedPageBreak/>
              <w:t>PM</w:t>
            </w:r>
            <w:r w:rsidRPr="00F10EF9">
              <w:rPr>
                <w:rFonts w:ascii="Times New Roman" w:hAnsi="Times New Roman" w:cs="Times New Roman"/>
                <w:vertAlign w:val="subscript"/>
              </w:rPr>
              <w:t>2.5</w:t>
            </w:r>
            <w:r w:rsidRPr="00F10EF9">
              <w:rPr>
                <w:rFonts w:ascii="Times New Roman" w:hAnsi="Times New Roman" w:cs="Times New Roman"/>
              </w:rPr>
              <w:t xml:space="preserve">, Exposición personal, Frecuencia cardiaca, Plomo, Cromo, Dosis suministrada. </w:t>
            </w: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1A3484" w:rsidP="001A3484">
            <w:pPr>
              <w:spacing w:after="0" w:line="240" w:lineRule="auto"/>
              <w:jc w:val="both"/>
              <w:rPr>
                <w:rFonts w:ascii="Helvetica" w:eastAsia="Times New Roman" w:hAnsi="Helvetica" w:cs="Helvetica"/>
                <w:color w:val="222222"/>
                <w:sz w:val="24"/>
                <w:szCs w:val="24"/>
                <w:lang w:eastAsia="es-CO"/>
              </w:rPr>
            </w:pPr>
            <w:r w:rsidRPr="00F10EF9">
              <w:rPr>
                <w:rFonts w:ascii="Times New Roman" w:hAnsi="Times New Roman" w:cs="Times New Roman"/>
              </w:rPr>
              <w:t>A partir del año 1991</w:t>
            </w:r>
            <w:r w:rsidRPr="00F10EF9">
              <w:rPr>
                <w:rFonts w:ascii="Times New Roman" w:hAnsi="Times New Roman" w:cs="Times New Roman"/>
                <w:b/>
              </w:rPr>
              <w:t xml:space="preserve"> </w:t>
            </w:r>
            <w:r w:rsidRPr="00F10EF9">
              <w:rPr>
                <w:rFonts w:ascii="Times New Roman" w:hAnsi="Times New Roman" w:cs="Times New Roman"/>
              </w:rPr>
              <w:t>las grandes ciudades de Colombia han presentado una expansión urbana superior al 3% [1]. Este crecimiento urbanístico ha creado la necesidad de sistemas de transporte público que suplan la demanda de usuarios que se movilizan a diario, siendo este una de las fuentes más relevantes en la emisión de contaminantes del aire. Para finales del año 2000, en Bogotá se implementó el modelo de transporte TransMilenio, el cual moviliza miles de usuarios cada día. Los buses del sistema utilizan como combustible el Diésel, el cual genera concentraciones de material particulado menor a 2.5 micras (PM</w:t>
            </w:r>
            <w:r w:rsidRPr="00F10EF9">
              <w:rPr>
                <w:rFonts w:ascii="Times New Roman" w:hAnsi="Times New Roman" w:cs="Times New Roman"/>
                <w:vertAlign w:val="subscript"/>
              </w:rPr>
              <w:t>2.5</w:t>
            </w:r>
            <w:r w:rsidRPr="00F10EF9">
              <w:rPr>
                <w:rFonts w:ascii="Times New Roman" w:hAnsi="Times New Roman" w:cs="Times New Roman"/>
              </w:rPr>
              <w:t>), contaminante del aire que ha sido ampliamente estudiado por sus efectos en enfermedades cardiopulmonares y la reducción de la expectativa de vida [2,3], razón por la cual la Organización Mundial de la Salud (OMS) lo ha incluido dentro de sus guías de calidad del aire [2]. Por otra parte los gases que emiten los tubos de escape de los vehículos diésel son carcinógenos para el ser humano, según lo señaló la Agencia Internacional para la Investigación sobre el Cáncer (IARC) en el año 2014 [4]. La exposición a contaminantes del aire dentro de vehículos de transporte urbano ha tomado relevancia en los últimos años, concluyendo que el lugar donde una persona se expone más a contaminantes del aire es como pasajero de buses urbanos que utilizan como combustible el Diésel [5]. En Bogotá, los ciudadanos pierden 272 horas al año en la congestión vehicular [6], donde específicamente para el sistema Transmilenio una persona utiliza el sistema normalmente entre 30 a 180 minutos, con un promedio de 97 minutos [7]. Teniendo en cuenta el panorama actual, es importante establecer las concentraciones de PM</w:t>
            </w:r>
            <w:r w:rsidRPr="00F10EF9">
              <w:rPr>
                <w:rFonts w:ascii="Times New Roman" w:hAnsi="Times New Roman" w:cs="Times New Roman"/>
                <w:vertAlign w:val="subscript"/>
              </w:rPr>
              <w:t xml:space="preserve">2.5 </w:t>
            </w:r>
            <w:r w:rsidRPr="00F10EF9">
              <w:rPr>
                <w:rFonts w:ascii="Times New Roman" w:hAnsi="Times New Roman" w:cs="Times New Roman"/>
              </w:rPr>
              <w:t xml:space="preserve">y metales pesados como plomo y cromo en autobuses del sistema Transmilenio, ya que este es utilizado por una gran cantidad de usuarios, donde los buses emplean combustible Diésel, lo cual se traduce en una mayor probabilidad de ocurrencia de alguna patología aguda o crónica en los pasajeros que se exponen interna y diariamente a las emisiones de los tubos de escape de estos vehículos, siendo una problemática de salud pública.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1A3484" w:rsidP="001A3484">
            <w:pPr>
              <w:spacing w:after="0" w:line="240" w:lineRule="auto"/>
              <w:jc w:val="both"/>
              <w:rPr>
                <w:rFonts w:ascii="Times New Roman" w:hAnsi="Times New Roman" w:cs="Times New Roman"/>
              </w:rPr>
            </w:pPr>
            <w:r w:rsidRPr="00F10EF9">
              <w:rPr>
                <w:rFonts w:ascii="Times New Roman" w:hAnsi="Times New Roman" w:cs="Times New Roman"/>
              </w:rPr>
              <w:t>El sistema de autobús Transmilenio moviliza al día un promedio de 1.430.000 pasajeros [8], los cuales durante los trayectos pueden estar expuestos a contaminantes del aire como material particulado, metales pesados y gases. Dentro de los buses se presenta un fenómeno llamado auto-contaminación, donde un porcentaje de emisiones del tubo de escape de los autobuses se alojan dentro del mismo [9,10]. Una investigación realizada en Londres evidenció que los usuarios que viajan en automóviles o buses están 1,5 veces más expuestos a partículas ultrafinas y monóxido de carbono que aquellos transeúntes que caminan a lo largo de la vía [11]. Por otra parte en la ciudad de Harbin, China, se estableció que el plomo obtuvo el índice de riesgo más alto en la fracción resuspendida de polvo sedimentable dentro de buses [12]. Otros estudios han relacionado la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y metales pesados con la variabilidad del ritmo cardiaco, utilizando este último como un marcador biológico de exposición no invasiva [13,14]. Específicamente para Bogotá en el año 2018, un estudio encontró que los usuarios de TransMilenio están expuestos a altos niveles de inmisión a PM</w:t>
            </w:r>
            <w:r w:rsidRPr="00F10EF9">
              <w:rPr>
                <w:rFonts w:ascii="Times New Roman" w:hAnsi="Times New Roman" w:cs="Times New Roman"/>
                <w:vertAlign w:val="subscript"/>
              </w:rPr>
              <w:t>2.5</w:t>
            </w:r>
            <w:r w:rsidRPr="00F10EF9">
              <w:rPr>
                <w:rFonts w:ascii="Times New Roman" w:hAnsi="Times New Roman" w:cs="Times New Roman"/>
              </w:rPr>
              <w:t>, con valores promedio de 54 µg/m</w:t>
            </w:r>
            <w:r w:rsidRPr="00F10EF9">
              <w:rPr>
                <w:rFonts w:ascii="Times New Roman" w:hAnsi="Times New Roman" w:cs="Times New Roman"/>
                <w:vertAlign w:val="superscript"/>
              </w:rPr>
              <w:t>3</w:t>
            </w:r>
            <w:r w:rsidRPr="00F10EF9">
              <w:rPr>
                <w:rFonts w:ascii="Times New Roman" w:hAnsi="Times New Roman" w:cs="Times New Roman"/>
              </w:rPr>
              <w:t xml:space="preserve"> en los buses de la troncal Avenida el Dorado, de 214 µg/m</w:t>
            </w:r>
            <w:r w:rsidRPr="00F10EF9">
              <w:rPr>
                <w:rFonts w:ascii="Times New Roman" w:hAnsi="Times New Roman" w:cs="Times New Roman"/>
                <w:vertAlign w:val="superscript"/>
              </w:rPr>
              <w:t>3</w:t>
            </w:r>
            <w:r w:rsidRPr="00F10EF9">
              <w:rPr>
                <w:rFonts w:ascii="Times New Roman" w:hAnsi="Times New Roman" w:cs="Times New Roman"/>
              </w:rPr>
              <w:t xml:space="preserve"> en la troncal calle 80 y 226 µg/m</w:t>
            </w:r>
            <w:r w:rsidRPr="00F10EF9">
              <w:rPr>
                <w:rFonts w:ascii="Times New Roman" w:hAnsi="Times New Roman" w:cs="Times New Roman"/>
                <w:vertAlign w:val="superscript"/>
              </w:rPr>
              <w:t>3</w:t>
            </w:r>
            <w:r w:rsidRPr="00F10EF9">
              <w:rPr>
                <w:rFonts w:ascii="Times New Roman" w:hAnsi="Times New Roman" w:cs="Times New Roman"/>
              </w:rPr>
              <w:t xml:space="preserve"> en la Avenida Caracas [15], concentraciones que superan los valores guía de calidad del aire establecidos por la OMS de 25 µg/m</w:t>
            </w:r>
            <w:r w:rsidRPr="00F10EF9">
              <w:rPr>
                <w:rFonts w:ascii="Times New Roman" w:hAnsi="Times New Roman" w:cs="Times New Roman"/>
                <w:vertAlign w:val="superscript"/>
              </w:rPr>
              <w:t>3</w:t>
            </w:r>
            <w:r w:rsidRPr="00F10EF9">
              <w:rPr>
                <w:rFonts w:ascii="Times New Roman" w:hAnsi="Times New Roman" w:cs="Times New Roman"/>
              </w:rPr>
              <w:t xml:space="preserve"> como promedio diario y de 10 µg/m</w:t>
            </w:r>
            <w:r w:rsidRPr="00F10EF9">
              <w:rPr>
                <w:rFonts w:ascii="Times New Roman" w:hAnsi="Times New Roman" w:cs="Times New Roman"/>
                <w:vertAlign w:val="superscript"/>
              </w:rPr>
              <w:t>3</w:t>
            </w:r>
            <w:r w:rsidRPr="00F10EF9">
              <w:rPr>
                <w:rFonts w:ascii="Times New Roman" w:hAnsi="Times New Roman" w:cs="Times New Roman"/>
              </w:rPr>
              <w:t xml:space="preserve"> como promedio anual [2]. Por lo tanto, teniendo en cuenta el número de usuarios que utilizan el sistema, los cuales se ven expuestos a niveles de inmisión de PM</w:t>
            </w:r>
            <w:r w:rsidRPr="00F10EF9">
              <w:rPr>
                <w:rFonts w:ascii="Times New Roman" w:hAnsi="Times New Roman" w:cs="Times New Roman"/>
                <w:vertAlign w:val="subscript"/>
              </w:rPr>
              <w:t>2.5</w:t>
            </w:r>
            <w:r w:rsidRPr="00F10EF9">
              <w:rPr>
                <w:rFonts w:ascii="Times New Roman" w:hAnsi="Times New Roman" w:cs="Times New Roman"/>
              </w:rPr>
              <w:t xml:space="preserve"> y metales pesados derivados de las emisiones de los tubos de escape de los buses, es relevante establecer las concentraciones de los contaminantes dentro del bus, midiendo un marcador biológico de exposición no invasivo representado por la frecuencia cardiaca durante el trayecto que realizan los usuarios. Mediante el estudio planteado se </w:t>
            </w:r>
            <w:r w:rsidRPr="00F10EF9">
              <w:rPr>
                <w:rFonts w:ascii="Times New Roman" w:hAnsi="Times New Roman" w:cs="Times New Roman"/>
              </w:rPr>
              <w:lastRenderedPageBreak/>
              <w:t>pretende establecer una correlación entre las concentraciones de PM</w:t>
            </w:r>
            <w:r w:rsidRPr="00F10EF9">
              <w:rPr>
                <w:rFonts w:ascii="Times New Roman" w:hAnsi="Times New Roman" w:cs="Times New Roman"/>
                <w:vertAlign w:val="subscript"/>
              </w:rPr>
              <w:t>2.5</w:t>
            </w:r>
            <w:r w:rsidRPr="00F10EF9">
              <w:rPr>
                <w:rFonts w:ascii="Times New Roman" w:hAnsi="Times New Roman" w:cs="Times New Roman"/>
              </w:rPr>
              <w:t xml:space="preserve"> y la variabilidad de la frecuencia cardiaca como un efecto agudo, además de estimar un riesgo toxicológico de exposición al plomo y cromo como un efecto crónico. Lo anterior toma mayor relevancia teniendo en cuenta que la Ley 1972 de 2019 que establece el uso de Diésel en los vehículos, con mejores tecnologías y menores concentraciones de azufre en el Diésel, lo cual finalmente no eliminan la exposición a los contaminantes del aire que se emiten por los tubos de escape y circulan internamente dentro de los vehículos.</w:t>
            </w:r>
          </w:p>
          <w:p w:rsidR="001A3484" w:rsidRDefault="001A3484" w:rsidP="001A3484">
            <w:pPr>
              <w:spacing w:after="0" w:line="240" w:lineRule="auto"/>
              <w:jc w:val="both"/>
              <w:rPr>
                <w:rFonts w:ascii="Times New Roman" w:hAnsi="Times New Roman" w:cs="Times New Roman"/>
              </w:rPr>
            </w:pPr>
          </w:p>
          <w:p w:rsidR="001A3484" w:rsidRPr="00F10EF9" w:rsidRDefault="001A3484" w:rsidP="001A3484">
            <w:pPr>
              <w:spacing w:after="0" w:line="240" w:lineRule="auto"/>
              <w:jc w:val="both"/>
              <w:rPr>
                <w:rFonts w:ascii="Times New Roman" w:hAnsi="Times New Roman" w:cs="Times New Roman"/>
              </w:rPr>
            </w:pPr>
            <w:r w:rsidRPr="00F10EF9">
              <w:rPr>
                <w:rFonts w:ascii="Times New Roman" w:hAnsi="Times New Roman" w:cs="Times New Roman"/>
                <w:b/>
              </w:rPr>
              <w:t>Pregunta de investigación</w:t>
            </w:r>
            <w:r w:rsidRPr="00F10EF9">
              <w:rPr>
                <w:rFonts w:ascii="Times New Roman" w:hAnsi="Times New Roman" w:cs="Times New Roman"/>
              </w:rPr>
              <w:t xml:space="preserve">: </w:t>
            </w:r>
          </w:p>
          <w:p w:rsidR="001A3484" w:rsidRPr="00F10EF9" w:rsidRDefault="001A3484" w:rsidP="001A3484">
            <w:pPr>
              <w:spacing w:after="0" w:line="240" w:lineRule="auto"/>
              <w:jc w:val="both"/>
              <w:rPr>
                <w:rFonts w:ascii="Times New Roman" w:hAnsi="Times New Roman" w:cs="Times New Roman"/>
              </w:rPr>
            </w:pPr>
          </w:p>
          <w:p w:rsidR="001A3484" w:rsidRDefault="001A3484" w:rsidP="001A3484">
            <w:pPr>
              <w:spacing w:after="0"/>
              <w:jc w:val="both"/>
              <w:rPr>
                <w:rFonts w:ascii="Helvetica" w:eastAsia="Times New Roman" w:hAnsi="Helvetica" w:cs="Helvetica"/>
                <w:color w:val="222222"/>
                <w:sz w:val="24"/>
                <w:szCs w:val="24"/>
                <w:lang w:eastAsia="es-CO"/>
              </w:rPr>
            </w:pPr>
            <w:r w:rsidRPr="00F10EF9">
              <w:rPr>
                <w:rFonts w:ascii="Times New Roman" w:hAnsi="Times New Roman" w:cs="Times New Roman"/>
              </w:rPr>
              <w:t>Cuáles son las concentraciones de PM</w:t>
            </w:r>
            <w:r w:rsidRPr="00F10EF9">
              <w:rPr>
                <w:rFonts w:ascii="Times New Roman" w:hAnsi="Times New Roman" w:cs="Times New Roman"/>
                <w:vertAlign w:val="subscript"/>
              </w:rPr>
              <w:t>2.5</w:t>
            </w:r>
            <w:r w:rsidRPr="00F10EF9">
              <w:rPr>
                <w:rFonts w:ascii="Times New Roman" w:hAnsi="Times New Roman" w:cs="Times New Roman"/>
              </w:rPr>
              <w:t>, plomo y cromo a las que se encuentran expuestos los pasajeros que utilizan el sistema de autobús Transmilenio de Bogotá, Colombia?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1A3484" w:rsidP="001A3484">
            <w:pPr>
              <w:spacing w:after="0" w:line="276" w:lineRule="auto"/>
              <w:jc w:val="both"/>
              <w:rPr>
                <w:rFonts w:ascii="Helvetica" w:eastAsia="Times New Roman" w:hAnsi="Helvetica" w:cs="Helvetica"/>
                <w:color w:val="222222"/>
                <w:sz w:val="24"/>
                <w:szCs w:val="24"/>
                <w:lang w:eastAsia="es-CO"/>
              </w:rPr>
            </w:pPr>
            <w:r w:rsidRPr="001A3484">
              <w:rPr>
                <w:rFonts w:ascii="Times New Roman" w:hAnsi="Times New Roman" w:cs="Times New Roman"/>
              </w:rPr>
              <w:t>Estimar la exposición personal a concentraciones de PM</w:t>
            </w:r>
            <w:r w:rsidRPr="001A3484">
              <w:rPr>
                <w:rFonts w:ascii="Times New Roman" w:hAnsi="Times New Roman" w:cs="Times New Roman"/>
                <w:vertAlign w:val="subscript"/>
              </w:rPr>
              <w:t>2.5</w:t>
            </w:r>
            <w:r w:rsidRPr="001A3484">
              <w:rPr>
                <w:rFonts w:ascii="Times New Roman" w:hAnsi="Times New Roman" w:cs="Times New Roman"/>
              </w:rPr>
              <w:t>, plomo y cromo en usuarios del sistema de autobús Transmilenio de Bogotá, Colombia.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A3484" w:rsidRPr="00F10EF9" w:rsidRDefault="001A3484" w:rsidP="001A3484">
            <w:pPr>
              <w:pStyle w:val="Prrafodelista"/>
              <w:numPr>
                <w:ilvl w:val="0"/>
                <w:numId w:val="3"/>
              </w:numPr>
              <w:spacing w:after="0" w:line="276" w:lineRule="auto"/>
              <w:jc w:val="both"/>
              <w:rPr>
                <w:rFonts w:ascii="Times New Roman" w:hAnsi="Times New Roman" w:cs="Times New Roman"/>
              </w:rPr>
            </w:pPr>
            <w:r w:rsidRPr="00F10EF9">
              <w:rPr>
                <w:rFonts w:ascii="Times New Roman" w:hAnsi="Times New Roman" w:cs="Times New Roman"/>
              </w:rPr>
              <w:t>Establecer las concentraciones de PM</w:t>
            </w:r>
            <w:r w:rsidRPr="00F10EF9">
              <w:rPr>
                <w:rFonts w:ascii="Times New Roman" w:hAnsi="Times New Roman" w:cs="Times New Roman"/>
                <w:vertAlign w:val="subscript"/>
              </w:rPr>
              <w:t>2.5</w:t>
            </w:r>
            <w:r w:rsidRPr="00F10EF9">
              <w:rPr>
                <w:rFonts w:ascii="Times New Roman" w:hAnsi="Times New Roman" w:cs="Times New Roman"/>
              </w:rPr>
              <w:t>, plomo y cromo dentro del sistema de autobús Transmilenio de Bogotá, Colombia.</w:t>
            </w:r>
          </w:p>
          <w:p w:rsidR="001A3484" w:rsidRPr="00F10EF9" w:rsidRDefault="001A3484" w:rsidP="001A3484">
            <w:pPr>
              <w:pStyle w:val="Prrafodelista"/>
              <w:numPr>
                <w:ilvl w:val="0"/>
                <w:numId w:val="3"/>
              </w:numPr>
              <w:spacing w:after="0" w:line="276" w:lineRule="auto"/>
              <w:jc w:val="both"/>
              <w:rPr>
                <w:rFonts w:ascii="Times New Roman" w:hAnsi="Times New Roman" w:cs="Times New Roman"/>
              </w:rPr>
            </w:pPr>
            <w:r w:rsidRPr="00F10EF9">
              <w:rPr>
                <w:rFonts w:ascii="Times New Roman" w:hAnsi="Times New Roman" w:cs="Times New Roman"/>
              </w:rPr>
              <w:t>Medir la frecuencia cardiaca en un usuario del sistema de autobús Transmilenio de Bogotá, Colombia.</w:t>
            </w:r>
          </w:p>
          <w:p w:rsidR="001A3484" w:rsidRPr="00F10EF9" w:rsidRDefault="001A3484" w:rsidP="001A3484">
            <w:pPr>
              <w:pStyle w:val="Prrafodelista"/>
              <w:numPr>
                <w:ilvl w:val="0"/>
                <w:numId w:val="3"/>
              </w:numPr>
              <w:spacing w:after="0" w:line="276" w:lineRule="auto"/>
              <w:jc w:val="both"/>
              <w:rPr>
                <w:rFonts w:ascii="Times New Roman" w:hAnsi="Times New Roman" w:cs="Times New Roman"/>
              </w:rPr>
            </w:pPr>
            <w:r w:rsidRPr="00F10EF9">
              <w:rPr>
                <w:rFonts w:ascii="Times New Roman" w:hAnsi="Times New Roman" w:cs="Times New Roman"/>
              </w:rPr>
              <w:t>Correlacionar las concentraciones de PM</w:t>
            </w:r>
            <w:r w:rsidRPr="00F10EF9">
              <w:rPr>
                <w:rFonts w:ascii="Times New Roman" w:hAnsi="Times New Roman" w:cs="Times New Roman"/>
                <w:vertAlign w:val="subscript"/>
              </w:rPr>
              <w:t xml:space="preserve">2.5 </w:t>
            </w:r>
            <w:r w:rsidRPr="00F10EF9">
              <w:rPr>
                <w:rFonts w:ascii="Times New Roman" w:hAnsi="Times New Roman" w:cs="Times New Roman"/>
              </w:rPr>
              <w:t>y la frecuencia cardiaca en un usuario del sistema de autobús Transmilenio de Bogotá, Colombia.</w:t>
            </w:r>
          </w:p>
          <w:p w:rsidR="00E6008D" w:rsidRDefault="001A3484" w:rsidP="001A3484">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sidRPr="001A3484">
              <w:rPr>
                <w:rFonts w:ascii="Times New Roman" w:hAnsi="Times New Roman" w:cs="Times New Roman"/>
              </w:rPr>
              <w:t>Calcular el riesgo toxicológico derivado de la exposición a PM</w:t>
            </w:r>
            <w:r w:rsidRPr="001A3484">
              <w:rPr>
                <w:rFonts w:ascii="Times New Roman" w:hAnsi="Times New Roman" w:cs="Times New Roman"/>
                <w:vertAlign w:val="subscript"/>
              </w:rPr>
              <w:t>2.5</w:t>
            </w:r>
            <w:r w:rsidRPr="001A3484">
              <w:rPr>
                <w:rFonts w:ascii="Times New Roman" w:hAnsi="Times New Roman" w:cs="Times New Roman"/>
              </w:rPr>
              <w:t>, plomo y cromo en usuarios del sistema de autobús Transmilenio de Bogotá, Colombia.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La exposición a contaminante del aire dentro de vehículos de transporte público ha tomado trascendencia en los últimos años, debido a que los usuarios que se exponen a estas sustancias pueden presentar afectaciones en su salud en el corto y largo plazo. En Londres se encontró que la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dentro de buses durante verano e invierno fue de 39 y 38,9 µg/m</w:t>
            </w:r>
            <w:r w:rsidRPr="00F10EF9">
              <w:rPr>
                <w:rFonts w:ascii="Times New Roman" w:hAnsi="Times New Roman" w:cs="Times New Roman"/>
                <w:vertAlign w:val="superscript"/>
              </w:rPr>
              <w:t>3</w:t>
            </w:r>
            <w:r w:rsidRPr="00F10EF9">
              <w:rPr>
                <w:rFonts w:ascii="Times New Roman" w:hAnsi="Times New Roman" w:cs="Times New Roman"/>
              </w:rPr>
              <w:t xml:space="preserve"> respectivamente, concluyendo que la media de exposición personal en los modos de transporte por carretera son el doble de los niveles de PM</w:t>
            </w:r>
            <w:r w:rsidRPr="00F10EF9">
              <w:rPr>
                <w:rFonts w:ascii="Times New Roman" w:hAnsi="Times New Roman" w:cs="Times New Roman"/>
                <w:vertAlign w:val="subscript"/>
              </w:rPr>
              <w:t>2.5</w:t>
            </w:r>
            <w:r w:rsidRPr="00F10EF9">
              <w:rPr>
                <w:rFonts w:ascii="Times New Roman" w:hAnsi="Times New Roman" w:cs="Times New Roman"/>
              </w:rPr>
              <w:t xml:space="preserve"> registrados en sitios fijos de monitoreo atmosférico [16]. En Hong Kong la concentración más alta de PM</w:t>
            </w:r>
            <w:r w:rsidRPr="00F10EF9">
              <w:rPr>
                <w:rFonts w:ascii="Times New Roman" w:hAnsi="Times New Roman" w:cs="Times New Roman"/>
                <w:vertAlign w:val="subscript"/>
              </w:rPr>
              <w:t>10</w:t>
            </w:r>
            <w:r w:rsidRPr="00F10EF9">
              <w:rPr>
                <w:rFonts w:ascii="Times New Roman" w:hAnsi="Times New Roman" w:cs="Times New Roman"/>
              </w:rPr>
              <w:t xml:space="preserve"> medida dentro del grupo de vehículos de transporte por carretera sin aire acondicionado fue de 147 µg/m</w:t>
            </w:r>
            <w:r w:rsidRPr="00F10EF9">
              <w:rPr>
                <w:rFonts w:ascii="Times New Roman" w:hAnsi="Times New Roman" w:cs="Times New Roman"/>
                <w:vertAlign w:val="superscript"/>
              </w:rPr>
              <w:t>3</w:t>
            </w:r>
            <w:r w:rsidRPr="00F10EF9">
              <w:rPr>
                <w:rFonts w:ascii="Times New Roman" w:hAnsi="Times New Roman" w:cs="Times New Roman"/>
              </w:rPr>
              <w:t>, siendo superado únicamente por el observado en el sistema de tranvía (175 µg/m</w:t>
            </w:r>
            <w:r w:rsidRPr="00F10EF9">
              <w:rPr>
                <w:rFonts w:ascii="Times New Roman" w:hAnsi="Times New Roman" w:cs="Times New Roman"/>
                <w:vertAlign w:val="superscript"/>
              </w:rPr>
              <w:t>3</w:t>
            </w:r>
            <w:r w:rsidRPr="00F10EF9">
              <w:rPr>
                <w:rFonts w:ascii="Times New Roman" w:hAnsi="Times New Roman" w:cs="Times New Roman"/>
              </w:rPr>
              <w:t>) [17]. En Northampton, Reino Unido se encontró que los niveles de PM</w:t>
            </w:r>
            <w:r w:rsidRPr="00F10EF9">
              <w:rPr>
                <w:rFonts w:ascii="Times New Roman" w:hAnsi="Times New Roman" w:cs="Times New Roman"/>
                <w:vertAlign w:val="subscript"/>
              </w:rPr>
              <w:t>10</w:t>
            </w:r>
            <w:r w:rsidRPr="00F10EF9">
              <w:rPr>
                <w:rFonts w:ascii="Times New Roman" w:hAnsi="Times New Roman" w:cs="Times New Roman"/>
              </w:rPr>
              <w:t xml:space="preserve"> fueron 16% más altas dentro de automóviles que para peatones [18]. Por otra parte un estudio realizado en India encontró concentraciones promedio de exposición personal a PM</w:t>
            </w:r>
            <w:r w:rsidRPr="00F10EF9">
              <w:rPr>
                <w:rFonts w:ascii="Times New Roman" w:hAnsi="Times New Roman" w:cs="Times New Roman"/>
                <w:vertAlign w:val="subscript"/>
              </w:rPr>
              <w:t xml:space="preserve">2.5 </w:t>
            </w:r>
            <w:r w:rsidRPr="00F10EF9">
              <w:rPr>
                <w:rFonts w:ascii="Times New Roman" w:hAnsi="Times New Roman" w:cs="Times New Roman"/>
              </w:rPr>
              <w:t>de 85,41 ± 61,85 µg/m</w:t>
            </w:r>
            <w:r w:rsidRPr="00F10EF9">
              <w:rPr>
                <w:rFonts w:ascii="Times New Roman" w:hAnsi="Times New Roman" w:cs="Times New Roman"/>
                <w:vertAlign w:val="superscript"/>
              </w:rPr>
              <w:t>3</w:t>
            </w:r>
            <w:r w:rsidRPr="00F10EF9">
              <w:rPr>
                <w:rFonts w:ascii="Times New Roman" w:hAnsi="Times New Roman" w:cs="Times New Roman"/>
              </w:rPr>
              <w:t xml:space="preserve"> dentro de automóviles, seguidos por los buses (75,08 ± 55,39 µg/m</w:t>
            </w:r>
            <w:r w:rsidRPr="00F10EF9">
              <w:rPr>
                <w:rFonts w:ascii="Times New Roman" w:hAnsi="Times New Roman" w:cs="Times New Roman"/>
                <w:vertAlign w:val="superscript"/>
              </w:rPr>
              <w:t>3</w:t>
            </w:r>
            <w:r w:rsidRPr="00F10EF9">
              <w:rPr>
                <w:rFonts w:ascii="Times New Roman" w:hAnsi="Times New Roman" w:cs="Times New Roman"/>
              </w:rPr>
              <w:t>) y las más bajas en automóviles con aire acondicionado (54,43 ± 34,09 µg/m</w:t>
            </w:r>
            <w:r w:rsidRPr="00F10EF9">
              <w:rPr>
                <w:rFonts w:ascii="Times New Roman" w:hAnsi="Times New Roman" w:cs="Times New Roman"/>
                <w:vertAlign w:val="superscript"/>
              </w:rPr>
              <w:t>3</w:t>
            </w:r>
            <w:r w:rsidRPr="00F10EF9">
              <w:rPr>
                <w:rFonts w:ascii="Times New Roman" w:hAnsi="Times New Roman" w:cs="Times New Roman"/>
              </w:rPr>
              <w:t>) [19]. Finalmente en Beijín, China, un estudio que controló por factores de confusión encontró que los pasajeros que utilizan taxi están expuestos a concentraciones bajas de PM</w:t>
            </w:r>
            <w:r w:rsidRPr="00F10EF9">
              <w:rPr>
                <w:rFonts w:ascii="Times New Roman" w:hAnsi="Times New Roman" w:cs="Times New Roman"/>
                <w:vertAlign w:val="subscript"/>
              </w:rPr>
              <w:t>2.5</w:t>
            </w:r>
            <w:r w:rsidRPr="00F10EF9">
              <w:rPr>
                <w:rFonts w:ascii="Times New Roman" w:hAnsi="Times New Roman" w:cs="Times New Roman"/>
              </w:rPr>
              <w:t xml:space="preserve"> (31,64 ± 20,77 µg/m</w:t>
            </w:r>
            <w:r w:rsidRPr="00F10EF9">
              <w:rPr>
                <w:rFonts w:ascii="Times New Roman" w:hAnsi="Times New Roman" w:cs="Times New Roman"/>
                <w:vertAlign w:val="superscript"/>
              </w:rPr>
              <w:t>3</w:t>
            </w:r>
            <w:r w:rsidRPr="00F10EF9">
              <w:rPr>
                <w:rFonts w:ascii="Times New Roman" w:hAnsi="Times New Roman" w:cs="Times New Roman"/>
              </w:rPr>
              <w:t>) comparado con las personas que utilizan autobús (42,40 ± 23,36 µg/m</w:t>
            </w:r>
            <w:r w:rsidRPr="00F10EF9">
              <w:rPr>
                <w:rFonts w:ascii="Times New Roman" w:hAnsi="Times New Roman" w:cs="Times New Roman"/>
                <w:vertAlign w:val="superscript"/>
              </w:rPr>
              <w:t>3</w:t>
            </w:r>
            <w:r w:rsidRPr="00F10EF9">
              <w:rPr>
                <w:rFonts w:ascii="Times New Roman" w:hAnsi="Times New Roman" w:cs="Times New Roman"/>
              </w:rPr>
              <w:t>) y los ciclistas (49,10 ± 26,60 µg/m</w:t>
            </w:r>
            <w:r w:rsidRPr="00F10EF9">
              <w:rPr>
                <w:rFonts w:ascii="Times New Roman" w:hAnsi="Times New Roman" w:cs="Times New Roman"/>
                <w:vertAlign w:val="superscript"/>
              </w:rPr>
              <w:t>3</w:t>
            </w:r>
            <w:r w:rsidRPr="00F10EF9">
              <w:rPr>
                <w:rFonts w:ascii="Times New Roman" w:hAnsi="Times New Roman" w:cs="Times New Roman"/>
              </w:rPr>
              <w:t xml:space="preserve">) [19]. </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En cuanto a las concentraciones de metales pesados dentro de los vehículos de transporte público, un estudio desarrollado en la ciudad de Harbin, China evidenció que el plomo y cromo presentan un riesgo toxicológico no carcinogénico y carcinogénico para el público [12]. En Tianjin, China, se calcularon medias aritméticas de la exposición personal a PM</w:t>
            </w:r>
            <w:r w:rsidRPr="00F10EF9">
              <w:rPr>
                <w:rFonts w:ascii="Times New Roman" w:hAnsi="Times New Roman" w:cs="Times New Roman"/>
                <w:vertAlign w:val="subscript"/>
              </w:rPr>
              <w:t>2.5</w:t>
            </w:r>
            <w:r w:rsidRPr="00F10EF9">
              <w:rPr>
                <w:rFonts w:ascii="Times New Roman" w:hAnsi="Times New Roman" w:cs="Times New Roman"/>
              </w:rPr>
              <w:t>, obteniendo valores de 323,66, 313,37, 214,84 y 160,71 µg/m</w:t>
            </w:r>
            <w:r w:rsidRPr="00F10EF9">
              <w:rPr>
                <w:rFonts w:ascii="Times New Roman" w:hAnsi="Times New Roman" w:cs="Times New Roman"/>
                <w:vertAlign w:val="superscript"/>
              </w:rPr>
              <w:t>3</w:t>
            </w:r>
            <w:r w:rsidRPr="00F10EF9">
              <w:rPr>
                <w:rFonts w:ascii="Times New Roman" w:hAnsi="Times New Roman" w:cs="Times New Roman"/>
              </w:rPr>
              <w:t xml:space="preserve"> para medios de transporte como ciclismo, caminata, autobús y taxi, </w:t>
            </w:r>
            <w:r w:rsidRPr="00F10EF9">
              <w:rPr>
                <w:rFonts w:ascii="Times New Roman" w:hAnsi="Times New Roman" w:cs="Times New Roman"/>
              </w:rPr>
              <w:lastRenderedPageBreak/>
              <w:t>justificando los resultados en función de la fuente de emisión de PM</w:t>
            </w:r>
            <w:r w:rsidRPr="00F10EF9">
              <w:rPr>
                <w:rFonts w:ascii="Times New Roman" w:hAnsi="Times New Roman" w:cs="Times New Roman"/>
                <w:vertAlign w:val="subscript"/>
              </w:rPr>
              <w:t>2.5</w:t>
            </w:r>
            <w:r w:rsidRPr="00F10EF9">
              <w:rPr>
                <w:rFonts w:ascii="Times New Roman" w:hAnsi="Times New Roman" w:cs="Times New Roman"/>
              </w:rPr>
              <w:t xml:space="preserve"> (escape del vehículo y polvo de la carretera). Dentro de los metales analizados el Na tuvo la mayor concentración, justificando su presencia en función de la sal marina como principal fuente de emisión [20]. En Harbin, China se recolectaron fracciones resuspendidas de polvo en autobuses alimentados con gasolina y gas natural comprimido (GNC), analizando metales traza y sus concentraciones; los resultados mostraron que el Zn tenía la mayor fracción bioaccesible con un promedio de 608,53 mg/kg, seguido de 129,80 mg/kg de Pb, 56,77 mg/kg de Cu, 34,03 mg/kg de Cr, 22,05 mg/kg de Ni, 13,17 mg/kg de As y 2,77 mg/kg de Cd [21]. </w:t>
            </w:r>
          </w:p>
          <w:p w:rsidR="001A3484" w:rsidRPr="00F10EF9" w:rsidRDefault="001A3484" w:rsidP="001A3484">
            <w:pPr>
              <w:spacing w:after="0"/>
              <w:jc w:val="both"/>
              <w:rPr>
                <w:rFonts w:ascii="Times New Roman" w:hAnsi="Times New Roman" w:cs="Times New Roman"/>
              </w:rPr>
            </w:pPr>
          </w:p>
          <w:p w:rsidR="001A3484" w:rsidRDefault="001A3484" w:rsidP="001A3484">
            <w:pPr>
              <w:spacing w:after="0"/>
              <w:jc w:val="both"/>
              <w:rPr>
                <w:rFonts w:ascii="Times New Roman" w:hAnsi="Times New Roman" w:cs="Times New Roman"/>
              </w:rPr>
            </w:pPr>
            <w:r w:rsidRPr="00F10EF9">
              <w:rPr>
                <w:rFonts w:ascii="Times New Roman" w:hAnsi="Times New Roman" w:cs="Times New Roman"/>
              </w:rPr>
              <w:t>Para la exposición personal a PM</w:t>
            </w:r>
            <w:r w:rsidRPr="00F10EF9">
              <w:rPr>
                <w:rFonts w:ascii="Times New Roman" w:hAnsi="Times New Roman" w:cs="Times New Roman"/>
                <w:vertAlign w:val="subscript"/>
              </w:rPr>
              <w:t xml:space="preserve">2.5 </w:t>
            </w:r>
            <w:r w:rsidRPr="00F10EF9">
              <w:rPr>
                <w:rFonts w:ascii="Times New Roman" w:hAnsi="Times New Roman" w:cs="Times New Roman"/>
              </w:rPr>
              <w:t>y sus efectos en salud se han desarrollado estudios que han relacionado enfermedades y marcadores biológicos de exposición. En ciudad de México, en personas con enfermedad isquémica del corazón, se encontró una disminución en la variabilidad del ritmo cardiaco (HRV) por cada 10 µg/m</w:t>
            </w:r>
            <w:r w:rsidRPr="00F10EF9">
              <w:rPr>
                <w:rFonts w:ascii="Times New Roman" w:hAnsi="Times New Roman" w:cs="Times New Roman"/>
                <w:vertAlign w:val="superscript"/>
              </w:rPr>
              <w:t>3</w:t>
            </w:r>
            <w:r w:rsidRPr="00F10EF9">
              <w:rPr>
                <w:rFonts w:ascii="Times New Roman" w:hAnsi="Times New Roman" w:cs="Times New Roman"/>
              </w:rPr>
              <w:t xml:space="preserve"> de aumento en la exposición personal a PM</w:t>
            </w:r>
            <w:r w:rsidRPr="00F10EF9">
              <w:rPr>
                <w:rFonts w:ascii="Times New Roman" w:hAnsi="Times New Roman" w:cs="Times New Roman"/>
                <w:vertAlign w:val="subscript"/>
              </w:rPr>
              <w:t>2.5</w:t>
            </w:r>
            <w:r w:rsidRPr="00F10EF9">
              <w:rPr>
                <w:rFonts w:ascii="Times New Roman" w:hAnsi="Times New Roman" w:cs="Times New Roman"/>
              </w:rPr>
              <w:t xml:space="preserve"> [22]. Por otra parte un estudio llevado a cabo en policías de tránsito evaluó la asociación entre la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y daño en el</w:t>
            </w:r>
            <w:r w:rsidRPr="00F10EF9">
              <w:rPr>
                <w:rFonts w:ascii="Times New Roman" w:hAnsi="Times New Roman" w:cs="Times New Roman"/>
                <w:vertAlign w:val="subscript"/>
              </w:rPr>
              <w:t xml:space="preserve"> </w:t>
            </w:r>
            <w:r w:rsidRPr="00F10EF9">
              <w:rPr>
                <w:rFonts w:ascii="Times New Roman" w:hAnsi="Times New Roman" w:cs="Times New Roman"/>
              </w:rPr>
              <w:t>ADN. La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se asoció con un incremento del 1,1% en 1-OHP (metabolito urinario 1-hidroxipireno) y un aumento del 0,8% en aductos de BPDE-ADN (benzo[a]pireno 7,8-diol-9,10-epoxido)-ADN después de ajustar por índice de masa corporal, período educativo e ingesta de alcohol. El grupo expuesto tuvo 2,04 veces mayor 1-OHP y 1,25 veces mayores aductos de BPDE-ADN en comparación con el grupo de control. [23]. En Beijín, cuarenta jóvenes adultos sanos fueron expuestos a 2 horas de exposición en un centro de transporte y en un parque anexo, encontrando que los participantes tuvieron exposiciones mayores a PM</w:t>
            </w:r>
            <w:r w:rsidRPr="00F10EF9">
              <w:rPr>
                <w:rFonts w:ascii="Times New Roman" w:hAnsi="Times New Roman" w:cs="Times New Roman"/>
                <w:vertAlign w:val="subscript"/>
              </w:rPr>
              <w:t xml:space="preserve">2.5 </w:t>
            </w:r>
            <w:r w:rsidRPr="00F10EF9">
              <w:rPr>
                <w:rFonts w:ascii="Times New Roman" w:hAnsi="Times New Roman" w:cs="Times New Roman"/>
              </w:rPr>
              <w:t>en el centro de transporte que en el parque. La exposición en el centro de transporte indujo reducciones significativas en el FEV1 (Volumen espiratorio forzado en el primer segundo) y PEF (Flujo espiratorio máximo) en comparación con los localizados en el parque, durante una exposición de 1 y 2 horas; se estableció que un incremento de 10 µg/m</w:t>
            </w:r>
            <w:r w:rsidRPr="00F10EF9">
              <w:rPr>
                <w:rFonts w:ascii="Times New Roman" w:hAnsi="Times New Roman" w:cs="Times New Roman"/>
                <w:vertAlign w:val="superscript"/>
              </w:rPr>
              <w:t>3</w:t>
            </w:r>
            <w:r w:rsidRPr="00F10EF9">
              <w:rPr>
                <w:rFonts w:ascii="Times New Roman" w:hAnsi="Times New Roman" w:cs="Times New Roman"/>
              </w:rPr>
              <w:t xml:space="preserve"> en el PM</w:t>
            </w:r>
            <w:r w:rsidRPr="00F10EF9">
              <w:rPr>
                <w:rFonts w:ascii="Times New Roman" w:hAnsi="Times New Roman" w:cs="Times New Roman"/>
                <w:vertAlign w:val="subscript"/>
              </w:rPr>
              <w:t>2.5</w:t>
            </w:r>
            <w:r w:rsidRPr="00F10EF9">
              <w:rPr>
                <w:rFonts w:ascii="Times New Roman" w:hAnsi="Times New Roman" w:cs="Times New Roman"/>
              </w:rPr>
              <w:t xml:space="preserve"> fue asociado con -0.15% (IC del 95%-0.28, -0.02%) en la reducción del FEV1 durante la exposición 2 horas, concluyendo que la exposición a corto plazo en el centro de transporte tuvo efectos agudos en la reducción de la función pulmonar [24]. </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 xml:space="preserve">En relación a marcadores biológicos de exposición relacionados con la variabilidad de la frecuencia cardiaca (VFC), estudios han encontrado asociaciones entre los cambios diarios en la exposición a la contaminación del aire y las medidas de la VFC, como un marcador propio de la función cardíaca autónoma [25]. Algunos estudios en individuos jóvenes han mostrado aumento en la VFC asociada a la contaminación del aire debida a partículas [26,27]. En general, el patrón sugiere que la exposición a material particulado se relaciona con una reducción en la VFC. En estudios clínicos de exposición controlada, 76 estudiantes jóvenes sanos mostraron una disminución en la VFC asociada con aumento en los niveles de partículas, sulfato, nitrato y ozono [28]. </w:t>
            </w:r>
          </w:p>
          <w:p w:rsidR="001A3484" w:rsidRPr="00F10EF9" w:rsidRDefault="001A3484" w:rsidP="001A3484">
            <w:pPr>
              <w:spacing w:after="0"/>
              <w:jc w:val="both"/>
              <w:rPr>
                <w:rFonts w:ascii="Times New Roman" w:hAnsi="Times New Roman" w:cs="Times New Roman"/>
              </w:rPr>
            </w:pPr>
          </w:p>
          <w:p w:rsidR="001A3484" w:rsidRDefault="001A3484" w:rsidP="001A3484">
            <w:pPr>
              <w:spacing w:after="0"/>
              <w:jc w:val="both"/>
              <w:rPr>
                <w:rFonts w:ascii="Times New Roman" w:hAnsi="Times New Roman" w:cs="Times New Roman"/>
              </w:rPr>
            </w:pPr>
            <w:r w:rsidRPr="00F10EF9">
              <w:rPr>
                <w:rFonts w:ascii="Times New Roman" w:hAnsi="Times New Roman" w:cs="Times New Roman"/>
              </w:rPr>
              <w:t>Finalmente en Bogotá se identificaron metales pesados derivados de la emisión de fuentes móviles anexas a la Universidad Libre, encontrando que los metales traza representaron menos del 1% del PM</w:t>
            </w:r>
            <w:r w:rsidRPr="00F10EF9">
              <w:rPr>
                <w:rFonts w:ascii="Times New Roman" w:hAnsi="Times New Roman" w:cs="Times New Roman"/>
                <w:vertAlign w:val="subscript"/>
              </w:rPr>
              <w:t>10</w:t>
            </w:r>
            <w:r w:rsidRPr="00F10EF9">
              <w:rPr>
                <w:rFonts w:ascii="Times New Roman" w:hAnsi="Times New Roman" w:cs="Times New Roman"/>
              </w:rPr>
              <w:t>, obteniendo altas concentraciones de elementos tóxicos como Pb y Sb en invierno y Cu en verano [29]. Por otra parte, dentro de autobuses del sistema Transmilenio se encontró que la mayor concentración promedio de PM</w:t>
            </w:r>
            <w:r w:rsidRPr="00F10EF9">
              <w:rPr>
                <w:rFonts w:ascii="Times New Roman" w:hAnsi="Times New Roman" w:cs="Times New Roman"/>
                <w:vertAlign w:val="subscript"/>
              </w:rPr>
              <w:t>2.5</w:t>
            </w:r>
            <w:r w:rsidRPr="00F10EF9">
              <w:rPr>
                <w:rFonts w:ascii="Times New Roman" w:hAnsi="Times New Roman" w:cs="Times New Roman"/>
              </w:rPr>
              <w:t xml:space="preserve"> se observó cuando el vehículo está detenido, mientras cuando la velocidad aumenta, las concentraciones disminuyen. El estudio también estimó la fracción de PM</w:t>
            </w:r>
            <w:r w:rsidRPr="00F10EF9">
              <w:rPr>
                <w:rFonts w:ascii="Times New Roman" w:hAnsi="Times New Roman" w:cs="Times New Roman"/>
                <w:vertAlign w:val="subscript"/>
              </w:rPr>
              <w:t>2.5</w:t>
            </w:r>
            <w:r w:rsidRPr="00F10EF9">
              <w:rPr>
                <w:rFonts w:ascii="Times New Roman" w:hAnsi="Times New Roman" w:cs="Times New Roman"/>
              </w:rPr>
              <w:t xml:space="preserve"> que proviene de auto-contaminación; se encontró que un 18% del PM</w:t>
            </w:r>
            <w:r w:rsidRPr="00F10EF9">
              <w:rPr>
                <w:rFonts w:ascii="Times New Roman" w:hAnsi="Times New Roman" w:cs="Times New Roman"/>
                <w:vertAlign w:val="subscript"/>
              </w:rPr>
              <w:t>2.5</w:t>
            </w:r>
            <w:r w:rsidRPr="00F10EF9">
              <w:rPr>
                <w:rFonts w:ascii="Times New Roman" w:hAnsi="Times New Roman" w:cs="Times New Roman"/>
              </w:rPr>
              <w:t xml:space="preserve"> en todo el interior del bus, y un 35% en la parte trasera provienen de auto-contaminación, concluyendo que eliminar las emisiones del autobús disminuye aproximadamente 15 µg/m</w:t>
            </w:r>
            <w:r w:rsidRPr="00F10EF9">
              <w:rPr>
                <w:rFonts w:ascii="Times New Roman" w:hAnsi="Times New Roman" w:cs="Times New Roman"/>
                <w:vertAlign w:val="superscript"/>
              </w:rPr>
              <w:t>3</w:t>
            </w:r>
            <w:r w:rsidRPr="00F10EF9">
              <w:rPr>
                <w:rFonts w:ascii="Times New Roman" w:hAnsi="Times New Roman" w:cs="Times New Roman"/>
              </w:rPr>
              <w:t xml:space="preserve"> de PM</w:t>
            </w:r>
            <w:r w:rsidRPr="00F10EF9">
              <w:rPr>
                <w:rFonts w:ascii="Times New Roman" w:hAnsi="Times New Roman" w:cs="Times New Roman"/>
                <w:vertAlign w:val="subscript"/>
              </w:rPr>
              <w:t>2.5</w:t>
            </w:r>
            <w:r w:rsidRPr="00F10EF9">
              <w:rPr>
                <w:rFonts w:ascii="Times New Roman" w:hAnsi="Times New Roman" w:cs="Times New Roman"/>
              </w:rPr>
              <w:t xml:space="preserve"> dentro del vehículo [15].</w:t>
            </w:r>
          </w:p>
          <w:p w:rsidR="001A3484" w:rsidRDefault="001A3484" w:rsidP="001A3484">
            <w:pPr>
              <w:spacing w:after="0"/>
              <w:jc w:val="both"/>
              <w:rPr>
                <w:rFonts w:ascii="Times New Roman" w:hAnsi="Times New Roman" w:cs="Times New Roman"/>
              </w:rPr>
            </w:pPr>
          </w:p>
          <w:p w:rsidR="001A3484" w:rsidRPr="00F10EF9" w:rsidRDefault="001A3484" w:rsidP="001A3484">
            <w:pPr>
              <w:pStyle w:val="Prrafodelista"/>
              <w:numPr>
                <w:ilvl w:val="0"/>
                <w:numId w:val="4"/>
              </w:numPr>
              <w:spacing w:after="0" w:line="276" w:lineRule="auto"/>
              <w:jc w:val="both"/>
              <w:rPr>
                <w:rFonts w:ascii="Times New Roman" w:hAnsi="Times New Roman" w:cs="Times New Roman"/>
              </w:rPr>
            </w:pPr>
            <w:r w:rsidRPr="00F10EF9">
              <w:rPr>
                <w:rFonts w:ascii="Times New Roman" w:hAnsi="Times New Roman" w:cs="Times New Roman"/>
                <w:b/>
              </w:rPr>
              <w:t>Material particulado menor a 2.5 micrómetros (PM</w:t>
            </w:r>
            <w:r w:rsidRPr="00F10EF9">
              <w:rPr>
                <w:rFonts w:ascii="Times New Roman" w:hAnsi="Times New Roman" w:cs="Times New Roman"/>
                <w:b/>
                <w:vertAlign w:val="subscript"/>
              </w:rPr>
              <w:t>2.5</w:t>
            </w:r>
            <w:r w:rsidRPr="00F10EF9">
              <w:rPr>
                <w:rFonts w:ascii="Times New Roman" w:hAnsi="Times New Roman" w:cs="Times New Roman"/>
                <w:b/>
              </w:rPr>
              <w:t xml:space="preserve">): </w:t>
            </w:r>
            <w:r w:rsidRPr="00F10EF9">
              <w:rPr>
                <w:rFonts w:ascii="Times New Roman" w:hAnsi="Times New Roman" w:cs="Times New Roman"/>
              </w:rPr>
              <w:t>es una</w:t>
            </w:r>
            <w:r w:rsidRPr="00F10EF9">
              <w:rPr>
                <w:rFonts w:ascii="Times New Roman" w:hAnsi="Times New Roman" w:cs="Times New Roman"/>
                <w:b/>
              </w:rPr>
              <w:t xml:space="preserve"> </w:t>
            </w:r>
            <w:r w:rsidRPr="00F10EF9">
              <w:rPr>
                <w:rFonts w:ascii="Times New Roman" w:hAnsi="Times New Roman" w:cs="Times New Roman"/>
              </w:rPr>
              <w:t>mezcla de partículas sólidas y líquidas de sustancias orgánicas e inorgánicas suspendidas en el aire, donde aquellas con un diámetro de 2,5 micrones pueden atravesar la barrera pulmonar y entrar en el torrente sanguíneo. Enfermedades cardiovasculares y respiratorias, así como cáncer de pulmón se han relacionado con la exposición crónica a este contaminante [30].</w:t>
            </w:r>
          </w:p>
          <w:p w:rsidR="001A3484" w:rsidRPr="00F10EF9" w:rsidRDefault="001A3484" w:rsidP="001A3484">
            <w:pPr>
              <w:spacing w:after="0" w:line="240" w:lineRule="auto"/>
              <w:rPr>
                <w:rFonts w:ascii="Times New Roman" w:hAnsi="Times New Roman" w:cs="Times New Roman"/>
              </w:rPr>
            </w:pPr>
          </w:p>
          <w:p w:rsidR="001A3484" w:rsidRPr="00F10EF9" w:rsidRDefault="001A3484" w:rsidP="001A3484">
            <w:pPr>
              <w:pStyle w:val="Prrafodelista"/>
              <w:numPr>
                <w:ilvl w:val="0"/>
                <w:numId w:val="4"/>
              </w:numPr>
              <w:spacing w:after="0" w:line="276" w:lineRule="auto"/>
              <w:jc w:val="both"/>
              <w:rPr>
                <w:rFonts w:ascii="Times New Roman" w:hAnsi="Times New Roman" w:cs="Times New Roman"/>
              </w:rPr>
            </w:pPr>
            <w:r w:rsidRPr="00F10EF9">
              <w:rPr>
                <w:rFonts w:ascii="Times New Roman" w:hAnsi="Times New Roman" w:cs="Times New Roman"/>
                <w:b/>
              </w:rPr>
              <w:t>Plomo</w:t>
            </w:r>
            <w:r w:rsidRPr="00F10EF9">
              <w:rPr>
                <w:rFonts w:ascii="Times New Roman" w:hAnsi="Times New Roman" w:cs="Times New Roman"/>
              </w:rPr>
              <w:t xml:space="preserve">: metal tóxico presente de forma natural en la corteza terrestre, siendo la gasolina una de sus principales fuentes. Los niños de corta edad son especialmente </w:t>
            </w:r>
            <w:r w:rsidRPr="00F10EF9">
              <w:rPr>
                <w:rFonts w:ascii="Times New Roman" w:hAnsi="Times New Roman" w:cs="Times New Roman"/>
              </w:rPr>
              <w:lastRenderedPageBreak/>
              <w:t xml:space="preserve">vulnerables a sus efectos tóxicos del plomo, incidiendo en el desarrollo cerebral y del sistema nervioso. En adultos aumenta el riesgo de hipertensión arterial y de lesiones renales. En mujeres embarazadas puede causar aborto natural, muerte fetal, parto prematuro y bajo peso al nacer, además de provocar malformaciones leves en el feto [31]. Según el Instituto de Sanimetría y Evaluación Sanitaria (2015) la exposición al plomo causó 494550 muertes y la pérdida de 9,3 millones de años de vida ajustados en función de la discapacidad (AVAD) debido a sus efectos a largo plazo en la salud, donde la mayor carga corresponde a los países de ingresos bajos y medianos [32]. </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pStyle w:val="Prrafodelista"/>
              <w:numPr>
                <w:ilvl w:val="0"/>
                <w:numId w:val="4"/>
              </w:numPr>
              <w:spacing w:after="0" w:line="276" w:lineRule="auto"/>
              <w:jc w:val="both"/>
              <w:rPr>
                <w:rFonts w:ascii="Times New Roman" w:hAnsi="Times New Roman" w:cs="Times New Roman"/>
              </w:rPr>
            </w:pPr>
            <w:r w:rsidRPr="00F10EF9">
              <w:rPr>
                <w:rFonts w:ascii="Times New Roman" w:hAnsi="Times New Roman" w:cs="Times New Roman"/>
                <w:b/>
              </w:rPr>
              <w:t>Cromo</w:t>
            </w:r>
            <w:r w:rsidRPr="00F10EF9">
              <w:rPr>
                <w:rFonts w:ascii="Times New Roman" w:hAnsi="Times New Roman" w:cs="Times New Roman"/>
              </w:rPr>
              <w:t>: es un elemento que se encuentra en rocas, animales, plantas y en el suelo, teniendo tres formas principales: cromo (0), cromo (III) y cromo (VI). Dentro de sus fuentes se resalta la presencia en combustibles. La exposición por vía aérea genera irritación del revestimiento del interior de la nariz, secreción nasal, y problemas para respirar. Estos efectos pueden ser diferentes para los diferentes tipos de compuestos de cromo. Las concentraciones que causan problemas respiratorios en trabajadores son por lo menos 60 veces más altas que los niveles que se encuentran normalmente en el ambiente. Los compuestos de cromo (VI) son considerados como carcinogénicos en seres humanos, según la Agencia Internacional para la Investigación del Cáncer (IARC) [33].</w:t>
            </w:r>
          </w:p>
          <w:p w:rsidR="001A3484" w:rsidRPr="00F10EF9" w:rsidRDefault="001A3484" w:rsidP="001A3484">
            <w:pPr>
              <w:spacing w:after="0" w:line="240" w:lineRule="auto"/>
              <w:rPr>
                <w:rFonts w:ascii="Times New Roman" w:hAnsi="Times New Roman" w:cs="Times New Roman"/>
              </w:rPr>
            </w:pPr>
          </w:p>
          <w:p w:rsidR="001A3484" w:rsidRPr="00F10EF9" w:rsidRDefault="001A3484" w:rsidP="001A3484">
            <w:pPr>
              <w:pStyle w:val="Prrafodelista"/>
              <w:numPr>
                <w:ilvl w:val="0"/>
                <w:numId w:val="4"/>
              </w:numPr>
              <w:spacing w:after="0" w:line="276" w:lineRule="auto"/>
              <w:jc w:val="both"/>
              <w:rPr>
                <w:rFonts w:ascii="Times New Roman" w:hAnsi="Times New Roman" w:cs="Times New Roman"/>
              </w:rPr>
            </w:pPr>
            <w:r w:rsidRPr="00F10EF9">
              <w:rPr>
                <w:rFonts w:ascii="Times New Roman" w:hAnsi="Times New Roman" w:cs="Times New Roman"/>
                <w:b/>
              </w:rPr>
              <w:t>Variabilidad de la frecuencia cardiaca</w:t>
            </w:r>
            <w:r w:rsidRPr="00F10EF9">
              <w:rPr>
                <w:rFonts w:ascii="Times New Roman" w:hAnsi="Times New Roman" w:cs="Times New Roman"/>
              </w:rPr>
              <w:t>: la frecuencia cardiaca depende de la inervación simpática y parasimpática del sistema nervioso autónomo. La acción del parasimpático es transmitida por el nervio vago, que inerva sitios específicos del corazón. Con aumento de la actividad parasimpática, se disminuye la frecuencia cardiaca; mientras que con aumento de la actividad simpática se incrementa la frecuencia cardiaca. En las vías respiratorias existen receptores relacionados con la actividad simpática y parasimpática, que responden a estímulos como la presencia de contaminantes, lo que afecta la variabilidad de la frecuencia cardiaca [34,35].</w:t>
            </w:r>
          </w:p>
          <w:p w:rsidR="001A3484" w:rsidRPr="00F10EF9" w:rsidRDefault="001A3484" w:rsidP="001A3484">
            <w:pPr>
              <w:pStyle w:val="Prrafodelista"/>
              <w:rPr>
                <w:rFonts w:ascii="Times New Roman" w:hAnsi="Times New Roman" w:cs="Times New Roman"/>
              </w:rPr>
            </w:pPr>
          </w:p>
          <w:p w:rsidR="001A3484" w:rsidRPr="00F10EF9" w:rsidRDefault="001A3484" w:rsidP="001A3484">
            <w:pPr>
              <w:pStyle w:val="Prrafodelista"/>
              <w:numPr>
                <w:ilvl w:val="0"/>
                <w:numId w:val="4"/>
              </w:numPr>
              <w:spacing w:after="0" w:line="276" w:lineRule="auto"/>
              <w:ind w:left="349"/>
              <w:jc w:val="both"/>
              <w:rPr>
                <w:rFonts w:ascii="Times New Roman" w:hAnsi="Times New Roman" w:cs="Times New Roman"/>
              </w:rPr>
            </w:pPr>
            <w:r w:rsidRPr="00F10EF9">
              <w:rPr>
                <w:rFonts w:ascii="Times New Roman" w:hAnsi="Times New Roman" w:cs="Times New Roman"/>
                <w:b/>
              </w:rPr>
              <w:t>Estimación del Riesgo Toxicológico</w:t>
            </w:r>
            <w:r w:rsidRPr="00F10EF9">
              <w:rPr>
                <w:rFonts w:ascii="Times New Roman" w:hAnsi="Times New Roman" w:cs="Times New Roman"/>
              </w:rPr>
              <w:t xml:space="preserve">: para la estimación del riesgo toxicológico es necesario establecer la dosis suministrada, la cual se define como la magnitud, frecuencia y duración de la exposición de un individuo; para ello su estimación se utiliza la siguiente ecuación:   </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spacing w:after="0"/>
              <w:ind w:firstLine="708"/>
              <w:jc w:val="both"/>
              <w:rPr>
                <w:rFonts w:ascii="Times New Roman" w:hAnsi="Times New Roman" w:cs="Times New Roman"/>
              </w:rPr>
            </w:pPr>
            <w:r w:rsidRPr="00F10EF9">
              <w:rPr>
                <w:rFonts w:ascii="Times New Roman" w:hAnsi="Times New Roman" w:cs="Times New Roman"/>
              </w:rPr>
              <w:t>DS = (C*T*F*D)/ (M*P)</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spacing w:after="0"/>
              <w:ind w:left="708"/>
              <w:jc w:val="both"/>
              <w:rPr>
                <w:rFonts w:ascii="Times New Roman" w:hAnsi="Times New Roman" w:cs="Times New Roman"/>
              </w:rPr>
            </w:pPr>
            <w:r w:rsidRPr="00F10EF9">
              <w:rPr>
                <w:rFonts w:ascii="Times New Roman" w:hAnsi="Times New Roman" w:cs="Times New Roman"/>
              </w:rPr>
              <w:t>Dónde:</w:t>
            </w:r>
          </w:p>
          <w:p w:rsidR="001A3484" w:rsidRPr="00F10EF9" w:rsidRDefault="001A3484" w:rsidP="001A3484">
            <w:pPr>
              <w:spacing w:after="0"/>
              <w:ind w:left="708"/>
              <w:jc w:val="both"/>
              <w:rPr>
                <w:rFonts w:ascii="Times New Roman" w:hAnsi="Times New Roman" w:cs="Times New Roman"/>
              </w:rPr>
            </w:pPr>
          </w:p>
          <w:p w:rsidR="001A3484" w:rsidRPr="00F10EF9" w:rsidRDefault="001A3484" w:rsidP="001A3484">
            <w:pPr>
              <w:spacing w:after="0"/>
              <w:ind w:left="708"/>
              <w:jc w:val="both"/>
              <w:rPr>
                <w:rFonts w:ascii="Times New Roman" w:hAnsi="Times New Roman" w:cs="Times New Roman"/>
              </w:rPr>
            </w:pPr>
            <w:r w:rsidRPr="00F10EF9">
              <w:rPr>
                <w:rFonts w:ascii="Times New Roman" w:hAnsi="Times New Roman" w:cs="Times New Roman"/>
              </w:rPr>
              <w:t>C = Concentración promedio durante el período de exposición</w:t>
            </w:r>
          </w:p>
          <w:p w:rsidR="001A3484" w:rsidRPr="00F10EF9" w:rsidRDefault="001A3484" w:rsidP="001A3484">
            <w:pPr>
              <w:spacing w:after="0"/>
              <w:ind w:left="708"/>
              <w:jc w:val="both"/>
              <w:rPr>
                <w:rFonts w:ascii="Times New Roman" w:hAnsi="Times New Roman" w:cs="Times New Roman"/>
              </w:rPr>
            </w:pPr>
            <w:r w:rsidRPr="00F10EF9">
              <w:rPr>
                <w:rFonts w:ascii="Times New Roman" w:hAnsi="Times New Roman" w:cs="Times New Roman"/>
              </w:rPr>
              <w:t>T=  Tasa de contacto, la cantidad de medio contactado por unidad de tiempo</w:t>
            </w:r>
          </w:p>
          <w:p w:rsidR="001A3484" w:rsidRPr="00F10EF9" w:rsidRDefault="001A3484" w:rsidP="001A3484">
            <w:pPr>
              <w:spacing w:after="0"/>
              <w:ind w:left="708"/>
              <w:jc w:val="both"/>
              <w:rPr>
                <w:rFonts w:ascii="Times New Roman" w:hAnsi="Times New Roman" w:cs="Times New Roman"/>
              </w:rPr>
            </w:pPr>
            <w:r w:rsidRPr="00F10EF9">
              <w:rPr>
                <w:rFonts w:ascii="Times New Roman" w:hAnsi="Times New Roman" w:cs="Times New Roman"/>
              </w:rPr>
              <w:t>F =  Frecuencia de exposición</w:t>
            </w:r>
          </w:p>
          <w:p w:rsidR="001A3484" w:rsidRPr="00F10EF9" w:rsidRDefault="001A3484" w:rsidP="001A3484">
            <w:pPr>
              <w:spacing w:after="0"/>
              <w:ind w:left="708"/>
              <w:jc w:val="both"/>
              <w:rPr>
                <w:rFonts w:ascii="Times New Roman" w:hAnsi="Times New Roman" w:cs="Times New Roman"/>
              </w:rPr>
            </w:pPr>
            <w:r w:rsidRPr="00F10EF9">
              <w:rPr>
                <w:rFonts w:ascii="Times New Roman" w:hAnsi="Times New Roman" w:cs="Times New Roman"/>
              </w:rPr>
              <w:t>D = Duración</w:t>
            </w:r>
          </w:p>
          <w:p w:rsidR="001A3484" w:rsidRPr="00F10EF9" w:rsidRDefault="001A3484" w:rsidP="001A3484">
            <w:pPr>
              <w:spacing w:after="0"/>
              <w:ind w:left="708"/>
              <w:jc w:val="both"/>
              <w:rPr>
                <w:rFonts w:ascii="Times New Roman" w:hAnsi="Times New Roman" w:cs="Times New Roman"/>
              </w:rPr>
            </w:pPr>
            <w:r w:rsidRPr="00F10EF9">
              <w:rPr>
                <w:rFonts w:ascii="Times New Roman" w:hAnsi="Times New Roman" w:cs="Times New Roman"/>
              </w:rPr>
              <w:t>M =Masa corporal</w:t>
            </w:r>
          </w:p>
          <w:p w:rsidR="00E6008D" w:rsidRDefault="001A3484" w:rsidP="001A3484">
            <w:pPr>
              <w:spacing w:after="0"/>
              <w:ind w:left="708"/>
              <w:jc w:val="both"/>
              <w:rPr>
                <w:rFonts w:ascii="Helvetica" w:eastAsia="Times New Roman" w:hAnsi="Helvetica" w:cs="Helvetica"/>
                <w:color w:val="222222"/>
                <w:sz w:val="24"/>
                <w:szCs w:val="24"/>
                <w:lang w:eastAsia="es-CO"/>
              </w:rPr>
            </w:pPr>
            <w:r w:rsidRPr="00F10EF9">
              <w:rPr>
                <w:rFonts w:ascii="Times New Roman" w:hAnsi="Times New Roman" w:cs="Times New Roman"/>
              </w:rPr>
              <w:t>P = Tiempo de promediación [36].</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A3484" w:rsidRPr="00F10EF9" w:rsidRDefault="001A3484" w:rsidP="001A3484">
            <w:pPr>
              <w:pStyle w:val="Prrafodelista"/>
              <w:numPr>
                <w:ilvl w:val="0"/>
                <w:numId w:val="5"/>
              </w:numPr>
              <w:spacing w:after="0" w:line="276" w:lineRule="auto"/>
              <w:jc w:val="both"/>
              <w:rPr>
                <w:rFonts w:ascii="Times New Roman" w:hAnsi="Times New Roman" w:cs="Times New Roman"/>
              </w:rPr>
            </w:pPr>
            <w:r w:rsidRPr="00F10EF9">
              <w:rPr>
                <w:rFonts w:ascii="Times New Roman" w:hAnsi="Times New Roman" w:cs="Times New Roman"/>
                <w:b/>
              </w:rPr>
              <w:t xml:space="preserve">Tipo de estudio: </w:t>
            </w:r>
            <w:r w:rsidRPr="00F10EF9">
              <w:rPr>
                <w:rFonts w:ascii="Times New Roman" w:hAnsi="Times New Roman" w:cs="Times New Roman"/>
              </w:rPr>
              <w:t>estudio observacional descriptivo que utilizará mediciones a tiempo real de las concentraciones de exposición personal a PM</w:t>
            </w:r>
            <w:r w:rsidRPr="00F10EF9">
              <w:rPr>
                <w:rFonts w:ascii="Times New Roman" w:hAnsi="Times New Roman" w:cs="Times New Roman"/>
                <w:vertAlign w:val="subscript"/>
              </w:rPr>
              <w:t>2.5</w:t>
            </w:r>
            <w:r w:rsidRPr="00F10EF9">
              <w:rPr>
                <w:rFonts w:ascii="Times New Roman" w:hAnsi="Times New Roman" w:cs="Times New Roman"/>
              </w:rPr>
              <w:t xml:space="preserve"> y frecuencia cardiaca en un usuario del sistema Transmilenio. Anexo a las mediciones a tiempo real se contará con una bomba de exposición personal que recolectara muestras de </w:t>
            </w:r>
            <w:r w:rsidRPr="00F10EF9">
              <w:rPr>
                <w:rFonts w:ascii="Times New Roman" w:hAnsi="Times New Roman" w:cs="Times New Roman"/>
              </w:rPr>
              <w:lastRenderedPageBreak/>
              <w:t>PM</w:t>
            </w:r>
            <w:r w:rsidRPr="00F10EF9">
              <w:rPr>
                <w:rFonts w:ascii="Times New Roman" w:hAnsi="Times New Roman" w:cs="Times New Roman"/>
                <w:vertAlign w:val="subscript"/>
              </w:rPr>
              <w:t>2.5</w:t>
            </w:r>
            <w:r w:rsidRPr="00F10EF9">
              <w:rPr>
                <w:rFonts w:ascii="Times New Roman" w:hAnsi="Times New Roman" w:cs="Times New Roman"/>
              </w:rPr>
              <w:t xml:space="preserve"> en filtros de PVC de 5µm de 35 mm, los cuales posteriormente serán analizados mediante método gravimétrico para establecer las concentraciones del contaminante, así como los valores de plomo y cromo presentes en los filtros. Finalmente se obtendrá un registro por minuto de la frecuencia cardiaca del investigador que lleva los equipos de monitoreo de contaminantes del aire. </w:t>
            </w:r>
          </w:p>
          <w:p w:rsidR="001A3484" w:rsidRPr="00F10EF9" w:rsidRDefault="001A3484" w:rsidP="001A3484">
            <w:pPr>
              <w:pStyle w:val="Prrafodelista"/>
              <w:numPr>
                <w:ilvl w:val="0"/>
                <w:numId w:val="5"/>
              </w:numPr>
              <w:spacing w:after="0" w:line="276" w:lineRule="auto"/>
              <w:jc w:val="both"/>
              <w:rPr>
                <w:rFonts w:ascii="Times New Roman" w:hAnsi="Times New Roman" w:cs="Times New Roman"/>
              </w:rPr>
            </w:pPr>
            <w:r w:rsidRPr="00F10EF9">
              <w:rPr>
                <w:rFonts w:ascii="Times New Roman" w:hAnsi="Times New Roman" w:cs="Times New Roman"/>
                <w:b/>
              </w:rPr>
              <w:t xml:space="preserve">Selección de equipos de monitoreo personal: </w:t>
            </w:r>
            <w:r w:rsidRPr="00F10EF9">
              <w:rPr>
                <w:rFonts w:ascii="Times New Roman" w:hAnsi="Times New Roman" w:cs="Times New Roman"/>
              </w:rPr>
              <w:t>para la medición del monitoreo dentro de los</w:t>
            </w:r>
            <w:r w:rsidRPr="00F10EF9">
              <w:rPr>
                <w:rFonts w:ascii="Times New Roman" w:hAnsi="Times New Roman" w:cs="Times New Roman"/>
                <w:b/>
              </w:rPr>
              <w:t xml:space="preserve"> </w:t>
            </w:r>
            <w:r w:rsidRPr="00F10EF9">
              <w:rPr>
                <w:rFonts w:ascii="Times New Roman" w:hAnsi="Times New Roman" w:cs="Times New Roman"/>
              </w:rPr>
              <w:t>buses de Transmilenio, se hará uso de los siguientes equipos:</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pStyle w:val="Prrafodelista"/>
              <w:numPr>
                <w:ilvl w:val="1"/>
                <w:numId w:val="5"/>
              </w:numPr>
              <w:spacing w:after="0" w:line="276" w:lineRule="auto"/>
              <w:jc w:val="both"/>
              <w:rPr>
                <w:rFonts w:ascii="Times New Roman" w:hAnsi="Times New Roman" w:cs="Times New Roman"/>
              </w:rPr>
            </w:pPr>
            <w:r w:rsidRPr="00F10EF9">
              <w:rPr>
                <w:rFonts w:ascii="Times New Roman" w:hAnsi="Times New Roman" w:cs="Times New Roman"/>
                <w:b/>
              </w:rPr>
              <w:t>Medición de PM</w:t>
            </w:r>
            <w:r w:rsidRPr="00F10EF9">
              <w:rPr>
                <w:rFonts w:ascii="Times New Roman" w:hAnsi="Times New Roman" w:cs="Times New Roman"/>
                <w:b/>
                <w:vertAlign w:val="subscript"/>
              </w:rPr>
              <w:t>2.5</w:t>
            </w:r>
            <w:r w:rsidRPr="00F10EF9">
              <w:rPr>
                <w:rFonts w:ascii="Times New Roman" w:hAnsi="Times New Roman" w:cs="Times New Roman"/>
                <w:b/>
              </w:rPr>
              <w:t xml:space="preserve"> a tiempo real</w:t>
            </w:r>
            <w:r w:rsidRPr="00F10EF9">
              <w:rPr>
                <w:rFonts w:ascii="Times New Roman" w:hAnsi="Times New Roman" w:cs="Times New Roman"/>
              </w:rPr>
              <w:t>: equipo Airbeam, el cual registra por segundo las concentraciones del contaminante con medición continua.</w:t>
            </w:r>
          </w:p>
          <w:p w:rsidR="001A3484" w:rsidRPr="00F10EF9" w:rsidRDefault="001A3484" w:rsidP="001A3484">
            <w:pPr>
              <w:pStyle w:val="Prrafodelista"/>
              <w:numPr>
                <w:ilvl w:val="1"/>
                <w:numId w:val="5"/>
              </w:numPr>
              <w:spacing w:after="0" w:line="276" w:lineRule="auto"/>
              <w:jc w:val="both"/>
              <w:rPr>
                <w:rFonts w:ascii="Times New Roman" w:hAnsi="Times New Roman" w:cs="Times New Roman"/>
              </w:rPr>
            </w:pPr>
            <w:r w:rsidRPr="00F10EF9">
              <w:rPr>
                <w:rFonts w:ascii="Times New Roman" w:hAnsi="Times New Roman" w:cs="Times New Roman"/>
                <w:b/>
              </w:rPr>
              <w:t>Medición de PM</w:t>
            </w:r>
            <w:r w:rsidRPr="00F10EF9">
              <w:rPr>
                <w:rFonts w:ascii="Times New Roman" w:hAnsi="Times New Roman" w:cs="Times New Roman"/>
                <w:b/>
                <w:vertAlign w:val="subscript"/>
              </w:rPr>
              <w:t>2.5</w:t>
            </w:r>
            <w:r w:rsidRPr="00F10EF9">
              <w:rPr>
                <w:rFonts w:ascii="Times New Roman" w:hAnsi="Times New Roman" w:cs="Times New Roman"/>
                <w:b/>
              </w:rPr>
              <w:t xml:space="preserve"> mediante método gravimétrico</w:t>
            </w:r>
            <w:r w:rsidRPr="00F10EF9">
              <w:rPr>
                <w:rFonts w:ascii="Times New Roman" w:hAnsi="Times New Roman" w:cs="Times New Roman"/>
              </w:rPr>
              <w:t>: bomba de exposición personal que utiliza filtros de PVC de 5µm de 35 mm, acoplada a un ciclón que permite obtener las partículas respirables. Los filtros obtenidos serán analizados por la técnica ICP-OES (Espectrometría de Emisión Atómica de Plasma Acoplado Inductivamente) para la determinación de plomo y cromo.</w:t>
            </w:r>
          </w:p>
          <w:p w:rsidR="001A3484" w:rsidRPr="00F10EF9" w:rsidRDefault="001A3484" w:rsidP="001A3484">
            <w:pPr>
              <w:pStyle w:val="Prrafodelista"/>
              <w:numPr>
                <w:ilvl w:val="1"/>
                <w:numId w:val="5"/>
              </w:numPr>
              <w:spacing w:after="0" w:line="276" w:lineRule="auto"/>
              <w:jc w:val="both"/>
              <w:rPr>
                <w:rFonts w:ascii="Times New Roman" w:hAnsi="Times New Roman" w:cs="Times New Roman"/>
              </w:rPr>
            </w:pPr>
            <w:r w:rsidRPr="00F10EF9">
              <w:rPr>
                <w:rFonts w:ascii="Times New Roman" w:hAnsi="Times New Roman" w:cs="Times New Roman"/>
                <w:b/>
              </w:rPr>
              <w:t>Medición de frecuencia cardiaca</w:t>
            </w:r>
            <w:r w:rsidRPr="00F10EF9">
              <w:rPr>
                <w:rFonts w:ascii="Times New Roman" w:hAnsi="Times New Roman" w:cs="Times New Roman"/>
              </w:rPr>
              <w:t xml:space="preserve">: monitor de frecuencia cardiaca (reloj) que registra cada segundo la frecuencia cardiaca en forma continua. </w:t>
            </w:r>
          </w:p>
          <w:p w:rsidR="001A3484" w:rsidRPr="00F10EF9" w:rsidRDefault="001A3484" w:rsidP="001A3484">
            <w:pPr>
              <w:pStyle w:val="Prrafodelista"/>
              <w:spacing w:after="0"/>
              <w:ind w:left="1080"/>
              <w:jc w:val="both"/>
              <w:rPr>
                <w:rFonts w:ascii="Times New Roman" w:hAnsi="Times New Roman" w:cs="Times New Roman"/>
              </w:rPr>
            </w:pPr>
          </w:p>
          <w:p w:rsidR="001A3484" w:rsidRPr="00F10EF9" w:rsidRDefault="001A3484" w:rsidP="001A3484">
            <w:pPr>
              <w:pStyle w:val="Prrafodelista"/>
              <w:numPr>
                <w:ilvl w:val="0"/>
                <w:numId w:val="5"/>
              </w:numPr>
              <w:spacing w:after="0" w:line="276" w:lineRule="auto"/>
              <w:jc w:val="both"/>
              <w:rPr>
                <w:rFonts w:ascii="Times New Roman" w:hAnsi="Times New Roman" w:cs="Times New Roman"/>
              </w:rPr>
            </w:pPr>
            <w:r w:rsidRPr="00F10EF9">
              <w:rPr>
                <w:rFonts w:ascii="Times New Roman" w:hAnsi="Times New Roman" w:cs="Times New Roman"/>
                <w:b/>
              </w:rPr>
              <w:t>Selección de metales a analizar en los filtros de material particulado</w:t>
            </w:r>
            <w:r w:rsidRPr="00F10EF9">
              <w:rPr>
                <w:rFonts w:ascii="Times New Roman" w:hAnsi="Times New Roman" w:cs="Times New Roman"/>
              </w:rPr>
              <w:t>: se seleccionaron los metales pesados plomo y cromo para el análisis de las muestras de material particulado PM</w:t>
            </w:r>
            <w:r w:rsidRPr="00F10EF9">
              <w:rPr>
                <w:rFonts w:ascii="Times New Roman" w:hAnsi="Times New Roman" w:cs="Times New Roman"/>
                <w:vertAlign w:val="subscript"/>
              </w:rPr>
              <w:t>2.5</w:t>
            </w:r>
            <w:r w:rsidRPr="00F10EF9">
              <w:rPr>
                <w:rFonts w:ascii="Times New Roman" w:hAnsi="Times New Roman" w:cs="Times New Roman"/>
              </w:rPr>
              <w:t xml:space="preserve"> obtenidas del método de muestreo gravimétrico, tomando como referente el estudio realizado en las instalaciones de la Universidad Libre, en el cual se utilizó un equipo que midió durante un año las concentraciones de PM</w:t>
            </w:r>
            <w:r w:rsidRPr="00F10EF9">
              <w:rPr>
                <w:rFonts w:ascii="Times New Roman" w:hAnsi="Times New Roman" w:cs="Times New Roman"/>
                <w:vertAlign w:val="subscript"/>
              </w:rPr>
              <w:t xml:space="preserve">2.5 </w:t>
            </w:r>
            <w:r w:rsidRPr="00F10EF9">
              <w:rPr>
                <w:rFonts w:ascii="Times New Roman" w:hAnsi="Times New Roman" w:cs="Times New Roman"/>
              </w:rPr>
              <w:t xml:space="preserve">ambientales, caracterizando los metales incluidos en las muestras. Dentro de la identificación se resalta la presencia de plomo y cromo, razón por la cual estos metales fueron seleccionados para el presente trabajo, sumado a su importancia y riesgo toxicológico [29,31,33]. </w:t>
            </w:r>
          </w:p>
          <w:p w:rsidR="001A3484" w:rsidRPr="00F10EF9" w:rsidRDefault="001A3484" w:rsidP="001A3484">
            <w:pPr>
              <w:spacing w:after="0" w:line="240" w:lineRule="auto"/>
              <w:jc w:val="both"/>
              <w:rPr>
                <w:rFonts w:ascii="Times New Roman" w:hAnsi="Times New Roman" w:cs="Times New Roman"/>
              </w:rPr>
            </w:pPr>
          </w:p>
          <w:p w:rsidR="001A3484" w:rsidRPr="00F10EF9" w:rsidRDefault="001A3484" w:rsidP="001A3484">
            <w:pPr>
              <w:pStyle w:val="Prrafodelista"/>
              <w:numPr>
                <w:ilvl w:val="0"/>
                <w:numId w:val="6"/>
              </w:numPr>
              <w:spacing w:after="0" w:line="276" w:lineRule="auto"/>
              <w:jc w:val="both"/>
              <w:rPr>
                <w:rFonts w:ascii="Times New Roman" w:hAnsi="Times New Roman" w:cs="Times New Roman"/>
              </w:rPr>
            </w:pPr>
            <w:r w:rsidRPr="00F10EF9">
              <w:rPr>
                <w:rFonts w:ascii="Times New Roman" w:hAnsi="Times New Roman" w:cs="Times New Roman"/>
                <w:b/>
              </w:rPr>
              <w:t>Selección de las rutas del sistema Transmilenio</w:t>
            </w:r>
            <w:r w:rsidRPr="00F10EF9">
              <w:rPr>
                <w:rFonts w:ascii="Times New Roman" w:hAnsi="Times New Roman" w:cs="Times New Roman"/>
              </w:rPr>
              <w:t>: estudios anteriores han monitoreado rutas que circulan por las troncales Calle 80, Av. Dorado y Caracas [5,15], razón por la cual para el presente trabajo se seleccionaron dos rutas que atraviesan la ciudad en los cuales se evidencia un cambio importante en las condiciones del entorno, pero siguen un orden lineal en el trayecto. Las rutas seleccionadas son:</w:t>
            </w:r>
          </w:p>
          <w:p w:rsidR="001A3484" w:rsidRPr="00F10EF9" w:rsidRDefault="001A3484" w:rsidP="001A3484">
            <w:pPr>
              <w:spacing w:after="0"/>
              <w:jc w:val="both"/>
              <w:rPr>
                <w:rFonts w:ascii="Times New Roman" w:hAnsi="Times New Roman" w:cs="Times New Roman"/>
              </w:rPr>
            </w:pPr>
          </w:p>
          <w:p w:rsidR="001A3484" w:rsidRPr="00F10EF9" w:rsidRDefault="001A3484" w:rsidP="001A3484">
            <w:pPr>
              <w:pStyle w:val="Prrafodelista"/>
              <w:numPr>
                <w:ilvl w:val="1"/>
                <w:numId w:val="5"/>
              </w:numPr>
              <w:spacing w:after="0" w:line="276" w:lineRule="auto"/>
              <w:jc w:val="both"/>
              <w:rPr>
                <w:rFonts w:ascii="Times New Roman" w:hAnsi="Times New Roman" w:cs="Times New Roman"/>
              </w:rPr>
            </w:pPr>
            <w:r w:rsidRPr="00F10EF9">
              <w:rPr>
                <w:rFonts w:ascii="Times New Roman" w:hAnsi="Times New Roman" w:cs="Times New Roman"/>
              </w:rPr>
              <w:t>Portal Norte Calle 170 hasta estación Héroes.</w:t>
            </w:r>
          </w:p>
          <w:p w:rsidR="001A3484" w:rsidRPr="00F10EF9" w:rsidRDefault="001A3484" w:rsidP="001A3484">
            <w:pPr>
              <w:pStyle w:val="Prrafodelista"/>
              <w:numPr>
                <w:ilvl w:val="1"/>
                <w:numId w:val="5"/>
              </w:numPr>
              <w:spacing w:after="0" w:line="276" w:lineRule="auto"/>
              <w:jc w:val="both"/>
              <w:rPr>
                <w:rFonts w:ascii="Times New Roman" w:hAnsi="Times New Roman" w:cs="Times New Roman"/>
              </w:rPr>
            </w:pPr>
            <w:r w:rsidRPr="00F10EF9">
              <w:rPr>
                <w:rFonts w:ascii="Times New Roman" w:hAnsi="Times New Roman" w:cs="Times New Roman"/>
              </w:rPr>
              <w:t>Estación Héroes hasta Avenida Jiménez.</w:t>
            </w:r>
          </w:p>
          <w:p w:rsidR="001A3484" w:rsidRPr="00F10EF9" w:rsidRDefault="001A3484" w:rsidP="001A3484">
            <w:pPr>
              <w:pStyle w:val="Prrafodelista"/>
              <w:spacing w:after="0"/>
              <w:ind w:left="0"/>
              <w:jc w:val="both"/>
              <w:rPr>
                <w:rFonts w:ascii="Times New Roman" w:hAnsi="Times New Roman" w:cs="Times New Roman"/>
              </w:rPr>
            </w:pPr>
          </w:p>
          <w:p w:rsidR="001A3484" w:rsidRPr="00F10EF9" w:rsidRDefault="001A3484" w:rsidP="001A3484">
            <w:pPr>
              <w:pStyle w:val="Prrafodelista"/>
              <w:spacing w:after="0"/>
              <w:ind w:left="0"/>
              <w:jc w:val="both"/>
              <w:rPr>
                <w:rFonts w:ascii="Times New Roman" w:hAnsi="Times New Roman" w:cs="Times New Roman"/>
              </w:rPr>
            </w:pPr>
            <w:r w:rsidRPr="00F10EF9">
              <w:rPr>
                <w:rFonts w:ascii="Times New Roman" w:hAnsi="Times New Roman" w:cs="Times New Roman"/>
              </w:rPr>
              <w:t>Para el monitoreo de la exposición a los contaminantes se abordará el articulado numero 8, el cual se detiene en cada una de las estaciones del trayecto. El horario seleccionado para el monitoreo será de 8 a 10 de la mañana, el cual moviliza un número importante de usuarios y permite la consecución de sitios dentro del articulado para que pueda realizar las mediciones sin inconvenientes.</w:t>
            </w:r>
          </w:p>
          <w:p w:rsidR="001A3484" w:rsidRPr="00F10EF9" w:rsidRDefault="001A3484" w:rsidP="001A3484">
            <w:pPr>
              <w:pStyle w:val="Prrafodelista"/>
              <w:spacing w:after="0"/>
              <w:ind w:left="0"/>
              <w:jc w:val="both"/>
              <w:rPr>
                <w:rFonts w:ascii="Times New Roman" w:hAnsi="Times New Roman" w:cs="Times New Roman"/>
              </w:rPr>
            </w:pPr>
          </w:p>
          <w:p w:rsidR="001A3484" w:rsidRPr="00F10EF9" w:rsidRDefault="001A3484" w:rsidP="001A3484">
            <w:pPr>
              <w:pStyle w:val="Prrafodelista"/>
              <w:numPr>
                <w:ilvl w:val="0"/>
                <w:numId w:val="6"/>
              </w:numPr>
              <w:spacing w:after="0" w:line="276" w:lineRule="auto"/>
              <w:jc w:val="both"/>
              <w:rPr>
                <w:rFonts w:ascii="Times New Roman" w:hAnsi="Times New Roman" w:cs="Times New Roman"/>
              </w:rPr>
            </w:pPr>
            <w:r w:rsidRPr="00F10EF9">
              <w:rPr>
                <w:rFonts w:ascii="Times New Roman" w:hAnsi="Times New Roman" w:cs="Times New Roman"/>
                <w:b/>
              </w:rPr>
              <w:t xml:space="preserve">Selección de los puntos internos para el monitoreo dentro del sistema Transmilenio: </w:t>
            </w:r>
            <w:r w:rsidRPr="00F10EF9">
              <w:rPr>
                <w:rFonts w:ascii="Times New Roman" w:hAnsi="Times New Roman" w:cs="Times New Roman"/>
              </w:rPr>
              <w:t>teniendo en cuenta que uno de los objetivos de la investigación es poder generar un mapa dentro del articulado que muestre las concentraciones internas de los contaminantes, se seleccionaron 9 puntos que permiten la cuantificación y construcción del mapa de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(Imagen 1). Los puntos seleccionados se muestran a continuación.</w:t>
            </w:r>
          </w:p>
          <w:p w:rsidR="001A3484" w:rsidRDefault="001A3484" w:rsidP="001A3484">
            <w:pPr>
              <w:spacing w:after="0" w:line="240" w:lineRule="auto"/>
              <w:jc w:val="both"/>
              <w:rPr>
                <w:rFonts w:ascii="Times New Roman" w:eastAsia="Times New Roman" w:hAnsi="Times New Roman" w:cs="Times New Roman"/>
                <w:b/>
              </w:rPr>
            </w:pPr>
          </w:p>
          <w:p w:rsidR="001B148E" w:rsidRDefault="001B148E" w:rsidP="001A3484">
            <w:pPr>
              <w:spacing w:after="0" w:line="240" w:lineRule="auto"/>
              <w:jc w:val="both"/>
              <w:rPr>
                <w:rFonts w:ascii="Times New Roman" w:eastAsia="Times New Roman" w:hAnsi="Times New Roman" w:cs="Times New Roman"/>
                <w:b/>
              </w:rPr>
            </w:pPr>
          </w:p>
          <w:p w:rsidR="001B148E" w:rsidRDefault="001B148E" w:rsidP="001A3484">
            <w:pPr>
              <w:spacing w:after="0" w:line="240" w:lineRule="auto"/>
              <w:jc w:val="both"/>
              <w:rPr>
                <w:rFonts w:ascii="Times New Roman" w:eastAsia="Times New Roman" w:hAnsi="Times New Roman" w:cs="Times New Roman"/>
                <w:b/>
              </w:rPr>
            </w:pPr>
          </w:p>
          <w:p w:rsidR="001B148E" w:rsidRDefault="001B148E" w:rsidP="001A3484">
            <w:pPr>
              <w:spacing w:after="0" w:line="240" w:lineRule="auto"/>
              <w:jc w:val="both"/>
              <w:rPr>
                <w:rFonts w:ascii="Times New Roman" w:eastAsia="Times New Roman" w:hAnsi="Times New Roman" w:cs="Times New Roman"/>
                <w:b/>
              </w:rPr>
            </w:pPr>
          </w:p>
          <w:p w:rsidR="001A3484" w:rsidRPr="00F10EF9" w:rsidRDefault="001A3484" w:rsidP="001A3484">
            <w:pPr>
              <w:spacing w:after="0" w:line="240" w:lineRule="auto"/>
              <w:jc w:val="both"/>
              <w:rPr>
                <w:rFonts w:ascii="Times New Roman" w:eastAsia="Times New Roman" w:hAnsi="Times New Roman" w:cs="Times New Roman"/>
              </w:rPr>
            </w:pPr>
            <w:r w:rsidRPr="00F10EF9">
              <w:rPr>
                <w:rFonts w:ascii="Times New Roman" w:eastAsia="Times New Roman" w:hAnsi="Times New Roman" w:cs="Times New Roman"/>
                <w:b/>
              </w:rPr>
              <w:lastRenderedPageBreak/>
              <w:t xml:space="preserve">Imagen 1. </w:t>
            </w:r>
            <w:r w:rsidRPr="00F10EF9">
              <w:rPr>
                <w:rFonts w:ascii="Times New Roman" w:eastAsia="Times New Roman" w:hAnsi="Times New Roman" w:cs="Times New Roman"/>
              </w:rPr>
              <w:t>Esquema de un articulado de Transmilenio y los puntos donde se tomará la muestra.</w:t>
            </w:r>
          </w:p>
          <w:p w:rsidR="001A3484" w:rsidRPr="00F10EF9" w:rsidRDefault="001A3484" w:rsidP="001A3484">
            <w:pPr>
              <w:spacing w:after="0"/>
              <w:jc w:val="center"/>
              <w:rPr>
                <w:rFonts w:ascii="Times New Roman" w:hAnsi="Times New Roman" w:cs="Times New Roman"/>
              </w:rPr>
            </w:pPr>
            <w:r w:rsidRPr="00F10EF9">
              <w:rPr>
                <w:rFonts w:ascii="Times New Roman" w:hAnsi="Times New Roman" w:cs="Times New Roman"/>
                <w:noProof/>
                <w:lang w:val="es-ES" w:eastAsia="es-ES"/>
              </w:rPr>
              <w:drawing>
                <wp:inline distT="0" distB="0" distL="0" distR="0" wp14:anchorId="4BB48B6C" wp14:editId="685596D5">
                  <wp:extent cx="3312695" cy="1577432"/>
                  <wp:effectExtent l="0" t="0" r="254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5550" t="35963" r="34955" b="30587"/>
                          <a:stretch/>
                        </pic:blipFill>
                        <pic:spPr bwMode="auto">
                          <a:xfrm>
                            <a:off x="0" y="0"/>
                            <a:ext cx="3335390" cy="1588239"/>
                          </a:xfrm>
                          <a:prstGeom prst="rect">
                            <a:avLst/>
                          </a:prstGeom>
                          <a:ln>
                            <a:noFill/>
                          </a:ln>
                          <a:extLst>
                            <a:ext uri="{53640926-AAD7-44D8-BBD7-CCE9431645EC}">
                              <a14:shadowObscured xmlns:a14="http://schemas.microsoft.com/office/drawing/2010/main"/>
                            </a:ext>
                          </a:extLst>
                        </pic:spPr>
                      </pic:pic>
                    </a:graphicData>
                  </a:graphic>
                </wp:inline>
              </w:drawing>
            </w:r>
          </w:p>
          <w:p w:rsidR="001A3484" w:rsidRPr="00F10EF9" w:rsidRDefault="001A3484" w:rsidP="001A3484">
            <w:pPr>
              <w:pStyle w:val="Prrafodelista"/>
              <w:spacing w:after="0"/>
              <w:jc w:val="center"/>
              <w:rPr>
                <w:rFonts w:ascii="Times New Roman" w:eastAsia="Times New Roman" w:hAnsi="Times New Roman" w:cs="Times New Roman"/>
              </w:rPr>
            </w:pPr>
            <w:r w:rsidRPr="00F10EF9">
              <w:rPr>
                <w:rFonts w:ascii="Times New Roman" w:hAnsi="Times New Roman" w:cs="Times New Roman"/>
              </w:rPr>
              <w:t xml:space="preserve">    </w:t>
            </w:r>
            <w:r w:rsidRPr="00F10EF9">
              <w:rPr>
                <w:rFonts w:ascii="Times New Roman" w:eastAsia="Times New Roman" w:hAnsi="Times New Roman" w:cs="Times New Roman"/>
                <w:b/>
              </w:rPr>
              <w:t xml:space="preserve">Fuente: </w:t>
            </w:r>
            <w:r w:rsidRPr="00F10EF9">
              <w:rPr>
                <w:rFonts w:ascii="Times New Roman" w:eastAsia="Times New Roman" w:hAnsi="Times New Roman" w:cs="Times New Roman"/>
              </w:rPr>
              <w:t xml:space="preserve">Transmilenio </w:t>
            </w:r>
          </w:p>
          <w:p w:rsidR="001A3484" w:rsidRPr="00F10EF9" w:rsidRDefault="001A3484" w:rsidP="001A3484">
            <w:pPr>
              <w:pStyle w:val="Prrafodelista"/>
              <w:spacing w:after="0"/>
              <w:ind w:left="0"/>
              <w:jc w:val="both"/>
              <w:rPr>
                <w:rFonts w:ascii="Times New Roman" w:hAnsi="Times New Roman" w:cs="Times New Roman"/>
              </w:rPr>
            </w:pPr>
          </w:p>
          <w:p w:rsidR="001A3484" w:rsidRPr="00F10EF9" w:rsidRDefault="001A3484" w:rsidP="001A3484">
            <w:pPr>
              <w:pStyle w:val="Prrafodelista"/>
              <w:spacing w:after="0"/>
              <w:ind w:left="0"/>
              <w:jc w:val="both"/>
              <w:rPr>
                <w:rFonts w:ascii="Times New Roman" w:hAnsi="Times New Roman" w:cs="Times New Roman"/>
              </w:rPr>
            </w:pPr>
            <w:r w:rsidRPr="00F10EF9">
              <w:rPr>
                <w:rFonts w:ascii="Times New Roman" w:hAnsi="Times New Roman" w:cs="Times New Roman"/>
              </w:rPr>
              <w:t>Por trayecto el investigador se ubicará en el punto de muestreo durante todo el recorrido en los dos sentidos (norte-sur y sur-norte); se tomaran muestras durante 27 días consecutivos, asegurando de esta forma que la medición en el punto de muestreo dentro del bus se realizará tres veces en el mismo lugar, teniendo mayor disponibilidad de datos para la elaboración de mapas de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y la cuantificación de los niveles de exposición personal a los contaminantes de estudio. </w:t>
            </w:r>
          </w:p>
          <w:p w:rsidR="001A3484" w:rsidRPr="00F10EF9" w:rsidRDefault="001A3484" w:rsidP="001A3484">
            <w:pPr>
              <w:pStyle w:val="Prrafodelista"/>
              <w:spacing w:after="0"/>
              <w:ind w:left="0"/>
              <w:jc w:val="both"/>
              <w:rPr>
                <w:rFonts w:ascii="Times New Roman" w:hAnsi="Times New Roman" w:cs="Times New Roman"/>
              </w:rPr>
            </w:pPr>
          </w:p>
          <w:p w:rsidR="001A3484" w:rsidRPr="00F10EF9" w:rsidRDefault="001A3484" w:rsidP="001A3484">
            <w:pPr>
              <w:pStyle w:val="Prrafodelista"/>
              <w:numPr>
                <w:ilvl w:val="0"/>
                <w:numId w:val="6"/>
              </w:numPr>
              <w:spacing w:after="200" w:line="276" w:lineRule="auto"/>
              <w:jc w:val="both"/>
              <w:rPr>
                <w:rFonts w:ascii="Times New Roman" w:hAnsi="Times New Roman" w:cs="Times New Roman"/>
              </w:rPr>
            </w:pPr>
            <w:r w:rsidRPr="00F10EF9">
              <w:rPr>
                <w:rFonts w:ascii="Times New Roman" w:hAnsi="Times New Roman" w:cs="Times New Roman"/>
                <w:b/>
              </w:rPr>
              <w:t>Trayectos</w:t>
            </w:r>
            <w:r w:rsidRPr="00F10EF9">
              <w:rPr>
                <w:rFonts w:ascii="Times New Roman" w:hAnsi="Times New Roman" w:cs="Times New Roman"/>
              </w:rPr>
              <w:t>: la medición de PM</w:t>
            </w:r>
            <w:r w:rsidRPr="00F10EF9">
              <w:rPr>
                <w:rFonts w:ascii="Times New Roman" w:hAnsi="Times New Roman" w:cs="Times New Roman"/>
                <w:vertAlign w:val="subscript"/>
              </w:rPr>
              <w:t>2.5</w:t>
            </w:r>
            <w:r w:rsidRPr="00F10EF9">
              <w:rPr>
                <w:rFonts w:ascii="Times New Roman" w:hAnsi="Times New Roman" w:cs="Times New Roman"/>
              </w:rPr>
              <w:t xml:space="preserve">, plomo, cromo y frecuencia cardiaca se realizará en sentido norte-sur y sur-norte en la trocal autopista norte (Portal Norte Calle 170 hasta estación Héroes) y Caracas (Estación Héroes hasta Avenida Jiménez). Lo anterior con la finalidad de estimar la exposición total durante todo el recorrido.  </w:t>
            </w:r>
          </w:p>
          <w:p w:rsidR="001A3484" w:rsidRPr="00F10EF9" w:rsidRDefault="001A3484" w:rsidP="001A3484">
            <w:pPr>
              <w:pStyle w:val="Prrafodelista"/>
              <w:spacing w:after="0"/>
              <w:ind w:left="360"/>
              <w:jc w:val="both"/>
              <w:rPr>
                <w:rFonts w:ascii="Times New Roman" w:hAnsi="Times New Roman" w:cs="Times New Roman"/>
              </w:rPr>
            </w:pPr>
          </w:p>
          <w:p w:rsidR="001A3484" w:rsidRPr="00F10EF9" w:rsidRDefault="001A3484" w:rsidP="001A3484">
            <w:pPr>
              <w:pStyle w:val="Prrafodelista"/>
              <w:numPr>
                <w:ilvl w:val="0"/>
                <w:numId w:val="6"/>
              </w:numPr>
              <w:spacing w:after="0" w:line="276" w:lineRule="auto"/>
              <w:jc w:val="both"/>
              <w:rPr>
                <w:rFonts w:ascii="Times New Roman" w:hAnsi="Times New Roman" w:cs="Times New Roman"/>
              </w:rPr>
            </w:pPr>
            <w:r w:rsidRPr="00F10EF9">
              <w:rPr>
                <w:rFonts w:ascii="Times New Roman" w:hAnsi="Times New Roman" w:cs="Times New Roman"/>
                <w:b/>
              </w:rPr>
              <w:t>Mediciones a realizar dentro del bus de Transmilenio</w:t>
            </w:r>
            <w:r w:rsidRPr="00F10EF9">
              <w:rPr>
                <w:rFonts w:ascii="Times New Roman" w:hAnsi="Times New Roman" w:cs="Times New Roman"/>
              </w:rPr>
              <w:t>: por cada trayecto el investigador dispondrá de los equipos para medición a tiempo real de PM</w:t>
            </w:r>
            <w:r w:rsidRPr="00F10EF9">
              <w:rPr>
                <w:rFonts w:ascii="Times New Roman" w:hAnsi="Times New Roman" w:cs="Times New Roman"/>
                <w:vertAlign w:val="subscript"/>
              </w:rPr>
              <w:t>2.5</w:t>
            </w:r>
            <w:r w:rsidRPr="00F10EF9">
              <w:rPr>
                <w:rFonts w:ascii="Times New Roman" w:hAnsi="Times New Roman" w:cs="Times New Roman"/>
              </w:rPr>
              <w:t>, bomba de exposición personal y medidor de frecuencia cardiaca. Los equipos serán transportados por un investigador que realizará el recorrido durante los trayectos de ida y regreso en cada troncal.</w:t>
            </w:r>
          </w:p>
          <w:p w:rsidR="001A3484" w:rsidRPr="00F10EF9" w:rsidRDefault="001A3484" w:rsidP="001A3484">
            <w:pPr>
              <w:pStyle w:val="Prrafodelista"/>
              <w:rPr>
                <w:rFonts w:ascii="Times New Roman" w:hAnsi="Times New Roman" w:cs="Times New Roman"/>
              </w:rPr>
            </w:pPr>
          </w:p>
          <w:p w:rsidR="001A3484" w:rsidRPr="00F10EF9" w:rsidRDefault="001A3484" w:rsidP="001A3484">
            <w:pPr>
              <w:pStyle w:val="Prrafodelista"/>
              <w:numPr>
                <w:ilvl w:val="0"/>
                <w:numId w:val="6"/>
              </w:numPr>
              <w:spacing w:after="0" w:line="276" w:lineRule="auto"/>
              <w:jc w:val="both"/>
              <w:rPr>
                <w:rFonts w:ascii="Times New Roman" w:hAnsi="Times New Roman" w:cs="Times New Roman"/>
              </w:rPr>
            </w:pPr>
            <w:r w:rsidRPr="00F10EF9">
              <w:rPr>
                <w:rFonts w:ascii="Times New Roman" w:hAnsi="Times New Roman" w:cs="Times New Roman"/>
                <w:b/>
              </w:rPr>
              <w:t>Mediciones complementarias</w:t>
            </w:r>
            <w:r w:rsidRPr="00F10EF9">
              <w:rPr>
                <w:rFonts w:ascii="Times New Roman" w:hAnsi="Times New Roman" w:cs="Times New Roman"/>
              </w:rPr>
              <w:t>:  teniendo en cuenta que el equipo de medición de PM</w:t>
            </w:r>
            <w:r w:rsidRPr="00F10EF9">
              <w:rPr>
                <w:rFonts w:ascii="Times New Roman" w:hAnsi="Times New Roman" w:cs="Times New Roman"/>
                <w:vertAlign w:val="subscript"/>
              </w:rPr>
              <w:t>2.5</w:t>
            </w:r>
            <w:r w:rsidRPr="00F10EF9">
              <w:rPr>
                <w:rFonts w:ascii="Times New Roman" w:hAnsi="Times New Roman" w:cs="Times New Roman"/>
              </w:rPr>
              <w:t xml:space="preserve"> a tiempo real y el medidor de frecuencia cardiaca, suministran información continua, el investigador utilizará los equipos durante 20 horas, evaluando su exposición diaria en diferentes escenarios. Se descartan 3 horas por día teniendo en cuenta que los equipos deben ser recargados o en su defecto deben descargar datos, obteniendo una cobertura de datos por día del 88%. Estas mediciones permiten analizar de una manera más objetiva las variaciones de la frecuencia cardiaca con respecto a las concentraciones de PM</w:t>
            </w:r>
            <w:r w:rsidRPr="00F10EF9">
              <w:rPr>
                <w:rFonts w:ascii="Times New Roman" w:hAnsi="Times New Roman" w:cs="Times New Roman"/>
                <w:vertAlign w:val="subscript"/>
              </w:rPr>
              <w:t>2.5</w:t>
            </w:r>
            <w:r w:rsidRPr="00F10EF9">
              <w:rPr>
                <w:rFonts w:ascii="Times New Roman" w:hAnsi="Times New Roman" w:cs="Times New Roman"/>
              </w:rPr>
              <w:t>. Para efectos de posibles confusores, el investigador llevará un diario de campo donde se registraran actividades y circunstancias que puedan afectar la medición del PM</w:t>
            </w:r>
            <w:r w:rsidRPr="00F10EF9">
              <w:rPr>
                <w:rFonts w:ascii="Times New Roman" w:hAnsi="Times New Roman" w:cs="Times New Roman"/>
                <w:vertAlign w:val="subscript"/>
              </w:rPr>
              <w:t>2.5</w:t>
            </w:r>
            <w:r w:rsidRPr="00F10EF9">
              <w:rPr>
                <w:rFonts w:ascii="Times New Roman" w:hAnsi="Times New Roman" w:cs="Times New Roman"/>
              </w:rPr>
              <w:t xml:space="preserve">, así como la frecuencia cardiaca.     </w:t>
            </w:r>
          </w:p>
          <w:p w:rsidR="001A3484" w:rsidRPr="00F10EF9" w:rsidRDefault="001A3484" w:rsidP="001A3484">
            <w:pPr>
              <w:spacing w:after="0" w:line="240" w:lineRule="auto"/>
              <w:rPr>
                <w:rFonts w:ascii="Times New Roman" w:hAnsi="Times New Roman" w:cs="Times New Roman"/>
                <w:b/>
              </w:rPr>
            </w:pPr>
          </w:p>
          <w:p w:rsidR="001A3484" w:rsidRPr="00F10EF9" w:rsidRDefault="001A3484" w:rsidP="001A3484">
            <w:pPr>
              <w:spacing w:after="0" w:line="240" w:lineRule="auto"/>
              <w:rPr>
                <w:rFonts w:ascii="Times New Roman" w:hAnsi="Times New Roman" w:cs="Times New Roman"/>
                <w:b/>
              </w:rPr>
            </w:pPr>
            <w:r w:rsidRPr="00F10EF9">
              <w:rPr>
                <w:rFonts w:ascii="Times New Roman" w:hAnsi="Times New Roman" w:cs="Times New Roman"/>
                <w:b/>
              </w:rPr>
              <w:t>Fases de la Investigación</w:t>
            </w:r>
          </w:p>
          <w:p w:rsidR="001A3484" w:rsidRPr="00F10EF9" w:rsidRDefault="001A3484" w:rsidP="001A3484">
            <w:pPr>
              <w:spacing w:after="0" w:line="240" w:lineRule="auto"/>
              <w:rPr>
                <w:rFonts w:ascii="Times New Roman" w:hAnsi="Times New Roman" w:cs="Times New Roman"/>
              </w:rPr>
            </w:pP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b/>
              </w:rPr>
              <w:t>Fase I</w:t>
            </w:r>
            <w:r w:rsidRPr="00F10EF9">
              <w:rPr>
                <w:rFonts w:ascii="Times New Roman" w:hAnsi="Times New Roman" w:cs="Times New Roman"/>
              </w:rPr>
              <w:t xml:space="preserve">. </w:t>
            </w:r>
            <w:r w:rsidRPr="00F10EF9">
              <w:rPr>
                <w:rFonts w:ascii="Times New Roman" w:hAnsi="Times New Roman" w:cs="Times New Roman"/>
                <w:b/>
              </w:rPr>
              <w:t>Planeación</w:t>
            </w:r>
            <w:r w:rsidRPr="00F10EF9">
              <w:rPr>
                <w:rFonts w:ascii="Times New Roman" w:hAnsi="Times New Roman" w:cs="Times New Roman"/>
              </w:rPr>
              <w:t>. Adquisición de equipos, verificación de rutas de medición, puntos de muestreo y elaboración de diarios de campo.</w:t>
            </w:r>
          </w:p>
          <w:p w:rsidR="001A3484" w:rsidRPr="00F10EF9" w:rsidRDefault="001A3484" w:rsidP="001A3484">
            <w:pPr>
              <w:spacing w:after="0" w:line="240" w:lineRule="auto"/>
              <w:rPr>
                <w:rFonts w:ascii="Times New Roman" w:hAnsi="Times New Roman" w:cs="Times New Roman"/>
              </w:rPr>
            </w:pP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 xml:space="preserve">En esta primera fase se adquirirán los equipos mencionados anteriormente, con sus respectivos insumos. Por otra parte es necesario revisar las rutas por las troncales Norte y Caracas, además de verificar la distribución de los puntos de monitoreo internos en cuanto a cambios por los nuevos articulados que entraron en funcionamiento </w:t>
            </w:r>
            <w:r w:rsidRPr="00F10EF9">
              <w:rPr>
                <w:rFonts w:ascii="Times New Roman" w:hAnsi="Times New Roman" w:cs="Times New Roman"/>
              </w:rPr>
              <w:lastRenderedPageBreak/>
              <w:t xml:space="preserve">a finales del primer semestre de 2019. Finalmente se elaborará el diario de campo que se utilizará por parte del investigador para registrar la información relevante en cuanto a confusores en la medición de exposición personal y de frecuencia cardiaca. </w:t>
            </w:r>
          </w:p>
          <w:p w:rsidR="001A3484" w:rsidRPr="00F10EF9" w:rsidRDefault="001A3484" w:rsidP="001A3484">
            <w:pPr>
              <w:spacing w:after="0" w:line="240" w:lineRule="auto"/>
              <w:rPr>
                <w:rFonts w:ascii="Times New Roman" w:hAnsi="Times New Roman" w:cs="Times New Roman"/>
              </w:rPr>
            </w:pP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b/>
              </w:rPr>
              <w:t>Fase II</w:t>
            </w:r>
            <w:r w:rsidRPr="00F10EF9">
              <w:rPr>
                <w:rFonts w:ascii="Times New Roman" w:hAnsi="Times New Roman" w:cs="Times New Roman"/>
              </w:rPr>
              <w:t xml:space="preserve">. </w:t>
            </w:r>
            <w:r w:rsidRPr="00F10EF9">
              <w:rPr>
                <w:rFonts w:ascii="Times New Roman" w:hAnsi="Times New Roman" w:cs="Times New Roman"/>
                <w:b/>
              </w:rPr>
              <w:t>Medición</w:t>
            </w:r>
            <w:r w:rsidRPr="00F10EF9">
              <w:rPr>
                <w:rFonts w:ascii="Times New Roman" w:hAnsi="Times New Roman" w:cs="Times New Roman"/>
              </w:rPr>
              <w:t>. En esta fase se desarrollaran los objetivos específicos de la investigación relacionados con la medición de las concentraciones de PM</w:t>
            </w:r>
            <w:r w:rsidRPr="00F10EF9">
              <w:rPr>
                <w:rFonts w:ascii="Times New Roman" w:hAnsi="Times New Roman" w:cs="Times New Roman"/>
                <w:vertAlign w:val="subscript"/>
              </w:rPr>
              <w:t>2.5</w:t>
            </w:r>
            <w:r w:rsidRPr="00F10EF9">
              <w:rPr>
                <w:rFonts w:ascii="Times New Roman" w:hAnsi="Times New Roman" w:cs="Times New Roman"/>
              </w:rPr>
              <w:t xml:space="preserve">, plomo y cromo, así como la frecuencia cardiaca en un usuario del sistema de autobús Transmilenio de Bogotá. El tiempo estimado para las mediciones será de 27 días por trocal, por lo tanto esta fase tendrá una duración de 2 meses.  </w:t>
            </w:r>
          </w:p>
          <w:p w:rsidR="001A3484" w:rsidRPr="00F10EF9" w:rsidRDefault="001A3484" w:rsidP="001A3484">
            <w:pPr>
              <w:spacing w:after="0" w:line="240" w:lineRule="auto"/>
              <w:rPr>
                <w:rFonts w:ascii="Times New Roman" w:hAnsi="Times New Roman" w:cs="Times New Roman"/>
              </w:rPr>
            </w:pP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b/>
              </w:rPr>
              <w:t>Fase III. Análisis de información</w:t>
            </w:r>
            <w:r w:rsidRPr="00F10EF9">
              <w:rPr>
                <w:rFonts w:ascii="Times New Roman" w:hAnsi="Times New Roman" w:cs="Times New Roman"/>
              </w:rPr>
              <w:t>. En esta tercera fase se dará cumplimiento a los objetivos específicos correspondientes a la correlación entre las concentraciones de PM</w:t>
            </w:r>
            <w:r w:rsidRPr="00F10EF9">
              <w:rPr>
                <w:rFonts w:ascii="Times New Roman" w:hAnsi="Times New Roman" w:cs="Times New Roman"/>
                <w:vertAlign w:val="subscript"/>
              </w:rPr>
              <w:t>2.5</w:t>
            </w:r>
            <w:r w:rsidRPr="00F10EF9">
              <w:rPr>
                <w:rFonts w:ascii="Times New Roman" w:hAnsi="Times New Roman" w:cs="Times New Roman"/>
              </w:rPr>
              <w:t xml:space="preserve"> y la frecuencia cardiaca en un usuario del sistema de autobús Transmilenio de Bogotá, además de estimar el riesgo toxicológico derivado de la exposición a plomo y cromo. Para el cálculo del riesgo toxicológico es necesario disponer de los análisis de los filtros que deben ser contratados externamente, razón por la cual esta etapa se contempla en un periodo de cuatro meses.  </w:t>
            </w:r>
          </w:p>
          <w:p w:rsidR="001A3484" w:rsidRPr="00F10EF9" w:rsidRDefault="001A3484" w:rsidP="001A3484">
            <w:pPr>
              <w:spacing w:after="0" w:line="240" w:lineRule="auto"/>
              <w:rPr>
                <w:rFonts w:ascii="Times New Roman" w:hAnsi="Times New Roman" w:cs="Times New Roman"/>
              </w:rPr>
            </w:pPr>
          </w:p>
          <w:p w:rsidR="00E6008D" w:rsidRDefault="001A3484" w:rsidP="00636FF5">
            <w:pPr>
              <w:spacing w:after="0"/>
              <w:jc w:val="both"/>
              <w:rPr>
                <w:rFonts w:ascii="Helvetica" w:eastAsia="Times New Roman" w:hAnsi="Helvetica" w:cs="Helvetica"/>
                <w:color w:val="222222"/>
                <w:sz w:val="24"/>
                <w:szCs w:val="24"/>
                <w:lang w:eastAsia="es-CO"/>
              </w:rPr>
            </w:pPr>
            <w:r w:rsidRPr="00F10EF9">
              <w:rPr>
                <w:rFonts w:ascii="Times New Roman" w:hAnsi="Times New Roman" w:cs="Times New Roman"/>
                <w:b/>
              </w:rPr>
              <w:t xml:space="preserve">Fase IV. </w:t>
            </w:r>
            <w:r w:rsidR="00636FF5">
              <w:rPr>
                <w:rFonts w:ascii="Times New Roman" w:hAnsi="Times New Roman" w:cs="Times New Roman"/>
                <w:b/>
              </w:rPr>
              <w:t>Elabora</w:t>
            </w:r>
            <w:r w:rsidRPr="00F10EF9">
              <w:rPr>
                <w:rFonts w:ascii="Times New Roman" w:hAnsi="Times New Roman" w:cs="Times New Roman"/>
                <w:b/>
              </w:rPr>
              <w:t xml:space="preserve">ción de documento final. </w:t>
            </w:r>
            <w:r w:rsidRPr="00F10EF9">
              <w:rPr>
                <w:rFonts w:ascii="Times New Roman" w:hAnsi="Times New Roman" w:cs="Times New Roman"/>
              </w:rPr>
              <w:t xml:space="preserve">Finalmente a partir de la información obtenida en las fases I a III, se </w:t>
            </w:r>
            <w:r w:rsidR="00636FF5">
              <w:rPr>
                <w:rFonts w:ascii="Times New Roman" w:hAnsi="Times New Roman" w:cs="Times New Roman"/>
              </w:rPr>
              <w:t xml:space="preserve">realizará </w:t>
            </w:r>
            <w:r w:rsidRPr="00F10EF9">
              <w:rPr>
                <w:rFonts w:ascii="Times New Roman" w:hAnsi="Times New Roman" w:cs="Times New Roman"/>
              </w:rPr>
              <w:t>el informe final</w:t>
            </w:r>
            <w:r w:rsidR="00636FF5">
              <w:rPr>
                <w:rFonts w:ascii="Times New Roman" w:hAnsi="Times New Roman" w:cs="Times New Roman"/>
              </w:rPr>
              <w:t>.</w:t>
            </w:r>
            <w:bookmarkStart w:id="0" w:name="_GoBack"/>
            <w:bookmarkEnd w:id="0"/>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A3484" w:rsidRPr="00F10EF9" w:rsidRDefault="001A3484" w:rsidP="001A3484">
            <w:pPr>
              <w:pStyle w:val="Prrafodelista"/>
              <w:numPr>
                <w:ilvl w:val="0"/>
                <w:numId w:val="7"/>
              </w:numPr>
              <w:spacing w:after="0" w:line="276" w:lineRule="auto"/>
              <w:jc w:val="both"/>
              <w:rPr>
                <w:rFonts w:ascii="Times New Roman" w:hAnsi="Times New Roman" w:cs="Times New Roman"/>
              </w:rPr>
            </w:pPr>
            <w:r w:rsidRPr="00F10EF9">
              <w:rPr>
                <w:rFonts w:ascii="Times New Roman" w:hAnsi="Times New Roman" w:cs="Times New Roman"/>
              </w:rPr>
              <w:t>Generación de conocimiento relacionado con la exposición personal a PM</w:t>
            </w:r>
            <w:r w:rsidRPr="00F10EF9">
              <w:rPr>
                <w:rFonts w:ascii="Times New Roman" w:hAnsi="Times New Roman" w:cs="Times New Roman"/>
                <w:vertAlign w:val="subscript"/>
              </w:rPr>
              <w:t>2.5</w:t>
            </w:r>
            <w:r w:rsidRPr="00F10EF9">
              <w:rPr>
                <w:rFonts w:ascii="Times New Roman" w:hAnsi="Times New Roman" w:cs="Times New Roman"/>
              </w:rPr>
              <w:t>, plomo y cromo dentro del sistema de autobús Transmilenio de Bogotá, Colombia, además de la evaluación de la frecuencia cardiaca como un marcador biológico no invasivo de exposición relacionándolo con la exposición a PM</w:t>
            </w:r>
            <w:r w:rsidRPr="00F10EF9">
              <w:rPr>
                <w:rFonts w:ascii="Times New Roman" w:hAnsi="Times New Roman" w:cs="Times New Roman"/>
                <w:vertAlign w:val="subscript"/>
              </w:rPr>
              <w:t>2.5</w:t>
            </w:r>
            <w:r w:rsidRPr="00F10EF9">
              <w:rPr>
                <w:rFonts w:ascii="Times New Roman" w:hAnsi="Times New Roman" w:cs="Times New Roman"/>
              </w:rPr>
              <w:t xml:space="preserve">. </w:t>
            </w:r>
          </w:p>
          <w:p w:rsidR="001A3484" w:rsidRPr="00F10EF9" w:rsidRDefault="001A3484" w:rsidP="001A3484">
            <w:pPr>
              <w:pStyle w:val="Prrafodelista"/>
              <w:numPr>
                <w:ilvl w:val="0"/>
                <w:numId w:val="7"/>
              </w:numPr>
              <w:spacing w:after="0" w:line="276" w:lineRule="auto"/>
              <w:jc w:val="both"/>
              <w:rPr>
                <w:rFonts w:ascii="Times New Roman" w:hAnsi="Times New Roman" w:cs="Times New Roman"/>
              </w:rPr>
            </w:pPr>
            <w:r w:rsidRPr="00F10EF9">
              <w:rPr>
                <w:rFonts w:ascii="Times New Roman" w:hAnsi="Times New Roman" w:cs="Times New Roman"/>
              </w:rPr>
              <w:t>Elaboración de mapas de concentración de PM</w:t>
            </w:r>
            <w:r w:rsidRPr="00F10EF9">
              <w:rPr>
                <w:rFonts w:ascii="Times New Roman" w:hAnsi="Times New Roman" w:cs="Times New Roman"/>
                <w:vertAlign w:val="subscript"/>
              </w:rPr>
              <w:t>2.5</w:t>
            </w:r>
            <w:r w:rsidRPr="00F10EF9">
              <w:rPr>
                <w:rFonts w:ascii="Times New Roman" w:hAnsi="Times New Roman" w:cs="Times New Roman"/>
              </w:rPr>
              <w:t xml:space="preserve"> dentro de buses del sistema Transmilenio, los cuales muestren los lugares de mayor exposición. </w:t>
            </w:r>
          </w:p>
          <w:p w:rsidR="001A3484" w:rsidRPr="00F10EF9" w:rsidRDefault="001A3484" w:rsidP="001A3484">
            <w:pPr>
              <w:pStyle w:val="Prrafodelista"/>
              <w:numPr>
                <w:ilvl w:val="0"/>
                <w:numId w:val="7"/>
              </w:numPr>
              <w:spacing w:after="0" w:line="276" w:lineRule="auto"/>
              <w:jc w:val="both"/>
              <w:rPr>
                <w:rFonts w:ascii="Times New Roman" w:hAnsi="Times New Roman" w:cs="Times New Roman"/>
              </w:rPr>
            </w:pPr>
            <w:r w:rsidRPr="00F10EF9">
              <w:rPr>
                <w:rFonts w:ascii="Times New Roman" w:hAnsi="Times New Roman" w:cs="Times New Roman"/>
              </w:rPr>
              <w:t xml:space="preserve">Formación de estudiantes de la Maestría de Salud Pública y de la Facultad de Ingeniería Ambiental de la Universidad Santo Tomas como jóvenes investigadores, los cuales integran el Semillero de Salud Ambiental de las Facultad de Economía  e Ingeniería Ambiental (2 trabajos de grado de pregrado). </w:t>
            </w:r>
          </w:p>
          <w:p w:rsidR="001A3484" w:rsidRPr="00F10EF9" w:rsidRDefault="001A3484" w:rsidP="001A3484">
            <w:pPr>
              <w:pStyle w:val="Prrafodelista"/>
              <w:numPr>
                <w:ilvl w:val="0"/>
                <w:numId w:val="7"/>
              </w:numPr>
              <w:spacing w:after="0" w:line="240" w:lineRule="auto"/>
              <w:rPr>
                <w:rFonts w:ascii="Times New Roman" w:hAnsi="Times New Roman" w:cs="Times New Roman"/>
              </w:rPr>
            </w:pPr>
            <w:r w:rsidRPr="00F10EF9">
              <w:rPr>
                <w:rFonts w:ascii="Times New Roman" w:hAnsi="Times New Roman" w:cs="Times New Roman"/>
              </w:rPr>
              <w:t xml:space="preserve">Artículo de investigación en revista indexada de categoría Q2 o Q3.   </w:t>
            </w:r>
          </w:p>
          <w:p w:rsidR="001A3484" w:rsidRPr="00F10EF9" w:rsidRDefault="001A3484" w:rsidP="001A3484">
            <w:pPr>
              <w:pStyle w:val="Prrafodelista"/>
              <w:numPr>
                <w:ilvl w:val="0"/>
                <w:numId w:val="7"/>
              </w:numPr>
              <w:spacing w:after="0" w:line="276" w:lineRule="auto"/>
              <w:jc w:val="both"/>
              <w:rPr>
                <w:rFonts w:ascii="Times New Roman" w:hAnsi="Times New Roman" w:cs="Times New Roman"/>
              </w:rPr>
            </w:pPr>
            <w:r w:rsidRPr="00F10EF9">
              <w:rPr>
                <w:rFonts w:ascii="Times New Roman" w:hAnsi="Times New Roman" w:cs="Times New Roman"/>
              </w:rPr>
              <w:t xml:space="preserve">Desarrollo de la línea de Proyección Social e Investigación Pertinentes, la cual generará conocimiento en el área de Salud Pública (Salud Ambiental) relacionada con exposición personal a contaminantes del aire. Los resultados obtenidos serán visualizados y tendrán un impacto y reconocimiento a nivel nacional, ya que es una temática innovadora, en la cual se tiene poco conocimiento. </w:t>
            </w:r>
          </w:p>
          <w:p w:rsidR="001A3484" w:rsidRPr="00F10EF9" w:rsidRDefault="001A3484" w:rsidP="001A3484">
            <w:pPr>
              <w:pStyle w:val="Prrafodelista"/>
              <w:numPr>
                <w:ilvl w:val="0"/>
                <w:numId w:val="7"/>
              </w:numPr>
              <w:spacing w:after="0" w:line="276" w:lineRule="auto"/>
              <w:jc w:val="both"/>
              <w:rPr>
                <w:rFonts w:ascii="Times New Roman" w:hAnsi="Times New Roman" w:cs="Times New Roman"/>
              </w:rPr>
            </w:pPr>
            <w:r w:rsidRPr="00F10EF9">
              <w:rPr>
                <w:rFonts w:ascii="Times New Roman" w:hAnsi="Times New Roman" w:cs="Times New Roman"/>
              </w:rPr>
              <w:t>Desarrollo de la línea Personas que Transforman Sociedad, la cual propenderá a la formación de egresados bajo el joven investigador, logrando competencias en capacidades científicas y de producción de conocimiento científico con altos estándares de calidad, cumpliendo así con la perspectiva misional educativa de Santo Tomás de Aquino de investigar para conservar, desarrollar, crear y transmitir los saberes, colaborando en la comprensión de la realidad nacional y entendiendo las acciones de impacto que puede desarrollar en la sociedad.</w:t>
            </w:r>
          </w:p>
          <w:p w:rsidR="001A3484" w:rsidRDefault="001A3484" w:rsidP="001A3484">
            <w:pPr>
              <w:pStyle w:val="Prrafodelista"/>
              <w:numPr>
                <w:ilvl w:val="0"/>
                <w:numId w:val="7"/>
              </w:numPr>
              <w:spacing w:after="0" w:line="276" w:lineRule="auto"/>
              <w:jc w:val="both"/>
              <w:rPr>
                <w:rFonts w:ascii="Times New Roman" w:hAnsi="Times New Roman" w:cs="Times New Roman"/>
              </w:rPr>
            </w:pPr>
            <w:r w:rsidRPr="00F10EF9">
              <w:rPr>
                <w:rFonts w:ascii="Times New Roman" w:hAnsi="Times New Roman" w:cs="Times New Roman"/>
              </w:rPr>
              <w:t>Posicionamiento de la maestría de Salud Pública y la Facultad de Ingeniería ambiental como centros académicos de referencia en relación a la temática de exposición personal a contaminantes del aire, que se enmarca dentro de la línea de investigación de ambiente y salud pública de la Maestría de Publica de la USTA.</w:t>
            </w:r>
          </w:p>
          <w:p w:rsidR="001D6087" w:rsidRDefault="001A3484" w:rsidP="001A3484">
            <w:pPr>
              <w:pStyle w:val="Prrafodelista"/>
              <w:numPr>
                <w:ilvl w:val="0"/>
                <w:numId w:val="7"/>
              </w:numPr>
              <w:spacing w:after="0" w:line="240" w:lineRule="auto"/>
              <w:jc w:val="both"/>
              <w:rPr>
                <w:rFonts w:ascii="Helvetica" w:eastAsia="Times New Roman" w:hAnsi="Helvetica" w:cs="Helvetica"/>
                <w:color w:val="222222"/>
                <w:sz w:val="24"/>
                <w:szCs w:val="24"/>
                <w:lang w:eastAsia="es-CO"/>
              </w:rPr>
            </w:pPr>
            <w:r w:rsidRPr="001A3484">
              <w:rPr>
                <w:rFonts w:ascii="Times New Roman" w:hAnsi="Times New Roman" w:cs="Times New Roman"/>
              </w:rPr>
              <w:t>Generación de trabajo colaborativo entre la Universidad Santo Tomas y la Universidad de la Salle (Facultad de Ingeniería Ambiental y Sanitaria).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p w:rsidR="00636FF5" w:rsidRPr="001D6087" w:rsidRDefault="00636FF5" w:rsidP="002A18AF">
      <w:pPr>
        <w:spacing w:after="0" w:line="240" w:lineRule="auto"/>
        <w:rPr>
          <w:rFonts w:ascii="Times New Roman" w:eastAsia="Times New Roman" w:hAnsi="Times New Roman" w:cs="Times New Roman"/>
          <w:b/>
          <w:sz w:val="24"/>
          <w:szCs w:val="24"/>
          <w:lang w:eastAsia="es-CO"/>
        </w:rPr>
      </w:pPr>
    </w:p>
    <w:tbl>
      <w:tblPr>
        <w:tblW w:w="14846" w:type="dxa"/>
        <w:tblCellMar>
          <w:left w:w="70" w:type="dxa"/>
          <w:right w:w="70" w:type="dxa"/>
        </w:tblCellMar>
        <w:tblLook w:val="04A0" w:firstRow="1" w:lastRow="0" w:firstColumn="1" w:lastColumn="0" w:noHBand="0" w:noVBand="1"/>
      </w:tblPr>
      <w:tblGrid>
        <w:gridCol w:w="1333"/>
        <w:gridCol w:w="1298"/>
        <w:gridCol w:w="732"/>
        <w:gridCol w:w="679"/>
        <w:gridCol w:w="177"/>
        <w:gridCol w:w="207"/>
        <w:gridCol w:w="207"/>
        <w:gridCol w:w="207"/>
        <w:gridCol w:w="207"/>
        <w:gridCol w:w="207"/>
        <w:gridCol w:w="207"/>
        <w:gridCol w:w="207"/>
        <w:gridCol w:w="207"/>
        <w:gridCol w:w="170"/>
        <w:gridCol w:w="170"/>
        <w:gridCol w:w="272"/>
        <w:gridCol w:w="272"/>
        <w:gridCol w:w="272"/>
        <w:gridCol w:w="272"/>
        <w:gridCol w:w="272"/>
        <w:gridCol w:w="272"/>
        <w:gridCol w:w="272"/>
        <w:gridCol w:w="272"/>
        <w:gridCol w:w="272"/>
        <w:gridCol w:w="272"/>
        <w:gridCol w:w="272"/>
        <w:gridCol w:w="140"/>
        <w:gridCol w:w="140"/>
        <w:gridCol w:w="141"/>
        <w:gridCol w:w="272"/>
        <w:gridCol w:w="272"/>
        <w:gridCol w:w="272"/>
        <w:gridCol w:w="140"/>
        <w:gridCol w:w="155"/>
        <w:gridCol w:w="272"/>
        <w:gridCol w:w="272"/>
        <w:gridCol w:w="272"/>
        <w:gridCol w:w="272"/>
        <w:gridCol w:w="272"/>
        <w:gridCol w:w="272"/>
        <w:gridCol w:w="272"/>
        <w:gridCol w:w="272"/>
        <w:gridCol w:w="272"/>
        <w:gridCol w:w="272"/>
        <w:gridCol w:w="272"/>
        <w:gridCol w:w="140"/>
        <w:gridCol w:w="159"/>
        <w:gridCol w:w="272"/>
        <w:gridCol w:w="272"/>
        <w:gridCol w:w="272"/>
      </w:tblGrid>
      <w:tr w:rsidR="00121A62" w:rsidRPr="00FE2313" w:rsidTr="00636FF5">
        <w:trPr>
          <w:trHeight w:val="340"/>
          <w:tblHeader/>
        </w:trPr>
        <w:tc>
          <w:tcPr>
            <w:tcW w:w="1333"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FE2313" w:rsidRDefault="001D6087" w:rsidP="001D6087">
            <w:pPr>
              <w:spacing w:after="0" w:line="240" w:lineRule="auto"/>
              <w:jc w:val="center"/>
              <w:rPr>
                <w:rFonts w:eastAsia="Times New Roman" w:cstheme="minorHAnsi"/>
                <w:b/>
                <w:bCs/>
                <w:sz w:val="24"/>
                <w:szCs w:val="24"/>
                <w:lang w:eastAsia="es-CO"/>
              </w:rPr>
            </w:pPr>
            <w:r w:rsidRPr="00FE2313">
              <w:rPr>
                <w:rFonts w:eastAsia="Times New Roman" w:cstheme="minorHAnsi"/>
                <w:b/>
                <w:bCs/>
                <w:sz w:val="24"/>
                <w:szCs w:val="24"/>
                <w:lang w:eastAsia="es-CO"/>
              </w:rPr>
              <w:lastRenderedPageBreak/>
              <w:t xml:space="preserve">   ACTIVIDADES</w:t>
            </w:r>
          </w:p>
        </w:tc>
        <w:tc>
          <w:tcPr>
            <w:tcW w:w="1297"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FE2313" w:rsidRDefault="001D6087" w:rsidP="001D6087">
            <w:pPr>
              <w:spacing w:after="0" w:line="240" w:lineRule="auto"/>
              <w:jc w:val="center"/>
              <w:rPr>
                <w:rFonts w:eastAsia="Times New Roman" w:cstheme="minorHAnsi"/>
                <w:b/>
                <w:bCs/>
                <w:sz w:val="24"/>
                <w:szCs w:val="24"/>
                <w:lang w:eastAsia="es-CO"/>
              </w:rPr>
            </w:pPr>
            <w:r w:rsidRPr="00FE2313">
              <w:rPr>
                <w:rFonts w:eastAsia="Times New Roman" w:cstheme="minorHAnsi"/>
                <w:b/>
                <w:bCs/>
                <w:sz w:val="24"/>
                <w:szCs w:val="24"/>
                <w:lang w:eastAsia="es-CO"/>
              </w:rPr>
              <w:t xml:space="preserve">RESPONSABLE </w:t>
            </w:r>
          </w:p>
        </w:tc>
        <w:tc>
          <w:tcPr>
            <w:tcW w:w="1411" w:type="dxa"/>
            <w:gridSpan w:val="2"/>
            <w:tcBorders>
              <w:top w:val="single" w:sz="8" w:space="0" w:color="auto"/>
              <w:left w:val="nil"/>
              <w:bottom w:val="single" w:sz="8" w:space="0" w:color="auto"/>
              <w:right w:val="nil"/>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24"/>
                <w:szCs w:val="24"/>
                <w:lang w:eastAsia="es-CO"/>
              </w:rPr>
            </w:pPr>
            <w:r w:rsidRPr="00FE2313">
              <w:rPr>
                <w:rFonts w:eastAsia="Times New Roman" w:cstheme="minorHAnsi"/>
                <w:b/>
                <w:bCs/>
                <w:sz w:val="24"/>
                <w:szCs w:val="24"/>
                <w:lang w:eastAsia="es-CO"/>
              </w:rPr>
              <w:t>FECHA</w:t>
            </w:r>
          </w:p>
        </w:tc>
        <w:tc>
          <w:tcPr>
            <w:tcW w:w="178"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FE2313" w:rsidRDefault="001D6087" w:rsidP="001D6087">
            <w:pPr>
              <w:spacing w:after="0" w:line="240" w:lineRule="auto"/>
              <w:jc w:val="center"/>
              <w:rPr>
                <w:rFonts w:eastAsia="Times New Roman" w:cstheme="minorHAnsi"/>
                <w:sz w:val="20"/>
                <w:szCs w:val="20"/>
                <w:lang w:eastAsia="es-CO"/>
              </w:rPr>
            </w:pPr>
            <w:r w:rsidRPr="00FE2313">
              <w:rPr>
                <w:rFonts w:eastAsia="Times New Roman" w:cstheme="minorHAnsi"/>
                <w:sz w:val="20"/>
                <w:szCs w:val="20"/>
                <w:lang w:eastAsia="es-CO"/>
              </w:rPr>
              <w:t> </w:t>
            </w:r>
          </w:p>
        </w:tc>
        <w:tc>
          <w:tcPr>
            <w:tcW w:w="828"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FEBRERO</w:t>
            </w:r>
          </w:p>
        </w:tc>
        <w:tc>
          <w:tcPr>
            <w:tcW w:w="82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MARZO</w:t>
            </w:r>
          </w:p>
        </w:tc>
        <w:tc>
          <w:tcPr>
            <w:tcW w:w="1156"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ABRIL</w:t>
            </w:r>
          </w:p>
        </w:tc>
        <w:tc>
          <w:tcPr>
            <w:tcW w:w="1088" w:type="dxa"/>
            <w:gridSpan w:val="4"/>
            <w:tcBorders>
              <w:top w:val="single" w:sz="8" w:space="0" w:color="auto"/>
              <w:left w:val="single" w:sz="8" w:space="0" w:color="auto"/>
              <w:bottom w:val="nil"/>
              <w:right w:val="nil"/>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MAYO</w:t>
            </w:r>
          </w:p>
        </w:tc>
        <w:tc>
          <w:tcPr>
            <w:tcW w:w="1228"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JUNIO</w:t>
            </w:r>
          </w:p>
        </w:tc>
        <w:tc>
          <w:tcPr>
            <w:tcW w:w="1237"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JULIO</w:t>
            </w:r>
          </w:p>
        </w:tc>
        <w:tc>
          <w:tcPr>
            <w:tcW w:w="975" w:type="dxa"/>
            <w:gridSpan w:val="4"/>
            <w:tcBorders>
              <w:top w:val="single" w:sz="8" w:space="0" w:color="auto"/>
              <w:left w:val="single" w:sz="8" w:space="0" w:color="auto"/>
              <w:bottom w:val="nil"/>
              <w:right w:val="nil"/>
            </w:tcBorders>
            <w:shd w:val="clear" w:color="000000" w:fill="FFCC99"/>
            <w:noWrap/>
            <w:vAlign w:val="center"/>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AGOSTO</w:t>
            </w:r>
          </w:p>
        </w:tc>
        <w:tc>
          <w:tcPr>
            <w:tcW w:w="1088"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SEPTIEMBRE</w:t>
            </w:r>
          </w:p>
        </w:tc>
        <w:tc>
          <w:tcPr>
            <w:tcW w:w="122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OCTUBRE</w:t>
            </w:r>
          </w:p>
        </w:tc>
        <w:tc>
          <w:tcPr>
            <w:tcW w:w="974"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FE2313" w:rsidRDefault="001D6087" w:rsidP="001D6087">
            <w:pPr>
              <w:spacing w:after="0" w:line="240" w:lineRule="auto"/>
              <w:jc w:val="center"/>
              <w:rPr>
                <w:rFonts w:eastAsia="Times New Roman" w:cstheme="minorHAnsi"/>
                <w:b/>
                <w:bCs/>
                <w:sz w:val="12"/>
                <w:szCs w:val="12"/>
                <w:lang w:eastAsia="es-CO"/>
              </w:rPr>
            </w:pPr>
            <w:r w:rsidRPr="00FE2313">
              <w:rPr>
                <w:rFonts w:eastAsia="Times New Roman" w:cstheme="minorHAnsi"/>
                <w:b/>
                <w:bCs/>
                <w:sz w:val="12"/>
                <w:szCs w:val="12"/>
                <w:lang w:eastAsia="es-CO"/>
              </w:rPr>
              <w:t>NOVIEMBRE</w:t>
            </w:r>
          </w:p>
        </w:tc>
      </w:tr>
      <w:tr w:rsidR="00121A62" w:rsidRPr="00FE2313" w:rsidTr="00636FF5">
        <w:trPr>
          <w:trHeight w:val="548"/>
          <w:tblHeader/>
        </w:trPr>
        <w:tc>
          <w:tcPr>
            <w:tcW w:w="1333" w:type="dxa"/>
            <w:vMerge/>
            <w:tcBorders>
              <w:top w:val="single" w:sz="8" w:space="0" w:color="auto"/>
              <w:left w:val="single" w:sz="8" w:space="0" w:color="auto"/>
              <w:bottom w:val="single" w:sz="8" w:space="0" w:color="000000"/>
              <w:right w:val="single" w:sz="8" w:space="0" w:color="auto"/>
            </w:tcBorders>
            <w:vAlign w:val="center"/>
            <w:hideMark/>
          </w:tcPr>
          <w:p w:rsidR="001D6087" w:rsidRPr="00FE2313" w:rsidRDefault="001D6087" w:rsidP="001D6087">
            <w:pPr>
              <w:spacing w:after="0" w:line="240" w:lineRule="auto"/>
              <w:rPr>
                <w:rFonts w:eastAsia="Times New Roman" w:cstheme="minorHAnsi"/>
                <w:b/>
                <w:bCs/>
                <w:sz w:val="24"/>
                <w:szCs w:val="24"/>
                <w:lang w:eastAsia="es-CO"/>
              </w:rPr>
            </w:pPr>
          </w:p>
        </w:tc>
        <w:tc>
          <w:tcPr>
            <w:tcW w:w="1297" w:type="dxa"/>
            <w:vMerge/>
            <w:tcBorders>
              <w:top w:val="single" w:sz="8" w:space="0" w:color="auto"/>
              <w:left w:val="single" w:sz="8" w:space="0" w:color="auto"/>
              <w:bottom w:val="single" w:sz="8" w:space="0" w:color="000000"/>
              <w:right w:val="single" w:sz="8" w:space="0" w:color="auto"/>
            </w:tcBorders>
            <w:vAlign w:val="center"/>
            <w:hideMark/>
          </w:tcPr>
          <w:p w:rsidR="001D6087" w:rsidRPr="00FE2313" w:rsidRDefault="001D6087" w:rsidP="001D6087">
            <w:pPr>
              <w:spacing w:after="0" w:line="240" w:lineRule="auto"/>
              <w:rPr>
                <w:rFonts w:eastAsia="Times New Roman" w:cstheme="minorHAnsi"/>
                <w:b/>
                <w:bCs/>
                <w:sz w:val="24"/>
                <w:szCs w:val="24"/>
                <w:lang w:eastAsia="es-CO"/>
              </w:rPr>
            </w:pPr>
          </w:p>
        </w:tc>
        <w:tc>
          <w:tcPr>
            <w:tcW w:w="731" w:type="dxa"/>
            <w:tcBorders>
              <w:top w:val="nil"/>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b/>
                <w:bCs/>
                <w:sz w:val="18"/>
                <w:szCs w:val="18"/>
                <w:lang w:eastAsia="es-CO"/>
              </w:rPr>
            </w:pPr>
            <w:r w:rsidRPr="00FE2313">
              <w:rPr>
                <w:rFonts w:eastAsia="Times New Roman" w:cstheme="minorHAnsi"/>
                <w:b/>
                <w:bCs/>
                <w:sz w:val="18"/>
                <w:szCs w:val="18"/>
                <w:lang w:eastAsia="es-CO"/>
              </w:rPr>
              <w:t>Inicio</w:t>
            </w:r>
          </w:p>
        </w:tc>
        <w:tc>
          <w:tcPr>
            <w:tcW w:w="680" w:type="dxa"/>
            <w:tcBorders>
              <w:top w:val="nil"/>
              <w:left w:val="nil"/>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b/>
                <w:bCs/>
                <w:sz w:val="18"/>
                <w:szCs w:val="18"/>
                <w:lang w:eastAsia="es-CO"/>
              </w:rPr>
            </w:pPr>
            <w:r w:rsidRPr="00FE2313">
              <w:rPr>
                <w:rFonts w:eastAsia="Times New Roman" w:cstheme="minorHAnsi"/>
                <w:b/>
                <w:bCs/>
                <w:sz w:val="18"/>
                <w:szCs w:val="18"/>
                <w:lang w:eastAsia="es-CO"/>
              </w:rPr>
              <w:t>Fin.</w:t>
            </w:r>
          </w:p>
        </w:tc>
        <w:tc>
          <w:tcPr>
            <w:tcW w:w="178"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w:t>
            </w:r>
          </w:p>
        </w:tc>
        <w:tc>
          <w:tcPr>
            <w:tcW w:w="207" w:type="dxa"/>
            <w:tcBorders>
              <w:top w:val="nil"/>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w:t>
            </w:r>
          </w:p>
        </w:tc>
        <w:tc>
          <w:tcPr>
            <w:tcW w:w="207" w:type="dxa"/>
            <w:tcBorders>
              <w:top w:val="nil"/>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w:t>
            </w:r>
          </w:p>
        </w:tc>
        <w:tc>
          <w:tcPr>
            <w:tcW w:w="207" w:type="dxa"/>
            <w:tcBorders>
              <w:top w:val="nil"/>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4</w:t>
            </w:r>
          </w:p>
        </w:tc>
        <w:tc>
          <w:tcPr>
            <w:tcW w:w="207"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5</w:t>
            </w:r>
          </w:p>
        </w:tc>
        <w:tc>
          <w:tcPr>
            <w:tcW w:w="206"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6</w:t>
            </w:r>
          </w:p>
        </w:tc>
        <w:tc>
          <w:tcPr>
            <w:tcW w:w="206"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7</w:t>
            </w:r>
          </w:p>
        </w:tc>
        <w:tc>
          <w:tcPr>
            <w:tcW w:w="206"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8</w:t>
            </w:r>
          </w:p>
        </w:tc>
        <w:tc>
          <w:tcPr>
            <w:tcW w:w="340"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9</w:t>
            </w:r>
          </w:p>
        </w:tc>
        <w:tc>
          <w:tcPr>
            <w:tcW w:w="27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10</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11</w:t>
            </w:r>
          </w:p>
        </w:tc>
        <w:tc>
          <w:tcPr>
            <w:tcW w:w="272"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12</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13</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14</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15</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16</w:t>
            </w:r>
          </w:p>
        </w:tc>
        <w:tc>
          <w:tcPr>
            <w:tcW w:w="272"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17</w:t>
            </w:r>
          </w:p>
        </w:tc>
        <w:tc>
          <w:tcPr>
            <w:tcW w:w="27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18</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19</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20</w:t>
            </w:r>
          </w:p>
        </w:tc>
        <w:tc>
          <w:tcPr>
            <w:tcW w:w="421"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21</w:t>
            </w:r>
          </w:p>
        </w:tc>
        <w:tc>
          <w:tcPr>
            <w:tcW w:w="27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22</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23</w:t>
            </w:r>
          </w:p>
        </w:tc>
        <w:tc>
          <w:tcPr>
            <w:tcW w:w="272"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24</w:t>
            </w:r>
          </w:p>
        </w:tc>
        <w:tc>
          <w:tcPr>
            <w:tcW w:w="29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25</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26</w:t>
            </w:r>
          </w:p>
        </w:tc>
        <w:tc>
          <w:tcPr>
            <w:tcW w:w="27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28</w:t>
            </w:r>
          </w:p>
        </w:tc>
        <w:tc>
          <w:tcPr>
            <w:tcW w:w="272"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29</w:t>
            </w:r>
          </w:p>
        </w:tc>
        <w:tc>
          <w:tcPr>
            <w:tcW w:w="272" w:type="dxa"/>
            <w:tcBorders>
              <w:top w:val="nil"/>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30</w:t>
            </w:r>
          </w:p>
        </w:tc>
        <w:tc>
          <w:tcPr>
            <w:tcW w:w="272" w:type="dxa"/>
            <w:tcBorders>
              <w:top w:val="nil"/>
              <w:left w:val="single" w:sz="8"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31</w:t>
            </w:r>
          </w:p>
        </w:tc>
        <w:tc>
          <w:tcPr>
            <w:tcW w:w="272"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32</w:t>
            </w:r>
          </w:p>
        </w:tc>
        <w:tc>
          <w:tcPr>
            <w:tcW w:w="272" w:type="dxa"/>
            <w:tcBorders>
              <w:top w:val="nil"/>
              <w:left w:val="nil"/>
              <w:bottom w:val="single" w:sz="8" w:space="0" w:color="auto"/>
              <w:right w:val="single" w:sz="8"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33</w:t>
            </w:r>
          </w:p>
        </w:tc>
        <w:tc>
          <w:tcPr>
            <w:tcW w:w="272" w:type="dxa"/>
            <w:tcBorders>
              <w:top w:val="nil"/>
              <w:left w:val="nil"/>
              <w:bottom w:val="single" w:sz="8" w:space="0" w:color="auto"/>
              <w:right w:val="single" w:sz="4"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34</w:t>
            </w:r>
          </w:p>
        </w:tc>
        <w:tc>
          <w:tcPr>
            <w:tcW w:w="272" w:type="dxa"/>
            <w:tcBorders>
              <w:top w:val="nil"/>
              <w:left w:val="nil"/>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35</w:t>
            </w:r>
          </w:p>
        </w:tc>
        <w:tc>
          <w:tcPr>
            <w:tcW w:w="272" w:type="dxa"/>
            <w:tcBorders>
              <w:top w:val="nil"/>
              <w:left w:val="single" w:sz="4"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36</w:t>
            </w:r>
          </w:p>
        </w:tc>
        <w:tc>
          <w:tcPr>
            <w:tcW w:w="272" w:type="dxa"/>
            <w:tcBorders>
              <w:top w:val="nil"/>
              <w:left w:val="single" w:sz="4" w:space="0" w:color="auto"/>
              <w:bottom w:val="single" w:sz="8" w:space="0" w:color="auto"/>
              <w:right w:val="single" w:sz="8" w:space="0" w:color="auto"/>
            </w:tcBorders>
            <w:shd w:val="clear" w:color="000000" w:fill="FFCC0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37</w:t>
            </w:r>
          </w:p>
        </w:tc>
        <w:tc>
          <w:tcPr>
            <w:tcW w:w="298" w:type="dxa"/>
            <w:gridSpan w:val="2"/>
            <w:tcBorders>
              <w:top w:val="nil"/>
              <w:left w:val="nil"/>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38</w:t>
            </w:r>
          </w:p>
        </w:tc>
        <w:tc>
          <w:tcPr>
            <w:tcW w:w="272" w:type="dxa"/>
            <w:tcBorders>
              <w:top w:val="nil"/>
              <w:left w:val="single" w:sz="4"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39</w:t>
            </w:r>
          </w:p>
        </w:tc>
        <w:tc>
          <w:tcPr>
            <w:tcW w:w="272" w:type="dxa"/>
            <w:tcBorders>
              <w:top w:val="nil"/>
              <w:left w:val="single" w:sz="4" w:space="0" w:color="auto"/>
              <w:bottom w:val="single" w:sz="8" w:space="0" w:color="auto"/>
              <w:right w:val="nil"/>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40</w:t>
            </w:r>
          </w:p>
        </w:tc>
        <w:tc>
          <w:tcPr>
            <w:tcW w:w="272" w:type="dxa"/>
            <w:tcBorders>
              <w:top w:val="nil"/>
              <w:left w:val="single" w:sz="4" w:space="0" w:color="auto"/>
              <w:bottom w:val="nil"/>
              <w:right w:val="single" w:sz="8" w:space="0" w:color="auto"/>
            </w:tcBorders>
            <w:shd w:val="clear" w:color="000000" w:fill="FFCC00"/>
            <w:noWrap/>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41</w:t>
            </w:r>
          </w:p>
        </w:tc>
      </w:tr>
      <w:tr w:rsidR="00121A62" w:rsidRPr="00FE2313" w:rsidTr="00636FF5">
        <w:trPr>
          <w:trHeight w:val="340"/>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1D6087" w:rsidRPr="00FE2313" w:rsidRDefault="00FE2313" w:rsidP="00FE2313">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t xml:space="preserve">Gestión para la adquisición de </w:t>
            </w:r>
            <w:r>
              <w:rPr>
                <w:rFonts w:eastAsia="Times New Roman" w:cstheme="minorHAnsi"/>
                <w:color w:val="000000"/>
              </w:rPr>
              <w:t>equipos de monitoreo personal por parte de la USTA</w:t>
            </w:r>
          </w:p>
        </w:tc>
        <w:tc>
          <w:tcPr>
            <w:tcW w:w="1297" w:type="dxa"/>
            <w:tcBorders>
              <w:top w:val="nil"/>
              <w:left w:val="nil"/>
              <w:bottom w:val="single" w:sz="4" w:space="0" w:color="auto"/>
              <w:right w:val="single" w:sz="8" w:space="0" w:color="auto"/>
            </w:tcBorders>
            <w:shd w:val="clear" w:color="auto" w:fill="auto"/>
            <w:vAlign w:val="center"/>
            <w:hideMark/>
          </w:tcPr>
          <w:p w:rsidR="001D6087" w:rsidRPr="00FE2313" w:rsidRDefault="00FE2313" w:rsidP="001D6087">
            <w:pPr>
              <w:spacing w:after="0" w:line="240" w:lineRule="auto"/>
              <w:rPr>
                <w:rFonts w:eastAsia="Times New Roman" w:cstheme="minorHAnsi"/>
                <w:sz w:val="20"/>
                <w:szCs w:val="20"/>
                <w:lang w:eastAsia="es-CO"/>
              </w:rPr>
            </w:pPr>
            <w:r>
              <w:rPr>
                <w:rFonts w:eastAsia="Times New Roman" w:cstheme="minorHAnsi"/>
                <w:sz w:val="20"/>
                <w:szCs w:val="20"/>
                <w:lang w:eastAsia="es-CO"/>
              </w:rPr>
              <w:t>Luis Camilo Blanco Becerra</w:t>
            </w:r>
          </w:p>
        </w:tc>
        <w:tc>
          <w:tcPr>
            <w:tcW w:w="731" w:type="dxa"/>
            <w:tcBorders>
              <w:top w:val="single" w:sz="8" w:space="0" w:color="auto"/>
              <w:left w:val="single" w:sz="8" w:space="0" w:color="auto"/>
              <w:bottom w:val="nil"/>
              <w:right w:val="single" w:sz="8" w:space="0" w:color="auto"/>
            </w:tcBorders>
            <w:shd w:val="clear" w:color="000000" w:fill="C0C0C0"/>
            <w:vAlign w:val="center"/>
            <w:hideMark/>
          </w:tcPr>
          <w:p w:rsidR="001D6087" w:rsidRPr="00FE2313" w:rsidRDefault="00FE2313"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 xml:space="preserve"> 1</w:t>
            </w:r>
            <w:r w:rsidR="001D6087" w:rsidRPr="00FE2313">
              <w:rPr>
                <w:rFonts w:eastAsia="Times New Roman" w:cstheme="minorHAnsi"/>
                <w:b/>
                <w:bCs/>
                <w:sz w:val="14"/>
                <w:szCs w:val="14"/>
                <w:lang w:eastAsia="es-CO"/>
              </w:rPr>
              <w:t> </w:t>
            </w:r>
            <w:r>
              <w:rPr>
                <w:rFonts w:eastAsia="Times New Roman" w:cstheme="minorHAnsi"/>
                <w:b/>
                <w:bCs/>
                <w:sz w:val="14"/>
                <w:szCs w:val="14"/>
                <w:lang w:eastAsia="es-CO"/>
              </w:rPr>
              <w:t>Febrero</w:t>
            </w:r>
          </w:p>
        </w:tc>
        <w:tc>
          <w:tcPr>
            <w:tcW w:w="680" w:type="dxa"/>
            <w:tcBorders>
              <w:top w:val="nil"/>
              <w:left w:val="nil"/>
              <w:bottom w:val="nil"/>
              <w:right w:val="nil"/>
            </w:tcBorders>
            <w:shd w:val="clear" w:color="000000" w:fill="FF8080"/>
            <w:vAlign w:val="center"/>
            <w:hideMark/>
          </w:tcPr>
          <w:p w:rsidR="001D6087" w:rsidRPr="00FE2313" w:rsidRDefault="00FE2313"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 xml:space="preserve">30 Abril </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340" w:type="dxa"/>
            <w:gridSpan w:val="2"/>
            <w:tcBorders>
              <w:top w:val="single" w:sz="8" w:space="0" w:color="auto"/>
              <w:left w:val="nil"/>
              <w:bottom w:val="single" w:sz="4" w:space="0" w:color="auto"/>
              <w:right w:val="nil"/>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421" w:type="dxa"/>
            <w:gridSpan w:val="3"/>
            <w:tcBorders>
              <w:top w:val="single" w:sz="8" w:space="0" w:color="auto"/>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636FF5" w:rsidRPr="00FE2313" w:rsidTr="00636FF5">
        <w:trPr>
          <w:trHeight w:val="321"/>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t> </w:t>
            </w:r>
            <w:r w:rsidR="00914E2F" w:rsidRPr="00FE2313">
              <w:rPr>
                <w:rFonts w:eastAsia="Times New Roman" w:cstheme="minorHAnsi"/>
                <w:color w:val="000000"/>
              </w:rPr>
              <w:t>Revisión de rutas por las troncales Norte y Caracas, además de verificación puntos de monitoreo internos en los articulados de Transmilenio.</w:t>
            </w:r>
          </w:p>
        </w:tc>
        <w:tc>
          <w:tcPr>
            <w:tcW w:w="1297" w:type="dxa"/>
            <w:tcBorders>
              <w:top w:val="nil"/>
              <w:left w:val="nil"/>
              <w:bottom w:val="single" w:sz="4" w:space="0" w:color="auto"/>
              <w:right w:val="single" w:sz="8" w:space="0" w:color="auto"/>
            </w:tcBorders>
            <w:shd w:val="clear" w:color="auto" w:fill="auto"/>
            <w:vAlign w:val="center"/>
            <w:hideMark/>
          </w:tcPr>
          <w:p w:rsidR="00FE2313" w:rsidRDefault="00FE2313" w:rsidP="001D6087">
            <w:pPr>
              <w:spacing w:after="0" w:line="240" w:lineRule="auto"/>
              <w:rPr>
                <w:rFonts w:eastAsia="Times New Roman" w:cstheme="minorHAnsi"/>
                <w:sz w:val="20"/>
                <w:szCs w:val="20"/>
                <w:lang w:eastAsia="es-CO"/>
              </w:rPr>
            </w:pPr>
            <w:r>
              <w:rPr>
                <w:rFonts w:eastAsia="Times New Roman" w:cstheme="minorHAnsi"/>
                <w:sz w:val="20"/>
                <w:szCs w:val="20"/>
                <w:lang w:eastAsia="es-CO"/>
              </w:rPr>
              <w:t>Luis Camilo Blanco; Johan Álvarez; Camilo Vargas;</w:t>
            </w:r>
          </w:p>
          <w:p w:rsidR="001D6087" w:rsidRPr="00FE2313" w:rsidRDefault="00FE2313" w:rsidP="00FE2313">
            <w:pPr>
              <w:spacing w:after="0" w:line="240" w:lineRule="auto"/>
              <w:rPr>
                <w:rFonts w:eastAsia="Times New Roman" w:cstheme="minorHAnsi"/>
                <w:sz w:val="20"/>
                <w:szCs w:val="20"/>
                <w:lang w:eastAsia="es-CO"/>
              </w:rPr>
            </w:pPr>
            <w:r>
              <w:rPr>
                <w:rFonts w:eastAsia="Times New Roman" w:cstheme="minorHAnsi"/>
                <w:sz w:val="20"/>
                <w:szCs w:val="20"/>
                <w:lang w:eastAsia="es-CO"/>
              </w:rPr>
              <w:t>auxiliares de investigación</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FE2313" w:rsidRDefault="001D6087" w:rsidP="001D6087">
            <w:pPr>
              <w:spacing w:after="0" w:line="240" w:lineRule="auto"/>
              <w:jc w:val="center"/>
              <w:rPr>
                <w:rFonts w:eastAsia="Times New Roman" w:cstheme="minorHAnsi"/>
                <w:b/>
                <w:bCs/>
                <w:sz w:val="14"/>
                <w:szCs w:val="14"/>
                <w:lang w:eastAsia="es-CO"/>
              </w:rPr>
            </w:pPr>
            <w:r w:rsidRPr="00FE2313">
              <w:rPr>
                <w:rFonts w:eastAsia="Times New Roman" w:cstheme="minorHAnsi"/>
                <w:b/>
                <w:bCs/>
                <w:sz w:val="14"/>
                <w:szCs w:val="14"/>
                <w:lang w:eastAsia="es-CO"/>
              </w:rPr>
              <w:t> </w:t>
            </w:r>
            <w:r w:rsidR="00FE2313">
              <w:rPr>
                <w:rFonts w:eastAsia="Times New Roman" w:cstheme="minorHAnsi"/>
                <w:b/>
                <w:bCs/>
                <w:sz w:val="14"/>
                <w:szCs w:val="14"/>
                <w:lang w:eastAsia="es-CO"/>
              </w:rPr>
              <w:t>1 Marzo</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FE2313" w:rsidRDefault="00FE2313"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31</w:t>
            </w:r>
          </w:p>
          <w:p w:rsidR="001D6087" w:rsidRPr="00FE2313" w:rsidRDefault="001D6087" w:rsidP="001D6087">
            <w:pPr>
              <w:spacing w:after="0" w:line="240" w:lineRule="auto"/>
              <w:jc w:val="center"/>
              <w:rPr>
                <w:rFonts w:eastAsia="Times New Roman" w:cstheme="minorHAnsi"/>
                <w:b/>
                <w:bCs/>
                <w:sz w:val="14"/>
                <w:szCs w:val="14"/>
                <w:lang w:eastAsia="es-CO"/>
              </w:rPr>
            </w:pPr>
            <w:r w:rsidRPr="00FE2313">
              <w:rPr>
                <w:rFonts w:eastAsia="Times New Roman" w:cstheme="minorHAnsi"/>
                <w:b/>
                <w:bCs/>
                <w:sz w:val="14"/>
                <w:szCs w:val="14"/>
                <w:lang w:eastAsia="es-CO"/>
              </w:rPr>
              <w:t> </w:t>
            </w:r>
            <w:r w:rsidR="00FE2313">
              <w:rPr>
                <w:rFonts w:eastAsia="Times New Roman" w:cstheme="minorHAnsi"/>
                <w:b/>
                <w:bCs/>
                <w:sz w:val="14"/>
                <w:szCs w:val="14"/>
                <w:lang w:eastAsia="es-CO"/>
              </w:rPr>
              <w:t>Marzo</w:t>
            </w:r>
          </w:p>
        </w:tc>
        <w:tc>
          <w:tcPr>
            <w:tcW w:w="178" w:type="dxa"/>
            <w:tcBorders>
              <w:top w:val="nil"/>
              <w:left w:val="single" w:sz="4" w:space="0" w:color="auto"/>
              <w:bottom w:val="nil"/>
              <w:right w:val="single" w:sz="4" w:space="0" w:color="auto"/>
            </w:tcBorders>
            <w:shd w:val="diagCross" w:color="000000" w:fill="C0C0C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7F7F7F" w:themeFill="text1" w:themeFillTint="80"/>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FE2313" w:rsidRDefault="001D6087"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636FF5" w:rsidRPr="00FE2313" w:rsidTr="00636FF5">
        <w:trPr>
          <w:trHeight w:val="321"/>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t> </w:t>
            </w:r>
            <w:r w:rsidRPr="00FE2313">
              <w:rPr>
                <w:rFonts w:eastAsia="Times New Roman" w:cstheme="minorHAnsi"/>
                <w:color w:val="000000"/>
              </w:rPr>
              <w:t>Elaboración diario de campo</w:t>
            </w:r>
          </w:p>
        </w:tc>
        <w:tc>
          <w:tcPr>
            <w:tcW w:w="1297"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t> </w:t>
            </w:r>
            <w:r>
              <w:rPr>
                <w:rFonts w:eastAsia="Times New Roman" w:cstheme="minorHAnsi"/>
                <w:sz w:val="20"/>
                <w:szCs w:val="20"/>
                <w:lang w:eastAsia="es-CO"/>
              </w:rPr>
              <w:t>Pablo Chaparro; auxiliares de investigación</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FE2313" w:rsidRPr="00FE2313" w:rsidRDefault="00FE2313" w:rsidP="003357FD">
            <w:pPr>
              <w:spacing w:after="0" w:line="240" w:lineRule="auto"/>
              <w:jc w:val="center"/>
              <w:rPr>
                <w:rFonts w:eastAsia="Times New Roman" w:cstheme="minorHAnsi"/>
                <w:b/>
                <w:bCs/>
                <w:sz w:val="14"/>
                <w:szCs w:val="14"/>
                <w:lang w:eastAsia="es-CO"/>
              </w:rPr>
            </w:pPr>
            <w:r w:rsidRPr="00FE2313">
              <w:rPr>
                <w:rFonts w:eastAsia="Times New Roman" w:cstheme="minorHAnsi"/>
                <w:b/>
                <w:bCs/>
                <w:sz w:val="14"/>
                <w:szCs w:val="14"/>
                <w:lang w:eastAsia="es-CO"/>
              </w:rPr>
              <w:t> </w:t>
            </w:r>
            <w:r>
              <w:rPr>
                <w:rFonts w:eastAsia="Times New Roman" w:cstheme="minorHAnsi"/>
                <w:b/>
                <w:bCs/>
                <w:sz w:val="14"/>
                <w:szCs w:val="14"/>
                <w:lang w:eastAsia="es-CO"/>
              </w:rPr>
              <w:t>1 Marzo</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FE2313" w:rsidRDefault="00FE2313" w:rsidP="003357FD">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31</w:t>
            </w:r>
          </w:p>
          <w:p w:rsidR="00FE2313" w:rsidRPr="00FE2313" w:rsidRDefault="00FE2313" w:rsidP="003357FD">
            <w:pPr>
              <w:spacing w:after="0" w:line="240" w:lineRule="auto"/>
              <w:jc w:val="center"/>
              <w:rPr>
                <w:rFonts w:eastAsia="Times New Roman" w:cstheme="minorHAnsi"/>
                <w:b/>
                <w:bCs/>
                <w:sz w:val="14"/>
                <w:szCs w:val="14"/>
                <w:lang w:eastAsia="es-CO"/>
              </w:rPr>
            </w:pPr>
            <w:r w:rsidRPr="00FE2313">
              <w:rPr>
                <w:rFonts w:eastAsia="Times New Roman" w:cstheme="minorHAnsi"/>
                <w:b/>
                <w:bCs/>
                <w:sz w:val="14"/>
                <w:szCs w:val="14"/>
                <w:lang w:eastAsia="es-CO"/>
              </w:rPr>
              <w:t> </w:t>
            </w:r>
            <w:r>
              <w:rPr>
                <w:rFonts w:eastAsia="Times New Roman" w:cstheme="minorHAnsi"/>
                <w:b/>
                <w:bCs/>
                <w:sz w:val="14"/>
                <w:szCs w:val="14"/>
                <w:lang w:eastAsia="es-CO"/>
              </w:rPr>
              <w:t>Marzo</w:t>
            </w:r>
          </w:p>
        </w:tc>
        <w:tc>
          <w:tcPr>
            <w:tcW w:w="178" w:type="dxa"/>
            <w:tcBorders>
              <w:top w:val="nil"/>
              <w:left w:val="single" w:sz="4" w:space="0" w:color="auto"/>
              <w:bottom w:val="nil"/>
              <w:right w:val="single" w:sz="4" w:space="0" w:color="auto"/>
            </w:tcBorders>
            <w:shd w:val="diagCross" w:color="000000" w:fill="C0C0C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121A62" w:rsidRPr="00FE2313" w:rsidTr="00636FF5">
        <w:trPr>
          <w:trHeight w:val="321"/>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t> </w:t>
            </w:r>
            <w:r w:rsidRPr="00FE2313">
              <w:rPr>
                <w:rFonts w:eastAsia="Times New Roman" w:cstheme="minorHAnsi"/>
                <w:color w:val="000000"/>
              </w:rPr>
              <w:t>Medición de las concentraciones de PM</w:t>
            </w:r>
            <w:r w:rsidRPr="00FE2313">
              <w:rPr>
                <w:rFonts w:eastAsia="Times New Roman" w:cstheme="minorHAnsi"/>
                <w:color w:val="000000"/>
                <w:vertAlign w:val="subscript"/>
              </w:rPr>
              <w:t>2.5</w:t>
            </w:r>
            <w:r w:rsidRPr="00FE2313">
              <w:rPr>
                <w:rFonts w:eastAsia="Times New Roman" w:cstheme="minorHAnsi"/>
                <w:color w:val="000000"/>
              </w:rPr>
              <w:t xml:space="preserve">, plomo y cromo, así como la </w:t>
            </w:r>
            <w:r w:rsidRPr="00FE2313">
              <w:rPr>
                <w:rFonts w:eastAsia="Times New Roman" w:cstheme="minorHAnsi"/>
                <w:color w:val="000000"/>
              </w:rPr>
              <w:lastRenderedPageBreak/>
              <w:t>frecuencia cardiaca en un usuario del sistema de autobús de tránsito rápido (BTR) Transmilenio de Bogotá.</w:t>
            </w:r>
          </w:p>
        </w:tc>
        <w:tc>
          <w:tcPr>
            <w:tcW w:w="1297"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lastRenderedPageBreak/>
              <w:t> </w:t>
            </w:r>
            <w:r w:rsidR="00121A62">
              <w:rPr>
                <w:rFonts w:eastAsia="Times New Roman" w:cstheme="minorHAnsi"/>
                <w:sz w:val="20"/>
                <w:szCs w:val="20"/>
                <w:lang w:eastAsia="es-CO"/>
              </w:rPr>
              <w:t>Auxiliares de investigación</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FE2313" w:rsidRPr="00FE2313" w:rsidRDefault="00121A62"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1 Mayo</w:t>
            </w:r>
            <w:r w:rsidR="00FE2313" w:rsidRPr="00FE2313">
              <w:rPr>
                <w:rFonts w:eastAsia="Times New Roman" w:cstheme="minorHAnsi"/>
                <w:b/>
                <w:bCs/>
                <w:sz w:val="14"/>
                <w:szCs w:val="14"/>
                <w:lang w:eastAsia="es-CO"/>
              </w:rPr>
              <w:t> </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FE2313" w:rsidRPr="00FE2313" w:rsidRDefault="00121A62"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30 Junio</w:t>
            </w:r>
            <w:r w:rsidR="00FE2313" w:rsidRPr="00FE2313">
              <w:rPr>
                <w:rFonts w:eastAsia="Times New Roman" w:cstheme="minorHAnsi"/>
                <w:b/>
                <w:bCs/>
                <w:sz w:val="14"/>
                <w:szCs w:val="14"/>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636FF5" w:rsidRPr="00FE2313" w:rsidTr="00636FF5">
        <w:trPr>
          <w:trHeight w:val="321"/>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FE2313" w:rsidRPr="00FE2313" w:rsidRDefault="00FE2313" w:rsidP="00107B53">
            <w:pPr>
              <w:spacing w:after="0"/>
              <w:jc w:val="both"/>
              <w:rPr>
                <w:rFonts w:eastAsia="Times New Roman" w:cstheme="minorHAnsi"/>
              </w:rPr>
            </w:pPr>
            <w:r w:rsidRPr="00FE2313">
              <w:rPr>
                <w:rFonts w:eastAsia="Times New Roman" w:cstheme="minorHAnsi"/>
              </w:rPr>
              <w:lastRenderedPageBreak/>
              <w:t>Correlación entre las concentraciones de PM</w:t>
            </w:r>
            <w:r w:rsidRPr="00FE2313">
              <w:rPr>
                <w:rFonts w:eastAsia="Times New Roman" w:cstheme="minorHAnsi"/>
                <w:vertAlign w:val="subscript"/>
              </w:rPr>
              <w:t>2.5</w:t>
            </w:r>
            <w:r w:rsidRPr="00FE2313">
              <w:rPr>
                <w:rFonts w:eastAsia="Times New Roman" w:cstheme="minorHAnsi"/>
              </w:rPr>
              <w:t xml:space="preserve"> y la frecuencia cardiaca en un usuario del sistema de autobús Transmilenio de Bogotá. </w:t>
            </w:r>
          </w:p>
        </w:tc>
        <w:tc>
          <w:tcPr>
            <w:tcW w:w="1297" w:type="dxa"/>
            <w:tcBorders>
              <w:top w:val="nil"/>
              <w:left w:val="nil"/>
              <w:bottom w:val="single" w:sz="4" w:space="0" w:color="auto"/>
              <w:right w:val="single" w:sz="8" w:space="0" w:color="auto"/>
            </w:tcBorders>
            <w:shd w:val="clear" w:color="auto" w:fill="auto"/>
            <w:vAlign w:val="center"/>
            <w:hideMark/>
          </w:tcPr>
          <w:p w:rsidR="00121A62" w:rsidRPr="00121A62" w:rsidRDefault="00121A62" w:rsidP="00121A62">
            <w:pPr>
              <w:spacing w:after="0" w:line="240" w:lineRule="auto"/>
              <w:rPr>
                <w:rFonts w:eastAsia="Times New Roman" w:cstheme="minorHAnsi"/>
                <w:sz w:val="20"/>
                <w:szCs w:val="20"/>
                <w:lang w:eastAsia="es-CO"/>
              </w:rPr>
            </w:pPr>
            <w:r w:rsidRPr="00121A62">
              <w:rPr>
                <w:rFonts w:eastAsia="Times New Roman" w:cstheme="minorHAnsi"/>
                <w:sz w:val="20"/>
                <w:szCs w:val="20"/>
                <w:lang w:eastAsia="es-CO"/>
              </w:rPr>
              <w:t>Luis Camilo Blanco; Johan Álvarez; Camilo Vargas;</w:t>
            </w:r>
            <w:r>
              <w:rPr>
                <w:rFonts w:eastAsia="Times New Roman" w:cstheme="minorHAnsi"/>
                <w:sz w:val="20"/>
                <w:szCs w:val="20"/>
                <w:lang w:eastAsia="es-CO"/>
              </w:rPr>
              <w:t xml:space="preserve"> Pablo Chaparro; </w:t>
            </w:r>
          </w:p>
          <w:p w:rsidR="00FE2313" w:rsidRPr="00FE2313" w:rsidRDefault="00121A62" w:rsidP="00121A62">
            <w:pPr>
              <w:spacing w:after="0" w:line="240" w:lineRule="auto"/>
              <w:rPr>
                <w:rFonts w:eastAsia="Times New Roman" w:cstheme="minorHAnsi"/>
                <w:sz w:val="20"/>
                <w:szCs w:val="20"/>
                <w:lang w:eastAsia="es-CO"/>
              </w:rPr>
            </w:pPr>
            <w:r w:rsidRPr="00121A62">
              <w:rPr>
                <w:rFonts w:eastAsia="Times New Roman" w:cstheme="minorHAnsi"/>
                <w:sz w:val="20"/>
                <w:szCs w:val="20"/>
                <w:lang w:eastAsia="es-CO"/>
              </w:rPr>
              <w:t>auxiliares de investigación</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FE2313" w:rsidRPr="00FE2313" w:rsidRDefault="00121A62"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1 julio</w:t>
            </w:r>
            <w:r w:rsidR="00FE2313" w:rsidRPr="00FE2313">
              <w:rPr>
                <w:rFonts w:eastAsia="Times New Roman" w:cstheme="minorHAnsi"/>
                <w:b/>
                <w:bCs/>
                <w:sz w:val="14"/>
                <w:szCs w:val="14"/>
                <w:lang w:eastAsia="es-CO"/>
              </w:rPr>
              <w:t> </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FE2313" w:rsidRPr="00FE2313" w:rsidRDefault="00121A62" w:rsidP="00121A62">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30 septiembre</w:t>
            </w:r>
          </w:p>
        </w:tc>
        <w:tc>
          <w:tcPr>
            <w:tcW w:w="178" w:type="dxa"/>
            <w:tcBorders>
              <w:top w:val="nil"/>
              <w:left w:val="single" w:sz="4" w:space="0" w:color="auto"/>
              <w:bottom w:val="nil"/>
              <w:right w:val="single" w:sz="4" w:space="0" w:color="auto"/>
            </w:tcBorders>
            <w:shd w:val="diagCross" w:color="000000" w:fill="C0C0C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FE2313" w:rsidRPr="00FE2313" w:rsidRDefault="00FE2313"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636FF5" w:rsidRPr="00FE2313" w:rsidTr="00636FF5">
        <w:trPr>
          <w:trHeight w:val="302"/>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121A62" w:rsidRPr="00FE2313" w:rsidRDefault="00636FF5" w:rsidP="00636FF5">
            <w:pPr>
              <w:spacing w:after="0"/>
              <w:jc w:val="both"/>
              <w:rPr>
                <w:rFonts w:eastAsia="Times New Roman" w:cstheme="minorHAnsi"/>
              </w:rPr>
            </w:pPr>
            <w:r>
              <w:rPr>
                <w:rFonts w:eastAsia="Times New Roman" w:cstheme="minorHAnsi"/>
              </w:rPr>
              <w:t>Gestión para el a</w:t>
            </w:r>
            <w:r w:rsidR="00121A62" w:rsidRPr="00FE2313">
              <w:rPr>
                <w:rFonts w:eastAsia="Times New Roman" w:cstheme="minorHAnsi"/>
              </w:rPr>
              <w:t xml:space="preserve">nálisis de plomo y cromo en los filtros de exposición personal </w:t>
            </w:r>
          </w:p>
        </w:tc>
        <w:tc>
          <w:tcPr>
            <w:tcW w:w="1297" w:type="dxa"/>
            <w:tcBorders>
              <w:top w:val="nil"/>
              <w:left w:val="nil"/>
              <w:bottom w:val="single" w:sz="4" w:space="0" w:color="auto"/>
              <w:right w:val="single" w:sz="8" w:space="0" w:color="auto"/>
            </w:tcBorders>
            <w:shd w:val="clear" w:color="auto" w:fill="auto"/>
            <w:vAlign w:val="center"/>
            <w:hideMark/>
          </w:tcPr>
          <w:p w:rsidR="00121A62" w:rsidRPr="00FE2313" w:rsidRDefault="00636FF5" w:rsidP="001D6087">
            <w:pPr>
              <w:spacing w:after="0" w:line="240" w:lineRule="auto"/>
              <w:rPr>
                <w:rFonts w:eastAsia="Times New Roman" w:cstheme="minorHAnsi"/>
                <w:sz w:val="20"/>
                <w:szCs w:val="20"/>
                <w:lang w:eastAsia="es-CO"/>
              </w:rPr>
            </w:pPr>
            <w:r>
              <w:rPr>
                <w:rFonts w:eastAsia="Times New Roman" w:cstheme="minorHAnsi"/>
                <w:sz w:val="20"/>
                <w:szCs w:val="20"/>
                <w:lang w:eastAsia="es-CO"/>
              </w:rPr>
              <w:t>Luis Camilo Blanco Becerra</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21A62" w:rsidRPr="00FE2313" w:rsidRDefault="00121A62" w:rsidP="003357FD">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1 julio</w:t>
            </w:r>
            <w:r w:rsidRPr="00FE2313">
              <w:rPr>
                <w:rFonts w:eastAsia="Times New Roman" w:cstheme="minorHAnsi"/>
                <w:b/>
                <w:bCs/>
                <w:sz w:val="14"/>
                <w:szCs w:val="14"/>
                <w:lang w:eastAsia="es-CO"/>
              </w:rPr>
              <w:t> </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121A62" w:rsidRPr="00FE2313" w:rsidRDefault="00121A62" w:rsidP="003357FD">
            <w:pPr>
              <w:spacing w:after="0" w:line="240" w:lineRule="auto"/>
              <w:jc w:val="center"/>
              <w:rPr>
                <w:rFonts w:eastAsia="Times New Roman" w:cstheme="minorHAnsi"/>
                <w:b/>
                <w:bCs/>
                <w:sz w:val="14"/>
                <w:szCs w:val="14"/>
                <w:lang w:eastAsia="es-CO"/>
              </w:rPr>
            </w:pPr>
            <w:r w:rsidRPr="00121A62">
              <w:rPr>
                <w:rFonts w:eastAsia="Times New Roman" w:cstheme="minorHAnsi"/>
                <w:b/>
                <w:bCs/>
                <w:sz w:val="14"/>
                <w:szCs w:val="14"/>
                <w:lang w:eastAsia="es-CO"/>
              </w:rPr>
              <w:t>30 septiembre</w:t>
            </w:r>
          </w:p>
        </w:tc>
        <w:tc>
          <w:tcPr>
            <w:tcW w:w="178" w:type="dxa"/>
            <w:tcBorders>
              <w:top w:val="nil"/>
              <w:left w:val="single" w:sz="4" w:space="0" w:color="auto"/>
              <w:bottom w:val="nil"/>
              <w:right w:val="single" w:sz="4" w:space="0" w:color="auto"/>
            </w:tcBorders>
            <w:shd w:val="diagCross" w:color="000000" w:fill="C0C0C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636FF5" w:rsidRPr="00FE2313" w:rsidTr="00636FF5">
        <w:trPr>
          <w:trHeight w:val="302"/>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121A62" w:rsidRPr="00FE2313" w:rsidRDefault="00121A62" w:rsidP="00107B53">
            <w:pPr>
              <w:spacing w:after="0"/>
              <w:jc w:val="both"/>
              <w:rPr>
                <w:rFonts w:eastAsia="Times New Roman" w:cstheme="minorHAnsi"/>
              </w:rPr>
            </w:pPr>
            <w:r w:rsidRPr="00FE2313">
              <w:rPr>
                <w:rFonts w:eastAsia="Times New Roman" w:cstheme="minorHAnsi"/>
              </w:rPr>
              <w:t xml:space="preserve">Estimar el riesgo toxicológico </w:t>
            </w:r>
            <w:r w:rsidRPr="00FE2313">
              <w:rPr>
                <w:rFonts w:eastAsia="Times New Roman" w:cstheme="minorHAnsi"/>
              </w:rPr>
              <w:lastRenderedPageBreak/>
              <w:t>derivado de la exposición a plomo y cromo.</w:t>
            </w:r>
          </w:p>
        </w:tc>
        <w:tc>
          <w:tcPr>
            <w:tcW w:w="1297" w:type="dxa"/>
            <w:tcBorders>
              <w:top w:val="nil"/>
              <w:left w:val="nil"/>
              <w:bottom w:val="single" w:sz="4" w:space="0" w:color="auto"/>
              <w:right w:val="single" w:sz="8" w:space="0" w:color="auto"/>
            </w:tcBorders>
            <w:shd w:val="clear" w:color="auto" w:fill="auto"/>
            <w:vAlign w:val="center"/>
            <w:hideMark/>
          </w:tcPr>
          <w:p w:rsidR="00121A62" w:rsidRPr="00121A62" w:rsidRDefault="00121A62" w:rsidP="00121A62">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lastRenderedPageBreak/>
              <w:t> </w:t>
            </w:r>
            <w:r w:rsidRPr="00121A62">
              <w:rPr>
                <w:rFonts w:eastAsia="Times New Roman" w:cstheme="minorHAnsi"/>
                <w:sz w:val="20"/>
                <w:szCs w:val="20"/>
                <w:lang w:eastAsia="es-CO"/>
              </w:rPr>
              <w:t xml:space="preserve">Luis Camilo Blanco; Johan Álvarez; Camilo </w:t>
            </w:r>
            <w:r w:rsidRPr="00121A62">
              <w:rPr>
                <w:rFonts w:eastAsia="Times New Roman" w:cstheme="minorHAnsi"/>
                <w:sz w:val="20"/>
                <w:szCs w:val="20"/>
                <w:lang w:eastAsia="es-CO"/>
              </w:rPr>
              <w:lastRenderedPageBreak/>
              <w:t>Vargas;</w:t>
            </w:r>
            <w:r>
              <w:rPr>
                <w:rFonts w:eastAsia="Times New Roman" w:cstheme="minorHAnsi"/>
                <w:sz w:val="20"/>
                <w:szCs w:val="20"/>
                <w:lang w:eastAsia="es-CO"/>
              </w:rPr>
              <w:t xml:space="preserve"> Pablo Chaparro; </w:t>
            </w:r>
          </w:p>
          <w:p w:rsidR="00121A62" w:rsidRPr="00FE2313" w:rsidRDefault="00121A62" w:rsidP="00121A62">
            <w:pPr>
              <w:spacing w:after="0" w:line="240" w:lineRule="auto"/>
              <w:rPr>
                <w:rFonts w:eastAsia="Times New Roman" w:cstheme="minorHAnsi"/>
                <w:sz w:val="20"/>
                <w:szCs w:val="20"/>
                <w:lang w:eastAsia="es-CO"/>
              </w:rPr>
            </w:pPr>
            <w:r w:rsidRPr="00121A62">
              <w:rPr>
                <w:rFonts w:eastAsia="Times New Roman" w:cstheme="minorHAnsi"/>
                <w:sz w:val="20"/>
                <w:szCs w:val="20"/>
                <w:lang w:eastAsia="es-CO"/>
              </w:rPr>
              <w:t>auxiliares de investigación</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21A62" w:rsidRPr="00FE2313" w:rsidRDefault="00121A62" w:rsidP="001D6087">
            <w:pPr>
              <w:spacing w:after="0" w:line="240" w:lineRule="auto"/>
              <w:jc w:val="center"/>
              <w:rPr>
                <w:rFonts w:eastAsia="Times New Roman" w:cstheme="minorHAnsi"/>
                <w:b/>
                <w:bCs/>
                <w:sz w:val="14"/>
                <w:szCs w:val="14"/>
                <w:lang w:eastAsia="es-CO"/>
              </w:rPr>
            </w:pPr>
            <w:r w:rsidRPr="00FE2313">
              <w:rPr>
                <w:rFonts w:eastAsia="Times New Roman" w:cstheme="minorHAnsi"/>
                <w:b/>
                <w:bCs/>
                <w:sz w:val="14"/>
                <w:szCs w:val="14"/>
                <w:lang w:eastAsia="es-CO"/>
              </w:rPr>
              <w:lastRenderedPageBreak/>
              <w:t> </w:t>
            </w:r>
            <w:r>
              <w:rPr>
                <w:rFonts w:eastAsia="Times New Roman" w:cstheme="minorHAnsi"/>
                <w:b/>
                <w:bCs/>
                <w:sz w:val="14"/>
                <w:szCs w:val="14"/>
                <w:lang w:eastAsia="es-CO"/>
              </w:rPr>
              <w:t>1 octubre</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121A62" w:rsidRPr="00FE2313" w:rsidRDefault="00121A62"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31 octubre</w:t>
            </w:r>
            <w:r w:rsidRPr="00FE2313">
              <w:rPr>
                <w:rFonts w:eastAsia="Times New Roman" w:cstheme="minorHAnsi"/>
                <w:b/>
                <w:bCs/>
                <w:sz w:val="14"/>
                <w:szCs w:val="14"/>
                <w:lang w:eastAsia="es-CO"/>
              </w:rPr>
              <w:t> </w:t>
            </w:r>
          </w:p>
        </w:tc>
        <w:tc>
          <w:tcPr>
            <w:tcW w:w="178" w:type="dxa"/>
            <w:tcBorders>
              <w:top w:val="nil"/>
              <w:left w:val="single" w:sz="4" w:space="0" w:color="auto"/>
              <w:bottom w:val="nil"/>
              <w:right w:val="single" w:sz="4" w:space="0" w:color="auto"/>
            </w:tcBorders>
            <w:shd w:val="diagCross" w:color="000000" w:fill="C0C0C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r w:rsidR="00636FF5" w:rsidRPr="00FE2313" w:rsidTr="00636FF5">
        <w:trPr>
          <w:trHeight w:val="302"/>
        </w:trPr>
        <w:tc>
          <w:tcPr>
            <w:tcW w:w="1333" w:type="dxa"/>
            <w:tcBorders>
              <w:top w:val="nil"/>
              <w:left w:val="single" w:sz="8" w:space="0" w:color="auto"/>
              <w:bottom w:val="single" w:sz="4" w:space="0" w:color="auto"/>
              <w:right w:val="single" w:sz="8" w:space="0" w:color="auto"/>
            </w:tcBorders>
            <w:shd w:val="clear" w:color="auto" w:fill="auto"/>
            <w:vAlign w:val="center"/>
            <w:hideMark/>
          </w:tcPr>
          <w:p w:rsidR="00121A62" w:rsidRPr="00FE2313" w:rsidRDefault="00121A62" w:rsidP="00121A62">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lastRenderedPageBreak/>
              <w:t> </w:t>
            </w:r>
            <w:r>
              <w:rPr>
                <w:rFonts w:eastAsia="Times New Roman" w:cstheme="minorHAnsi"/>
                <w:sz w:val="20"/>
                <w:szCs w:val="20"/>
                <w:lang w:eastAsia="es-CO"/>
              </w:rPr>
              <w:t xml:space="preserve">Elaboración </w:t>
            </w:r>
            <w:r w:rsidRPr="00FE2313">
              <w:rPr>
                <w:rFonts w:eastAsia="Times New Roman" w:cstheme="minorHAnsi"/>
              </w:rPr>
              <w:t xml:space="preserve">informe final </w:t>
            </w:r>
          </w:p>
        </w:tc>
        <w:tc>
          <w:tcPr>
            <w:tcW w:w="1297" w:type="dxa"/>
            <w:tcBorders>
              <w:top w:val="nil"/>
              <w:left w:val="nil"/>
              <w:bottom w:val="single" w:sz="4" w:space="0" w:color="auto"/>
              <w:right w:val="single" w:sz="8" w:space="0" w:color="auto"/>
            </w:tcBorders>
            <w:shd w:val="clear" w:color="auto" w:fill="auto"/>
            <w:vAlign w:val="center"/>
            <w:hideMark/>
          </w:tcPr>
          <w:p w:rsidR="00121A62" w:rsidRPr="00121A62" w:rsidRDefault="00121A62" w:rsidP="00121A62">
            <w:pPr>
              <w:spacing w:after="0" w:line="240" w:lineRule="auto"/>
              <w:rPr>
                <w:rFonts w:eastAsia="Times New Roman" w:cstheme="minorHAnsi"/>
                <w:sz w:val="20"/>
                <w:szCs w:val="20"/>
                <w:lang w:eastAsia="es-CO"/>
              </w:rPr>
            </w:pPr>
            <w:r w:rsidRPr="00FE2313">
              <w:rPr>
                <w:rFonts w:eastAsia="Times New Roman" w:cstheme="minorHAnsi"/>
                <w:sz w:val="20"/>
                <w:szCs w:val="20"/>
                <w:lang w:eastAsia="es-CO"/>
              </w:rPr>
              <w:t> </w:t>
            </w:r>
            <w:r w:rsidRPr="00121A62">
              <w:rPr>
                <w:rFonts w:eastAsia="Times New Roman" w:cstheme="minorHAnsi"/>
                <w:sz w:val="20"/>
                <w:szCs w:val="20"/>
                <w:lang w:eastAsia="es-CO"/>
              </w:rPr>
              <w:t>Luis Camilo Blanco; Johan Álvarez; Camilo Vargas;</w:t>
            </w:r>
            <w:r>
              <w:rPr>
                <w:rFonts w:eastAsia="Times New Roman" w:cstheme="minorHAnsi"/>
                <w:sz w:val="20"/>
                <w:szCs w:val="20"/>
                <w:lang w:eastAsia="es-CO"/>
              </w:rPr>
              <w:t xml:space="preserve"> Pablo Chaparro; </w:t>
            </w:r>
          </w:p>
          <w:p w:rsidR="00121A62" w:rsidRPr="00FE2313" w:rsidRDefault="00121A62" w:rsidP="00121A62">
            <w:pPr>
              <w:spacing w:after="0" w:line="240" w:lineRule="auto"/>
              <w:rPr>
                <w:rFonts w:eastAsia="Times New Roman" w:cstheme="minorHAnsi"/>
                <w:sz w:val="20"/>
                <w:szCs w:val="20"/>
                <w:lang w:eastAsia="es-CO"/>
              </w:rPr>
            </w:pPr>
            <w:r w:rsidRPr="00121A62">
              <w:rPr>
                <w:rFonts w:eastAsia="Times New Roman" w:cstheme="minorHAnsi"/>
                <w:sz w:val="20"/>
                <w:szCs w:val="20"/>
                <w:lang w:eastAsia="es-CO"/>
              </w:rPr>
              <w:t>auxiliares de investigación</w:t>
            </w:r>
          </w:p>
        </w:tc>
        <w:tc>
          <w:tcPr>
            <w:tcW w:w="73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21A62" w:rsidRPr="00FE2313" w:rsidRDefault="00121A62" w:rsidP="001D6087">
            <w:pPr>
              <w:spacing w:after="0" w:line="240" w:lineRule="auto"/>
              <w:jc w:val="center"/>
              <w:rPr>
                <w:rFonts w:eastAsia="Times New Roman" w:cstheme="minorHAnsi"/>
                <w:b/>
                <w:bCs/>
                <w:sz w:val="14"/>
                <w:szCs w:val="14"/>
                <w:lang w:eastAsia="es-CO"/>
              </w:rPr>
            </w:pPr>
            <w:r>
              <w:rPr>
                <w:rFonts w:eastAsia="Times New Roman" w:cstheme="minorHAnsi"/>
                <w:b/>
                <w:bCs/>
                <w:sz w:val="14"/>
                <w:szCs w:val="14"/>
                <w:lang w:eastAsia="es-CO"/>
              </w:rPr>
              <w:t xml:space="preserve">1 septiembre </w:t>
            </w:r>
            <w:r w:rsidRPr="00FE2313">
              <w:rPr>
                <w:rFonts w:eastAsia="Times New Roman" w:cstheme="minorHAnsi"/>
                <w:b/>
                <w:bCs/>
                <w:sz w:val="14"/>
                <w:szCs w:val="14"/>
                <w:lang w:eastAsia="es-CO"/>
              </w:rPr>
              <w:t> </w:t>
            </w:r>
          </w:p>
        </w:tc>
        <w:tc>
          <w:tcPr>
            <w:tcW w:w="680" w:type="dxa"/>
            <w:tcBorders>
              <w:top w:val="single" w:sz="4" w:space="0" w:color="auto"/>
              <w:left w:val="nil"/>
              <w:bottom w:val="single" w:sz="4" w:space="0" w:color="auto"/>
              <w:right w:val="single" w:sz="4" w:space="0" w:color="auto"/>
            </w:tcBorders>
            <w:shd w:val="clear" w:color="000000" w:fill="FF8080"/>
            <w:vAlign w:val="center"/>
            <w:hideMark/>
          </w:tcPr>
          <w:p w:rsidR="00121A62" w:rsidRPr="00FE2313" w:rsidRDefault="00121A62" w:rsidP="001D6087">
            <w:pPr>
              <w:spacing w:after="0" w:line="240" w:lineRule="auto"/>
              <w:jc w:val="center"/>
              <w:rPr>
                <w:rFonts w:eastAsia="Times New Roman" w:cstheme="minorHAnsi"/>
                <w:b/>
                <w:bCs/>
                <w:sz w:val="14"/>
                <w:szCs w:val="14"/>
                <w:lang w:eastAsia="es-CO"/>
              </w:rPr>
            </w:pPr>
            <w:r w:rsidRPr="00FE2313">
              <w:rPr>
                <w:rFonts w:eastAsia="Times New Roman" w:cstheme="minorHAnsi"/>
                <w:b/>
                <w:bCs/>
                <w:sz w:val="14"/>
                <w:szCs w:val="14"/>
                <w:lang w:eastAsia="es-CO"/>
              </w:rPr>
              <w:t> </w:t>
            </w:r>
            <w:r>
              <w:rPr>
                <w:rFonts w:eastAsia="Times New Roman" w:cstheme="minorHAnsi"/>
                <w:b/>
                <w:bCs/>
                <w:sz w:val="14"/>
                <w:szCs w:val="14"/>
                <w:lang w:eastAsia="es-CO"/>
              </w:rPr>
              <w:t>30 noviembre</w:t>
            </w:r>
          </w:p>
        </w:tc>
        <w:tc>
          <w:tcPr>
            <w:tcW w:w="178" w:type="dxa"/>
            <w:tcBorders>
              <w:top w:val="nil"/>
              <w:left w:val="single" w:sz="4" w:space="0" w:color="auto"/>
              <w:bottom w:val="nil"/>
              <w:right w:val="single" w:sz="4" w:space="0" w:color="auto"/>
            </w:tcBorders>
            <w:shd w:val="diagCross" w:color="000000" w:fill="C0C0C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8"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7"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06"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70"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141"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9" w:type="dxa"/>
            <w:gridSpan w:val="2"/>
            <w:tcBorders>
              <w:top w:val="nil"/>
              <w:left w:val="nil"/>
              <w:bottom w:val="single" w:sz="4" w:space="0" w:color="auto"/>
              <w:right w:val="single" w:sz="4"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98" w:type="dxa"/>
            <w:gridSpan w:val="2"/>
            <w:tcBorders>
              <w:top w:val="nil"/>
              <w:left w:val="nil"/>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nil"/>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7F7F7F" w:themeFill="text1" w:themeFillTint="80"/>
            <w:vAlign w:val="center"/>
            <w:hideMark/>
          </w:tcPr>
          <w:p w:rsidR="00121A62" w:rsidRPr="00FE2313" w:rsidRDefault="00121A62" w:rsidP="001D6087">
            <w:pPr>
              <w:spacing w:after="0" w:line="240" w:lineRule="auto"/>
              <w:jc w:val="center"/>
              <w:rPr>
                <w:rFonts w:eastAsia="Times New Roman" w:cstheme="minorHAnsi"/>
                <w:sz w:val="16"/>
                <w:szCs w:val="16"/>
                <w:lang w:eastAsia="es-CO"/>
              </w:rPr>
            </w:pPr>
            <w:r w:rsidRPr="00FE2313">
              <w:rPr>
                <w:rFonts w:eastAsia="Times New Roman" w:cstheme="minorHAnsi"/>
                <w:sz w:val="16"/>
                <w:szCs w:val="16"/>
                <w:lang w:eastAsia="es-CO"/>
              </w:rPr>
              <w:t> </w:t>
            </w:r>
          </w:p>
        </w:tc>
      </w:tr>
    </w:tbl>
    <w:tbl>
      <w:tblPr>
        <w:tblpPr w:leftFromText="141" w:rightFromText="141" w:vertAnchor="page" w:horzAnchor="margin" w:tblpY="10515"/>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636FF5" w:rsidRPr="00636FF5" w:rsidTr="00636FF5">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Presupuesto</w:t>
            </w:r>
          </w:p>
        </w:tc>
      </w:tr>
      <w:tr w:rsidR="00636FF5" w:rsidRPr="00636FF5" w:rsidTr="00636FF5">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Horas nómina</w:t>
            </w:r>
          </w:p>
        </w:tc>
      </w:tr>
      <w:tr w:rsidR="00636FF5" w:rsidRPr="00636FF5" w:rsidTr="00636FF5">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636FF5" w:rsidRPr="00636FF5" w:rsidRDefault="00636FF5" w:rsidP="00636FF5">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636FF5">
              <w:rPr>
                <w:rFonts w:ascii="Times New Roman" w:eastAsia="Times New Roman" w:hAnsi="Times New Roman" w:cs="Times New Roman"/>
                <w:b/>
                <w:bCs/>
                <w:color w:val="222222"/>
                <w:lang w:eastAsia="es-CO"/>
              </w:rPr>
              <w:t>Total ($)</w:t>
            </w:r>
          </w:p>
        </w:tc>
      </w:tr>
      <w:tr w:rsidR="00636FF5" w:rsidRPr="00636FF5" w:rsidTr="00636FF5">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eastAsia="Times New Roman" w:hAnsi="Times New Roman" w:cs="Times New Roman"/>
                <w:color w:val="222222"/>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eastAsia="Times New Roman" w:hAnsi="Times New Roman" w:cs="Times New Roman"/>
              </w:rPr>
              <w:t>Luis Camilo Blanco Becerra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Tres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32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36FF5" w:rsidRPr="00636FF5" w:rsidRDefault="00636FF5" w:rsidP="00636FF5">
            <w:pPr>
              <w:spacing w:after="0" w:line="240" w:lineRule="auto"/>
              <w:jc w:val="center"/>
              <w:rPr>
                <w:rFonts w:ascii="Times New Roman" w:eastAsia="Times New Roman" w:hAnsi="Times New Roman" w:cs="Times New Roman"/>
              </w:rPr>
            </w:pPr>
          </w:p>
          <w:p w:rsidR="00636FF5" w:rsidRPr="00636FF5" w:rsidRDefault="00636FF5" w:rsidP="00636FF5">
            <w:pPr>
              <w:spacing w:after="0" w:line="240" w:lineRule="auto"/>
              <w:jc w:val="center"/>
              <w:rPr>
                <w:rFonts w:ascii="Times New Roman" w:eastAsia="Times New Roman" w:hAnsi="Times New Roman" w:cs="Times New Roman"/>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$10’304.000</w:t>
            </w:r>
          </w:p>
        </w:tc>
      </w:tr>
      <w:tr w:rsidR="00636FF5" w:rsidRPr="00636FF5" w:rsidTr="00636FF5">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eastAsia="Times New Roman" w:hAnsi="Times New Roman" w:cs="Times New Roman"/>
                <w:color w:val="222222"/>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eastAsia="Times New Roman" w:hAnsi="Times New Roman" w:cs="Times New Roman"/>
              </w:rPr>
              <w:t>Pablo Enrique Chaparro Narváez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Cuatro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16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36FF5" w:rsidRPr="00636FF5" w:rsidRDefault="00636FF5" w:rsidP="00636FF5">
            <w:pPr>
              <w:spacing w:after="0" w:line="240" w:lineRule="auto"/>
              <w:jc w:val="center"/>
              <w:rPr>
                <w:rFonts w:ascii="Times New Roman" w:eastAsia="Times New Roman" w:hAnsi="Times New Roman" w:cs="Times New Roman"/>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$ 5’996.000</w:t>
            </w:r>
          </w:p>
        </w:tc>
      </w:tr>
      <w:tr w:rsidR="00636FF5" w:rsidRPr="00636FF5" w:rsidTr="00636FF5">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36FF5" w:rsidRPr="00636FF5" w:rsidRDefault="00636FF5" w:rsidP="00636FF5">
            <w:pPr>
              <w:spacing w:after="0"/>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hAnsi="Times New Roman" w:cs="Times New Roman"/>
              </w:rPr>
              <w:t>Johan Alexander Álvarez Berrio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Tres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16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36FF5" w:rsidRPr="00636FF5" w:rsidRDefault="00636FF5" w:rsidP="00636FF5">
            <w:pPr>
              <w:spacing w:after="0" w:line="240" w:lineRule="auto"/>
              <w:jc w:val="center"/>
              <w:rPr>
                <w:rFonts w:ascii="Times New Roman" w:eastAsia="Times New Roman" w:hAnsi="Times New Roman" w:cs="Times New Roman"/>
              </w:rPr>
            </w:pPr>
          </w:p>
          <w:p w:rsidR="00636FF5" w:rsidRPr="00636FF5" w:rsidRDefault="00636FF5" w:rsidP="00636FF5">
            <w:pPr>
              <w:spacing w:after="0" w:line="240" w:lineRule="auto"/>
              <w:jc w:val="center"/>
              <w:rPr>
                <w:rFonts w:ascii="Times New Roman" w:eastAsia="Times New Roman" w:hAnsi="Times New Roman" w:cs="Times New Roman"/>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$ 5’152.000</w:t>
            </w:r>
          </w:p>
        </w:tc>
      </w:tr>
      <w:tr w:rsidR="00636FF5" w:rsidRPr="00636FF5" w:rsidTr="00636FF5">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36FF5" w:rsidRPr="00636FF5" w:rsidRDefault="00636FF5" w:rsidP="00636FF5">
            <w:pPr>
              <w:spacing w:after="0"/>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eastAsia="Times New Roman" w:hAnsi="Times New Roman" w:cs="Times New Roman"/>
              </w:rPr>
              <w:t>Camilo Andrés Vargas Terranova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rPr>
            </w:pPr>
            <w:r w:rsidRPr="00636FF5">
              <w:rPr>
                <w:rFonts w:ascii="Times New Roman" w:eastAsia="Times New Roman" w:hAnsi="Times New Roman" w:cs="Times New Roman"/>
              </w:rPr>
              <w:t>8</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hAnsi="Times New Roman" w:cs="Times New Roman"/>
              </w:rPr>
              <w:t>Universidad de la Salle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r w:rsidRPr="00636FF5">
              <w:rPr>
                <w:rFonts w:ascii="Times New Roman" w:eastAsia="Times New Roman" w:hAnsi="Times New Roman" w:cs="Times New Roman"/>
              </w:rPr>
              <w:t>$ 2’080.000</w:t>
            </w:r>
          </w:p>
        </w:tc>
      </w:tr>
      <w:tr w:rsidR="00636FF5" w:rsidRPr="00636FF5" w:rsidTr="00636FF5">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36FF5" w:rsidRPr="00636FF5" w:rsidRDefault="00636FF5" w:rsidP="00636FF5">
            <w:pPr>
              <w:spacing w:after="0"/>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6FF5" w:rsidRPr="00636FF5" w:rsidRDefault="00636FF5" w:rsidP="00636FF5">
            <w:pPr>
              <w:spacing w:after="0" w:line="240" w:lineRule="auto"/>
              <w:jc w:val="center"/>
              <w:rPr>
                <w:rFonts w:ascii="Times New Roman" w:eastAsia="Times New Roman" w:hAnsi="Times New Roman" w:cs="Times New Roman"/>
                <w:color w:val="222222"/>
                <w:lang w:eastAsia="es-CO"/>
              </w:rPr>
            </w:pPr>
          </w:p>
        </w:tc>
      </w:tr>
    </w:tbl>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636FF5" w:rsidTr="003357FD">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36FF5" w:rsidRDefault="00636FF5" w:rsidP="003357FD">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36FF5" w:rsidRDefault="00636FF5" w:rsidP="003357FD">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36FF5" w:rsidRDefault="00636FF5" w:rsidP="003357FD">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36FF5" w:rsidRDefault="00636FF5" w:rsidP="003357FD">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36FF5" w:rsidRDefault="00636FF5" w:rsidP="003357FD">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36FF5" w:rsidRDefault="00636FF5" w:rsidP="003357FD">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636FF5" w:rsidTr="003357FD">
        <w:trPr>
          <w:trHeight w:val="146"/>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eastAsia="Times New Roman" w:hAnsi="Times New Roman" w:cs="Times New Roman"/>
              </w:rPr>
            </w:pPr>
            <w:r w:rsidRPr="001B148E">
              <w:rPr>
                <w:rFonts w:ascii="Times New Roman" w:eastAsia="Times New Roman" w:hAnsi="Times New Roman" w:cs="Times New Roman"/>
              </w:rPr>
              <w:t>Análisis de muestras filtros de plomo y cromo (54 filtros)</w:t>
            </w: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eastAsia="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eastAsia="Times New Roman" w:hAnsi="Times New Roman" w:cs="Times New Roman"/>
              </w:rPr>
            </w:pPr>
            <w:r w:rsidRPr="001B148E">
              <w:rPr>
                <w:rFonts w:ascii="Times New Roman" w:eastAsia="Times New Roman" w:hAnsi="Times New Roman" w:cs="Times New Roman"/>
              </w:rPr>
              <w:t>$8’000.000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636FF5" w:rsidRPr="001B148E" w:rsidRDefault="00636FF5" w:rsidP="003357FD">
            <w:pPr>
              <w:jc w:val="center"/>
              <w:rPr>
                <w:rFonts w:ascii="Times New Roman" w:eastAsia="Times New Roman" w:hAnsi="Times New Roman" w:cs="Times New Roman"/>
              </w:rPr>
            </w:pPr>
            <w:r w:rsidRPr="001B148E">
              <w:rPr>
                <w:rFonts w:ascii="Times New Roman" w:eastAsia="Times New Roman" w:hAnsi="Times New Roman" w:cs="Times New Roman"/>
              </w:rPr>
              <w:t>$ 8’000.000</w:t>
            </w: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636FF5" w:rsidRPr="001B148E" w:rsidRDefault="00636FF5" w:rsidP="003357FD">
            <w:pPr>
              <w:jc w:val="center"/>
              <w:rPr>
                <w:rFonts w:ascii="Times New Roman" w:hAnsi="Times New Roman" w:cs="Times New Roman"/>
              </w:rPr>
            </w:pP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Bomba para medición personal de material particulado, equipo de medición a tiempo real de PM2.5 y medidor de frecuencia cardiaca.</w:t>
            </w: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$10’000.000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$ 10’000.000</w:t>
            </w: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eastAsia="Times New Roman" w:hAnsi="Times New Roman" w:cs="Times New Roman"/>
              </w:rPr>
              <w:t>Filtros necesarios para el equipo de medición personal, cassetes para filtros, ciclón para separación partículas.</w:t>
            </w: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$ 3’500.000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$ 3’500.000</w:t>
            </w:r>
          </w:p>
        </w:tc>
      </w:tr>
      <w:tr w:rsidR="00636FF5" w:rsidTr="003357FD">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636FF5" w:rsidRDefault="00636FF5" w:rsidP="003357FD">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636FF5" w:rsidRDefault="00636FF5" w:rsidP="003357FD">
            <w:pPr>
              <w:jc w:val="center"/>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636FF5" w:rsidRDefault="00636FF5" w:rsidP="003357FD">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636FF5" w:rsidRDefault="00636FF5" w:rsidP="003357FD">
            <w:pPr>
              <w:jc w:val="center"/>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Movilidad</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Ponente en eventos nacionales e internacionales</w:t>
            </w: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$8’000.000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$8’000.000</w:t>
            </w:r>
          </w:p>
        </w:tc>
      </w:tr>
      <w:tr w:rsidR="00636FF5" w:rsidTr="003357F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636FF5" w:rsidRDefault="00636FF5" w:rsidP="003357FD">
            <w:pPr>
              <w:jc w:val="center"/>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eastAsia="Times New Roman" w:hAnsi="Times New Roman" w:cs="Times New Roman"/>
              </w:rPr>
              <w:t>Traducciones y publicación en revistas</w:t>
            </w:r>
          </w:p>
        </w:tc>
        <w:tc>
          <w:tcPr>
            <w:tcW w:w="1275"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$ 10’000.000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636FF5" w:rsidRPr="001B148E" w:rsidRDefault="00636FF5" w:rsidP="003357FD">
            <w:pPr>
              <w:jc w:val="center"/>
              <w:rPr>
                <w:rFonts w:ascii="Times New Roman" w:hAnsi="Times New Roman" w:cs="Times New Roman"/>
              </w:rPr>
            </w:pPr>
            <w:r w:rsidRPr="001B148E">
              <w:rPr>
                <w:rFonts w:ascii="Times New Roman" w:hAnsi="Times New Roman" w:cs="Times New Roman"/>
              </w:rPr>
              <w:t>$ 10’000.000</w:t>
            </w:r>
          </w:p>
        </w:tc>
      </w:tr>
      <w:tr w:rsidR="00636FF5" w:rsidTr="003357FD">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636FF5" w:rsidRDefault="00636FF5" w:rsidP="003357FD">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636FF5" w:rsidRPr="00636FF5" w:rsidRDefault="00636FF5" w:rsidP="003357FD">
            <w:pPr>
              <w:jc w:val="center"/>
              <w:rPr>
                <w:rFonts w:cstheme="minorHAnsi"/>
                <w:b/>
                <w:sz w:val="20"/>
                <w:szCs w:val="20"/>
              </w:rPr>
            </w:pPr>
            <w:r w:rsidRPr="00636FF5">
              <w:rPr>
                <w:rFonts w:ascii="Times New Roman" w:hAnsi="Times New Roman" w:cs="Times New Roman"/>
                <w:b/>
              </w:rPr>
              <w:t>$ 42’952.000</w:t>
            </w:r>
          </w:p>
        </w:tc>
      </w:tr>
    </w:tbl>
    <w:p w:rsidR="00636FF5" w:rsidRDefault="00636FF5"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[1] El Tiempo. Así fue la expansión de algunas ciudades en los últimos 20 años. [En línea]. Disponible en: https://www.eltiempo.com/colombia/otras-ciudades/expansion-urbana-de-ciudades-de-colombia-en-los-ultimos-20-anos-153806</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 World Health Organization (WHO). Air quality guidelines - global update 2005. Geneve. World Health Organization. 2005. [En línea]. Disponible en: https://apps.who.int/iris/bitstream/handle/10665/69478/WHO_SDE_PHE_OEH_06.02_spa.pdf;jsessionid=C75767DB792FD85041D416AE1EBF5AA4?sequence=1</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lang w:val="en-US"/>
              </w:rPr>
              <w:t>[3] Apte JS, Brauer M, Cohen AJ, Ezzati M and Pope CA. (2018). Ambient PM</w:t>
            </w:r>
            <w:r w:rsidRPr="00F10EF9">
              <w:rPr>
                <w:rFonts w:ascii="Times New Roman" w:hAnsi="Times New Roman" w:cs="Times New Roman"/>
                <w:vertAlign w:val="subscript"/>
                <w:lang w:val="en-US"/>
              </w:rPr>
              <w:t>2.5</w:t>
            </w:r>
            <w:r w:rsidRPr="00F10EF9">
              <w:rPr>
                <w:rFonts w:ascii="Times New Roman" w:hAnsi="Times New Roman" w:cs="Times New Roman"/>
                <w:lang w:val="en-US"/>
              </w:rPr>
              <w:t xml:space="preserve"> reduces Global and Regional Life Expectancy. Environmental Science &amp; Technology Letters. </w:t>
            </w:r>
            <w:r w:rsidRPr="00F10EF9">
              <w:rPr>
                <w:rFonts w:ascii="Times New Roman" w:hAnsi="Times New Roman" w:cs="Times New Roman"/>
              </w:rPr>
              <w:t>2018; 5(9): 546-551. DOI: 10.1021/acs.estlett.8b00360</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rPr>
              <w:t xml:space="preserve">[4] Agencia Internacional de Investigación del Cáncer (IARC). </w:t>
            </w:r>
            <w:r w:rsidRPr="00F10EF9">
              <w:rPr>
                <w:rFonts w:ascii="Times New Roman" w:hAnsi="Times New Roman" w:cs="Times New Roman"/>
                <w:lang w:val="en-US"/>
              </w:rPr>
              <w:t>Diesel and gasoline engine exhaust and some nitroarenes. IARC Working Group on the Evaluation of Carcinogenic Risks to Humans. Volume 105. 2012: Lyon, France.</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lang w:val="en-US"/>
              </w:rPr>
              <w:t xml:space="preserve">[5] Morales Betancourt R, Galvis B, Balachandran S, Ramos-Bonilla JP, Sarmiento OL, Gallo-Murcia SM and Contreras Y. Exposure to fine particulate, black carbon, and particle number concentration in transportation microenvironments. </w:t>
            </w:r>
            <w:r w:rsidRPr="00F10EF9">
              <w:rPr>
                <w:rFonts w:ascii="Times New Roman" w:hAnsi="Times New Roman" w:cs="Times New Roman"/>
              </w:rPr>
              <w:t>Atmospheric Environment. 2017; 157 (1): 135-145. https://doi.org/10.1016/j.atmosenv.2017.03.006.</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 xml:space="preserve">[6] El Espectador. Bogotá, la ciudad en la que más tiempo se pierde en los trancones. </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[En línea]. Disponible en: https://www.elespectador.com/noticias/bogota/bogota-la-ciudad-en-la-que-mas-tiempo-se-pierde-en-los-trancones-articulo-839474</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lastRenderedPageBreak/>
              <w:t>[7] Transmilenio S.A. Transmilenio en cifras. Informe No. 48. Transmilenio S.A. 2016.</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Bogotá, Colombia.</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[8] Transmilenio S.A. Más de dos mil millones de pasajeros movilizados en los 8 años de operación. [En línea]. Disponible en: https://www.transmilenio.gov.co/publicaciones/146660/mas_de_dos_mil_millones_de_pasajeros_movilizados_en_los_8_anos_de_operacion/</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[9] Li F, Lee ES, Liu J and Zhu Y. Predicting self-pollution inside school buses using a CFD and multi-zone coupled model. Atmospheric Environment. 2015; 107 (1):16-23. https://doi.org/10.1016/j.atmosenv.2015.02.024.</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 xml:space="preserve">[10] Liu LJ, Phuleria HC, Webber W, Davey M, Lawson DR, Ireson RG, Zielinska B, Ondov JM, Weaver CS, Lapin CA, Easter M, Hesterberg TWand Larson T. Quantification of Self Pollution from Two Diesel School Buses using Three Independent Methods. Atmos Environ (1994). 2010; 44 (28):3422-3431. doi: 10.1016/j.atmosenv.2010.06.005. </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[11] Kaur S, Nieuwenhuijsen M, Colvile RN. Personal exposure of street canyon intersection users to PM</w:t>
            </w:r>
            <w:r w:rsidRPr="00F10EF9">
              <w:rPr>
                <w:rFonts w:ascii="Times New Roman" w:hAnsi="Times New Roman" w:cs="Times New Roman"/>
                <w:vertAlign w:val="subscript"/>
                <w:lang w:val="en-US"/>
              </w:rPr>
              <w:t>2.5</w:t>
            </w:r>
            <w:r w:rsidRPr="00F10EF9">
              <w:rPr>
                <w:rFonts w:ascii="Times New Roman" w:hAnsi="Times New Roman" w:cs="Times New Roman"/>
                <w:lang w:val="en-US"/>
              </w:rPr>
              <w:t>, ultrafine particle counts and carbon monoxide in Central London, UK. Atmospheric Environment. 2005; 39 (20): 3629-3641. https://doi.org/10.1016/j.atmosenv.2005.02.046.</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[12] Lei T, Gao P, Jia L, Chen X, Lu B, Yang L and Feng Y. Trace metals in resuspended fraction of settled bus dust and assessment of non-occupational exposure. Ecotoxicology and Environmental Safety. 2016; 130 (1):214-223. https://doi.org/10.1016/j.ecoenv.2016.03.031.</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[13] Riojas-Rodríguez H, Escamilla-Cejudo JA, González-Hermosillo JA, Téllez-Rojo MM, Vallejo M, Santos-Burgoa C and Rojas-Bracho L. Personal PM</w:t>
            </w:r>
            <w:r w:rsidRPr="00F10EF9">
              <w:rPr>
                <w:rFonts w:ascii="Times New Roman" w:hAnsi="Times New Roman" w:cs="Times New Roman"/>
                <w:vertAlign w:val="subscript"/>
                <w:lang w:val="en-US"/>
              </w:rPr>
              <w:t>2.5</w:t>
            </w:r>
            <w:r w:rsidRPr="00F10EF9">
              <w:rPr>
                <w:rFonts w:ascii="Times New Roman" w:hAnsi="Times New Roman" w:cs="Times New Roman"/>
                <w:lang w:val="en-US"/>
              </w:rPr>
              <w:t xml:space="preserve"> and CO exposures and heart rate variability in subjects with known ischemic heart disease in Mexico City. Journal of Exposure Science &amp; Environmental Epidemiology. 2006; 16: 131–137. </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lang w:val="en-US"/>
              </w:rPr>
              <w:t xml:space="preserve">[14] Magari SR, Schwartz J, Williams PL, Hauser R, Smith TJ and Christiani DC. The association of particulate air metal concentrations with heart rate variability. </w:t>
            </w:r>
            <w:r w:rsidRPr="00F10EF9">
              <w:rPr>
                <w:rFonts w:ascii="Times New Roman" w:hAnsi="Times New Roman" w:cs="Times New Roman"/>
              </w:rPr>
              <w:t>Environmental health perspectives. 2002; 110(9): 875–880. doi:10.1289/ehp.02110875</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[15] Guevara LF and Belalcazar L. Implementación y validación de un modelo CFD para simular la dispersión de material particulado PM</w:t>
            </w:r>
            <w:r w:rsidRPr="00F10EF9">
              <w:rPr>
                <w:rFonts w:ascii="Times New Roman" w:hAnsi="Times New Roman" w:cs="Times New Roman"/>
                <w:vertAlign w:val="subscript"/>
              </w:rPr>
              <w:t>2.5</w:t>
            </w:r>
            <w:r w:rsidRPr="00F10EF9">
              <w:rPr>
                <w:rFonts w:ascii="Times New Roman" w:hAnsi="Times New Roman" w:cs="Times New Roman"/>
              </w:rPr>
              <w:t xml:space="preserve"> al interior de buses de transporte público. Bogotà: Universidad Nacional de Colombia, 2018. [En línea]. Disponible en: http://bdigital.unal.edu.co/70775/1/1015440187.2018.pdf</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[16] Adams HS, Nieuwenhuijsen MJ, Colvile RN, McMullen MAS and Khandelwal P. Fine particle (PM</w:t>
            </w:r>
            <w:r w:rsidRPr="00F10EF9">
              <w:rPr>
                <w:rFonts w:ascii="Times New Roman" w:hAnsi="Times New Roman" w:cs="Times New Roman"/>
                <w:vertAlign w:val="subscript"/>
                <w:lang w:val="en-US"/>
              </w:rPr>
              <w:t>2.5</w:t>
            </w:r>
            <w:r w:rsidRPr="00F10EF9">
              <w:rPr>
                <w:rFonts w:ascii="Times New Roman" w:hAnsi="Times New Roman" w:cs="Times New Roman"/>
                <w:lang w:val="en-US"/>
              </w:rPr>
              <w:t>) personal exposure levels in transport microenvironments, London, UK. Science of The Total Environment. 2001; 279 (1–3): 29-44. https://doi.org/10.1016/S0048-9697(01)00723-9.</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[17] Chan LY, Lau WL, Lee SC and Chan CY. Commuter exposure to particulate matter in public transportation modes in Hong Kong. Atmospheric Environment. 2002; 36 (21): 3363-3373. https://doi.org/10.1016/S1352-2310(02)00318-7.</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[18] Gulliver J and Briggs DJ. Personal exposure to particulate air pollution in transport microenvironments. Atmospheric Environment. 2004; 38 (1): 1-8. https://doi.org/10.1016/j.atmosenv.2003.09.036.</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[19] Kolluru SSR, Patra AK and Sahu SP. A comparison of personal exposure to air pollutants in different travel modes on national highways in India. Science of The Total Environment. 2018; 619–620: 155-164. https://doi.org/10.1016/j.scitotenv.2017.11.086.</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[19] Huang J, Deng F, Wu S and Guo X. Comparisons of personal exposure to PM</w:t>
            </w:r>
            <w:r w:rsidRPr="00F10EF9">
              <w:rPr>
                <w:rFonts w:ascii="Times New Roman" w:hAnsi="Times New Roman" w:cs="Times New Roman"/>
                <w:vertAlign w:val="subscript"/>
                <w:lang w:val="en-US"/>
              </w:rPr>
              <w:t>2.5</w:t>
            </w:r>
            <w:r w:rsidRPr="00F10EF9">
              <w:rPr>
                <w:rFonts w:ascii="Times New Roman" w:hAnsi="Times New Roman" w:cs="Times New Roman"/>
                <w:lang w:val="en-US"/>
              </w:rPr>
              <w:t xml:space="preserve"> and CO by different commuting modes in Beijing, China. Science of The Total Environment. 2012; 425: 52-59. https://doi.org/10.1016/j.scitotenv.2012.03.007.</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[20] Wang BQ, Liu JF, Liu BW, Niu HH, Chen RH, Wang ZB, Zhao JJ, Ren ZH. Personal exposure to PM</w:t>
            </w:r>
            <w:r w:rsidRPr="00F10EF9">
              <w:rPr>
                <w:rFonts w:ascii="Times New Roman" w:hAnsi="Times New Roman" w:cs="Times New Roman"/>
                <w:vertAlign w:val="subscript"/>
                <w:lang w:val="en-US"/>
              </w:rPr>
              <w:t>2.5</w:t>
            </w:r>
            <w:r w:rsidRPr="00F10EF9">
              <w:rPr>
                <w:rFonts w:ascii="Times New Roman" w:hAnsi="Times New Roman" w:cs="Times New Roman"/>
                <w:lang w:val="en-US"/>
              </w:rPr>
              <w:t xml:space="preserve"> associated with heavy metals in four travel modes of Tianjin during the summer season. Environ Sci Pollut Res Int. 2017; 24(7):6667-6678. doi: 10.1007/s11356-016-8179-7. </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[21] Gao P, Liu S, Ye W, Lin N, Meng P, Feng Y, Zhang Z, Cui F, Lu B, Xing B. Assessment on the occupational exposure of urban public bus drivers to bioaccessible trace metals through resuspended fraction of settled bus dust. Science of The Total Environment. 2015; 508: 37-45. https://doi.org/10.1016/j.scitotenv.2014.11.067.</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 xml:space="preserve">[22] Riojas-Rodriguez H, Escamilla-Cejudo JA, González-Hermosillo JA, Téllez-Rojo MM, Vallejo M, Santos-Burgoa C, &amp; Rojas-Bracho L. Personal PM2.5 and CO exposures and heart rate variability in subjects with known ischemic heart disease in Mexico City. Journal of Exposure Science &amp; Environmental Epidemiology. 2006; </w:t>
            </w:r>
            <w:r w:rsidRPr="00F10EF9">
              <w:rPr>
                <w:rFonts w:ascii="Times New Roman" w:hAnsi="Times New Roman" w:cs="Times New Roman"/>
                <w:lang w:val="en-US"/>
              </w:rPr>
              <w:lastRenderedPageBreak/>
              <w:t>16: 131-137.</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[23] Li P, Zhao J, Gong C, Bo L, Xie Y, Kan H, Song W. Association between individual PM</w:t>
            </w:r>
            <w:r w:rsidRPr="00F10EF9">
              <w:rPr>
                <w:rFonts w:ascii="Times New Roman" w:hAnsi="Times New Roman" w:cs="Times New Roman"/>
                <w:vertAlign w:val="subscript"/>
                <w:lang w:val="en-US"/>
              </w:rPr>
              <w:t>2.5</w:t>
            </w:r>
            <w:r w:rsidRPr="00F10EF9">
              <w:rPr>
                <w:rFonts w:ascii="Times New Roman" w:hAnsi="Times New Roman" w:cs="Times New Roman"/>
                <w:lang w:val="en-US"/>
              </w:rPr>
              <w:t xml:space="preserve"> exposure and DNA damage in traffic policemen. J Occup Environ Med. 2014; 56(10):e98-e101. doi: 10.1097/JOM.0000000000000287.</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[24] Huang J, Deng F, Wu S, Zhao Y, Shima M, Guo B, Liu Q, Guo X. Acute effects on pulmonary function in young healthy adults exposed to traffic-related air pollution in semi-closed transport hub in Beijing. Environmental health and preventive medicine. 2016; 21(5): 312–320. doi:10.1007/s12199-016-0531-5</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 xml:space="preserve">[25] Brook RD, Franklin B, Cascio W, Hong Y, Howard G, Lipsett M, Luepker R, Mittleman M, Samet J, Smith SC Jr, Tager I; Expert Panel on Population and Prevention Science of the American Heart Association. Air pollution and cardiovascular disease: a statement for healthcare professionals from the Expert Panel on Population and Prevention Science of the American Heart Association. Circulation. 2004; 109(21):2655–71. </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 xml:space="preserve">[26] Pope CA 3rd, Dockery DW. Health effects of fine particulate air pollution: lines that connect. J Air Waste Manag Assoc. 2006; 56(10):709–42. </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[27] Peretz A, Kaufman JD, Trenga CA, Allen J, Carlsten C, Aulet MR, Adar SD, Sullivan JH. Effects of diesel exhaust inhalation on heart rate variability in human volunteers. Environ Res. 2008; 107(2):178–84. doi: 10.1016/j.envres.2008.01.012</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[28] Riediker M, Cascio WE, Griggs TR, Herbst MC, Bromberg PA, Neas L, Williams RW, Devlin RB. Particulate matter exposure in cars is associated with cardiovascular effects in healthy young men. Am J Respir Crit Care Med. 2004; 169(8):934–40.</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[28] Chuang KJ, Chan CC, Su TC, Lee CT, Tang CS. The effect of urban air pollution on inflammation, oxidativestress, coagulation, and autonomic dysfunction in young adults. Am J Respir Crit Care Med. 2007; 176 (4):370–6.</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lang w:val="en-US"/>
              </w:rPr>
              <w:t>[29] Ramírez O, Sánchez de la Campa AM, Amato F, Catacolí RA, Rojas NY, de la Rosa J. Chemical composition and source apportionment of PM</w:t>
            </w:r>
            <w:r w:rsidRPr="00F10EF9">
              <w:rPr>
                <w:rFonts w:ascii="Times New Roman" w:hAnsi="Times New Roman" w:cs="Times New Roman"/>
                <w:vertAlign w:val="subscript"/>
                <w:lang w:val="en-US"/>
              </w:rPr>
              <w:t>10</w:t>
            </w:r>
            <w:r w:rsidRPr="00F10EF9">
              <w:rPr>
                <w:rFonts w:ascii="Times New Roman" w:hAnsi="Times New Roman" w:cs="Times New Roman"/>
                <w:lang w:val="en-US"/>
              </w:rPr>
              <w:t xml:space="preserve"> at an urban background site in a high–altitude Latin American megacity (Bogota, Colombia). </w:t>
            </w:r>
            <w:r w:rsidRPr="00F10EF9">
              <w:rPr>
                <w:rFonts w:ascii="Times New Roman" w:hAnsi="Times New Roman" w:cs="Times New Roman"/>
              </w:rPr>
              <w:t xml:space="preserve">Environ Pollut. 2018;233:142-155. doi: 10.1016/j.envpol.2017.10.045. </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 xml:space="preserve">[30] Organización Mundial de la Salud (OMS). Calidad del aire y salud. [En línea]. Disponible en:https://www.who.int/es/news-room/fact-sheets/detail/ambient-(outdoor)-air-quality-and-health </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[31] Organización Mundial de la Salud (OMS). Intoxicación por plomo y salud. [En línea]. Disponible en: https://www.who.int/es/news-room/fact-sheets/detail/lead-poisoning-and-health</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lang w:val="en-US"/>
              </w:rPr>
              <w:t xml:space="preserve">[32] Institute for Health Metrics and Evaluation (IHME). GBD Compare. Seattle, WA: IHME, University of Washington. </w:t>
            </w:r>
            <w:r w:rsidRPr="00F10EF9">
              <w:rPr>
                <w:rFonts w:ascii="Times New Roman" w:hAnsi="Times New Roman" w:cs="Times New Roman"/>
              </w:rPr>
              <w:t>[En línea]. Disponible en: https://vizhub.healthdata.org/gbd-compare/</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rPr>
              <w:t>[33] Agencia para Sustancias Tóxicas y el Registro de Enfermedades (ATSDR). Resúmenes de Salud Pública - Cromo (Chromium). [En línea]. Disponible en: https://www.atsdr.cdc.gov/es/phs/es_phs7.html</w:t>
            </w:r>
          </w:p>
          <w:p w:rsidR="001A3484" w:rsidRPr="00F10EF9" w:rsidRDefault="001A3484" w:rsidP="001A3484">
            <w:pPr>
              <w:spacing w:after="0"/>
              <w:jc w:val="both"/>
              <w:rPr>
                <w:rFonts w:ascii="Times New Roman" w:hAnsi="Times New Roman" w:cs="Times New Roman"/>
                <w:lang w:val="en-US"/>
              </w:rPr>
            </w:pPr>
            <w:r w:rsidRPr="00F10EF9">
              <w:rPr>
                <w:rFonts w:ascii="Times New Roman" w:hAnsi="Times New Roman" w:cs="Times New Roman"/>
                <w:lang w:val="en-US"/>
              </w:rPr>
              <w:t>[34] Widdicombe J, Lu-Yuan L. Airway reflexes, autonomic function, and cardiovascular responses. Environ Health Perspect. 2001;109(Suppl 4):579-584.</w:t>
            </w:r>
          </w:p>
          <w:p w:rsidR="001A3484" w:rsidRPr="00F10EF9" w:rsidRDefault="001A3484" w:rsidP="001A3484">
            <w:pPr>
              <w:spacing w:after="0"/>
              <w:jc w:val="both"/>
              <w:rPr>
                <w:rFonts w:ascii="Times New Roman" w:hAnsi="Times New Roman" w:cs="Times New Roman"/>
              </w:rPr>
            </w:pPr>
            <w:r w:rsidRPr="00F10EF9">
              <w:rPr>
                <w:rFonts w:ascii="Times New Roman" w:hAnsi="Times New Roman" w:cs="Times New Roman"/>
                <w:lang w:val="en-US"/>
              </w:rPr>
              <w:t xml:space="preserve">[35] Zaza A, Lombarda F. Autonomic indexes based on the analysis of heart rate variability: a view from the sinus node. </w:t>
            </w:r>
            <w:r w:rsidRPr="00F10EF9">
              <w:rPr>
                <w:rFonts w:ascii="Times New Roman" w:hAnsi="Times New Roman" w:cs="Times New Roman"/>
              </w:rPr>
              <w:t>Cardiovascular Res. 2001;50(3):434-442.</w:t>
            </w:r>
          </w:p>
          <w:p w:rsidR="00ED1717" w:rsidRDefault="001A3484" w:rsidP="001A3484">
            <w:pPr>
              <w:spacing w:after="0"/>
              <w:jc w:val="both"/>
              <w:rPr>
                <w:rFonts w:ascii="Arial" w:eastAsia="Times New Roman" w:hAnsi="Arial" w:cs="Arial"/>
                <w:b/>
                <w:bCs/>
                <w:color w:val="222222"/>
                <w:sz w:val="24"/>
                <w:szCs w:val="24"/>
                <w:lang w:eastAsia="es-CO"/>
              </w:rPr>
            </w:pPr>
            <w:r w:rsidRPr="00F10EF9">
              <w:rPr>
                <w:rFonts w:ascii="Times New Roman" w:hAnsi="Times New Roman" w:cs="Times New Roman"/>
              </w:rPr>
              <w:t>[36] Peña C, Carter D, Ayala-Fierro F. Evaluación de riesgos y restauración ambiental.  Toxicología Ambiental. Southwest Hazardous Waste Program, University of Arizona, 2001.</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10"/>
      <w:headerReference w:type="default" r:id="rId11"/>
      <w:footerReference w:type="default" r:id="rId12"/>
      <w:headerReference w:type="first" r:id="rId13"/>
      <w:footerReference w:type="first" r:id="rId1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4E3E" w:rsidRDefault="00A94E3E" w:rsidP="00F14D0D">
      <w:pPr>
        <w:spacing w:after="0" w:line="240" w:lineRule="auto"/>
      </w:pPr>
      <w:r>
        <w:separator/>
      </w:r>
    </w:p>
  </w:endnote>
  <w:endnote w:type="continuationSeparator" w:id="0">
    <w:p w:rsidR="00A94E3E" w:rsidRDefault="00A94E3E"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B53" w:rsidRDefault="00107B53">
    <w:pPr>
      <w:pStyle w:val="Piedepgina"/>
    </w:pPr>
    <w:r w:rsidRPr="00ED1717">
      <w:rPr>
        <w:noProof/>
        <w:lang w:val="es-ES" w:eastAsia="es-ES"/>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B53" w:rsidRDefault="00107B53">
    <w:pPr>
      <w:pStyle w:val="Piedepgina"/>
    </w:pPr>
    <w:r>
      <w:rPr>
        <w:noProof/>
        <w:lang w:val="es-ES" w:eastAsia="es-ES"/>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4E3E" w:rsidRDefault="00A94E3E" w:rsidP="00F14D0D">
      <w:pPr>
        <w:spacing w:after="0" w:line="240" w:lineRule="auto"/>
      </w:pPr>
      <w:r>
        <w:separator/>
      </w:r>
    </w:p>
  </w:footnote>
  <w:footnote w:type="continuationSeparator" w:id="0">
    <w:p w:rsidR="00A94E3E" w:rsidRDefault="00A94E3E"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B53" w:rsidRDefault="00107B53">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B53" w:rsidRDefault="00107B53"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7B53" w:rsidRDefault="00107B53" w:rsidP="004F1944">
    <w:pPr>
      <w:pStyle w:val="Encabezado"/>
      <w:jc w:val="right"/>
      <w:rPr>
        <w:sz w:val="14"/>
        <w:szCs w:val="16"/>
        <w:lang w:val="es-ES"/>
      </w:rPr>
    </w:pPr>
  </w:p>
  <w:p w:rsidR="00107B53" w:rsidRPr="004F1944" w:rsidRDefault="00107B53"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56BF6">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56BF6">
      <w:rPr>
        <w:b/>
        <w:bCs/>
        <w:noProof/>
        <w:sz w:val="14"/>
        <w:szCs w:val="16"/>
      </w:rPr>
      <w:t>16</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836580"/>
      <w:docPartObj>
        <w:docPartGallery w:val="Page Numbers (Top of Page)"/>
        <w:docPartUnique/>
      </w:docPartObj>
    </w:sdtPr>
    <w:sdtEndPr>
      <w:rPr>
        <w:b/>
      </w:rPr>
    </w:sdtEndPr>
    <w:sdtContent>
      <w:p w:rsidR="00107B53" w:rsidRDefault="00107B53" w:rsidP="00E6008D">
        <w:pPr>
          <w:spacing w:after="0" w:line="240" w:lineRule="auto"/>
          <w:jc w:val="center"/>
        </w:pPr>
        <w:r w:rsidRPr="00280851">
          <w:rPr>
            <w:b/>
            <w:noProof/>
            <w:sz w:val="20"/>
            <w:lang w:val="es-ES" w:eastAsia="es-ES"/>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7B53" w:rsidRDefault="00107B53"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36FF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36FF5">
          <w:rPr>
            <w:b/>
            <w:bCs/>
            <w:noProof/>
            <w:sz w:val="14"/>
            <w:szCs w:val="16"/>
          </w:rPr>
          <w:t>1</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107B53" w:rsidRPr="00A34F4E" w:rsidRDefault="00107B53"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6621F"/>
    <w:multiLevelType w:val="hybridMultilevel"/>
    <w:tmpl w:val="FE98CA3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nsid w:val="0C7A4EB9"/>
    <w:multiLevelType w:val="hybridMultilevel"/>
    <w:tmpl w:val="739A65B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24837CDC"/>
    <w:multiLevelType w:val="hybridMultilevel"/>
    <w:tmpl w:val="0C185A32"/>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51777EAD"/>
    <w:multiLevelType w:val="multilevel"/>
    <w:tmpl w:val="15C822FA"/>
    <w:lvl w:ilvl="0">
      <w:start w:val="1"/>
      <w:numFmt w:val="bullet"/>
      <w:lvlText w:val="−"/>
      <w:lvlJc w:val="left"/>
      <w:pPr>
        <w:ind w:left="720" w:hanging="360"/>
      </w:pPr>
      <w:rPr>
        <w:rFonts w:ascii="Arial" w:eastAsia="Arial" w:hAnsi="Arial" w:cs="Arial"/>
        <w:u w:val="none"/>
        <w:vertAlign w:val="baseline"/>
      </w:rPr>
    </w:lvl>
    <w:lvl w:ilvl="1">
      <w:start w:val="1"/>
      <w:numFmt w:val="bullet"/>
      <w:lvlText w:val="○"/>
      <w:lvlJc w:val="left"/>
      <w:pPr>
        <w:ind w:left="1440" w:hanging="360"/>
      </w:pPr>
      <w:rPr>
        <w:rFonts w:ascii="Arial" w:eastAsia="Arial" w:hAnsi="Arial" w:cs="Arial"/>
        <w:u w:val="none"/>
        <w:vertAlign w:val="baseline"/>
      </w:rPr>
    </w:lvl>
    <w:lvl w:ilvl="2">
      <w:start w:val="1"/>
      <w:numFmt w:val="bullet"/>
      <w:lvlText w:val="■"/>
      <w:lvlJc w:val="left"/>
      <w:pPr>
        <w:ind w:left="2160" w:hanging="360"/>
      </w:pPr>
      <w:rPr>
        <w:rFonts w:ascii="Arial" w:eastAsia="Arial" w:hAnsi="Arial" w:cs="Arial"/>
        <w:u w:val="none"/>
        <w:vertAlign w:val="baseline"/>
      </w:rPr>
    </w:lvl>
    <w:lvl w:ilvl="3">
      <w:start w:val="1"/>
      <w:numFmt w:val="bullet"/>
      <w:lvlText w:val="●"/>
      <w:lvlJc w:val="left"/>
      <w:pPr>
        <w:ind w:left="2880" w:hanging="360"/>
      </w:pPr>
      <w:rPr>
        <w:rFonts w:ascii="Arial" w:eastAsia="Arial" w:hAnsi="Arial" w:cs="Arial"/>
        <w:u w:val="none"/>
        <w:vertAlign w:val="baseline"/>
      </w:rPr>
    </w:lvl>
    <w:lvl w:ilvl="4">
      <w:start w:val="1"/>
      <w:numFmt w:val="bullet"/>
      <w:lvlText w:val="○"/>
      <w:lvlJc w:val="left"/>
      <w:pPr>
        <w:ind w:left="3600" w:hanging="360"/>
      </w:pPr>
      <w:rPr>
        <w:rFonts w:ascii="Arial" w:eastAsia="Arial" w:hAnsi="Arial" w:cs="Arial"/>
        <w:u w:val="none"/>
        <w:vertAlign w:val="baseline"/>
      </w:rPr>
    </w:lvl>
    <w:lvl w:ilvl="5">
      <w:start w:val="1"/>
      <w:numFmt w:val="bullet"/>
      <w:lvlText w:val="■"/>
      <w:lvlJc w:val="left"/>
      <w:pPr>
        <w:ind w:left="4320" w:hanging="360"/>
      </w:pPr>
      <w:rPr>
        <w:rFonts w:ascii="Arial" w:eastAsia="Arial" w:hAnsi="Arial" w:cs="Arial"/>
        <w:u w:val="none"/>
        <w:vertAlign w:val="baseline"/>
      </w:rPr>
    </w:lvl>
    <w:lvl w:ilvl="6">
      <w:start w:val="1"/>
      <w:numFmt w:val="bullet"/>
      <w:lvlText w:val="●"/>
      <w:lvlJc w:val="left"/>
      <w:pPr>
        <w:ind w:left="5040" w:hanging="360"/>
      </w:pPr>
      <w:rPr>
        <w:rFonts w:ascii="Arial" w:eastAsia="Arial" w:hAnsi="Arial" w:cs="Arial"/>
        <w:u w:val="none"/>
        <w:vertAlign w:val="baseline"/>
      </w:rPr>
    </w:lvl>
    <w:lvl w:ilvl="7">
      <w:start w:val="1"/>
      <w:numFmt w:val="bullet"/>
      <w:lvlText w:val="○"/>
      <w:lvlJc w:val="left"/>
      <w:pPr>
        <w:ind w:left="5760" w:hanging="360"/>
      </w:pPr>
      <w:rPr>
        <w:rFonts w:ascii="Arial" w:eastAsia="Arial" w:hAnsi="Arial" w:cs="Arial"/>
        <w:u w:val="none"/>
        <w:vertAlign w:val="baseline"/>
      </w:rPr>
    </w:lvl>
    <w:lvl w:ilvl="8">
      <w:start w:val="1"/>
      <w:numFmt w:val="bullet"/>
      <w:lvlText w:val="■"/>
      <w:lvlJc w:val="left"/>
      <w:pPr>
        <w:ind w:left="6480" w:hanging="360"/>
      </w:pPr>
      <w:rPr>
        <w:rFonts w:ascii="Arial" w:eastAsia="Arial" w:hAnsi="Arial" w:cs="Arial"/>
        <w:u w:val="none"/>
        <w:vertAlign w:val="baseline"/>
      </w:rPr>
    </w:lvl>
  </w:abstractNum>
  <w:abstractNum w:abstractNumId="4">
    <w:nsid w:val="5A4C6F9E"/>
    <w:multiLevelType w:val="hybridMultilevel"/>
    <w:tmpl w:val="D1449B8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6E1F72FE"/>
    <w:multiLevelType w:val="hybridMultilevel"/>
    <w:tmpl w:val="63BCB9BA"/>
    <w:lvl w:ilvl="0" w:tplc="240A0001">
      <w:start w:val="1"/>
      <w:numFmt w:val="bullet"/>
      <w:lvlText w:val=""/>
      <w:lvlJc w:val="left"/>
      <w:pPr>
        <w:ind w:left="360" w:hanging="360"/>
      </w:pPr>
      <w:rPr>
        <w:rFonts w:ascii="Symbol" w:hAnsi="Symbol" w:hint="default"/>
      </w:rPr>
    </w:lvl>
    <w:lvl w:ilvl="1" w:tplc="240A000D">
      <w:start w:val="1"/>
      <w:numFmt w:val="bullet"/>
      <w:lvlText w:val=""/>
      <w:lvlJc w:val="left"/>
      <w:pPr>
        <w:ind w:left="1080" w:hanging="360"/>
      </w:pPr>
      <w:rPr>
        <w:rFonts w:ascii="Wingdings" w:hAnsi="Wingdings" w:hint="default"/>
      </w:rPr>
    </w:lvl>
    <w:lvl w:ilvl="2" w:tplc="C41E5138">
      <w:numFmt w:val="bullet"/>
      <w:lvlText w:val="•"/>
      <w:lvlJc w:val="left"/>
      <w:pPr>
        <w:ind w:left="2145" w:hanging="705"/>
      </w:pPr>
      <w:rPr>
        <w:rFonts w:ascii="Times New Roman" w:eastAsiaTheme="minorHAnsi" w:hAnsi="Times New Roman" w:cs="Times New Roman"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4"/>
  </w:num>
  <w:num w:numId="4">
    <w:abstractNumId w:val="1"/>
  </w:num>
  <w:num w:numId="5">
    <w:abstractNumId w:val="5"/>
  </w:num>
  <w:num w:numId="6">
    <w:abstractNumId w:val="0"/>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61113"/>
    <w:rsid w:val="000720B3"/>
    <w:rsid w:val="0009117E"/>
    <w:rsid w:val="000A1F3D"/>
    <w:rsid w:val="000D4132"/>
    <w:rsid w:val="00107B53"/>
    <w:rsid w:val="00121A62"/>
    <w:rsid w:val="00141983"/>
    <w:rsid w:val="001620C0"/>
    <w:rsid w:val="0019289C"/>
    <w:rsid w:val="00194D98"/>
    <w:rsid w:val="001A3484"/>
    <w:rsid w:val="001B148E"/>
    <w:rsid w:val="001C6852"/>
    <w:rsid w:val="001C71E1"/>
    <w:rsid w:val="001D6087"/>
    <w:rsid w:val="001F6D20"/>
    <w:rsid w:val="00251442"/>
    <w:rsid w:val="00251825"/>
    <w:rsid w:val="002652B5"/>
    <w:rsid w:val="00265B89"/>
    <w:rsid w:val="00280851"/>
    <w:rsid w:val="002A18AF"/>
    <w:rsid w:val="002B1A55"/>
    <w:rsid w:val="002C3E46"/>
    <w:rsid w:val="00311E44"/>
    <w:rsid w:val="00343306"/>
    <w:rsid w:val="0036247F"/>
    <w:rsid w:val="00387219"/>
    <w:rsid w:val="003A22B3"/>
    <w:rsid w:val="003D2DF8"/>
    <w:rsid w:val="00403605"/>
    <w:rsid w:val="00494762"/>
    <w:rsid w:val="004A0718"/>
    <w:rsid w:val="004D6E9B"/>
    <w:rsid w:val="004F1944"/>
    <w:rsid w:val="00515B61"/>
    <w:rsid w:val="00535D0F"/>
    <w:rsid w:val="0058167B"/>
    <w:rsid w:val="00582B5F"/>
    <w:rsid w:val="00583222"/>
    <w:rsid w:val="005C6AF4"/>
    <w:rsid w:val="005D3A79"/>
    <w:rsid w:val="005D7AC3"/>
    <w:rsid w:val="006021B7"/>
    <w:rsid w:val="0061319F"/>
    <w:rsid w:val="00617804"/>
    <w:rsid w:val="00617F7C"/>
    <w:rsid w:val="00636FF5"/>
    <w:rsid w:val="00642463"/>
    <w:rsid w:val="0067092C"/>
    <w:rsid w:val="00676308"/>
    <w:rsid w:val="006930C8"/>
    <w:rsid w:val="00694B49"/>
    <w:rsid w:val="006E3336"/>
    <w:rsid w:val="006F4699"/>
    <w:rsid w:val="007002B4"/>
    <w:rsid w:val="00712F55"/>
    <w:rsid w:val="00737531"/>
    <w:rsid w:val="0076408E"/>
    <w:rsid w:val="00767012"/>
    <w:rsid w:val="00794EE7"/>
    <w:rsid w:val="007E1E78"/>
    <w:rsid w:val="00856BF6"/>
    <w:rsid w:val="008C1647"/>
    <w:rsid w:val="008D2ED2"/>
    <w:rsid w:val="008D47D0"/>
    <w:rsid w:val="008D6920"/>
    <w:rsid w:val="009038BA"/>
    <w:rsid w:val="00914E2F"/>
    <w:rsid w:val="00922517"/>
    <w:rsid w:val="00924CCC"/>
    <w:rsid w:val="00944309"/>
    <w:rsid w:val="0099314B"/>
    <w:rsid w:val="009974C6"/>
    <w:rsid w:val="009C1711"/>
    <w:rsid w:val="009D2CE3"/>
    <w:rsid w:val="009F368A"/>
    <w:rsid w:val="00A04BC7"/>
    <w:rsid w:val="00A34F4E"/>
    <w:rsid w:val="00A512B6"/>
    <w:rsid w:val="00A94E3E"/>
    <w:rsid w:val="00AC47BF"/>
    <w:rsid w:val="00B00682"/>
    <w:rsid w:val="00B2385F"/>
    <w:rsid w:val="00B35FB6"/>
    <w:rsid w:val="00B6632E"/>
    <w:rsid w:val="00B66D74"/>
    <w:rsid w:val="00B705C7"/>
    <w:rsid w:val="00BB19D9"/>
    <w:rsid w:val="00BB1DE8"/>
    <w:rsid w:val="00C15915"/>
    <w:rsid w:val="00C17434"/>
    <w:rsid w:val="00C4364A"/>
    <w:rsid w:val="00C46EE5"/>
    <w:rsid w:val="00C5405E"/>
    <w:rsid w:val="00C57E95"/>
    <w:rsid w:val="00C65B97"/>
    <w:rsid w:val="00C7499F"/>
    <w:rsid w:val="00CB03E7"/>
    <w:rsid w:val="00CB1DDB"/>
    <w:rsid w:val="00CC77C3"/>
    <w:rsid w:val="00D05F45"/>
    <w:rsid w:val="00D11105"/>
    <w:rsid w:val="00D2386B"/>
    <w:rsid w:val="00D540AA"/>
    <w:rsid w:val="00DC124D"/>
    <w:rsid w:val="00DE419F"/>
    <w:rsid w:val="00E034DF"/>
    <w:rsid w:val="00E41954"/>
    <w:rsid w:val="00E55B73"/>
    <w:rsid w:val="00E6008D"/>
    <w:rsid w:val="00E65262"/>
    <w:rsid w:val="00E75BAD"/>
    <w:rsid w:val="00E762C6"/>
    <w:rsid w:val="00EA042A"/>
    <w:rsid w:val="00EA5619"/>
    <w:rsid w:val="00EC5323"/>
    <w:rsid w:val="00ED1717"/>
    <w:rsid w:val="00F14D0D"/>
    <w:rsid w:val="00F243E8"/>
    <w:rsid w:val="00F34710"/>
    <w:rsid w:val="00F55938"/>
    <w:rsid w:val="00FA5249"/>
    <w:rsid w:val="00FB33BC"/>
    <w:rsid w:val="00FC2DA2"/>
    <w:rsid w:val="00FE2313"/>
    <w:rsid w:val="00FF157E"/>
    <w:rsid w:val="00FF231C"/>
    <w:rsid w:val="00FF48D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9A57E1-35B7-4F87-B0A9-FCD6A6933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6805</Words>
  <Characters>37432</Characters>
  <Application>Microsoft Office Word</Application>
  <DocSecurity>0</DocSecurity>
  <Lines>311</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tao</cp:lastModifiedBy>
  <cp:revision>2</cp:revision>
  <cp:lastPrinted>2019-05-21T14:57:00Z</cp:lastPrinted>
  <dcterms:created xsi:type="dcterms:W3CDTF">2019-08-08T04:04:00Z</dcterms:created>
  <dcterms:modified xsi:type="dcterms:W3CDTF">2019-08-08T04:04:00Z</dcterms:modified>
</cp:coreProperties>
</file>