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0CA331" w14:textId="7A6DC41E" w:rsidR="00FE3A98" w:rsidRPr="00FE3A98" w:rsidRDefault="00FE3A98" w:rsidP="00FE3A98">
      <w:pPr>
        <w:spacing w:line="360" w:lineRule="auto"/>
        <w:jc w:val="right"/>
        <w:rPr>
          <w:rFonts w:ascii="Times New Roman" w:hAnsi="Times New Roman" w:cs="Times New Roman"/>
          <w:b/>
          <w:bCs/>
          <w:sz w:val="24"/>
          <w:szCs w:val="24"/>
        </w:rPr>
      </w:pPr>
      <w:r w:rsidRPr="00FE3A98">
        <w:rPr>
          <w:rFonts w:ascii="Times New Roman" w:hAnsi="Times New Roman" w:cs="Times New Roman"/>
          <w:b/>
          <w:bCs/>
          <w:sz w:val="24"/>
          <w:szCs w:val="24"/>
        </w:rPr>
        <w:t xml:space="preserve">Compilación de temáticas Diplomado de actualización en Derecho Penal </w:t>
      </w:r>
      <w:r w:rsidR="00635A4F">
        <w:rPr>
          <w:rFonts w:ascii="Times New Roman" w:hAnsi="Times New Roman" w:cs="Times New Roman"/>
          <w:b/>
          <w:bCs/>
          <w:sz w:val="24"/>
          <w:szCs w:val="24"/>
        </w:rPr>
        <w:t>-</w:t>
      </w:r>
      <w:r w:rsidRPr="00FE3A98">
        <w:rPr>
          <w:rFonts w:ascii="Times New Roman" w:hAnsi="Times New Roman" w:cs="Times New Roman"/>
          <w:b/>
          <w:bCs/>
          <w:sz w:val="24"/>
          <w:szCs w:val="24"/>
        </w:rPr>
        <w:t>Universidad Santo Tomas de Tunja</w:t>
      </w:r>
    </w:p>
    <w:p w14:paraId="5DDD7AB2" w14:textId="77777777" w:rsidR="000644BB" w:rsidRDefault="00FE3A98" w:rsidP="000644BB">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Juan Camilo </w:t>
      </w:r>
      <w:r w:rsidR="00E94DEC">
        <w:rPr>
          <w:rFonts w:ascii="Times New Roman" w:hAnsi="Times New Roman" w:cs="Times New Roman"/>
          <w:sz w:val="24"/>
          <w:szCs w:val="24"/>
        </w:rPr>
        <w:t>García</w:t>
      </w:r>
      <w:r>
        <w:rPr>
          <w:rFonts w:ascii="Times New Roman" w:hAnsi="Times New Roman" w:cs="Times New Roman"/>
          <w:sz w:val="24"/>
          <w:szCs w:val="24"/>
        </w:rPr>
        <w:t xml:space="preserve"> Cornejo</w:t>
      </w:r>
      <w:r w:rsidR="00DD46C5">
        <w:rPr>
          <w:rStyle w:val="Refdenotaalpie"/>
          <w:rFonts w:ascii="Times New Roman" w:hAnsi="Times New Roman" w:cs="Times New Roman"/>
          <w:sz w:val="24"/>
          <w:szCs w:val="24"/>
        </w:rPr>
        <w:footnoteReference w:id="1"/>
      </w:r>
    </w:p>
    <w:p w14:paraId="14B8EE16" w14:textId="77777777" w:rsidR="007374FA" w:rsidRDefault="007374FA" w:rsidP="000644BB">
      <w:pPr>
        <w:spacing w:line="360" w:lineRule="auto"/>
        <w:jc w:val="both"/>
        <w:rPr>
          <w:rFonts w:ascii="Times New Roman" w:hAnsi="Times New Roman" w:cs="Times New Roman"/>
          <w:b/>
          <w:bCs/>
          <w:sz w:val="24"/>
          <w:szCs w:val="24"/>
        </w:rPr>
      </w:pPr>
    </w:p>
    <w:p w14:paraId="1592794B" w14:textId="77777777" w:rsidR="000644BB" w:rsidRPr="00DD46C5"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INTRODUCCIÓN</w:t>
      </w:r>
      <w:r w:rsidR="00DD46C5">
        <w:rPr>
          <w:rFonts w:ascii="Times New Roman" w:hAnsi="Times New Roman" w:cs="Times New Roman"/>
          <w:b/>
          <w:bCs/>
          <w:sz w:val="24"/>
          <w:szCs w:val="24"/>
        </w:rPr>
        <w:t>:</w:t>
      </w:r>
    </w:p>
    <w:p w14:paraId="2F43E7AC" w14:textId="77777777" w:rsidR="00FE3A98" w:rsidRPr="00FE3A98" w:rsidRDefault="00FE3A98" w:rsidP="00FE3A98">
      <w:pPr>
        <w:spacing w:line="360" w:lineRule="auto"/>
        <w:jc w:val="both"/>
        <w:rPr>
          <w:rFonts w:ascii="Times New Roman" w:hAnsi="Times New Roman" w:cs="Times New Roman"/>
          <w:sz w:val="24"/>
          <w:szCs w:val="24"/>
        </w:rPr>
      </w:pPr>
      <w:r w:rsidRPr="00FE3A98">
        <w:rPr>
          <w:rFonts w:ascii="Times New Roman" w:hAnsi="Times New Roman" w:cs="Times New Roman"/>
          <w:sz w:val="24"/>
          <w:szCs w:val="24"/>
        </w:rPr>
        <w:t xml:space="preserve">En el presente trabajo se busca hacer una compilación de la información </w:t>
      </w:r>
      <w:r w:rsidR="000A08F3" w:rsidRPr="00FE3A98">
        <w:rPr>
          <w:rFonts w:ascii="Times New Roman" w:hAnsi="Times New Roman" w:cs="Times New Roman"/>
          <w:sz w:val="24"/>
          <w:szCs w:val="24"/>
        </w:rPr>
        <w:t>más</w:t>
      </w:r>
      <w:r w:rsidRPr="00FE3A98">
        <w:rPr>
          <w:rFonts w:ascii="Times New Roman" w:hAnsi="Times New Roman" w:cs="Times New Roman"/>
          <w:sz w:val="24"/>
          <w:szCs w:val="24"/>
        </w:rPr>
        <w:t xml:space="preserve"> relevante estudiada en el Diplomado de actualización en Derecho Penal Dictado por la Universidad Santo Tomas de Tunja en el Marco de la Celebración de sus 25 años de creación, donde se abordaron  temáticas  de gran trascendencia en materia penal tales como: Causales de Preclusión trámite y recursos, Control y garantías judiciales, Hechos Jurídicamente Relevantes y Salidas alternas en el proceso penal – principio de oportunidad, con una intensidad horaria de 120 horas en total.</w:t>
      </w:r>
    </w:p>
    <w:p w14:paraId="5B1B7884" w14:textId="77777777" w:rsidR="00CF4706" w:rsidRDefault="00FE3A98" w:rsidP="00C76767">
      <w:pPr>
        <w:spacing w:line="360" w:lineRule="auto"/>
        <w:ind w:firstLine="709"/>
        <w:jc w:val="both"/>
        <w:rPr>
          <w:rFonts w:ascii="Times New Roman" w:hAnsi="Times New Roman" w:cs="Times New Roman"/>
          <w:sz w:val="24"/>
          <w:szCs w:val="24"/>
        </w:rPr>
      </w:pPr>
      <w:r w:rsidRPr="00FE3A98">
        <w:rPr>
          <w:rFonts w:ascii="Times New Roman" w:hAnsi="Times New Roman" w:cs="Times New Roman"/>
          <w:sz w:val="24"/>
          <w:szCs w:val="24"/>
          <w:lang w:val="es-ES_tradnl"/>
        </w:rPr>
        <w:t>Así mismo se busca que el presente texto sirva como</w:t>
      </w:r>
      <w:r w:rsidR="000A08F3">
        <w:rPr>
          <w:rFonts w:ascii="Times New Roman" w:hAnsi="Times New Roman" w:cs="Times New Roman"/>
          <w:sz w:val="24"/>
          <w:szCs w:val="24"/>
          <w:lang w:val="es-ES_tradnl"/>
        </w:rPr>
        <w:t xml:space="preserve"> documento guía para el</w:t>
      </w:r>
      <w:r w:rsidRPr="00FE3A98">
        <w:rPr>
          <w:rFonts w:ascii="Times New Roman" w:hAnsi="Times New Roman" w:cs="Times New Roman"/>
          <w:sz w:val="24"/>
          <w:szCs w:val="24"/>
          <w:lang w:val="es-ES_tradnl"/>
        </w:rPr>
        <w:t xml:space="preserve"> estudio </w:t>
      </w:r>
      <w:r w:rsidR="000A08F3">
        <w:rPr>
          <w:rFonts w:ascii="Times New Roman" w:hAnsi="Times New Roman" w:cs="Times New Roman"/>
          <w:sz w:val="24"/>
          <w:szCs w:val="24"/>
          <w:lang w:val="es-ES_tradnl"/>
        </w:rPr>
        <w:t>de</w:t>
      </w:r>
      <w:r w:rsidRPr="00FE3A98">
        <w:rPr>
          <w:rFonts w:ascii="Times New Roman" w:hAnsi="Times New Roman" w:cs="Times New Roman"/>
          <w:sz w:val="24"/>
          <w:szCs w:val="24"/>
          <w:lang w:val="es-ES_tradnl"/>
        </w:rPr>
        <w:t xml:space="preserve"> futuras investigaciones</w:t>
      </w:r>
      <w:r w:rsidR="009305B8">
        <w:rPr>
          <w:rFonts w:ascii="Times New Roman" w:hAnsi="Times New Roman" w:cs="Times New Roman"/>
          <w:sz w:val="24"/>
          <w:szCs w:val="24"/>
          <w:lang w:val="es-ES_tradnl"/>
        </w:rPr>
        <w:t xml:space="preserve"> o como material de inducción y orientación para estudiantes de derecho, </w:t>
      </w:r>
      <w:r w:rsidRPr="00FE3A98">
        <w:rPr>
          <w:rFonts w:ascii="Times New Roman" w:hAnsi="Times New Roman" w:cs="Times New Roman"/>
          <w:sz w:val="24"/>
          <w:szCs w:val="24"/>
          <w:lang w:val="es-ES_tradnl"/>
        </w:rPr>
        <w:t xml:space="preserve">ya que con el mismo, se pretende contextualizar y explicar de la manera </w:t>
      </w:r>
      <w:r w:rsidR="009305B8" w:rsidRPr="00FE3A98">
        <w:rPr>
          <w:rFonts w:ascii="Times New Roman" w:hAnsi="Times New Roman" w:cs="Times New Roman"/>
          <w:sz w:val="24"/>
          <w:szCs w:val="24"/>
          <w:lang w:val="es-ES_tradnl"/>
        </w:rPr>
        <w:t>más</w:t>
      </w:r>
      <w:r w:rsidRPr="00FE3A98">
        <w:rPr>
          <w:rFonts w:ascii="Times New Roman" w:hAnsi="Times New Roman" w:cs="Times New Roman"/>
          <w:sz w:val="24"/>
          <w:szCs w:val="24"/>
          <w:lang w:val="es-ES_tradnl"/>
        </w:rPr>
        <w:t xml:space="preserve"> </w:t>
      </w:r>
      <w:r w:rsidR="009305B8">
        <w:rPr>
          <w:rFonts w:ascii="Times New Roman" w:hAnsi="Times New Roman" w:cs="Times New Roman"/>
          <w:sz w:val="24"/>
          <w:szCs w:val="24"/>
          <w:lang w:val="es-ES_tradnl"/>
        </w:rPr>
        <w:t>práctica</w:t>
      </w:r>
      <w:r w:rsidRPr="00FE3A98">
        <w:rPr>
          <w:rFonts w:ascii="Times New Roman" w:hAnsi="Times New Roman" w:cs="Times New Roman"/>
          <w:sz w:val="24"/>
          <w:szCs w:val="24"/>
          <w:lang w:val="es-ES_tradnl"/>
        </w:rPr>
        <w:t xml:space="preserve"> posible los temas abordados en este Diplomado</w:t>
      </w:r>
      <w:r w:rsidR="000A08F3">
        <w:rPr>
          <w:rFonts w:ascii="Times New Roman" w:hAnsi="Times New Roman" w:cs="Times New Roman"/>
          <w:sz w:val="24"/>
          <w:szCs w:val="24"/>
          <w:lang w:val="es-ES_tradnl"/>
        </w:rPr>
        <w:t xml:space="preserve"> de </w:t>
      </w:r>
      <w:r w:rsidR="009305B8">
        <w:rPr>
          <w:rFonts w:ascii="Times New Roman" w:hAnsi="Times New Roman" w:cs="Times New Roman"/>
          <w:sz w:val="24"/>
          <w:szCs w:val="24"/>
          <w:lang w:val="es-ES_tradnl"/>
        </w:rPr>
        <w:t>Actualización</w:t>
      </w:r>
      <w:r w:rsidRPr="00FE3A98">
        <w:rPr>
          <w:rFonts w:ascii="Times New Roman" w:hAnsi="Times New Roman" w:cs="Times New Roman"/>
          <w:sz w:val="24"/>
          <w:szCs w:val="24"/>
          <w:lang w:val="es-ES_tradnl"/>
        </w:rPr>
        <w:t>.</w:t>
      </w:r>
    </w:p>
    <w:p w14:paraId="47EB4149" w14:textId="77777777" w:rsidR="00FE3A98" w:rsidRDefault="00FE3A98" w:rsidP="000644BB">
      <w:pPr>
        <w:spacing w:line="360" w:lineRule="auto"/>
        <w:jc w:val="both"/>
        <w:rPr>
          <w:rFonts w:ascii="Times New Roman" w:hAnsi="Times New Roman" w:cs="Times New Roman"/>
          <w:sz w:val="24"/>
          <w:szCs w:val="24"/>
        </w:rPr>
      </w:pPr>
    </w:p>
    <w:p w14:paraId="2734657D" w14:textId="77777777" w:rsidR="000644BB" w:rsidRPr="00DD46C5"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OBJETIVOS</w:t>
      </w:r>
      <w:r w:rsidR="00DD46C5">
        <w:rPr>
          <w:rFonts w:ascii="Times New Roman" w:hAnsi="Times New Roman" w:cs="Times New Roman"/>
          <w:b/>
          <w:bCs/>
          <w:sz w:val="24"/>
          <w:szCs w:val="24"/>
        </w:rPr>
        <w:t>:</w:t>
      </w:r>
      <w:r w:rsidRPr="00DD46C5">
        <w:rPr>
          <w:rFonts w:ascii="Times New Roman" w:hAnsi="Times New Roman" w:cs="Times New Roman"/>
          <w:b/>
          <w:bCs/>
          <w:sz w:val="24"/>
          <w:szCs w:val="24"/>
        </w:rPr>
        <w:t xml:space="preserve"> </w:t>
      </w:r>
    </w:p>
    <w:p w14:paraId="20262954" w14:textId="77777777" w:rsidR="00FE3A98" w:rsidRDefault="00FE3A98" w:rsidP="000644BB">
      <w:pPr>
        <w:spacing w:line="360" w:lineRule="auto"/>
        <w:jc w:val="both"/>
        <w:rPr>
          <w:rFonts w:ascii="Times New Roman" w:hAnsi="Times New Roman" w:cs="Times New Roman"/>
          <w:sz w:val="24"/>
          <w:szCs w:val="24"/>
        </w:rPr>
      </w:pPr>
    </w:p>
    <w:p w14:paraId="730C48D7" w14:textId="77777777" w:rsidR="00DD46C5" w:rsidRDefault="00DD46C5" w:rsidP="000644B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Objetivo General: </w:t>
      </w:r>
    </w:p>
    <w:p w14:paraId="39534B54" w14:textId="77777777" w:rsidR="00FE3A98" w:rsidRDefault="00FE3A98" w:rsidP="00FE3A98">
      <w:pPr>
        <w:spacing w:line="360" w:lineRule="auto"/>
        <w:jc w:val="both"/>
        <w:rPr>
          <w:rFonts w:ascii="Times New Roman" w:hAnsi="Times New Roman" w:cs="Times New Roman"/>
          <w:sz w:val="24"/>
          <w:szCs w:val="24"/>
          <w:lang w:val="es-ES_tradnl"/>
        </w:rPr>
      </w:pPr>
      <w:r w:rsidRPr="00FE3A98">
        <w:rPr>
          <w:rFonts w:ascii="Times New Roman" w:hAnsi="Times New Roman" w:cs="Times New Roman"/>
          <w:sz w:val="24"/>
          <w:szCs w:val="24"/>
          <w:lang w:val="es-ES_tradnl"/>
        </w:rPr>
        <w:t xml:space="preserve">Compilar en el presente trabajo la información </w:t>
      </w:r>
      <w:r w:rsidR="009305B8" w:rsidRPr="00FE3A98">
        <w:rPr>
          <w:rFonts w:ascii="Times New Roman" w:hAnsi="Times New Roman" w:cs="Times New Roman"/>
          <w:sz w:val="24"/>
          <w:szCs w:val="24"/>
          <w:lang w:val="es-ES_tradnl"/>
        </w:rPr>
        <w:t>más</w:t>
      </w:r>
      <w:r w:rsidRPr="00FE3A98">
        <w:rPr>
          <w:rFonts w:ascii="Times New Roman" w:hAnsi="Times New Roman" w:cs="Times New Roman"/>
          <w:sz w:val="24"/>
          <w:szCs w:val="24"/>
          <w:lang w:val="es-ES_tradnl"/>
        </w:rPr>
        <w:t xml:space="preserve"> relevante obtenida en el desarrollo de las diferentes sesiones abordadas en el Diplomado de actualización en Derecho Penal dictado por la Universidad Santo Tomas de Tunja.</w:t>
      </w:r>
    </w:p>
    <w:p w14:paraId="4B7DACA8" w14:textId="77777777" w:rsidR="00FE3A98" w:rsidRPr="00FE3A98" w:rsidRDefault="00FE3A98" w:rsidP="00FE3A98">
      <w:pPr>
        <w:spacing w:line="360" w:lineRule="auto"/>
        <w:jc w:val="both"/>
        <w:rPr>
          <w:rFonts w:ascii="Times New Roman" w:hAnsi="Times New Roman" w:cs="Times New Roman"/>
          <w:sz w:val="24"/>
          <w:szCs w:val="24"/>
          <w:lang w:val="es-ES_tradnl"/>
        </w:rPr>
      </w:pPr>
    </w:p>
    <w:p w14:paraId="2F558C63" w14:textId="77777777" w:rsidR="00FE3A98" w:rsidRDefault="00FE3A98" w:rsidP="00FE3A9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Objetivos Específicos: </w:t>
      </w:r>
    </w:p>
    <w:p w14:paraId="7FF78641" w14:textId="77777777" w:rsidR="00FE3A98" w:rsidRPr="00FE3A98" w:rsidRDefault="00FE3A98" w:rsidP="00FE3A98">
      <w:pPr>
        <w:spacing w:line="360" w:lineRule="auto"/>
        <w:jc w:val="both"/>
        <w:rPr>
          <w:rFonts w:ascii="Times New Roman" w:hAnsi="Times New Roman" w:cs="Times New Roman"/>
          <w:sz w:val="24"/>
          <w:szCs w:val="24"/>
        </w:rPr>
      </w:pPr>
      <w:r w:rsidRPr="00FE3A98">
        <w:rPr>
          <w:rFonts w:ascii="Times New Roman" w:hAnsi="Times New Roman" w:cs="Times New Roman"/>
          <w:sz w:val="24"/>
          <w:szCs w:val="24"/>
          <w:lang w:val="es-ES_tradnl"/>
        </w:rPr>
        <w:t>Estudiar las diferentes temáticas abordadas en el marco del Diplomado de actualización en Derecho Penal dictado por la Universidad Santo Tomas de Tunja.</w:t>
      </w:r>
    </w:p>
    <w:p w14:paraId="55E67914" w14:textId="77777777" w:rsidR="00FE3A98" w:rsidRPr="00FE3A98" w:rsidRDefault="00FE3A98" w:rsidP="00C76767">
      <w:pPr>
        <w:spacing w:line="360" w:lineRule="auto"/>
        <w:ind w:firstLine="709"/>
        <w:jc w:val="both"/>
        <w:rPr>
          <w:rFonts w:ascii="Times New Roman" w:hAnsi="Times New Roman" w:cs="Times New Roman"/>
          <w:sz w:val="24"/>
          <w:szCs w:val="24"/>
          <w:lang w:val="es-ES_tradnl"/>
        </w:rPr>
      </w:pPr>
      <w:r w:rsidRPr="00FE3A98">
        <w:rPr>
          <w:rFonts w:ascii="Times New Roman" w:hAnsi="Times New Roman" w:cs="Times New Roman"/>
          <w:sz w:val="24"/>
          <w:szCs w:val="24"/>
          <w:lang w:val="es-ES_tradnl"/>
        </w:rPr>
        <w:t xml:space="preserve">Extraer la información </w:t>
      </w:r>
      <w:r w:rsidR="009305B8" w:rsidRPr="00FE3A98">
        <w:rPr>
          <w:rFonts w:ascii="Times New Roman" w:hAnsi="Times New Roman" w:cs="Times New Roman"/>
          <w:sz w:val="24"/>
          <w:szCs w:val="24"/>
          <w:lang w:val="es-ES_tradnl"/>
        </w:rPr>
        <w:t>más</w:t>
      </w:r>
      <w:r w:rsidRPr="00FE3A98">
        <w:rPr>
          <w:rFonts w:ascii="Times New Roman" w:hAnsi="Times New Roman" w:cs="Times New Roman"/>
          <w:sz w:val="24"/>
          <w:szCs w:val="24"/>
          <w:lang w:val="es-ES_tradnl"/>
        </w:rPr>
        <w:t xml:space="preserve"> relevante objeto de estudio en el desarrollo del Diplomado de actualización en Derecho Penal dictado por la Universidad Santo Tomas de Tunja</w:t>
      </w:r>
      <w:r w:rsidR="009305B8">
        <w:rPr>
          <w:rFonts w:ascii="Times New Roman" w:hAnsi="Times New Roman" w:cs="Times New Roman"/>
          <w:sz w:val="24"/>
          <w:szCs w:val="24"/>
          <w:lang w:val="es-ES_tradnl"/>
        </w:rPr>
        <w:t>, respecto de cada temática abordada</w:t>
      </w:r>
      <w:r w:rsidRPr="00FE3A98">
        <w:rPr>
          <w:rFonts w:ascii="Times New Roman" w:hAnsi="Times New Roman" w:cs="Times New Roman"/>
          <w:sz w:val="24"/>
          <w:szCs w:val="24"/>
          <w:lang w:val="es-ES_tradnl"/>
        </w:rPr>
        <w:t>.</w:t>
      </w:r>
    </w:p>
    <w:p w14:paraId="05BFCBB6" w14:textId="77777777" w:rsidR="00FE3A98" w:rsidRPr="00FE3A98" w:rsidRDefault="00FE3A98" w:rsidP="00C76767">
      <w:pPr>
        <w:spacing w:line="360" w:lineRule="auto"/>
        <w:ind w:firstLine="709"/>
        <w:jc w:val="both"/>
        <w:rPr>
          <w:rFonts w:ascii="Times New Roman" w:hAnsi="Times New Roman" w:cs="Times New Roman"/>
          <w:sz w:val="24"/>
          <w:szCs w:val="24"/>
          <w:lang w:val="es-ES_tradnl"/>
        </w:rPr>
      </w:pPr>
      <w:r w:rsidRPr="00FE3A98">
        <w:rPr>
          <w:rFonts w:ascii="Times New Roman" w:hAnsi="Times New Roman" w:cs="Times New Roman"/>
          <w:sz w:val="24"/>
          <w:szCs w:val="24"/>
          <w:lang w:val="es-ES_tradnl"/>
        </w:rPr>
        <w:t xml:space="preserve">Trasmitir el conocimiento adquirido y reforzado en virtud del desarrollo del Diplomado de actualización en Derecho Penal dictado por la Universidad Santo Tomas de Tunja, a fin de poder </w:t>
      </w:r>
      <w:r w:rsidR="009305B8">
        <w:rPr>
          <w:rFonts w:ascii="Times New Roman" w:hAnsi="Times New Roman" w:cs="Times New Roman"/>
          <w:sz w:val="24"/>
          <w:szCs w:val="24"/>
          <w:lang w:val="es-ES_tradnl"/>
        </w:rPr>
        <w:t xml:space="preserve">ser </w:t>
      </w:r>
      <w:r w:rsidRPr="00FE3A98">
        <w:rPr>
          <w:rFonts w:ascii="Times New Roman" w:hAnsi="Times New Roman" w:cs="Times New Roman"/>
          <w:sz w:val="24"/>
          <w:szCs w:val="24"/>
          <w:lang w:val="es-ES_tradnl"/>
        </w:rPr>
        <w:t>un punto de referencias para futuras investigaciones</w:t>
      </w:r>
      <w:r w:rsidR="009305B8">
        <w:rPr>
          <w:rFonts w:ascii="Times New Roman" w:hAnsi="Times New Roman" w:cs="Times New Roman"/>
          <w:sz w:val="24"/>
          <w:szCs w:val="24"/>
          <w:lang w:val="es-ES_tradnl"/>
        </w:rPr>
        <w:t xml:space="preserve"> o una guía práctica para estudiantes de derecho</w:t>
      </w:r>
      <w:r w:rsidRPr="00FE3A98">
        <w:rPr>
          <w:rFonts w:ascii="Times New Roman" w:hAnsi="Times New Roman" w:cs="Times New Roman"/>
          <w:sz w:val="24"/>
          <w:szCs w:val="24"/>
          <w:lang w:val="es-ES_tradnl"/>
        </w:rPr>
        <w:t>.</w:t>
      </w:r>
    </w:p>
    <w:p w14:paraId="29F6B79F" w14:textId="77777777" w:rsidR="00CF4706" w:rsidRDefault="00CF4706" w:rsidP="000644BB">
      <w:pPr>
        <w:spacing w:line="360" w:lineRule="auto"/>
        <w:jc w:val="both"/>
        <w:rPr>
          <w:rFonts w:ascii="Times New Roman" w:hAnsi="Times New Roman" w:cs="Times New Roman"/>
          <w:sz w:val="24"/>
          <w:szCs w:val="24"/>
        </w:rPr>
      </w:pPr>
    </w:p>
    <w:p w14:paraId="78EF1292" w14:textId="77777777" w:rsidR="00E94DEC"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SUMARIO:</w:t>
      </w:r>
    </w:p>
    <w:p w14:paraId="06A853A5" w14:textId="77777777" w:rsidR="006227FD" w:rsidRPr="006227FD" w:rsidRDefault="00097442" w:rsidP="006227FD">
      <w:pPr>
        <w:pStyle w:val="Prrafodelista"/>
        <w:numPr>
          <w:ilvl w:val="0"/>
          <w:numId w:val="7"/>
        </w:numPr>
        <w:spacing w:line="360" w:lineRule="auto"/>
        <w:jc w:val="both"/>
        <w:rPr>
          <w:rFonts w:ascii="Times New Roman" w:hAnsi="Times New Roman" w:cs="Times New Roman"/>
          <w:sz w:val="24"/>
          <w:szCs w:val="24"/>
        </w:rPr>
      </w:pPr>
      <w:r w:rsidRPr="006227FD">
        <w:rPr>
          <w:rFonts w:ascii="Times New Roman" w:hAnsi="Times New Roman" w:cs="Times New Roman"/>
          <w:sz w:val="24"/>
          <w:szCs w:val="24"/>
        </w:rPr>
        <w:t>L</w:t>
      </w:r>
      <w:r w:rsidR="002B6797">
        <w:rPr>
          <w:rFonts w:ascii="Times New Roman" w:hAnsi="Times New Roman" w:cs="Times New Roman"/>
          <w:sz w:val="24"/>
          <w:szCs w:val="24"/>
        </w:rPr>
        <w:t>a preclusión, El archivo y los R</w:t>
      </w:r>
      <w:r w:rsidRPr="006227FD">
        <w:rPr>
          <w:rFonts w:ascii="Times New Roman" w:hAnsi="Times New Roman" w:cs="Times New Roman"/>
          <w:sz w:val="24"/>
          <w:szCs w:val="24"/>
        </w:rPr>
        <w:t>ecursos</w:t>
      </w:r>
      <w:r w:rsidR="0036016E">
        <w:rPr>
          <w:rFonts w:ascii="Times New Roman" w:hAnsi="Times New Roman" w:cs="Times New Roman"/>
          <w:sz w:val="24"/>
          <w:szCs w:val="24"/>
        </w:rPr>
        <w:t>.</w:t>
      </w:r>
    </w:p>
    <w:p w14:paraId="029D83F0" w14:textId="77777777" w:rsidR="006227FD" w:rsidRDefault="00FE3A98" w:rsidP="0094211C">
      <w:pPr>
        <w:spacing w:line="360" w:lineRule="auto"/>
        <w:ind w:left="60" w:firstLine="648"/>
        <w:jc w:val="both"/>
        <w:rPr>
          <w:rFonts w:ascii="Times New Roman" w:hAnsi="Times New Roman" w:cs="Times New Roman"/>
          <w:sz w:val="24"/>
          <w:szCs w:val="24"/>
        </w:rPr>
      </w:pPr>
      <w:r w:rsidRPr="006227FD">
        <w:rPr>
          <w:rFonts w:ascii="Times New Roman" w:hAnsi="Times New Roman" w:cs="Times New Roman"/>
          <w:sz w:val="24"/>
          <w:szCs w:val="24"/>
        </w:rPr>
        <w:t>I</w:t>
      </w:r>
      <w:r w:rsidR="006227FD" w:rsidRPr="006227FD">
        <w:rPr>
          <w:rFonts w:ascii="Times New Roman" w:hAnsi="Times New Roman" w:cs="Times New Roman"/>
          <w:sz w:val="24"/>
          <w:szCs w:val="24"/>
        </w:rPr>
        <w:t xml:space="preserve">.I. </w:t>
      </w:r>
      <w:r w:rsidR="00DD46C5" w:rsidRPr="006227FD">
        <w:rPr>
          <w:rFonts w:ascii="Times New Roman" w:hAnsi="Times New Roman" w:cs="Times New Roman"/>
          <w:sz w:val="24"/>
          <w:szCs w:val="24"/>
        </w:rPr>
        <w:t xml:space="preserve"> </w:t>
      </w:r>
      <w:r w:rsidR="006227FD">
        <w:rPr>
          <w:rFonts w:ascii="Times New Roman" w:hAnsi="Times New Roman" w:cs="Times New Roman"/>
          <w:sz w:val="24"/>
          <w:szCs w:val="24"/>
        </w:rPr>
        <w:t>L</w:t>
      </w:r>
      <w:r w:rsidR="00220612" w:rsidRPr="006227FD">
        <w:rPr>
          <w:rFonts w:ascii="Times New Roman" w:hAnsi="Times New Roman" w:cs="Times New Roman"/>
          <w:sz w:val="24"/>
          <w:szCs w:val="24"/>
        </w:rPr>
        <w:t>a Preclusión y el Archivo</w:t>
      </w:r>
      <w:r w:rsidR="00DD46C5" w:rsidRPr="006227FD">
        <w:rPr>
          <w:rFonts w:ascii="Times New Roman" w:hAnsi="Times New Roman" w:cs="Times New Roman"/>
          <w:sz w:val="24"/>
          <w:szCs w:val="24"/>
        </w:rPr>
        <w:t xml:space="preserve">. </w:t>
      </w:r>
    </w:p>
    <w:p w14:paraId="6FDB3AFE" w14:textId="77777777" w:rsidR="006227FD" w:rsidRDefault="006227FD" w:rsidP="0094211C">
      <w:pPr>
        <w:spacing w:line="360" w:lineRule="auto"/>
        <w:ind w:left="768" w:firstLine="648"/>
        <w:jc w:val="both"/>
        <w:rPr>
          <w:rFonts w:ascii="Times New Roman" w:hAnsi="Times New Roman" w:cs="Times New Roman"/>
          <w:sz w:val="24"/>
          <w:szCs w:val="24"/>
        </w:rPr>
      </w:pPr>
      <w:r>
        <w:rPr>
          <w:rFonts w:ascii="Times New Roman" w:hAnsi="Times New Roman" w:cs="Times New Roman"/>
          <w:sz w:val="24"/>
          <w:szCs w:val="24"/>
        </w:rPr>
        <w:t>I.I.I</w:t>
      </w:r>
      <w:r w:rsidR="002B6797">
        <w:rPr>
          <w:rFonts w:ascii="Times New Roman" w:hAnsi="Times New Roman" w:cs="Times New Roman"/>
          <w:sz w:val="24"/>
          <w:szCs w:val="24"/>
        </w:rPr>
        <w:t>.</w:t>
      </w:r>
      <w:r>
        <w:rPr>
          <w:rFonts w:ascii="Times New Roman" w:hAnsi="Times New Roman" w:cs="Times New Roman"/>
          <w:sz w:val="24"/>
          <w:szCs w:val="24"/>
        </w:rPr>
        <w:t xml:space="preserve"> La preclusión.</w:t>
      </w:r>
    </w:p>
    <w:p w14:paraId="487313F1" w14:textId="77777777" w:rsidR="006227FD" w:rsidRPr="006227FD" w:rsidRDefault="006227FD" w:rsidP="0094211C">
      <w:pPr>
        <w:spacing w:line="360" w:lineRule="auto"/>
        <w:ind w:left="768" w:firstLine="648"/>
        <w:jc w:val="both"/>
        <w:rPr>
          <w:rFonts w:ascii="Times New Roman" w:hAnsi="Times New Roman" w:cs="Times New Roman"/>
          <w:sz w:val="24"/>
          <w:szCs w:val="24"/>
        </w:rPr>
      </w:pPr>
      <w:r>
        <w:rPr>
          <w:rFonts w:ascii="Times New Roman" w:hAnsi="Times New Roman" w:cs="Times New Roman"/>
          <w:sz w:val="24"/>
          <w:szCs w:val="24"/>
        </w:rPr>
        <w:t>I.I.I</w:t>
      </w:r>
      <w:r w:rsidR="002B6797">
        <w:rPr>
          <w:rFonts w:ascii="Times New Roman" w:hAnsi="Times New Roman" w:cs="Times New Roman"/>
          <w:sz w:val="24"/>
          <w:szCs w:val="24"/>
        </w:rPr>
        <w:t>I</w:t>
      </w:r>
      <w:r>
        <w:rPr>
          <w:rFonts w:ascii="Times New Roman" w:hAnsi="Times New Roman" w:cs="Times New Roman"/>
          <w:sz w:val="24"/>
          <w:szCs w:val="24"/>
        </w:rPr>
        <w:t>. El Archivo.</w:t>
      </w:r>
    </w:p>
    <w:p w14:paraId="01D0E417" w14:textId="77777777" w:rsidR="000644BB" w:rsidRDefault="00DD46C5" w:rsidP="00142404">
      <w:pPr>
        <w:spacing w:line="360" w:lineRule="auto"/>
        <w:ind w:firstLine="708"/>
        <w:jc w:val="both"/>
        <w:rPr>
          <w:rFonts w:ascii="Times New Roman" w:hAnsi="Times New Roman" w:cs="Times New Roman"/>
          <w:sz w:val="24"/>
          <w:szCs w:val="24"/>
        </w:rPr>
      </w:pPr>
      <w:r w:rsidRPr="006227FD">
        <w:rPr>
          <w:rFonts w:ascii="Times New Roman" w:hAnsi="Times New Roman" w:cs="Times New Roman"/>
          <w:sz w:val="24"/>
          <w:szCs w:val="24"/>
        </w:rPr>
        <w:t xml:space="preserve">I.II. </w:t>
      </w:r>
      <w:r w:rsidR="002E5BFD">
        <w:rPr>
          <w:rFonts w:ascii="Times New Roman" w:hAnsi="Times New Roman" w:cs="Times New Roman"/>
          <w:sz w:val="24"/>
          <w:szCs w:val="24"/>
        </w:rPr>
        <w:tab/>
        <w:t xml:space="preserve"> </w:t>
      </w:r>
      <w:r w:rsidR="005943B5" w:rsidRPr="006227FD">
        <w:rPr>
          <w:rFonts w:ascii="Times New Roman" w:hAnsi="Times New Roman" w:cs="Times New Roman"/>
          <w:sz w:val="24"/>
          <w:szCs w:val="24"/>
        </w:rPr>
        <w:t>Recursos Ordinarios y Extraordinarios</w:t>
      </w:r>
      <w:r w:rsidRPr="006227FD">
        <w:rPr>
          <w:rFonts w:ascii="Times New Roman" w:hAnsi="Times New Roman" w:cs="Times New Roman"/>
          <w:sz w:val="24"/>
          <w:szCs w:val="24"/>
        </w:rPr>
        <w:t>.</w:t>
      </w:r>
    </w:p>
    <w:p w14:paraId="45CAEA2C" w14:textId="77777777" w:rsidR="006227FD" w:rsidRDefault="006227FD" w:rsidP="002E5BFD">
      <w:pPr>
        <w:spacing w:line="360" w:lineRule="auto"/>
        <w:ind w:left="768" w:firstLine="648"/>
        <w:jc w:val="both"/>
        <w:rPr>
          <w:rFonts w:ascii="Times New Roman" w:hAnsi="Times New Roman" w:cs="Times New Roman"/>
          <w:sz w:val="24"/>
          <w:szCs w:val="24"/>
        </w:rPr>
      </w:pPr>
      <w:r>
        <w:rPr>
          <w:rFonts w:ascii="Times New Roman" w:hAnsi="Times New Roman" w:cs="Times New Roman"/>
          <w:sz w:val="24"/>
          <w:szCs w:val="24"/>
        </w:rPr>
        <w:t>I.II.I. Recurso Ordinario de Reposición.</w:t>
      </w:r>
    </w:p>
    <w:p w14:paraId="14866D16" w14:textId="77777777" w:rsidR="006227FD" w:rsidRDefault="006227FD" w:rsidP="002E5BFD">
      <w:pPr>
        <w:spacing w:line="360" w:lineRule="auto"/>
        <w:ind w:left="708" w:firstLine="708"/>
        <w:jc w:val="both"/>
        <w:rPr>
          <w:rFonts w:ascii="Times New Roman" w:hAnsi="Times New Roman" w:cs="Times New Roman"/>
          <w:sz w:val="24"/>
          <w:szCs w:val="24"/>
          <w:lang w:val="es-PE"/>
        </w:rPr>
      </w:pPr>
      <w:r w:rsidRPr="006227FD">
        <w:rPr>
          <w:rFonts w:ascii="Times New Roman" w:hAnsi="Times New Roman" w:cs="Times New Roman"/>
          <w:sz w:val="24"/>
          <w:szCs w:val="24"/>
          <w:lang w:val="es-PE"/>
        </w:rPr>
        <w:t>I.II.II. Recurso Ordinario de Apelación</w:t>
      </w:r>
      <w:r>
        <w:rPr>
          <w:rFonts w:ascii="Times New Roman" w:hAnsi="Times New Roman" w:cs="Times New Roman"/>
          <w:sz w:val="24"/>
          <w:szCs w:val="24"/>
          <w:lang w:val="es-PE"/>
        </w:rPr>
        <w:t>.</w:t>
      </w:r>
    </w:p>
    <w:p w14:paraId="041399F8" w14:textId="77777777" w:rsidR="002E5BFD" w:rsidRDefault="006227FD" w:rsidP="002E5BFD">
      <w:pPr>
        <w:spacing w:line="360" w:lineRule="auto"/>
        <w:ind w:left="708" w:firstLine="708"/>
        <w:jc w:val="both"/>
        <w:rPr>
          <w:rFonts w:ascii="Times New Roman" w:hAnsi="Times New Roman" w:cs="Times New Roman"/>
          <w:sz w:val="24"/>
          <w:szCs w:val="24"/>
          <w:lang w:val="es-PE"/>
        </w:rPr>
      </w:pPr>
      <w:r w:rsidRPr="006227FD">
        <w:rPr>
          <w:rFonts w:ascii="Times New Roman" w:hAnsi="Times New Roman" w:cs="Times New Roman"/>
          <w:sz w:val="24"/>
          <w:szCs w:val="24"/>
          <w:lang w:val="es-PE"/>
        </w:rPr>
        <w:t>I.II.II</w:t>
      </w:r>
      <w:r>
        <w:rPr>
          <w:rFonts w:ascii="Times New Roman" w:hAnsi="Times New Roman" w:cs="Times New Roman"/>
          <w:sz w:val="24"/>
          <w:szCs w:val="24"/>
          <w:lang w:val="es-PE"/>
        </w:rPr>
        <w:t>I</w:t>
      </w:r>
      <w:r w:rsidRPr="006227FD">
        <w:rPr>
          <w:rFonts w:ascii="Times New Roman" w:hAnsi="Times New Roman" w:cs="Times New Roman"/>
          <w:sz w:val="24"/>
          <w:szCs w:val="24"/>
          <w:lang w:val="es-PE"/>
        </w:rPr>
        <w:t xml:space="preserve">. </w:t>
      </w:r>
      <w:r>
        <w:rPr>
          <w:rFonts w:ascii="Times New Roman" w:hAnsi="Times New Roman" w:cs="Times New Roman"/>
          <w:sz w:val="24"/>
          <w:szCs w:val="24"/>
          <w:lang w:val="es-PE"/>
        </w:rPr>
        <w:t>Recurso Extrao</w:t>
      </w:r>
      <w:r w:rsidRPr="006227FD">
        <w:rPr>
          <w:rFonts w:ascii="Times New Roman" w:hAnsi="Times New Roman" w:cs="Times New Roman"/>
          <w:sz w:val="24"/>
          <w:szCs w:val="24"/>
          <w:lang w:val="es-PE"/>
        </w:rPr>
        <w:t xml:space="preserve">rdinario de </w:t>
      </w:r>
      <w:r>
        <w:rPr>
          <w:rFonts w:ascii="Times New Roman" w:hAnsi="Times New Roman" w:cs="Times New Roman"/>
          <w:sz w:val="24"/>
          <w:szCs w:val="24"/>
          <w:lang w:val="es-PE"/>
        </w:rPr>
        <w:t>Casación.</w:t>
      </w:r>
    </w:p>
    <w:p w14:paraId="7F0682AD" w14:textId="77777777" w:rsidR="004D47B4" w:rsidRDefault="004D47B4" w:rsidP="004D47B4">
      <w:pPr>
        <w:pStyle w:val="Prrafodelista"/>
        <w:numPr>
          <w:ilvl w:val="0"/>
          <w:numId w:val="7"/>
        </w:numPr>
        <w:spacing w:line="360" w:lineRule="auto"/>
        <w:jc w:val="both"/>
        <w:rPr>
          <w:rFonts w:ascii="Times New Roman" w:hAnsi="Times New Roman" w:cs="Times New Roman"/>
          <w:bCs/>
          <w:sz w:val="24"/>
          <w:szCs w:val="24"/>
        </w:rPr>
      </w:pPr>
      <w:r w:rsidRPr="004D47B4">
        <w:rPr>
          <w:rFonts w:ascii="Times New Roman" w:hAnsi="Times New Roman" w:cs="Times New Roman"/>
          <w:bCs/>
          <w:sz w:val="24"/>
          <w:szCs w:val="24"/>
        </w:rPr>
        <w:t>La Doble conformidad o Impugnación Especial y los hechos jurídicamente relevantes.</w:t>
      </w:r>
    </w:p>
    <w:p w14:paraId="37D020E8" w14:textId="77777777" w:rsidR="002B6797" w:rsidRPr="00142404" w:rsidRDefault="002B6797" w:rsidP="00142404">
      <w:pPr>
        <w:spacing w:line="360" w:lineRule="auto"/>
        <w:ind w:firstLine="708"/>
        <w:jc w:val="both"/>
        <w:rPr>
          <w:rFonts w:ascii="Times New Roman" w:hAnsi="Times New Roman" w:cs="Times New Roman"/>
          <w:bCs/>
          <w:sz w:val="24"/>
          <w:szCs w:val="24"/>
        </w:rPr>
      </w:pPr>
      <w:r w:rsidRPr="00142404">
        <w:rPr>
          <w:rFonts w:ascii="Times New Roman" w:hAnsi="Times New Roman" w:cs="Times New Roman"/>
          <w:bCs/>
          <w:sz w:val="24"/>
          <w:szCs w:val="24"/>
        </w:rPr>
        <w:t>II.I. La Doble conformidad o Impugnación Especial</w:t>
      </w:r>
      <w:r w:rsidR="0036016E" w:rsidRPr="00142404">
        <w:rPr>
          <w:rFonts w:ascii="Times New Roman" w:hAnsi="Times New Roman" w:cs="Times New Roman"/>
          <w:bCs/>
          <w:sz w:val="24"/>
          <w:szCs w:val="24"/>
        </w:rPr>
        <w:t>.</w:t>
      </w:r>
    </w:p>
    <w:p w14:paraId="468B3A13" w14:textId="77777777" w:rsidR="002B6797" w:rsidRPr="00142404" w:rsidRDefault="002B6797" w:rsidP="00142404">
      <w:pPr>
        <w:spacing w:line="360" w:lineRule="auto"/>
        <w:ind w:firstLine="708"/>
        <w:jc w:val="both"/>
        <w:rPr>
          <w:rFonts w:ascii="Times New Roman" w:hAnsi="Times New Roman" w:cs="Times New Roman"/>
          <w:bCs/>
          <w:sz w:val="24"/>
          <w:szCs w:val="24"/>
        </w:rPr>
      </w:pPr>
      <w:r w:rsidRPr="00142404">
        <w:rPr>
          <w:rFonts w:ascii="Times New Roman" w:hAnsi="Times New Roman" w:cs="Times New Roman"/>
          <w:bCs/>
          <w:sz w:val="24"/>
          <w:szCs w:val="24"/>
        </w:rPr>
        <w:t>II.II</w:t>
      </w:r>
      <w:r w:rsidR="00142404" w:rsidRPr="00142404">
        <w:rPr>
          <w:rFonts w:ascii="Times New Roman" w:hAnsi="Times New Roman" w:cs="Times New Roman"/>
          <w:bCs/>
          <w:sz w:val="24"/>
          <w:szCs w:val="24"/>
        </w:rPr>
        <w:t>.</w:t>
      </w:r>
      <w:r w:rsidRPr="00142404">
        <w:rPr>
          <w:rFonts w:ascii="Times New Roman" w:hAnsi="Times New Roman" w:cs="Times New Roman"/>
          <w:bCs/>
          <w:sz w:val="24"/>
          <w:szCs w:val="24"/>
        </w:rPr>
        <w:t xml:space="preserve"> Los hechos jurídicamente relevantes</w:t>
      </w:r>
      <w:r w:rsidR="0036016E" w:rsidRPr="00142404">
        <w:rPr>
          <w:rFonts w:ascii="Times New Roman" w:hAnsi="Times New Roman" w:cs="Times New Roman"/>
          <w:bCs/>
          <w:sz w:val="24"/>
          <w:szCs w:val="24"/>
        </w:rPr>
        <w:t>.</w:t>
      </w:r>
    </w:p>
    <w:p w14:paraId="663FC3EA" w14:textId="77777777" w:rsidR="00142404" w:rsidRDefault="00142404" w:rsidP="00142404">
      <w:pPr>
        <w:pStyle w:val="Prrafodelista"/>
        <w:numPr>
          <w:ilvl w:val="0"/>
          <w:numId w:val="7"/>
        </w:numPr>
        <w:spacing w:line="360" w:lineRule="auto"/>
        <w:jc w:val="both"/>
        <w:rPr>
          <w:rFonts w:ascii="Times New Roman" w:hAnsi="Times New Roman" w:cs="Times New Roman"/>
          <w:sz w:val="24"/>
          <w:szCs w:val="24"/>
          <w:lang w:val="es-PE"/>
        </w:rPr>
      </w:pPr>
      <w:r w:rsidRPr="00142404">
        <w:rPr>
          <w:rFonts w:ascii="Times New Roman" w:hAnsi="Times New Roman" w:cs="Times New Roman"/>
          <w:sz w:val="24"/>
          <w:szCs w:val="24"/>
          <w:lang w:val="es-PE"/>
        </w:rPr>
        <w:t>Salidas alternativas al proceso penal</w:t>
      </w:r>
    </w:p>
    <w:p w14:paraId="374BE01E" w14:textId="77777777" w:rsidR="00142404" w:rsidRDefault="00142404" w:rsidP="00142404">
      <w:pPr>
        <w:pStyle w:val="Prrafodelista"/>
        <w:spacing w:line="360" w:lineRule="auto"/>
        <w:ind w:left="780"/>
        <w:jc w:val="both"/>
        <w:rPr>
          <w:rFonts w:ascii="Times New Roman" w:hAnsi="Times New Roman" w:cs="Times New Roman"/>
          <w:sz w:val="24"/>
          <w:szCs w:val="24"/>
          <w:lang w:val="es-PE"/>
        </w:rPr>
      </w:pPr>
      <w:r>
        <w:rPr>
          <w:rFonts w:ascii="Times New Roman" w:hAnsi="Times New Roman" w:cs="Times New Roman"/>
          <w:sz w:val="24"/>
          <w:szCs w:val="24"/>
          <w:lang w:val="es-PE"/>
        </w:rPr>
        <w:t>III.I. Allanamientos.</w:t>
      </w:r>
    </w:p>
    <w:p w14:paraId="74E1BF41" w14:textId="77777777" w:rsidR="00142404" w:rsidRDefault="00142404" w:rsidP="00142404">
      <w:pPr>
        <w:pStyle w:val="Prrafodelista"/>
        <w:spacing w:line="360" w:lineRule="auto"/>
        <w:ind w:left="780"/>
        <w:jc w:val="both"/>
        <w:rPr>
          <w:rFonts w:ascii="Times New Roman" w:hAnsi="Times New Roman" w:cs="Times New Roman"/>
          <w:sz w:val="24"/>
          <w:szCs w:val="24"/>
          <w:lang w:val="es-PE"/>
        </w:rPr>
      </w:pPr>
      <w:r>
        <w:rPr>
          <w:rFonts w:ascii="Times New Roman" w:hAnsi="Times New Roman" w:cs="Times New Roman"/>
          <w:sz w:val="24"/>
          <w:szCs w:val="24"/>
          <w:lang w:val="es-PE"/>
        </w:rPr>
        <w:lastRenderedPageBreak/>
        <w:t>III.II. Preacuerdos.</w:t>
      </w:r>
    </w:p>
    <w:p w14:paraId="13731115" w14:textId="77777777" w:rsidR="00142404" w:rsidRPr="004B2967" w:rsidRDefault="00142404" w:rsidP="004B2967">
      <w:pPr>
        <w:pStyle w:val="Prrafodelista"/>
        <w:spacing w:line="360" w:lineRule="auto"/>
        <w:ind w:left="780"/>
        <w:jc w:val="both"/>
        <w:rPr>
          <w:rFonts w:ascii="Times New Roman" w:hAnsi="Times New Roman" w:cs="Times New Roman"/>
          <w:sz w:val="24"/>
          <w:szCs w:val="24"/>
          <w:lang w:val="es-PE"/>
        </w:rPr>
      </w:pPr>
      <w:r>
        <w:rPr>
          <w:rFonts w:ascii="Times New Roman" w:hAnsi="Times New Roman" w:cs="Times New Roman"/>
          <w:sz w:val="24"/>
          <w:szCs w:val="24"/>
          <w:lang w:val="es-PE"/>
        </w:rPr>
        <w:t>III.III.</w:t>
      </w:r>
      <w:r w:rsidR="00920FE3">
        <w:rPr>
          <w:rFonts w:ascii="Times New Roman" w:hAnsi="Times New Roman" w:cs="Times New Roman"/>
          <w:sz w:val="24"/>
          <w:szCs w:val="24"/>
          <w:lang w:val="es-PE"/>
        </w:rPr>
        <w:t xml:space="preserve"> Principio de oportunidad.</w:t>
      </w:r>
    </w:p>
    <w:p w14:paraId="40631ED5" w14:textId="16B50B57" w:rsidR="00142404" w:rsidRPr="004B2967" w:rsidRDefault="00E10E46" w:rsidP="004B2967">
      <w:pPr>
        <w:pStyle w:val="Prrafodelista"/>
        <w:numPr>
          <w:ilvl w:val="0"/>
          <w:numId w:val="7"/>
        </w:numPr>
        <w:spacing w:line="360" w:lineRule="auto"/>
        <w:jc w:val="both"/>
        <w:rPr>
          <w:rFonts w:ascii="Times New Roman" w:hAnsi="Times New Roman" w:cs="Times New Roman"/>
          <w:sz w:val="24"/>
          <w:szCs w:val="24"/>
          <w:lang w:val="es-PE"/>
        </w:rPr>
      </w:pPr>
      <w:r>
        <w:rPr>
          <w:rFonts w:ascii="Times New Roman" w:hAnsi="Times New Roman" w:cs="Times New Roman"/>
          <w:bCs/>
          <w:sz w:val="24"/>
          <w:szCs w:val="24"/>
        </w:rPr>
        <w:t>G</w:t>
      </w:r>
      <w:r w:rsidR="004B2967" w:rsidRPr="004B2967">
        <w:rPr>
          <w:rFonts w:ascii="Times New Roman" w:hAnsi="Times New Roman" w:cs="Times New Roman"/>
          <w:bCs/>
          <w:sz w:val="24"/>
          <w:szCs w:val="24"/>
        </w:rPr>
        <w:t>arantías fundamentales</w:t>
      </w:r>
      <w:r>
        <w:rPr>
          <w:rFonts w:ascii="Times New Roman" w:hAnsi="Times New Roman" w:cs="Times New Roman"/>
          <w:bCs/>
          <w:sz w:val="24"/>
          <w:szCs w:val="24"/>
        </w:rPr>
        <w:t xml:space="preserve"> y </w:t>
      </w:r>
      <w:r w:rsidRPr="004B2967">
        <w:rPr>
          <w:rFonts w:ascii="Times New Roman" w:hAnsi="Times New Roman" w:cs="Times New Roman"/>
          <w:bCs/>
          <w:sz w:val="24"/>
          <w:szCs w:val="24"/>
        </w:rPr>
        <w:t>Controles</w:t>
      </w:r>
      <w:r>
        <w:rPr>
          <w:rFonts w:ascii="Times New Roman" w:hAnsi="Times New Roman" w:cs="Times New Roman"/>
          <w:bCs/>
          <w:sz w:val="24"/>
          <w:szCs w:val="24"/>
        </w:rPr>
        <w:t>.</w:t>
      </w:r>
    </w:p>
    <w:p w14:paraId="35A2A0CE" w14:textId="3FFCB93D" w:rsidR="004B2967" w:rsidRDefault="004B2967" w:rsidP="004B2967">
      <w:pPr>
        <w:pStyle w:val="Prrafodelista"/>
        <w:spacing w:line="360" w:lineRule="auto"/>
        <w:ind w:left="780"/>
        <w:jc w:val="both"/>
        <w:rPr>
          <w:rFonts w:ascii="Times New Roman" w:hAnsi="Times New Roman" w:cs="Times New Roman"/>
          <w:bCs/>
          <w:sz w:val="24"/>
          <w:szCs w:val="24"/>
        </w:rPr>
      </w:pPr>
      <w:r>
        <w:rPr>
          <w:rFonts w:ascii="Times New Roman" w:hAnsi="Times New Roman" w:cs="Times New Roman"/>
          <w:bCs/>
          <w:sz w:val="24"/>
          <w:szCs w:val="24"/>
        </w:rPr>
        <w:t xml:space="preserve">IV.I. </w:t>
      </w:r>
      <w:r w:rsidR="00E10E46">
        <w:rPr>
          <w:rFonts w:ascii="Times New Roman" w:hAnsi="Times New Roman" w:cs="Times New Roman"/>
          <w:bCs/>
          <w:sz w:val="24"/>
          <w:szCs w:val="24"/>
        </w:rPr>
        <w:t>Garantías Fundamentales.</w:t>
      </w:r>
      <w:r>
        <w:rPr>
          <w:rFonts w:ascii="Times New Roman" w:hAnsi="Times New Roman" w:cs="Times New Roman"/>
          <w:bCs/>
          <w:sz w:val="24"/>
          <w:szCs w:val="24"/>
        </w:rPr>
        <w:t xml:space="preserve"> </w:t>
      </w:r>
    </w:p>
    <w:p w14:paraId="3AFFC6FE" w14:textId="0F6CD0EA" w:rsidR="004B2967" w:rsidRPr="004B2967" w:rsidRDefault="004B2967" w:rsidP="004B2967">
      <w:pPr>
        <w:pStyle w:val="Prrafodelista"/>
        <w:spacing w:line="360" w:lineRule="auto"/>
        <w:ind w:left="780"/>
        <w:jc w:val="both"/>
        <w:rPr>
          <w:rFonts w:ascii="Times New Roman" w:hAnsi="Times New Roman" w:cs="Times New Roman"/>
          <w:sz w:val="24"/>
          <w:szCs w:val="24"/>
          <w:lang w:val="es-PE"/>
        </w:rPr>
      </w:pPr>
      <w:r>
        <w:rPr>
          <w:rFonts w:ascii="Times New Roman" w:hAnsi="Times New Roman" w:cs="Times New Roman"/>
          <w:bCs/>
          <w:sz w:val="24"/>
          <w:szCs w:val="24"/>
        </w:rPr>
        <w:t xml:space="preserve">IV.II </w:t>
      </w:r>
      <w:r w:rsidR="00E10E46">
        <w:rPr>
          <w:rFonts w:ascii="Times New Roman" w:hAnsi="Times New Roman" w:cs="Times New Roman"/>
          <w:bCs/>
          <w:sz w:val="24"/>
          <w:szCs w:val="24"/>
        </w:rPr>
        <w:t>Controles</w:t>
      </w:r>
      <w:r>
        <w:rPr>
          <w:rFonts w:ascii="Times New Roman" w:hAnsi="Times New Roman" w:cs="Times New Roman"/>
          <w:bCs/>
          <w:sz w:val="24"/>
          <w:szCs w:val="24"/>
        </w:rPr>
        <w:t>.</w:t>
      </w:r>
    </w:p>
    <w:p w14:paraId="0181D50B" w14:textId="77777777" w:rsidR="00142404" w:rsidRPr="00142404" w:rsidRDefault="00142404" w:rsidP="00142404">
      <w:pPr>
        <w:spacing w:line="360" w:lineRule="auto"/>
        <w:jc w:val="both"/>
        <w:rPr>
          <w:rFonts w:ascii="Times New Roman" w:hAnsi="Times New Roman" w:cs="Times New Roman"/>
          <w:sz w:val="24"/>
          <w:szCs w:val="24"/>
          <w:lang w:val="es-PE"/>
        </w:rPr>
      </w:pPr>
    </w:p>
    <w:p w14:paraId="187E6476" w14:textId="053BF3DC" w:rsidR="00DF57EE" w:rsidRPr="00DF57EE" w:rsidRDefault="00097442" w:rsidP="00DF57EE">
      <w:pPr>
        <w:pStyle w:val="Prrafodelista"/>
        <w:numPr>
          <w:ilvl w:val="0"/>
          <w:numId w:val="8"/>
        </w:numPr>
        <w:spacing w:line="360" w:lineRule="auto"/>
        <w:jc w:val="both"/>
        <w:rPr>
          <w:rFonts w:ascii="Times New Roman" w:hAnsi="Times New Roman" w:cs="Times New Roman"/>
          <w:b/>
          <w:bCs/>
          <w:sz w:val="24"/>
          <w:szCs w:val="24"/>
        </w:rPr>
      </w:pPr>
      <w:r w:rsidRPr="0036016E">
        <w:rPr>
          <w:rFonts w:ascii="Times New Roman" w:hAnsi="Times New Roman" w:cs="Times New Roman"/>
          <w:b/>
          <w:bCs/>
          <w:sz w:val="24"/>
          <w:szCs w:val="24"/>
        </w:rPr>
        <w:t xml:space="preserve">La preclusión, El archivo y los recursos  </w:t>
      </w:r>
    </w:p>
    <w:p w14:paraId="06B0AF22" w14:textId="44256FC5" w:rsidR="000644BB" w:rsidRDefault="005943B5" w:rsidP="00DF57E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virtud del diplomado realizado de actualización de Derecho penal de la Universidad Santo Tomas de la Ciudad de Tunja, en sesiones que comprendieron los días </w:t>
      </w:r>
      <w:r w:rsidRPr="00B75264">
        <w:rPr>
          <w:rFonts w:ascii="Times New Roman" w:hAnsi="Times New Roman" w:cs="Times New Roman"/>
          <w:sz w:val="24"/>
          <w:szCs w:val="24"/>
          <w:lang w:val="es-PE"/>
        </w:rPr>
        <w:t>09</w:t>
      </w:r>
      <w:r>
        <w:rPr>
          <w:rFonts w:ascii="Times New Roman" w:hAnsi="Times New Roman" w:cs="Times New Roman"/>
          <w:sz w:val="24"/>
          <w:szCs w:val="24"/>
          <w:lang w:val="es-PE"/>
        </w:rPr>
        <w:t xml:space="preserve"> y</w:t>
      </w:r>
      <w:r w:rsidRPr="00B75264">
        <w:rPr>
          <w:rFonts w:ascii="Times New Roman" w:hAnsi="Times New Roman" w:cs="Times New Roman"/>
          <w:sz w:val="24"/>
          <w:szCs w:val="24"/>
          <w:lang w:val="es-PE"/>
        </w:rPr>
        <w:t xml:space="preserve"> 10 de Septiembre de 2021, </w:t>
      </w:r>
      <w:r>
        <w:rPr>
          <w:rFonts w:ascii="Times New Roman" w:hAnsi="Times New Roman" w:cs="Times New Roman"/>
          <w:sz w:val="24"/>
          <w:szCs w:val="24"/>
          <w:lang w:val="es-PE"/>
        </w:rPr>
        <w:t>dirigida</w:t>
      </w:r>
      <w:r w:rsidR="004D210F">
        <w:rPr>
          <w:rFonts w:ascii="Times New Roman" w:hAnsi="Times New Roman" w:cs="Times New Roman"/>
          <w:sz w:val="24"/>
          <w:szCs w:val="24"/>
          <w:lang w:val="es-PE"/>
        </w:rPr>
        <w:t>s</w:t>
      </w:r>
      <w:r w:rsidRPr="00B75264">
        <w:rPr>
          <w:rFonts w:ascii="Times New Roman" w:hAnsi="Times New Roman" w:cs="Times New Roman"/>
          <w:sz w:val="24"/>
          <w:szCs w:val="24"/>
          <w:lang w:val="es-PE"/>
        </w:rPr>
        <w:t xml:space="preserve"> por el Doctor Manuel Rodriguez</w:t>
      </w:r>
      <w:r>
        <w:rPr>
          <w:rFonts w:ascii="Times New Roman" w:hAnsi="Times New Roman" w:cs="Times New Roman"/>
          <w:sz w:val="24"/>
          <w:szCs w:val="24"/>
        </w:rPr>
        <w:t xml:space="preserve"> se abordaron las temáticas de preclusión, archivos y recursos</w:t>
      </w:r>
      <w:r w:rsidR="00220612">
        <w:rPr>
          <w:rFonts w:ascii="Times New Roman" w:hAnsi="Times New Roman" w:cs="Times New Roman"/>
          <w:sz w:val="24"/>
          <w:szCs w:val="24"/>
        </w:rPr>
        <w:t xml:space="preserve"> en el sistema penal Colombiano</w:t>
      </w:r>
      <w:r w:rsidR="00DF57EE">
        <w:rPr>
          <w:rFonts w:ascii="Times New Roman" w:hAnsi="Times New Roman" w:cs="Times New Roman"/>
          <w:sz w:val="24"/>
          <w:szCs w:val="24"/>
        </w:rPr>
        <w:t>; este módulo tuvo como objetivo específico hacer una aproximación clara y precisa a dichos temas, permitiendo servir</w:t>
      </w:r>
      <w:r w:rsidR="00220612">
        <w:rPr>
          <w:rFonts w:ascii="Times New Roman" w:hAnsi="Times New Roman" w:cs="Times New Roman"/>
          <w:sz w:val="24"/>
          <w:szCs w:val="24"/>
        </w:rPr>
        <w:t xml:space="preserve"> de guía para entender de manera práctica definiciones, características y  diferencias entre estas instituciones</w:t>
      </w:r>
      <w:r w:rsidR="009305B8">
        <w:rPr>
          <w:rFonts w:ascii="Times New Roman" w:hAnsi="Times New Roman" w:cs="Times New Roman"/>
          <w:sz w:val="24"/>
          <w:szCs w:val="24"/>
        </w:rPr>
        <w:t xml:space="preserve"> del derecho penal</w:t>
      </w:r>
      <w:r w:rsidR="00220612">
        <w:rPr>
          <w:rFonts w:ascii="Times New Roman" w:hAnsi="Times New Roman" w:cs="Times New Roman"/>
          <w:sz w:val="24"/>
          <w:szCs w:val="24"/>
        </w:rPr>
        <w:t>.</w:t>
      </w:r>
    </w:p>
    <w:p w14:paraId="433B4F64" w14:textId="77777777" w:rsidR="00367993" w:rsidRPr="005943B5" w:rsidRDefault="00367993" w:rsidP="000644BB">
      <w:pPr>
        <w:spacing w:line="360" w:lineRule="auto"/>
        <w:jc w:val="both"/>
        <w:rPr>
          <w:rFonts w:ascii="Times New Roman" w:hAnsi="Times New Roman" w:cs="Times New Roman"/>
          <w:sz w:val="24"/>
          <w:szCs w:val="24"/>
          <w:lang w:val="es-PE"/>
        </w:rPr>
      </w:pPr>
    </w:p>
    <w:p w14:paraId="55619754" w14:textId="4ADE4461" w:rsidR="000644BB"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 xml:space="preserve">I.I </w:t>
      </w:r>
      <w:r w:rsidR="00367993">
        <w:rPr>
          <w:rFonts w:ascii="Times New Roman" w:hAnsi="Times New Roman" w:cs="Times New Roman"/>
          <w:b/>
          <w:bCs/>
          <w:sz w:val="24"/>
          <w:szCs w:val="24"/>
        </w:rPr>
        <w:t xml:space="preserve">La </w:t>
      </w:r>
      <w:r w:rsidR="004D210F">
        <w:rPr>
          <w:rFonts w:ascii="Times New Roman" w:hAnsi="Times New Roman" w:cs="Times New Roman"/>
          <w:b/>
          <w:bCs/>
          <w:sz w:val="24"/>
          <w:szCs w:val="24"/>
        </w:rPr>
        <w:t>P</w:t>
      </w:r>
      <w:r w:rsidR="00367993">
        <w:rPr>
          <w:rFonts w:ascii="Times New Roman" w:hAnsi="Times New Roman" w:cs="Times New Roman"/>
          <w:b/>
          <w:bCs/>
          <w:sz w:val="24"/>
          <w:szCs w:val="24"/>
        </w:rPr>
        <w:t xml:space="preserve">reclusión y el </w:t>
      </w:r>
      <w:r w:rsidR="004D210F">
        <w:rPr>
          <w:rFonts w:ascii="Times New Roman" w:hAnsi="Times New Roman" w:cs="Times New Roman"/>
          <w:b/>
          <w:bCs/>
          <w:sz w:val="24"/>
          <w:szCs w:val="24"/>
        </w:rPr>
        <w:t>A</w:t>
      </w:r>
      <w:r w:rsidR="00367993">
        <w:rPr>
          <w:rFonts w:ascii="Times New Roman" w:hAnsi="Times New Roman" w:cs="Times New Roman"/>
          <w:b/>
          <w:bCs/>
          <w:sz w:val="24"/>
          <w:szCs w:val="24"/>
        </w:rPr>
        <w:t>rchivo</w:t>
      </w:r>
    </w:p>
    <w:p w14:paraId="1BF74FDA" w14:textId="77777777" w:rsidR="00220612" w:rsidRPr="00220612" w:rsidRDefault="006227FD" w:rsidP="00220612">
      <w:pPr>
        <w:spacing w:line="360" w:lineRule="auto"/>
        <w:jc w:val="both"/>
        <w:rPr>
          <w:rFonts w:ascii="Times New Roman" w:hAnsi="Times New Roman" w:cs="Times New Roman"/>
          <w:b/>
          <w:sz w:val="24"/>
          <w:szCs w:val="24"/>
          <w:lang w:val="es-PE"/>
        </w:rPr>
      </w:pPr>
      <w:bookmarkStart w:id="0" w:name="_Toc86003601"/>
      <w:r>
        <w:rPr>
          <w:rFonts w:ascii="Times New Roman" w:hAnsi="Times New Roman" w:cs="Times New Roman"/>
          <w:b/>
          <w:sz w:val="24"/>
          <w:szCs w:val="24"/>
          <w:lang w:val="es-PE"/>
        </w:rPr>
        <w:t xml:space="preserve">I.I.I. </w:t>
      </w:r>
      <w:r w:rsidR="00220612" w:rsidRPr="00220612">
        <w:rPr>
          <w:rFonts w:ascii="Times New Roman" w:hAnsi="Times New Roman" w:cs="Times New Roman"/>
          <w:b/>
          <w:sz w:val="24"/>
          <w:szCs w:val="24"/>
          <w:lang w:val="es-PE"/>
        </w:rPr>
        <w:t>La Preclusión</w:t>
      </w:r>
      <w:bookmarkEnd w:id="0"/>
      <w:r w:rsidR="00220612" w:rsidRPr="00220612">
        <w:rPr>
          <w:rFonts w:ascii="Times New Roman" w:hAnsi="Times New Roman" w:cs="Times New Roman"/>
          <w:b/>
          <w:sz w:val="24"/>
          <w:szCs w:val="24"/>
          <w:lang w:val="es-PE"/>
        </w:rPr>
        <w:t xml:space="preserve"> </w:t>
      </w:r>
    </w:p>
    <w:p w14:paraId="79BF2BF8" w14:textId="003C86C2" w:rsidR="00220612" w:rsidRPr="00220612" w:rsidRDefault="00DF57EE" w:rsidP="00220612">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La</w:t>
      </w:r>
      <w:r w:rsidR="00220612" w:rsidRPr="00220612">
        <w:rPr>
          <w:rFonts w:ascii="Times New Roman" w:hAnsi="Times New Roman" w:cs="Times New Roman"/>
          <w:sz w:val="24"/>
          <w:szCs w:val="24"/>
          <w:lang w:val="es-PE"/>
        </w:rPr>
        <w:t xml:space="preserve"> Ley 906 de 2004  consagra en sus artículos 331 al 337 la preclusión dentro de nuestro sistema acusatorio, donde de manera taxativa la misma norma aduce en que momentos y por qué razones es posible acudir a la preclusión.</w:t>
      </w:r>
    </w:p>
    <w:p w14:paraId="3606B7C4" w14:textId="77777777"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Sin embargo, para hablar del término preclusión dentro de nuestro ordenamiento jurídico resulta imperioso entender que ésta, es una institución procesal recurrente  en los sistemas procesales que además tiene como único fin, la terminación del proceso en materia penal de manera anticipada, ya que para materializarla no es necesario recurrir a  todas las etapas procesales conocidas</w:t>
      </w:r>
      <w:r w:rsidR="00A65536">
        <w:rPr>
          <w:rFonts w:ascii="Times New Roman" w:hAnsi="Times New Roman" w:cs="Times New Roman"/>
          <w:sz w:val="24"/>
          <w:szCs w:val="24"/>
          <w:lang w:val="es-PE"/>
        </w:rPr>
        <w:t xml:space="preserve"> (indagación- investigación - juicio)</w:t>
      </w:r>
      <w:r w:rsidRPr="00220612">
        <w:rPr>
          <w:rFonts w:ascii="Times New Roman" w:hAnsi="Times New Roman" w:cs="Times New Roman"/>
          <w:sz w:val="24"/>
          <w:szCs w:val="24"/>
          <w:lang w:val="es-PE"/>
        </w:rPr>
        <w:t>.</w:t>
      </w:r>
    </w:p>
    <w:p w14:paraId="3AC4989E" w14:textId="49A0AD22"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No obstante, a pesar que con la institución de la preclusión se busca </w:t>
      </w:r>
      <w:r w:rsidR="00A65536" w:rsidRPr="00220612">
        <w:rPr>
          <w:rFonts w:ascii="Times New Roman" w:hAnsi="Times New Roman" w:cs="Times New Roman"/>
          <w:sz w:val="24"/>
          <w:szCs w:val="24"/>
          <w:lang w:val="es-PE"/>
        </w:rPr>
        <w:t>terminar</w:t>
      </w:r>
      <w:r w:rsidRPr="00220612">
        <w:rPr>
          <w:rFonts w:ascii="Times New Roman" w:hAnsi="Times New Roman" w:cs="Times New Roman"/>
          <w:sz w:val="24"/>
          <w:szCs w:val="24"/>
          <w:lang w:val="es-PE"/>
        </w:rPr>
        <w:t xml:space="preserve"> con el proceso penal en los términos anteriormente señalados, esto no significa que </w:t>
      </w:r>
      <w:r w:rsidR="004D210F">
        <w:rPr>
          <w:rFonts w:ascii="Times New Roman" w:hAnsi="Times New Roman" w:cs="Times New Roman"/>
          <w:sz w:val="24"/>
          <w:szCs w:val="24"/>
          <w:lang w:val="es-PE"/>
        </w:rPr>
        <w:t>ella</w:t>
      </w:r>
      <w:r w:rsidRPr="00220612">
        <w:rPr>
          <w:rFonts w:ascii="Times New Roman" w:hAnsi="Times New Roman" w:cs="Times New Roman"/>
          <w:sz w:val="24"/>
          <w:szCs w:val="24"/>
          <w:lang w:val="es-PE"/>
        </w:rPr>
        <w:t xml:space="preserve"> no se encuentre sometida a una formalidad y rigurosidad, </w:t>
      </w:r>
      <w:r w:rsidR="00A65536" w:rsidRPr="00220612">
        <w:rPr>
          <w:rFonts w:ascii="Times New Roman" w:hAnsi="Times New Roman" w:cs="Times New Roman"/>
          <w:sz w:val="24"/>
          <w:szCs w:val="24"/>
          <w:lang w:val="es-PE"/>
        </w:rPr>
        <w:t>debiéndo</w:t>
      </w:r>
      <w:r w:rsidR="00A65536">
        <w:rPr>
          <w:rFonts w:ascii="Times New Roman" w:hAnsi="Times New Roman" w:cs="Times New Roman"/>
          <w:sz w:val="24"/>
          <w:szCs w:val="24"/>
          <w:lang w:val="es-PE"/>
        </w:rPr>
        <w:t>se</w:t>
      </w:r>
      <w:r w:rsidRPr="00220612">
        <w:rPr>
          <w:rFonts w:ascii="Times New Roman" w:hAnsi="Times New Roman" w:cs="Times New Roman"/>
          <w:sz w:val="24"/>
          <w:szCs w:val="24"/>
          <w:lang w:val="es-PE"/>
        </w:rPr>
        <w:t xml:space="preserve"> comprender que para acudir a la institución de la </w:t>
      </w:r>
      <w:r w:rsidRPr="00220612">
        <w:rPr>
          <w:rFonts w:ascii="Times New Roman" w:hAnsi="Times New Roman" w:cs="Times New Roman"/>
          <w:sz w:val="24"/>
          <w:szCs w:val="24"/>
          <w:lang w:val="es-PE"/>
        </w:rPr>
        <w:lastRenderedPageBreak/>
        <w:t>preclusión es necesario determinar como requisito sine qua non que el proceso penal care</w:t>
      </w:r>
      <w:r w:rsidR="004D210F">
        <w:rPr>
          <w:rFonts w:ascii="Times New Roman" w:hAnsi="Times New Roman" w:cs="Times New Roman"/>
          <w:sz w:val="24"/>
          <w:szCs w:val="24"/>
          <w:lang w:val="es-PE"/>
        </w:rPr>
        <w:t xml:space="preserve">zca </w:t>
      </w:r>
      <w:r w:rsidRPr="00220612">
        <w:rPr>
          <w:rFonts w:ascii="Times New Roman" w:hAnsi="Times New Roman" w:cs="Times New Roman"/>
          <w:sz w:val="24"/>
          <w:szCs w:val="24"/>
          <w:lang w:val="es-PE"/>
        </w:rPr>
        <w:t xml:space="preserve">de </w:t>
      </w:r>
      <w:r w:rsidR="00A65536" w:rsidRPr="00220612">
        <w:rPr>
          <w:rFonts w:ascii="Times New Roman" w:hAnsi="Times New Roman" w:cs="Times New Roman"/>
          <w:sz w:val="24"/>
          <w:szCs w:val="24"/>
          <w:lang w:val="es-PE"/>
        </w:rPr>
        <w:t>mérito</w:t>
      </w:r>
      <w:r w:rsidRPr="00220612">
        <w:rPr>
          <w:rFonts w:ascii="Times New Roman" w:hAnsi="Times New Roman" w:cs="Times New Roman"/>
          <w:sz w:val="24"/>
          <w:szCs w:val="24"/>
          <w:lang w:val="es-PE"/>
        </w:rPr>
        <w:t xml:space="preserve"> para acusar, de otra manera la preclusión no estaría llamada a prosperar.</w:t>
      </w:r>
    </w:p>
    <w:p w14:paraId="231FCB01" w14:textId="77777777"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  Por otra parte, una vez superado este primer filtro de legalidad donde se concluye que el proceso penal no cuenta con mérito para acusar, se procede a acudir ante un juez de conocimiento para que sea éste quien mediante auto realizado en audiencia pública, declare la prescripción de la acción penal,  decisión que es vinculante y por lo tanto se encuentra dentro del plano de cosa juzgada, siendo susceptible de los recursos de reposición y apelación, al igual que la acción de revisión.</w:t>
      </w:r>
    </w:p>
    <w:p w14:paraId="15BBA488" w14:textId="77777777"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Ahora bien, el legislador consagró de manera taxativa las causales de preclusión de la acción penal encontrándose entonces en la ley 906 (2004) </w:t>
      </w:r>
      <w:r w:rsidR="00BA2C2A" w:rsidRPr="00220612">
        <w:rPr>
          <w:rFonts w:ascii="Times New Roman" w:hAnsi="Times New Roman" w:cs="Times New Roman"/>
          <w:sz w:val="24"/>
          <w:szCs w:val="24"/>
          <w:lang w:val="es-PE"/>
        </w:rPr>
        <w:t>así</w:t>
      </w:r>
      <w:r w:rsidRPr="00220612">
        <w:rPr>
          <w:rFonts w:ascii="Times New Roman" w:hAnsi="Times New Roman" w:cs="Times New Roman"/>
          <w:sz w:val="24"/>
          <w:szCs w:val="24"/>
          <w:lang w:val="es-PE"/>
        </w:rPr>
        <w:t>:</w:t>
      </w:r>
    </w:p>
    <w:p w14:paraId="5AA3AD9A" w14:textId="77777777" w:rsidR="00220612" w:rsidRPr="00220612" w:rsidRDefault="00220612" w:rsidP="004D210F">
      <w:pPr>
        <w:spacing w:line="360" w:lineRule="auto"/>
        <w:rPr>
          <w:rFonts w:ascii="Times New Roman" w:hAnsi="Times New Roman" w:cs="Times New Roman"/>
          <w:sz w:val="24"/>
          <w:szCs w:val="24"/>
        </w:rPr>
      </w:pPr>
      <w:r w:rsidRPr="00220612">
        <w:rPr>
          <w:rFonts w:ascii="Times New Roman" w:hAnsi="Times New Roman" w:cs="Times New Roman"/>
          <w:sz w:val="24"/>
          <w:szCs w:val="24"/>
        </w:rPr>
        <w:t>El fiscal solicitará la preclusión en los siguientes casos:</w:t>
      </w:r>
      <w:r w:rsidRPr="00220612">
        <w:rPr>
          <w:rFonts w:ascii="Times New Roman" w:hAnsi="Times New Roman" w:cs="Times New Roman"/>
          <w:sz w:val="24"/>
          <w:szCs w:val="24"/>
        </w:rPr>
        <w:br/>
        <w:t>1. Imposibilidad de iniciar o continuar el ejercicio de la acción penal.</w:t>
      </w:r>
      <w:r w:rsidRPr="00220612">
        <w:rPr>
          <w:rFonts w:ascii="Times New Roman" w:hAnsi="Times New Roman" w:cs="Times New Roman"/>
          <w:sz w:val="24"/>
          <w:szCs w:val="24"/>
        </w:rPr>
        <w:br/>
        <w:t>2. Existencia de una causal que excluya la responsabilidad, de acuerdo con el Código Penal.</w:t>
      </w:r>
      <w:r w:rsidRPr="00220612">
        <w:rPr>
          <w:rFonts w:ascii="Times New Roman" w:hAnsi="Times New Roman" w:cs="Times New Roman"/>
          <w:sz w:val="24"/>
          <w:szCs w:val="24"/>
        </w:rPr>
        <w:br/>
        <w:t>3. Inexistencia del hecho investigado.</w:t>
      </w:r>
      <w:r w:rsidRPr="00220612">
        <w:rPr>
          <w:rFonts w:ascii="Times New Roman" w:hAnsi="Times New Roman" w:cs="Times New Roman"/>
          <w:sz w:val="24"/>
          <w:szCs w:val="24"/>
        </w:rPr>
        <w:br/>
        <w:t>4. Atipicidad del hecho investigado.</w:t>
      </w:r>
      <w:r w:rsidRPr="00220612">
        <w:rPr>
          <w:rFonts w:ascii="Times New Roman" w:hAnsi="Times New Roman" w:cs="Times New Roman"/>
          <w:sz w:val="24"/>
          <w:szCs w:val="24"/>
        </w:rPr>
        <w:br/>
        <w:t>5. Ausencia de intervención del imputado en el hecho investigado.</w:t>
      </w:r>
      <w:r w:rsidRPr="00220612">
        <w:rPr>
          <w:rFonts w:ascii="Times New Roman" w:hAnsi="Times New Roman" w:cs="Times New Roman"/>
          <w:sz w:val="24"/>
          <w:szCs w:val="24"/>
        </w:rPr>
        <w:br/>
        <w:t>6. Imposibilidad de desvirtuar la presunción de inocencia.</w:t>
      </w:r>
      <w:r w:rsidRPr="00220612">
        <w:rPr>
          <w:rFonts w:ascii="Times New Roman" w:hAnsi="Times New Roman" w:cs="Times New Roman"/>
          <w:sz w:val="24"/>
          <w:szCs w:val="24"/>
        </w:rPr>
        <w:br/>
        <w:t>7. Vencimiento del término máximo previsto en el inciso segundo del artículo 294 del este código.</w:t>
      </w:r>
      <w:r w:rsidRPr="00220612">
        <w:rPr>
          <w:rFonts w:ascii="Times New Roman" w:hAnsi="Times New Roman" w:cs="Times New Roman"/>
          <w:sz w:val="24"/>
          <w:szCs w:val="24"/>
        </w:rPr>
        <w:br/>
        <w:t>PARÁGRAFO. Durante el juzgamiento, de sobrevenir las causales contempladas en los numerales 1 y 3, el fiscal, el Ministerio Público o la defensa, podrán solicitar ante el juez de conocimiento la preclusión.(art 332)</w:t>
      </w:r>
    </w:p>
    <w:p w14:paraId="5447CFA0" w14:textId="2F27F15C" w:rsidR="00220612" w:rsidRPr="00220612" w:rsidRDefault="00220612" w:rsidP="00C76767">
      <w:pPr>
        <w:spacing w:line="360" w:lineRule="auto"/>
        <w:ind w:firstLine="709"/>
        <w:jc w:val="both"/>
        <w:rPr>
          <w:rFonts w:ascii="Times New Roman" w:hAnsi="Times New Roman" w:cs="Times New Roman"/>
          <w:sz w:val="24"/>
          <w:szCs w:val="24"/>
        </w:rPr>
      </w:pPr>
      <w:r w:rsidRPr="00220612">
        <w:rPr>
          <w:rFonts w:ascii="Times New Roman" w:hAnsi="Times New Roman" w:cs="Times New Roman"/>
          <w:sz w:val="24"/>
          <w:szCs w:val="24"/>
        </w:rPr>
        <w:t>Así mismo, al analizar las causales de preclusión</w:t>
      </w:r>
      <w:r w:rsidR="004D210F">
        <w:rPr>
          <w:rFonts w:ascii="Times New Roman" w:hAnsi="Times New Roman" w:cs="Times New Roman"/>
          <w:sz w:val="24"/>
          <w:szCs w:val="24"/>
        </w:rPr>
        <w:t>,</w:t>
      </w:r>
      <w:r w:rsidRPr="00220612">
        <w:rPr>
          <w:rFonts w:ascii="Times New Roman" w:hAnsi="Times New Roman" w:cs="Times New Roman"/>
          <w:sz w:val="24"/>
          <w:szCs w:val="24"/>
        </w:rPr>
        <w:t xml:space="preserve"> dentro de ellas se encuentran las causales subjetivas que comprenden la regla general y solo pueden ser aducidas </w:t>
      </w:r>
      <w:r w:rsidRPr="00A65536">
        <w:rPr>
          <w:rFonts w:ascii="Times New Roman" w:hAnsi="Times New Roman" w:cs="Times New Roman"/>
          <w:sz w:val="24"/>
          <w:szCs w:val="24"/>
        </w:rPr>
        <w:t>si</w:t>
      </w:r>
      <w:r w:rsidRPr="00220612">
        <w:rPr>
          <w:rFonts w:ascii="Times New Roman" w:hAnsi="Times New Roman" w:cs="Times New Roman"/>
          <w:sz w:val="24"/>
          <w:szCs w:val="24"/>
        </w:rPr>
        <w:t xml:space="preserve"> dentro de la acción penal no hay mérito para acusar</w:t>
      </w:r>
      <w:r w:rsidR="004D210F">
        <w:rPr>
          <w:rFonts w:ascii="Times New Roman" w:hAnsi="Times New Roman" w:cs="Times New Roman"/>
          <w:sz w:val="24"/>
          <w:szCs w:val="24"/>
        </w:rPr>
        <w:t xml:space="preserve">. Es decir </w:t>
      </w:r>
      <w:r w:rsidR="00A65536">
        <w:rPr>
          <w:rFonts w:ascii="Times New Roman" w:hAnsi="Times New Roman" w:cs="Times New Roman"/>
          <w:sz w:val="24"/>
          <w:szCs w:val="24"/>
        </w:rPr>
        <w:t>se invocan antes de la imputación</w:t>
      </w:r>
      <w:r w:rsidRPr="00220612">
        <w:rPr>
          <w:rFonts w:ascii="Times New Roman" w:hAnsi="Times New Roman" w:cs="Times New Roman"/>
          <w:sz w:val="24"/>
          <w:szCs w:val="24"/>
        </w:rPr>
        <w:t xml:space="preserve">, estas causales están consagradas en el art 332 del </w:t>
      </w:r>
      <w:proofErr w:type="spellStart"/>
      <w:r w:rsidRPr="00220612">
        <w:rPr>
          <w:rFonts w:ascii="Times New Roman" w:hAnsi="Times New Roman" w:cs="Times New Roman"/>
          <w:sz w:val="24"/>
          <w:szCs w:val="24"/>
        </w:rPr>
        <w:t>c.p.p</w:t>
      </w:r>
      <w:proofErr w:type="spellEnd"/>
      <w:r w:rsidRPr="00220612">
        <w:rPr>
          <w:rFonts w:ascii="Times New Roman" w:hAnsi="Times New Roman" w:cs="Times New Roman"/>
          <w:sz w:val="24"/>
          <w:szCs w:val="24"/>
        </w:rPr>
        <w:t xml:space="preserve">. en los numerales 2,4,5,6, y 7; La excepción a la regla son entonces, las causales de preclusión objetivas las cuales se encuentran consagradas en el mismo artículo 332 del </w:t>
      </w:r>
      <w:proofErr w:type="spellStart"/>
      <w:r w:rsidRPr="00220612">
        <w:rPr>
          <w:rFonts w:ascii="Times New Roman" w:hAnsi="Times New Roman" w:cs="Times New Roman"/>
          <w:sz w:val="24"/>
          <w:szCs w:val="24"/>
        </w:rPr>
        <w:t>c.p.p</w:t>
      </w:r>
      <w:proofErr w:type="spellEnd"/>
      <w:r w:rsidRPr="00220612">
        <w:rPr>
          <w:rFonts w:ascii="Times New Roman" w:hAnsi="Times New Roman" w:cs="Times New Roman"/>
          <w:sz w:val="24"/>
          <w:szCs w:val="24"/>
        </w:rPr>
        <w:t>. en los numerales 1 y 3, que además de poder ser aducidas antes de la presentación</w:t>
      </w:r>
      <w:r w:rsidR="00A65536">
        <w:rPr>
          <w:rFonts w:ascii="Times New Roman" w:hAnsi="Times New Roman" w:cs="Times New Roman"/>
          <w:sz w:val="24"/>
          <w:szCs w:val="24"/>
        </w:rPr>
        <w:t xml:space="preserve"> de la acusación, también pueden</w:t>
      </w:r>
      <w:r w:rsidRPr="00220612">
        <w:rPr>
          <w:rFonts w:ascii="Times New Roman" w:hAnsi="Times New Roman" w:cs="Times New Roman"/>
          <w:sz w:val="24"/>
          <w:szCs w:val="24"/>
        </w:rPr>
        <w:t xml:space="preserve"> ser invocadas una vez el proceso penal ya se encuentra en </w:t>
      </w:r>
      <w:r w:rsidR="00A65536">
        <w:rPr>
          <w:rFonts w:ascii="Times New Roman" w:hAnsi="Times New Roman" w:cs="Times New Roman"/>
          <w:sz w:val="24"/>
          <w:szCs w:val="24"/>
        </w:rPr>
        <w:t>sede</w:t>
      </w:r>
      <w:r w:rsidRPr="00220612">
        <w:rPr>
          <w:rFonts w:ascii="Times New Roman" w:hAnsi="Times New Roman" w:cs="Times New Roman"/>
          <w:sz w:val="24"/>
          <w:szCs w:val="24"/>
        </w:rPr>
        <w:t xml:space="preserve"> de juicio, es decir con posterioridad a la </w:t>
      </w:r>
      <w:r w:rsidR="00A65536">
        <w:rPr>
          <w:rFonts w:ascii="Times New Roman" w:hAnsi="Times New Roman" w:cs="Times New Roman"/>
          <w:sz w:val="24"/>
          <w:szCs w:val="24"/>
        </w:rPr>
        <w:t xml:space="preserve">imputación y </w:t>
      </w:r>
      <w:r w:rsidRPr="00220612">
        <w:rPr>
          <w:rFonts w:ascii="Times New Roman" w:hAnsi="Times New Roman" w:cs="Times New Roman"/>
          <w:sz w:val="24"/>
          <w:szCs w:val="24"/>
        </w:rPr>
        <w:t xml:space="preserve">acusación, siendo un </w:t>
      </w:r>
      <w:r w:rsidRPr="00220612">
        <w:rPr>
          <w:rFonts w:ascii="Times New Roman" w:hAnsi="Times New Roman" w:cs="Times New Roman"/>
          <w:sz w:val="24"/>
          <w:szCs w:val="24"/>
        </w:rPr>
        <w:lastRenderedPageBreak/>
        <w:t>ejemplo de la causal del art 332 # 1  la muerte del procesado, donde es evidente que no es necesario llevar el proceso penal hasta su final si la persona sobre la que recaerá el fallo condenatorio o absolutorio yace fallecida.</w:t>
      </w:r>
    </w:p>
    <w:p w14:paraId="61F50F6E" w14:textId="77777777" w:rsidR="009A7E3A" w:rsidRPr="00220612" w:rsidRDefault="00220612" w:rsidP="009A7E3A">
      <w:pPr>
        <w:spacing w:line="360" w:lineRule="auto"/>
        <w:ind w:firstLine="709"/>
        <w:jc w:val="both"/>
        <w:rPr>
          <w:rFonts w:ascii="Times New Roman" w:hAnsi="Times New Roman" w:cs="Times New Roman"/>
          <w:sz w:val="24"/>
          <w:szCs w:val="24"/>
        </w:rPr>
      </w:pPr>
      <w:r w:rsidRPr="00220612">
        <w:rPr>
          <w:rFonts w:ascii="Times New Roman" w:hAnsi="Times New Roman" w:cs="Times New Roman"/>
          <w:sz w:val="24"/>
          <w:szCs w:val="24"/>
        </w:rPr>
        <w:t xml:space="preserve">Con la consagración de las causales objetivas y subjetivas lo que busca el legislador es no desnaturalizar el proceso penal en sede de juicio oral, y sólo de manera muy excepcional poder invocar las causales objetivas a fin de acudir a la institución de </w:t>
      </w:r>
      <w:r w:rsidR="009A7E3A">
        <w:rPr>
          <w:rFonts w:ascii="Times New Roman" w:hAnsi="Times New Roman" w:cs="Times New Roman"/>
          <w:sz w:val="24"/>
          <w:szCs w:val="24"/>
        </w:rPr>
        <w:t xml:space="preserve">la preclusión en sede de juicio. </w:t>
      </w:r>
    </w:p>
    <w:p w14:paraId="115DD4CB" w14:textId="77777777" w:rsidR="009A7E3A" w:rsidRDefault="009A7E3A" w:rsidP="00220612">
      <w:pPr>
        <w:spacing w:line="360" w:lineRule="auto"/>
        <w:jc w:val="both"/>
        <w:rPr>
          <w:rFonts w:ascii="Times New Roman" w:hAnsi="Times New Roman" w:cs="Times New Roman"/>
          <w:b/>
          <w:sz w:val="24"/>
          <w:szCs w:val="24"/>
          <w:lang w:val="es-PE"/>
        </w:rPr>
      </w:pPr>
      <w:bookmarkStart w:id="1" w:name="_Toc86003602"/>
    </w:p>
    <w:p w14:paraId="57B91D74" w14:textId="77777777" w:rsidR="00220612" w:rsidRPr="00220612" w:rsidRDefault="006227FD" w:rsidP="00220612">
      <w:pPr>
        <w:spacing w:line="360" w:lineRule="auto"/>
        <w:jc w:val="both"/>
        <w:rPr>
          <w:rFonts w:ascii="Times New Roman" w:hAnsi="Times New Roman" w:cs="Times New Roman"/>
          <w:b/>
          <w:sz w:val="24"/>
          <w:szCs w:val="24"/>
          <w:lang w:val="es-PE"/>
        </w:rPr>
      </w:pPr>
      <w:r>
        <w:rPr>
          <w:rFonts w:ascii="Times New Roman" w:hAnsi="Times New Roman" w:cs="Times New Roman"/>
          <w:b/>
          <w:sz w:val="24"/>
          <w:szCs w:val="24"/>
          <w:lang w:val="es-PE"/>
        </w:rPr>
        <w:t xml:space="preserve">I.I.II. </w:t>
      </w:r>
      <w:r w:rsidR="00220612" w:rsidRPr="00220612">
        <w:rPr>
          <w:rFonts w:ascii="Times New Roman" w:hAnsi="Times New Roman" w:cs="Times New Roman"/>
          <w:b/>
          <w:sz w:val="24"/>
          <w:szCs w:val="24"/>
          <w:lang w:val="es-PE"/>
        </w:rPr>
        <w:t>El Archivo</w:t>
      </w:r>
      <w:bookmarkEnd w:id="1"/>
    </w:p>
    <w:p w14:paraId="73ABBD56" w14:textId="6724E527" w:rsidR="00220612" w:rsidRPr="00220612" w:rsidRDefault="00220612" w:rsidP="00220612">
      <w:pPr>
        <w:spacing w:line="360" w:lineRule="auto"/>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Con la aparición de la ley 906 de 2004 y la adopción del nuevo modelo penal acusatorio en Colombia, se entregó la gran </w:t>
      </w:r>
      <w:r w:rsidR="009A7E3A" w:rsidRPr="00220612">
        <w:rPr>
          <w:rFonts w:ascii="Times New Roman" w:hAnsi="Times New Roman" w:cs="Times New Roman"/>
          <w:sz w:val="24"/>
          <w:szCs w:val="24"/>
          <w:lang w:val="es-PE"/>
        </w:rPr>
        <w:t>mayoría</w:t>
      </w:r>
      <w:r w:rsidRPr="00220612">
        <w:rPr>
          <w:rFonts w:ascii="Times New Roman" w:hAnsi="Times New Roman" w:cs="Times New Roman"/>
          <w:sz w:val="24"/>
          <w:szCs w:val="24"/>
          <w:lang w:val="es-PE"/>
        </w:rPr>
        <w:t xml:space="preserve"> de las facultades jurisdiccionales al Juez de la Republica, logrando con ello que el Fiscal dejara de ser Juez y parte en el proceso penal y limitando su labor a dirigir la </w:t>
      </w:r>
      <w:r w:rsidR="004725CE" w:rsidRPr="00220612">
        <w:rPr>
          <w:rFonts w:ascii="Times New Roman" w:hAnsi="Times New Roman" w:cs="Times New Roman"/>
          <w:sz w:val="24"/>
          <w:szCs w:val="24"/>
          <w:lang w:val="es-PE"/>
        </w:rPr>
        <w:t>investigación</w:t>
      </w:r>
      <w:r w:rsidRPr="00220612">
        <w:rPr>
          <w:rFonts w:ascii="Times New Roman" w:hAnsi="Times New Roman" w:cs="Times New Roman"/>
          <w:sz w:val="24"/>
          <w:szCs w:val="24"/>
          <w:lang w:val="es-PE"/>
        </w:rPr>
        <w:t xml:space="preserve"> penal; sin embargo, el legislador  sí le entregó al Fiscal facultades jurisdiccionales en dos casos excepcionales: el primero</w:t>
      </w:r>
      <w:r w:rsidR="00950473">
        <w:rPr>
          <w:rFonts w:ascii="Times New Roman" w:hAnsi="Times New Roman" w:cs="Times New Roman"/>
          <w:sz w:val="24"/>
          <w:szCs w:val="24"/>
          <w:lang w:val="es-PE"/>
        </w:rPr>
        <w:t xml:space="preserve"> al conceder la</w:t>
      </w:r>
      <w:r w:rsidRPr="00220612">
        <w:rPr>
          <w:rFonts w:ascii="Times New Roman" w:hAnsi="Times New Roman" w:cs="Times New Roman"/>
          <w:sz w:val="24"/>
          <w:szCs w:val="24"/>
          <w:lang w:val="es-PE"/>
        </w:rPr>
        <w:t xml:space="preserve"> orden de libertad y el segundo </w:t>
      </w:r>
      <w:r w:rsidR="00950473">
        <w:rPr>
          <w:rFonts w:ascii="Times New Roman" w:hAnsi="Times New Roman" w:cs="Times New Roman"/>
          <w:sz w:val="24"/>
          <w:szCs w:val="24"/>
          <w:lang w:val="es-PE"/>
        </w:rPr>
        <w:t>al proferir la</w:t>
      </w:r>
      <w:r w:rsidRPr="00220612">
        <w:rPr>
          <w:rFonts w:ascii="Times New Roman" w:hAnsi="Times New Roman" w:cs="Times New Roman"/>
          <w:sz w:val="24"/>
          <w:szCs w:val="24"/>
          <w:lang w:val="es-PE"/>
        </w:rPr>
        <w:t xml:space="preserve"> orden de archivo, esta última consagrada en el art. 79 del C</w:t>
      </w:r>
      <w:r w:rsidR="00DC1093">
        <w:rPr>
          <w:rFonts w:ascii="Times New Roman" w:hAnsi="Times New Roman" w:cs="Times New Roman"/>
          <w:sz w:val="24"/>
          <w:szCs w:val="24"/>
          <w:lang w:val="es-PE"/>
        </w:rPr>
        <w:t xml:space="preserve">ódigo de </w:t>
      </w:r>
      <w:r w:rsidRPr="00220612">
        <w:rPr>
          <w:rFonts w:ascii="Times New Roman" w:hAnsi="Times New Roman" w:cs="Times New Roman"/>
          <w:sz w:val="24"/>
          <w:szCs w:val="24"/>
          <w:lang w:val="es-PE"/>
        </w:rPr>
        <w:t>P</w:t>
      </w:r>
      <w:r w:rsidR="00DC1093">
        <w:rPr>
          <w:rFonts w:ascii="Times New Roman" w:hAnsi="Times New Roman" w:cs="Times New Roman"/>
          <w:sz w:val="24"/>
          <w:szCs w:val="24"/>
          <w:lang w:val="es-PE"/>
        </w:rPr>
        <w:t xml:space="preserve">rocedimiento </w:t>
      </w:r>
      <w:r w:rsidRPr="00220612">
        <w:rPr>
          <w:rFonts w:ascii="Times New Roman" w:hAnsi="Times New Roman" w:cs="Times New Roman"/>
          <w:sz w:val="24"/>
          <w:szCs w:val="24"/>
          <w:lang w:val="es-PE"/>
        </w:rPr>
        <w:t>P</w:t>
      </w:r>
      <w:r w:rsidR="00DC1093">
        <w:rPr>
          <w:rFonts w:ascii="Times New Roman" w:hAnsi="Times New Roman" w:cs="Times New Roman"/>
          <w:sz w:val="24"/>
          <w:szCs w:val="24"/>
          <w:lang w:val="es-PE"/>
        </w:rPr>
        <w:t xml:space="preserve">enal </w:t>
      </w:r>
      <w:r w:rsidRPr="00220612">
        <w:rPr>
          <w:rFonts w:ascii="Times New Roman" w:hAnsi="Times New Roman" w:cs="Times New Roman"/>
          <w:sz w:val="24"/>
          <w:szCs w:val="24"/>
          <w:lang w:val="es-PE"/>
        </w:rPr>
        <w:t>que reza:</w:t>
      </w:r>
    </w:p>
    <w:p w14:paraId="1E8B700D" w14:textId="77777777" w:rsidR="00220612" w:rsidRPr="00220612" w:rsidRDefault="00220612" w:rsidP="00C76767">
      <w:pPr>
        <w:spacing w:line="360" w:lineRule="auto"/>
        <w:ind w:firstLine="709"/>
        <w:jc w:val="both"/>
        <w:rPr>
          <w:rFonts w:ascii="Times New Roman" w:hAnsi="Times New Roman" w:cs="Times New Roman"/>
          <w:sz w:val="24"/>
          <w:szCs w:val="24"/>
          <w:lang w:val="es-ES"/>
        </w:rPr>
      </w:pPr>
      <w:bookmarkStart w:id="2" w:name="79"/>
      <w:r w:rsidRPr="00220612">
        <w:rPr>
          <w:rFonts w:ascii="Times New Roman" w:hAnsi="Times New Roman" w:cs="Times New Roman"/>
          <w:sz w:val="24"/>
          <w:szCs w:val="24"/>
          <w:lang w:val="es-ES"/>
        </w:rPr>
        <w:t>ARCHIVO DE LAS DILIGENCIAS.</w:t>
      </w:r>
      <w:bookmarkEnd w:id="2"/>
      <w:r w:rsidRPr="00220612">
        <w:rPr>
          <w:rFonts w:ascii="Times New Roman" w:hAnsi="Times New Roman" w:cs="Times New Roman"/>
          <w:sz w:val="24"/>
          <w:szCs w:val="24"/>
          <w:lang w:val="es-ES"/>
        </w:rPr>
        <w:t xml:space="preserve"> Cuando la Fiscalía tenga conocimiento de un hecho respecto del cual constate que no existen motivos o circunstancias fácticas que permitan su caracterización como delito, o indiquen su posible existencia como tal, dispondrá el archivo de la actuación.</w:t>
      </w:r>
    </w:p>
    <w:p w14:paraId="66565419" w14:textId="77777777" w:rsidR="00220612" w:rsidRPr="00220612" w:rsidRDefault="00220612" w:rsidP="00C76767">
      <w:pPr>
        <w:spacing w:line="360" w:lineRule="auto"/>
        <w:ind w:firstLine="709"/>
        <w:jc w:val="both"/>
        <w:rPr>
          <w:rFonts w:ascii="Times New Roman" w:hAnsi="Times New Roman" w:cs="Times New Roman"/>
          <w:sz w:val="24"/>
          <w:szCs w:val="24"/>
          <w:lang w:val="es-ES"/>
        </w:rPr>
      </w:pPr>
      <w:r w:rsidRPr="00220612">
        <w:rPr>
          <w:rFonts w:ascii="Times New Roman" w:hAnsi="Times New Roman" w:cs="Times New Roman"/>
          <w:sz w:val="24"/>
          <w:szCs w:val="24"/>
          <w:lang w:val="es-ES"/>
        </w:rPr>
        <w:t>Sin embargo, si surgieren nuevos elementos probatorios la indagación se reanudará mientras no se haya extinguido la acción penal. (art 79)</w:t>
      </w:r>
    </w:p>
    <w:p w14:paraId="18E537D3" w14:textId="549CB2DB"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Por lo anterior,  se observa  que el fiscal es quien dispone de la </w:t>
      </w:r>
      <w:r w:rsidR="00FA054E" w:rsidRPr="00220612">
        <w:rPr>
          <w:rFonts w:ascii="Times New Roman" w:hAnsi="Times New Roman" w:cs="Times New Roman"/>
          <w:sz w:val="24"/>
          <w:szCs w:val="24"/>
          <w:lang w:val="es-PE"/>
        </w:rPr>
        <w:t>competencia</w:t>
      </w:r>
      <w:r w:rsidRPr="00220612">
        <w:rPr>
          <w:rFonts w:ascii="Times New Roman" w:hAnsi="Times New Roman" w:cs="Times New Roman"/>
          <w:sz w:val="24"/>
          <w:szCs w:val="24"/>
          <w:lang w:val="es-PE"/>
        </w:rPr>
        <w:t xml:space="preserve"> para proferir el archivo de la investigación mediante “orden de archivo art 161 </w:t>
      </w:r>
      <w:r w:rsidR="00950473">
        <w:rPr>
          <w:rFonts w:ascii="Times New Roman" w:hAnsi="Times New Roman" w:cs="Times New Roman"/>
          <w:sz w:val="24"/>
          <w:szCs w:val="24"/>
          <w:lang w:val="es-PE"/>
        </w:rPr>
        <w:t>ley 904 (2004)</w:t>
      </w:r>
      <w:r w:rsidRPr="00220612">
        <w:rPr>
          <w:rFonts w:ascii="Times New Roman" w:hAnsi="Times New Roman" w:cs="Times New Roman"/>
          <w:sz w:val="24"/>
          <w:szCs w:val="24"/>
          <w:lang w:val="es-PE"/>
        </w:rPr>
        <w:t xml:space="preserve">” antes que ésta sea  llevada ante el juez de la república, además ésta procederá </w:t>
      </w:r>
      <w:r w:rsidR="00FA054E" w:rsidRPr="00220612">
        <w:rPr>
          <w:rFonts w:ascii="Times New Roman" w:hAnsi="Times New Roman" w:cs="Times New Roman"/>
          <w:sz w:val="24"/>
          <w:szCs w:val="24"/>
          <w:lang w:val="es-PE"/>
        </w:rPr>
        <w:t>únicamente</w:t>
      </w:r>
      <w:r w:rsidRPr="00220612">
        <w:rPr>
          <w:rFonts w:ascii="Times New Roman" w:hAnsi="Times New Roman" w:cs="Times New Roman"/>
          <w:sz w:val="24"/>
          <w:szCs w:val="24"/>
          <w:lang w:val="es-PE"/>
        </w:rPr>
        <w:t xml:space="preserve"> en los casos taxativos descritos por la ley; no obstante, para que el fiscal proceda con la orden de archivo, éste tiene el deber de realizar una exhaustiva investigación del caso, y si del producto de las labores investigativas desplegadas se observa que no hay mérito para adelantar la acción penal, se realizará la mentada orden cesando la investigación y archivando la diligencia. </w:t>
      </w:r>
    </w:p>
    <w:p w14:paraId="2C9B4CFB" w14:textId="77777777"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lastRenderedPageBreak/>
        <w:t xml:space="preserve">Aunado a lo anterior, el fiscal en caso de proferir orden de archivo, deberá motivar su </w:t>
      </w:r>
      <w:r w:rsidR="004725CE" w:rsidRPr="00220612">
        <w:rPr>
          <w:rFonts w:ascii="Times New Roman" w:hAnsi="Times New Roman" w:cs="Times New Roman"/>
          <w:sz w:val="24"/>
          <w:szCs w:val="24"/>
          <w:lang w:val="es-PE"/>
        </w:rPr>
        <w:t>decisión</w:t>
      </w:r>
      <w:r w:rsidRPr="00220612">
        <w:rPr>
          <w:rFonts w:ascii="Times New Roman" w:hAnsi="Times New Roman" w:cs="Times New Roman"/>
          <w:sz w:val="24"/>
          <w:szCs w:val="24"/>
          <w:lang w:val="es-PE"/>
        </w:rPr>
        <w:t xml:space="preserve"> en virtud que con ello se  puedan establecer de manera clara los fundamentos de la misma.</w:t>
      </w:r>
    </w:p>
    <w:p w14:paraId="5CE4FCEB" w14:textId="4542D655"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 Es deber también del fiscal comunicar su decisión tanto a las víctimas, como al ministerio público, en aras que ellos puedan estar informados de manera clara y oportuna de tal de</w:t>
      </w:r>
      <w:r w:rsidR="00B63640">
        <w:rPr>
          <w:rFonts w:ascii="Times New Roman" w:hAnsi="Times New Roman" w:cs="Times New Roman"/>
          <w:sz w:val="24"/>
          <w:szCs w:val="24"/>
          <w:lang w:val="es-PE"/>
        </w:rPr>
        <w:t>c</w:t>
      </w:r>
      <w:r w:rsidRPr="00220612">
        <w:rPr>
          <w:rFonts w:ascii="Times New Roman" w:hAnsi="Times New Roman" w:cs="Times New Roman"/>
          <w:sz w:val="24"/>
          <w:szCs w:val="24"/>
          <w:lang w:val="es-PE"/>
        </w:rPr>
        <w:t>i</w:t>
      </w:r>
      <w:r w:rsidR="00B63640">
        <w:rPr>
          <w:rFonts w:ascii="Times New Roman" w:hAnsi="Times New Roman" w:cs="Times New Roman"/>
          <w:sz w:val="24"/>
          <w:szCs w:val="24"/>
          <w:lang w:val="es-PE"/>
        </w:rPr>
        <w:t>s</w:t>
      </w:r>
      <w:r w:rsidRPr="00220612">
        <w:rPr>
          <w:rFonts w:ascii="Times New Roman" w:hAnsi="Times New Roman" w:cs="Times New Roman"/>
          <w:sz w:val="24"/>
          <w:szCs w:val="24"/>
          <w:lang w:val="es-PE"/>
        </w:rPr>
        <w:t>ión, garantizando  que no se vayan a vulnerar sus derechos</w:t>
      </w:r>
      <w:r w:rsidR="004725CE">
        <w:rPr>
          <w:rFonts w:ascii="Times New Roman" w:hAnsi="Times New Roman" w:cs="Times New Roman"/>
          <w:sz w:val="24"/>
          <w:szCs w:val="24"/>
          <w:lang w:val="es-PE"/>
        </w:rPr>
        <w:t xml:space="preserve"> fundamentales</w:t>
      </w:r>
      <w:r w:rsidRPr="00220612">
        <w:rPr>
          <w:rFonts w:ascii="Times New Roman" w:hAnsi="Times New Roman" w:cs="Times New Roman"/>
          <w:sz w:val="24"/>
          <w:szCs w:val="24"/>
          <w:lang w:val="es-PE"/>
        </w:rPr>
        <w:t>.</w:t>
      </w:r>
    </w:p>
    <w:p w14:paraId="57C7A500" w14:textId="77777777" w:rsidR="00220612" w:rsidRPr="00220612" w:rsidRDefault="00220612" w:rsidP="00C76767">
      <w:pPr>
        <w:spacing w:line="360" w:lineRule="auto"/>
        <w:ind w:firstLine="709"/>
        <w:jc w:val="both"/>
        <w:rPr>
          <w:rFonts w:ascii="Times New Roman" w:hAnsi="Times New Roman" w:cs="Times New Roman"/>
          <w:sz w:val="24"/>
          <w:szCs w:val="24"/>
          <w:lang w:val="es-PE"/>
        </w:rPr>
      </w:pPr>
      <w:r w:rsidRPr="00220612">
        <w:rPr>
          <w:rFonts w:ascii="Times New Roman" w:hAnsi="Times New Roman" w:cs="Times New Roman"/>
          <w:sz w:val="24"/>
          <w:szCs w:val="24"/>
          <w:lang w:val="es-PE"/>
        </w:rPr>
        <w:t xml:space="preserve">Finalmente, el archivo de las diligencias tiene como </w:t>
      </w:r>
      <w:r w:rsidR="004725CE" w:rsidRPr="00220612">
        <w:rPr>
          <w:rFonts w:ascii="Times New Roman" w:hAnsi="Times New Roman" w:cs="Times New Roman"/>
          <w:sz w:val="24"/>
          <w:szCs w:val="24"/>
          <w:lang w:val="es-PE"/>
        </w:rPr>
        <w:t>característica</w:t>
      </w:r>
      <w:r w:rsidRPr="00220612">
        <w:rPr>
          <w:rFonts w:ascii="Times New Roman" w:hAnsi="Times New Roman" w:cs="Times New Roman"/>
          <w:sz w:val="24"/>
          <w:szCs w:val="24"/>
          <w:lang w:val="es-PE"/>
        </w:rPr>
        <w:t xml:space="preserve"> diferencial, que es una decisión provisional </w:t>
      </w:r>
      <w:r w:rsidR="004725CE">
        <w:rPr>
          <w:rFonts w:ascii="Times New Roman" w:hAnsi="Times New Roman" w:cs="Times New Roman"/>
          <w:sz w:val="24"/>
          <w:szCs w:val="24"/>
          <w:lang w:val="es-PE"/>
        </w:rPr>
        <w:t>la cual</w:t>
      </w:r>
      <w:r w:rsidRPr="00220612">
        <w:rPr>
          <w:rFonts w:ascii="Times New Roman" w:hAnsi="Times New Roman" w:cs="Times New Roman"/>
          <w:sz w:val="24"/>
          <w:szCs w:val="24"/>
          <w:lang w:val="es-PE"/>
        </w:rPr>
        <w:t xml:space="preserve"> no hace </w:t>
      </w:r>
      <w:r w:rsidR="004725CE" w:rsidRPr="00220612">
        <w:rPr>
          <w:rFonts w:ascii="Times New Roman" w:hAnsi="Times New Roman" w:cs="Times New Roman"/>
          <w:sz w:val="24"/>
          <w:szCs w:val="24"/>
          <w:lang w:val="es-PE"/>
        </w:rPr>
        <w:t>tránsito</w:t>
      </w:r>
      <w:r w:rsidRPr="00220612">
        <w:rPr>
          <w:rFonts w:ascii="Times New Roman" w:hAnsi="Times New Roman" w:cs="Times New Roman"/>
          <w:sz w:val="24"/>
          <w:szCs w:val="24"/>
          <w:lang w:val="es-PE"/>
        </w:rPr>
        <w:t xml:space="preserve"> a cosa juzgada, es decir, que si en el futuro aparece alguna prueba que permita proseguir la investigación</w:t>
      </w:r>
      <w:r w:rsidR="000F49A9">
        <w:rPr>
          <w:rFonts w:ascii="Times New Roman" w:hAnsi="Times New Roman" w:cs="Times New Roman"/>
          <w:sz w:val="24"/>
          <w:szCs w:val="24"/>
          <w:lang w:val="es-PE"/>
        </w:rPr>
        <w:t xml:space="preserve"> y desvirtúe la hipótesis con la cual la diligencia fue archivada</w:t>
      </w:r>
      <w:r w:rsidRPr="00220612">
        <w:rPr>
          <w:rFonts w:ascii="Times New Roman" w:hAnsi="Times New Roman" w:cs="Times New Roman"/>
          <w:sz w:val="24"/>
          <w:szCs w:val="24"/>
          <w:lang w:val="es-PE"/>
        </w:rPr>
        <w:t xml:space="preserve">, ésta deberá ser desarchivada y con ello proceder </w:t>
      </w:r>
      <w:r w:rsidR="000F49A9">
        <w:rPr>
          <w:rFonts w:ascii="Times New Roman" w:hAnsi="Times New Roman" w:cs="Times New Roman"/>
          <w:sz w:val="24"/>
          <w:szCs w:val="24"/>
          <w:lang w:val="es-PE"/>
        </w:rPr>
        <w:t>con el curso normal de la misma, cabe resaltar que el archivo de las diligencias en ningún caso interrumpe los términos de prescripción de la acción penal.</w:t>
      </w:r>
    </w:p>
    <w:p w14:paraId="2111E4D7" w14:textId="10666E02" w:rsidR="000F49A9" w:rsidRDefault="00D06D71" w:rsidP="000F49A9">
      <w:pPr>
        <w:spacing w:line="360" w:lineRule="auto"/>
        <w:ind w:firstLine="709"/>
        <w:rPr>
          <w:rFonts w:ascii="Times New Roman" w:hAnsi="Times New Roman" w:cs="Times New Roman"/>
          <w:sz w:val="24"/>
          <w:szCs w:val="24"/>
          <w:lang w:val="es-PE"/>
        </w:rPr>
      </w:pPr>
      <w:r>
        <w:rPr>
          <w:rFonts w:ascii="Times New Roman" w:hAnsi="Times New Roman" w:cs="Times New Roman"/>
          <w:sz w:val="24"/>
          <w:szCs w:val="24"/>
          <w:lang w:val="es-PE"/>
        </w:rPr>
        <w:t>En conclusión, l</w:t>
      </w:r>
      <w:r w:rsidRPr="00B75264">
        <w:rPr>
          <w:rFonts w:ascii="Times New Roman" w:hAnsi="Times New Roman" w:cs="Times New Roman"/>
          <w:sz w:val="24"/>
          <w:szCs w:val="24"/>
          <w:lang w:val="es-PE"/>
        </w:rPr>
        <w:t>a</w:t>
      </w:r>
      <w:r>
        <w:rPr>
          <w:rFonts w:ascii="Times New Roman" w:hAnsi="Times New Roman" w:cs="Times New Roman"/>
          <w:sz w:val="24"/>
          <w:szCs w:val="24"/>
          <w:lang w:val="es-PE"/>
        </w:rPr>
        <w:t>s</w:t>
      </w:r>
      <w:r w:rsidRPr="00B75264">
        <w:rPr>
          <w:rFonts w:ascii="Times New Roman" w:hAnsi="Times New Roman" w:cs="Times New Roman"/>
          <w:sz w:val="24"/>
          <w:szCs w:val="24"/>
          <w:lang w:val="es-PE"/>
        </w:rPr>
        <w:t xml:space="preserve"> figura</w:t>
      </w:r>
      <w:r>
        <w:rPr>
          <w:rFonts w:ascii="Times New Roman" w:hAnsi="Times New Roman" w:cs="Times New Roman"/>
          <w:sz w:val="24"/>
          <w:szCs w:val="24"/>
          <w:lang w:val="es-PE"/>
        </w:rPr>
        <w:t>s</w:t>
      </w:r>
      <w:r w:rsidRPr="00B75264">
        <w:rPr>
          <w:rFonts w:ascii="Times New Roman" w:hAnsi="Times New Roman" w:cs="Times New Roman"/>
          <w:sz w:val="24"/>
          <w:szCs w:val="24"/>
          <w:lang w:val="es-PE"/>
        </w:rPr>
        <w:t xml:space="preserve"> de la preclusión y el archivo consagrad</w:t>
      </w:r>
      <w:r>
        <w:rPr>
          <w:rFonts w:ascii="Times New Roman" w:hAnsi="Times New Roman" w:cs="Times New Roman"/>
          <w:sz w:val="24"/>
          <w:szCs w:val="24"/>
          <w:lang w:val="es-PE"/>
        </w:rPr>
        <w:t>a</w:t>
      </w:r>
      <w:r w:rsidRPr="00B75264">
        <w:rPr>
          <w:rFonts w:ascii="Times New Roman" w:hAnsi="Times New Roman" w:cs="Times New Roman"/>
          <w:sz w:val="24"/>
          <w:szCs w:val="24"/>
          <w:lang w:val="es-PE"/>
        </w:rPr>
        <w:t>s en nuestro sistema penal  de tendencia acusatorio, son dos formas mediante las cuales el legislador estableció la posibilidad de dar por terminado el proceso penal de manera anticipada</w:t>
      </w:r>
      <w:r w:rsidR="000F49A9">
        <w:rPr>
          <w:rFonts w:ascii="Times New Roman" w:hAnsi="Times New Roman" w:cs="Times New Roman"/>
          <w:sz w:val="24"/>
          <w:szCs w:val="24"/>
          <w:lang w:val="es-PE"/>
        </w:rPr>
        <w:t xml:space="preserve"> </w:t>
      </w:r>
      <w:r w:rsidR="00CF609A">
        <w:rPr>
          <w:rFonts w:ascii="Times New Roman" w:hAnsi="Times New Roman" w:cs="Times New Roman"/>
          <w:sz w:val="24"/>
          <w:szCs w:val="24"/>
          <w:lang w:val="es-PE"/>
        </w:rPr>
        <w:t>buscando</w:t>
      </w:r>
      <w:r w:rsidR="000F49A9">
        <w:rPr>
          <w:rFonts w:ascii="Times New Roman" w:hAnsi="Times New Roman" w:cs="Times New Roman"/>
          <w:sz w:val="24"/>
          <w:szCs w:val="24"/>
          <w:lang w:val="es-PE"/>
        </w:rPr>
        <w:t xml:space="preserve"> evitar que toda investigación sea puesta en conocimiento de un juez penal en sede de juicio oral dado que con ello se podría estar generando una innecesaria congestión en la administración de justicia frente a casos que no admiten un debate probatorio.</w:t>
      </w:r>
    </w:p>
    <w:p w14:paraId="4684DEE7" w14:textId="3F733A80" w:rsidR="00220612" w:rsidRDefault="00CF609A" w:rsidP="00B159A2">
      <w:pPr>
        <w:spacing w:line="360" w:lineRule="auto"/>
        <w:ind w:firstLine="709"/>
        <w:rPr>
          <w:rFonts w:ascii="Times New Roman" w:hAnsi="Times New Roman" w:cs="Times New Roman"/>
          <w:sz w:val="24"/>
          <w:szCs w:val="24"/>
          <w:lang w:val="es-PE"/>
        </w:rPr>
      </w:pPr>
      <w:r>
        <w:rPr>
          <w:rFonts w:ascii="Times New Roman" w:hAnsi="Times New Roman" w:cs="Times New Roman"/>
          <w:sz w:val="24"/>
          <w:szCs w:val="24"/>
          <w:lang w:val="es-PE"/>
        </w:rPr>
        <w:t>Igualmente se puede concluir que</w:t>
      </w:r>
      <w:r w:rsidR="000F49A9">
        <w:rPr>
          <w:rFonts w:ascii="Times New Roman" w:hAnsi="Times New Roman" w:cs="Times New Roman"/>
          <w:sz w:val="24"/>
          <w:szCs w:val="24"/>
          <w:lang w:val="es-PE"/>
        </w:rPr>
        <w:t xml:space="preserve"> la preclusión </w:t>
      </w:r>
      <w:r>
        <w:rPr>
          <w:rFonts w:ascii="Times New Roman" w:hAnsi="Times New Roman" w:cs="Times New Roman"/>
          <w:sz w:val="24"/>
          <w:szCs w:val="24"/>
          <w:lang w:val="es-PE"/>
        </w:rPr>
        <w:t>es una</w:t>
      </w:r>
      <w:r w:rsidR="000F49A9">
        <w:rPr>
          <w:rFonts w:ascii="Times New Roman" w:hAnsi="Times New Roman" w:cs="Times New Roman"/>
          <w:sz w:val="24"/>
          <w:szCs w:val="24"/>
          <w:lang w:val="es-PE"/>
        </w:rPr>
        <w:t xml:space="preserve"> </w:t>
      </w:r>
      <w:r>
        <w:rPr>
          <w:rFonts w:ascii="Times New Roman" w:hAnsi="Times New Roman" w:cs="Times New Roman"/>
          <w:sz w:val="24"/>
          <w:szCs w:val="24"/>
          <w:lang w:val="es-PE"/>
        </w:rPr>
        <w:t>institucion de nuestro derecho penal que</w:t>
      </w:r>
      <w:r w:rsidR="000F49A9">
        <w:rPr>
          <w:rFonts w:ascii="Times New Roman" w:hAnsi="Times New Roman" w:cs="Times New Roman"/>
          <w:sz w:val="24"/>
          <w:szCs w:val="24"/>
          <w:lang w:val="es-PE"/>
        </w:rPr>
        <w:t xml:space="preserve"> </w:t>
      </w:r>
      <w:r>
        <w:rPr>
          <w:rFonts w:ascii="Times New Roman" w:hAnsi="Times New Roman" w:cs="Times New Roman"/>
          <w:sz w:val="24"/>
          <w:szCs w:val="24"/>
          <w:lang w:val="es-PE"/>
        </w:rPr>
        <w:t>se encuentra en</w:t>
      </w:r>
      <w:r w:rsidR="00D06D71" w:rsidRPr="00B75264">
        <w:rPr>
          <w:rFonts w:ascii="Times New Roman" w:hAnsi="Times New Roman" w:cs="Times New Roman"/>
          <w:sz w:val="24"/>
          <w:szCs w:val="24"/>
          <w:lang w:val="es-PE"/>
        </w:rPr>
        <w:t xml:space="preserve"> </w:t>
      </w:r>
      <w:r w:rsidR="00170F67">
        <w:rPr>
          <w:rFonts w:ascii="Times New Roman" w:hAnsi="Times New Roman" w:cs="Times New Roman"/>
          <w:sz w:val="24"/>
          <w:szCs w:val="24"/>
          <w:lang w:val="es-PE"/>
        </w:rPr>
        <w:t>la esfera de dominio</w:t>
      </w:r>
      <w:r w:rsidR="00D06D71" w:rsidRPr="00B75264">
        <w:rPr>
          <w:rFonts w:ascii="Times New Roman" w:hAnsi="Times New Roman" w:cs="Times New Roman"/>
          <w:sz w:val="24"/>
          <w:szCs w:val="24"/>
          <w:lang w:val="es-PE"/>
        </w:rPr>
        <w:t xml:space="preserve"> de un juez de conocimiento</w:t>
      </w:r>
      <w:r>
        <w:rPr>
          <w:rFonts w:ascii="Times New Roman" w:hAnsi="Times New Roman" w:cs="Times New Roman"/>
          <w:sz w:val="24"/>
          <w:szCs w:val="24"/>
          <w:lang w:val="es-PE"/>
        </w:rPr>
        <w:t xml:space="preserve"> quien mediante auto la concede</w:t>
      </w:r>
      <w:r w:rsidR="00B159A2">
        <w:rPr>
          <w:rFonts w:ascii="Times New Roman" w:hAnsi="Times New Roman" w:cs="Times New Roman"/>
          <w:sz w:val="24"/>
          <w:szCs w:val="24"/>
          <w:lang w:val="es-PE"/>
        </w:rPr>
        <w:t xml:space="preserve"> y cuyos efectos derivan en la cesacion definitiva de la persecusión de la acción penal, ya que la misma hace tramite a cosa juzgada, siendo esta decisión suceptible de los recursos de ley; mientras que la orden de archivo se encuentra</w:t>
      </w:r>
      <w:r w:rsidR="00D06D71" w:rsidRPr="00B75264">
        <w:rPr>
          <w:rFonts w:ascii="Times New Roman" w:hAnsi="Times New Roman" w:cs="Times New Roman"/>
          <w:sz w:val="24"/>
          <w:szCs w:val="24"/>
          <w:lang w:val="es-PE"/>
        </w:rPr>
        <w:t xml:space="preserve"> en cabeza de la </w:t>
      </w:r>
      <w:r w:rsidR="000F49A9" w:rsidRPr="00B75264">
        <w:rPr>
          <w:rFonts w:ascii="Times New Roman" w:hAnsi="Times New Roman" w:cs="Times New Roman"/>
          <w:sz w:val="24"/>
          <w:szCs w:val="24"/>
          <w:lang w:val="es-PE"/>
        </w:rPr>
        <w:t>Fiscalía</w:t>
      </w:r>
      <w:r w:rsidR="00D06D71" w:rsidRPr="00B75264">
        <w:rPr>
          <w:rFonts w:ascii="Times New Roman" w:hAnsi="Times New Roman" w:cs="Times New Roman"/>
          <w:sz w:val="24"/>
          <w:szCs w:val="24"/>
          <w:lang w:val="es-PE"/>
        </w:rPr>
        <w:t xml:space="preserve"> General de la Nación, siendo esta decisión de carácter provisional y </w:t>
      </w:r>
      <w:r w:rsidR="000F49A9" w:rsidRPr="00B75264">
        <w:rPr>
          <w:rFonts w:ascii="Times New Roman" w:hAnsi="Times New Roman" w:cs="Times New Roman"/>
          <w:sz w:val="24"/>
          <w:szCs w:val="24"/>
          <w:lang w:val="es-PE"/>
        </w:rPr>
        <w:t>susceptible</w:t>
      </w:r>
      <w:r w:rsidR="00D06D71" w:rsidRPr="00B75264">
        <w:rPr>
          <w:rFonts w:ascii="Times New Roman" w:hAnsi="Times New Roman" w:cs="Times New Roman"/>
          <w:sz w:val="24"/>
          <w:szCs w:val="24"/>
          <w:lang w:val="es-PE"/>
        </w:rPr>
        <w:t xml:space="preserve"> de ser modificada si las razones </w:t>
      </w:r>
      <w:r w:rsidR="000F49A9">
        <w:rPr>
          <w:rFonts w:ascii="Times New Roman" w:hAnsi="Times New Roman" w:cs="Times New Roman"/>
          <w:sz w:val="24"/>
          <w:szCs w:val="24"/>
          <w:lang w:val="es-PE"/>
        </w:rPr>
        <w:t>que fundaron dicha</w:t>
      </w:r>
      <w:r w:rsidR="00D06D71" w:rsidRPr="00B75264">
        <w:rPr>
          <w:rFonts w:ascii="Times New Roman" w:hAnsi="Times New Roman" w:cs="Times New Roman"/>
          <w:sz w:val="24"/>
          <w:szCs w:val="24"/>
          <w:lang w:val="es-PE"/>
        </w:rPr>
        <w:t xml:space="preserve"> orden del archivo cambian</w:t>
      </w:r>
      <w:r w:rsidR="00B159A2">
        <w:rPr>
          <w:rFonts w:ascii="Times New Roman" w:hAnsi="Times New Roman" w:cs="Times New Roman"/>
          <w:sz w:val="24"/>
          <w:szCs w:val="24"/>
          <w:lang w:val="es-PE"/>
        </w:rPr>
        <w:t xml:space="preserve"> (ej: una nueva prueba)</w:t>
      </w:r>
      <w:r w:rsidR="00D06D71" w:rsidRPr="00B75264">
        <w:rPr>
          <w:rFonts w:ascii="Times New Roman" w:hAnsi="Times New Roman" w:cs="Times New Roman"/>
          <w:sz w:val="24"/>
          <w:szCs w:val="24"/>
          <w:lang w:val="es-PE"/>
        </w:rPr>
        <w:t>.</w:t>
      </w:r>
      <w:r w:rsidR="00955C09">
        <w:rPr>
          <w:rFonts w:ascii="Times New Roman" w:hAnsi="Times New Roman" w:cs="Times New Roman"/>
          <w:sz w:val="24"/>
          <w:szCs w:val="24"/>
          <w:lang w:val="es-PE"/>
        </w:rPr>
        <w:t xml:space="preserve"> </w:t>
      </w:r>
      <w:r w:rsidR="00D06D71">
        <w:rPr>
          <w:rFonts w:ascii="Times New Roman" w:hAnsi="Times New Roman" w:cs="Times New Roman"/>
          <w:sz w:val="24"/>
          <w:szCs w:val="24"/>
          <w:lang w:val="es-PE"/>
        </w:rPr>
        <w:t xml:space="preserve">Es importante recordar que solo se podrán invocar estos institutos jurídicos de acuerdo con los parámetros </w:t>
      </w:r>
      <w:r w:rsidR="00955C09">
        <w:rPr>
          <w:rFonts w:ascii="Times New Roman" w:hAnsi="Times New Roman" w:cs="Times New Roman"/>
          <w:sz w:val="24"/>
          <w:szCs w:val="24"/>
          <w:lang w:val="es-PE"/>
        </w:rPr>
        <w:t xml:space="preserve">taxativamente </w:t>
      </w:r>
      <w:r w:rsidR="000F49A9">
        <w:rPr>
          <w:rFonts w:ascii="Times New Roman" w:hAnsi="Times New Roman" w:cs="Times New Roman"/>
          <w:sz w:val="24"/>
          <w:szCs w:val="24"/>
          <w:lang w:val="es-PE"/>
        </w:rPr>
        <w:t xml:space="preserve">establecidos por el </w:t>
      </w:r>
      <w:r w:rsidR="00FA054E">
        <w:rPr>
          <w:rFonts w:ascii="Times New Roman" w:hAnsi="Times New Roman" w:cs="Times New Roman"/>
          <w:sz w:val="24"/>
          <w:szCs w:val="24"/>
          <w:lang w:val="es-PE"/>
        </w:rPr>
        <w:t>legislador.</w:t>
      </w:r>
    </w:p>
    <w:p w14:paraId="726812BD" w14:textId="42981C23" w:rsidR="00367993" w:rsidRDefault="00367993" w:rsidP="007D56BE">
      <w:pPr>
        <w:spacing w:line="360" w:lineRule="auto"/>
        <w:rPr>
          <w:rFonts w:ascii="Times New Roman" w:hAnsi="Times New Roman" w:cs="Times New Roman"/>
          <w:sz w:val="24"/>
          <w:szCs w:val="24"/>
          <w:lang w:val="es-PE"/>
        </w:rPr>
      </w:pPr>
    </w:p>
    <w:p w14:paraId="607C4A2C" w14:textId="77777777" w:rsidR="00170F67" w:rsidRPr="00C76767" w:rsidRDefault="00170F67" w:rsidP="007D56BE">
      <w:pPr>
        <w:spacing w:line="360" w:lineRule="auto"/>
        <w:rPr>
          <w:rFonts w:ascii="Times New Roman" w:hAnsi="Times New Roman" w:cs="Times New Roman"/>
          <w:sz w:val="24"/>
          <w:szCs w:val="24"/>
          <w:lang w:val="es-PE"/>
        </w:rPr>
      </w:pPr>
    </w:p>
    <w:p w14:paraId="1DA3E029" w14:textId="77777777" w:rsidR="000644BB" w:rsidRPr="00DD46C5"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lastRenderedPageBreak/>
        <w:t xml:space="preserve">I.II </w:t>
      </w:r>
      <w:r w:rsidR="00367993" w:rsidRPr="00367993">
        <w:rPr>
          <w:rFonts w:ascii="Times New Roman" w:hAnsi="Times New Roman" w:cs="Times New Roman"/>
          <w:b/>
          <w:bCs/>
          <w:sz w:val="24"/>
          <w:szCs w:val="24"/>
        </w:rPr>
        <w:t>Recursos Ordinarios y Extraordinarios.</w:t>
      </w:r>
    </w:p>
    <w:p w14:paraId="32DB5658" w14:textId="77777777" w:rsidR="00C76767" w:rsidRPr="00C76767" w:rsidRDefault="00C76767" w:rsidP="00C76767">
      <w:pPr>
        <w:spacing w:line="360" w:lineRule="auto"/>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Los recursos tienen su fundamento en el concepto de la impugnación de un fallo judicial y el derecho a una doble instancia, estas instituciones son propias del derecho </w:t>
      </w:r>
      <w:r w:rsidR="001C5CB9" w:rsidRPr="00C76767">
        <w:rPr>
          <w:rFonts w:ascii="Times New Roman" w:hAnsi="Times New Roman" w:cs="Times New Roman"/>
          <w:sz w:val="24"/>
          <w:szCs w:val="24"/>
          <w:lang w:val="es-PE"/>
        </w:rPr>
        <w:t>procedimental</w:t>
      </w:r>
      <w:r w:rsidRPr="00C76767">
        <w:rPr>
          <w:rFonts w:ascii="Times New Roman" w:hAnsi="Times New Roman" w:cs="Times New Roman"/>
          <w:sz w:val="24"/>
          <w:szCs w:val="24"/>
          <w:lang w:val="es-PE"/>
        </w:rPr>
        <w:t xml:space="preserve"> en todas las </w:t>
      </w:r>
      <w:r w:rsidR="001C5CB9" w:rsidRPr="00C76767">
        <w:rPr>
          <w:rFonts w:ascii="Times New Roman" w:hAnsi="Times New Roman" w:cs="Times New Roman"/>
          <w:sz w:val="24"/>
          <w:szCs w:val="24"/>
          <w:lang w:val="es-PE"/>
        </w:rPr>
        <w:t>líneas</w:t>
      </w:r>
      <w:r w:rsidRPr="00C76767">
        <w:rPr>
          <w:rFonts w:ascii="Times New Roman" w:hAnsi="Times New Roman" w:cs="Times New Roman"/>
          <w:sz w:val="24"/>
          <w:szCs w:val="24"/>
          <w:lang w:val="es-PE"/>
        </w:rPr>
        <w:t xml:space="preserve"> del derecho Colombiano y su naturaleza es rogada.</w:t>
      </w:r>
    </w:p>
    <w:p w14:paraId="238C3275" w14:textId="42129666" w:rsidR="00C76767" w:rsidRPr="00C76767" w:rsidRDefault="00C76767" w:rsidP="001419A8">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Ahora bien, los recursos tienen como finalidad lograr la corrección de un error judicial que conllevó a la toma de una decisión que no corresponde a derecho y por lo tanto es injusta; ésta </w:t>
      </w:r>
      <w:r w:rsidR="001C5CB9" w:rsidRPr="00C76767">
        <w:rPr>
          <w:rFonts w:ascii="Times New Roman" w:hAnsi="Times New Roman" w:cs="Times New Roman"/>
          <w:sz w:val="24"/>
          <w:szCs w:val="24"/>
          <w:lang w:val="es-PE"/>
        </w:rPr>
        <w:t>corrección</w:t>
      </w:r>
      <w:r w:rsidRPr="00C76767">
        <w:rPr>
          <w:rFonts w:ascii="Times New Roman" w:hAnsi="Times New Roman" w:cs="Times New Roman"/>
          <w:sz w:val="24"/>
          <w:szCs w:val="24"/>
          <w:lang w:val="es-PE"/>
        </w:rPr>
        <w:t xml:space="preserve"> se da modificando o revocando la decisión que es objeto de recurso. Es importante resaltar que una nueva decisión tomada como consecuencia de la interposición de dichos recursos se debe encontrar ajustada al </w:t>
      </w:r>
      <w:r w:rsidR="001C5CB9" w:rsidRPr="00C76767">
        <w:rPr>
          <w:rFonts w:ascii="Times New Roman" w:hAnsi="Times New Roman" w:cs="Times New Roman"/>
          <w:sz w:val="24"/>
          <w:szCs w:val="24"/>
          <w:lang w:val="es-PE"/>
        </w:rPr>
        <w:t>principio</w:t>
      </w:r>
      <w:r w:rsidRPr="00C76767">
        <w:rPr>
          <w:rFonts w:ascii="Times New Roman" w:hAnsi="Times New Roman" w:cs="Times New Roman"/>
          <w:sz w:val="24"/>
          <w:szCs w:val="24"/>
          <w:lang w:val="es-PE"/>
        </w:rPr>
        <w:t xml:space="preserve"> de</w:t>
      </w:r>
      <w:r w:rsidR="00FC40A6">
        <w:rPr>
          <w:rFonts w:ascii="Times New Roman" w:hAnsi="Times New Roman" w:cs="Times New Roman"/>
          <w:sz w:val="24"/>
          <w:szCs w:val="24"/>
          <w:lang w:val="es-PE"/>
        </w:rPr>
        <w:t xml:space="preserve"> </w:t>
      </w:r>
      <w:r w:rsidRPr="00C76767">
        <w:rPr>
          <w:rFonts w:ascii="Times New Roman" w:hAnsi="Times New Roman" w:cs="Times New Roman"/>
          <w:sz w:val="24"/>
          <w:szCs w:val="24"/>
          <w:lang w:val="es-PE"/>
        </w:rPr>
        <w:t>l</w:t>
      </w:r>
      <w:r w:rsidR="00FC40A6">
        <w:rPr>
          <w:rFonts w:ascii="Times New Roman" w:hAnsi="Times New Roman" w:cs="Times New Roman"/>
          <w:sz w:val="24"/>
          <w:szCs w:val="24"/>
          <w:lang w:val="es-PE"/>
        </w:rPr>
        <w:t>a</w:t>
      </w:r>
      <w:r w:rsidRPr="00C76767">
        <w:rPr>
          <w:rFonts w:ascii="Times New Roman" w:hAnsi="Times New Roman" w:cs="Times New Roman"/>
          <w:sz w:val="24"/>
          <w:szCs w:val="24"/>
          <w:lang w:val="es-PE"/>
        </w:rPr>
        <w:t xml:space="preserve"> no reformatio in pejus.</w:t>
      </w:r>
    </w:p>
    <w:p w14:paraId="547866BA" w14:textId="77777777" w:rsidR="00C76767" w:rsidRDefault="00C76767" w:rsidP="00367993">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En el derecho Colombiano existen los  recursos ordinarios  de reposición  y apelación art 176 y s.s. C.P.P. y el recurso extraordinario de casación art 180 y s.s. C.P.P.</w:t>
      </w:r>
    </w:p>
    <w:p w14:paraId="2A09DE90" w14:textId="77777777" w:rsidR="00367993" w:rsidRPr="00C76767" w:rsidRDefault="00367993" w:rsidP="00367993">
      <w:pPr>
        <w:spacing w:line="360" w:lineRule="auto"/>
        <w:ind w:firstLine="709"/>
        <w:jc w:val="both"/>
        <w:rPr>
          <w:rFonts w:ascii="Times New Roman" w:hAnsi="Times New Roman" w:cs="Times New Roman"/>
          <w:sz w:val="24"/>
          <w:szCs w:val="24"/>
          <w:lang w:val="es-PE"/>
        </w:rPr>
      </w:pPr>
    </w:p>
    <w:p w14:paraId="57AC10DB" w14:textId="77777777" w:rsidR="00C76767" w:rsidRPr="00C76767" w:rsidRDefault="006227FD" w:rsidP="00C76767">
      <w:pPr>
        <w:spacing w:line="360" w:lineRule="auto"/>
        <w:jc w:val="both"/>
        <w:rPr>
          <w:rFonts w:ascii="Times New Roman" w:hAnsi="Times New Roman" w:cs="Times New Roman"/>
          <w:b/>
          <w:sz w:val="24"/>
          <w:szCs w:val="24"/>
          <w:lang w:val="es-PE"/>
        </w:rPr>
      </w:pPr>
      <w:bookmarkStart w:id="3" w:name="_Toc86003604"/>
      <w:r>
        <w:rPr>
          <w:rFonts w:ascii="Times New Roman" w:hAnsi="Times New Roman" w:cs="Times New Roman"/>
          <w:b/>
          <w:sz w:val="24"/>
          <w:szCs w:val="24"/>
          <w:lang w:val="es-PE"/>
        </w:rPr>
        <w:t xml:space="preserve">I.II.I. </w:t>
      </w:r>
      <w:r w:rsidR="00C76767" w:rsidRPr="00C76767">
        <w:rPr>
          <w:rFonts w:ascii="Times New Roman" w:hAnsi="Times New Roman" w:cs="Times New Roman"/>
          <w:b/>
          <w:sz w:val="24"/>
          <w:szCs w:val="24"/>
          <w:lang w:val="es-PE"/>
        </w:rPr>
        <w:t>Recurso Ordinario de Reposición</w:t>
      </w:r>
      <w:bookmarkEnd w:id="3"/>
    </w:p>
    <w:p w14:paraId="7F0F7387" w14:textId="2C2812D3" w:rsidR="002964ED" w:rsidRDefault="00FC40A6" w:rsidP="002964ED">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Cabe</w:t>
      </w:r>
      <w:r w:rsidR="002964ED">
        <w:rPr>
          <w:rFonts w:ascii="Times New Roman" w:hAnsi="Times New Roman" w:cs="Times New Roman"/>
          <w:sz w:val="24"/>
          <w:szCs w:val="24"/>
          <w:lang w:val="es-PE"/>
        </w:rPr>
        <w:t xml:space="preserve"> recordar que los recursos de manera general son las herramientas con que</w:t>
      </w:r>
      <w:r>
        <w:rPr>
          <w:rFonts w:ascii="Times New Roman" w:hAnsi="Times New Roman" w:cs="Times New Roman"/>
          <w:sz w:val="24"/>
          <w:szCs w:val="24"/>
          <w:lang w:val="es-PE"/>
        </w:rPr>
        <w:t xml:space="preserve"> cuentan</w:t>
      </w:r>
      <w:r w:rsidR="002964ED">
        <w:rPr>
          <w:rFonts w:ascii="Times New Roman" w:hAnsi="Times New Roman" w:cs="Times New Roman"/>
          <w:sz w:val="24"/>
          <w:szCs w:val="24"/>
          <w:lang w:val="es-PE"/>
        </w:rPr>
        <w:t xml:space="preserve"> las partes intervinientes en el proceso penal para intentar corregir un posible error cometido por el juez y así garantizar el derecho a su debido proceso y </w:t>
      </w:r>
      <w:r w:rsidR="00432470">
        <w:rPr>
          <w:rFonts w:ascii="Times New Roman" w:hAnsi="Times New Roman" w:cs="Times New Roman"/>
          <w:sz w:val="24"/>
          <w:szCs w:val="24"/>
          <w:lang w:val="es-PE"/>
        </w:rPr>
        <w:t xml:space="preserve">el derecho a la defensa consagrado en el art 29 constitucional, </w:t>
      </w:r>
      <w:r>
        <w:rPr>
          <w:rFonts w:ascii="Times New Roman" w:hAnsi="Times New Roman" w:cs="Times New Roman"/>
          <w:sz w:val="24"/>
          <w:szCs w:val="24"/>
          <w:lang w:val="es-PE"/>
        </w:rPr>
        <w:t>con el fin</w:t>
      </w:r>
      <w:r w:rsidR="00432470">
        <w:rPr>
          <w:rFonts w:ascii="Times New Roman" w:hAnsi="Times New Roman" w:cs="Times New Roman"/>
          <w:sz w:val="24"/>
          <w:szCs w:val="24"/>
          <w:lang w:val="es-PE"/>
        </w:rPr>
        <w:t xml:space="preserve"> de garantizar el debido proceso y el derecho a la contradicción. </w:t>
      </w:r>
    </w:p>
    <w:p w14:paraId="0ECFF74F" w14:textId="4F6FE181" w:rsidR="00C855FF" w:rsidRDefault="00C76767" w:rsidP="002964ED">
      <w:pPr>
        <w:spacing w:line="360" w:lineRule="auto"/>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El recurso de reposición en la jurisdicción penal  se encuentra regulado por  el artículo 176 de la ley 906 de 2004</w:t>
      </w:r>
      <w:r w:rsidR="002964ED">
        <w:rPr>
          <w:rFonts w:ascii="Times New Roman" w:hAnsi="Times New Roman" w:cs="Times New Roman"/>
          <w:sz w:val="24"/>
          <w:szCs w:val="24"/>
          <w:lang w:val="es-PE"/>
        </w:rPr>
        <w:t xml:space="preserve"> y</w:t>
      </w:r>
      <w:r w:rsidRPr="00C76767">
        <w:rPr>
          <w:rFonts w:ascii="Times New Roman" w:hAnsi="Times New Roman" w:cs="Times New Roman"/>
          <w:sz w:val="24"/>
          <w:szCs w:val="24"/>
          <w:lang w:val="es-PE"/>
        </w:rPr>
        <w:t xml:space="preserve"> su naturaleza es</w:t>
      </w:r>
      <w:r w:rsidR="002964ED">
        <w:rPr>
          <w:rFonts w:ascii="Times New Roman" w:hAnsi="Times New Roman" w:cs="Times New Roman"/>
          <w:sz w:val="24"/>
          <w:szCs w:val="24"/>
          <w:lang w:val="es-PE"/>
        </w:rPr>
        <w:t xml:space="preserve"> de carácter</w:t>
      </w:r>
      <w:r w:rsidRPr="00C76767">
        <w:rPr>
          <w:rFonts w:ascii="Times New Roman" w:hAnsi="Times New Roman" w:cs="Times New Roman"/>
          <w:sz w:val="24"/>
          <w:szCs w:val="24"/>
          <w:lang w:val="es-PE"/>
        </w:rPr>
        <w:t xml:space="preserve"> horizontal</w:t>
      </w:r>
      <w:r w:rsidR="002964ED">
        <w:rPr>
          <w:rFonts w:ascii="Times New Roman" w:hAnsi="Times New Roman" w:cs="Times New Roman"/>
          <w:sz w:val="24"/>
          <w:szCs w:val="24"/>
          <w:lang w:val="es-PE"/>
        </w:rPr>
        <w:t xml:space="preserve">, es decir que busca que sea el mismo funcionario que tomo la decisión </w:t>
      </w:r>
      <w:r w:rsidRPr="00C76767">
        <w:rPr>
          <w:rFonts w:ascii="Times New Roman" w:hAnsi="Times New Roman" w:cs="Times New Roman"/>
          <w:sz w:val="24"/>
          <w:szCs w:val="24"/>
          <w:lang w:val="es-PE"/>
        </w:rPr>
        <w:t xml:space="preserve"> </w:t>
      </w:r>
      <w:r w:rsidR="002964ED">
        <w:rPr>
          <w:rFonts w:ascii="Times New Roman" w:hAnsi="Times New Roman" w:cs="Times New Roman"/>
          <w:sz w:val="24"/>
          <w:szCs w:val="24"/>
          <w:lang w:val="es-PE"/>
        </w:rPr>
        <w:t>quien resuelva la controversia planteada</w:t>
      </w:r>
      <w:r w:rsidR="00C855FF">
        <w:rPr>
          <w:rFonts w:ascii="Times New Roman" w:hAnsi="Times New Roman" w:cs="Times New Roman"/>
          <w:sz w:val="24"/>
          <w:szCs w:val="24"/>
          <w:lang w:val="es-PE"/>
        </w:rPr>
        <w:t xml:space="preserve">, </w:t>
      </w:r>
      <w:r w:rsidR="00432470">
        <w:rPr>
          <w:rFonts w:ascii="Times New Roman" w:hAnsi="Times New Roman" w:cs="Times New Roman"/>
          <w:sz w:val="24"/>
          <w:szCs w:val="24"/>
          <w:lang w:val="es-PE"/>
        </w:rPr>
        <w:t>además</w:t>
      </w:r>
      <w:r w:rsidR="0032060E">
        <w:rPr>
          <w:rFonts w:ascii="Times New Roman" w:hAnsi="Times New Roman" w:cs="Times New Roman"/>
          <w:sz w:val="24"/>
          <w:szCs w:val="24"/>
          <w:lang w:val="es-PE"/>
        </w:rPr>
        <w:t>,</w:t>
      </w:r>
      <w:r w:rsidR="00C855FF">
        <w:rPr>
          <w:rFonts w:ascii="Times New Roman" w:hAnsi="Times New Roman" w:cs="Times New Roman"/>
          <w:sz w:val="24"/>
          <w:szCs w:val="24"/>
          <w:lang w:val="es-PE"/>
        </w:rPr>
        <w:t xml:space="preserve"> carece de un tecnicismo</w:t>
      </w:r>
      <w:r w:rsidR="002860D6">
        <w:rPr>
          <w:rFonts w:ascii="Times New Roman" w:hAnsi="Times New Roman" w:cs="Times New Roman"/>
          <w:sz w:val="24"/>
          <w:szCs w:val="24"/>
          <w:lang w:val="es-PE"/>
        </w:rPr>
        <w:t xml:space="preserve"> estricto, y </w:t>
      </w:r>
      <w:r w:rsidR="0032060E">
        <w:rPr>
          <w:rFonts w:ascii="Times New Roman" w:hAnsi="Times New Roman" w:cs="Times New Roman"/>
          <w:sz w:val="24"/>
          <w:szCs w:val="24"/>
          <w:lang w:val="es-PE"/>
        </w:rPr>
        <w:t>su finalidad</w:t>
      </w:r>
      <w:r w:rsidR="002964ED">
        <w:rPr>
          <w:rFonts w:ascii="Times New Roman" w:hAnsi="Times New Roman" w:cs="Times New Roman"/>
          <w:sz w:val="24"/>
          <w:szCs w:val="24"/>
          <w:lang w:val="es-PE"/>
        </w:rPr>
        <w:t xml:space="preserve"> es buscar </w:t>
      </w:r>
      <w:r w:rsidRPr="00C76767">
        <w:rPr>
          <w:rFonts w:ascii="Times New Roman" w:hAnsi="Times New Roman" w:cs="Times New Roman"/>
          <w:sz w:val="24"/>
          <w:szCs w:val="24"/>
          <w:lang w:val="es-PE"/>
        </w:rPr>
        <w:t xml:space="preserve">que toda decisión proferida por un juez de la </w:t>
      </w:r>
      <w:r w:rsidR="00063A8F" w:rsidRPr="00C76767">
        <w:rPr>
          <w:rFonts w:ascii="Times New Roman" w:hAnsi="Times New Roman" w:cs="Times New Roman"/>
          <w:sz w:val="24"/>
          <w:szCs w:val="24"/>
          <w:lang w:val="es-PE"/>
        </w:rPr>
        <w:t>república</w:t>
      </w:r>
      <w:r w:rsidRPr="00C76767">
        <w:rPr>
          <w:rFonts w:ascii="Times New Roman" w:hAnsi="Times New Roman" w:cs="Times New Roman"/>
          <w:sz w:val="24"/>
          <w:szCs w:val="24"/>
          <w:lang w:val="es-PE"/>
        </w:rPr>
        <w:t xml:space="preserve"> en el marco de una audiencia, </w:t>
      </w:r>
      <w:r w:rsidR="0032060E">
        <w:rPr>
          <w:rFonts w:ascii="Times New Roman" w:hAnsi="Times New Roman" w:cs="Times New Roman"/>
          <w:sz w:val="24"/>
          <w:szCs w:val="24"/>
          <w:lang w:val="es-PE"/>
        </w:rPr>
        <w:t>pueda ser</w:t>
      </w:r>
      <w:r w:rsidRPr="00C76767">
        <w:rPr>
          <w:rFonts w:ascii="Times New Roman" w:hAnsi="Times New Roman" w:cs="Times New Roman"/>
          <w:sz w:val="24"/>
          <w:szCs w:val="24"/>
          <w:lang w:val="es-PE"/>
        </w:rPr>
        <w:t xml:space="preserve"> modificada</w:t>
      </w:r>
      <w:r w:rsidR="002964ED">
        <w:rPr>
          <w:rFonts w:ascii="Times New Roman" w:hAnsi="Times New Roman" w:cs="Times New Roman"/>
          <w:sz w:val="24"/>
          <w:szCs w:val="24"/>
          <w:lang w:val="es-PE"/>
        </w:rPr>
        <w:t>, corregida, adicionada o cambiada</w:t>
      </w:r>
      <w:r w:rsidRPr="00C76767">
        <w:rPr>
          <w:rFonts w:ascii="Times New Roman" w:hAnsi="Times New Roman" w:cs="Times New Roman"/>
          <w:sz w:val="24"/>
          <w:szCs w:val="24"/>
          <w:lang w:val="es-PE"/>
        </w:rPr>
        <w:t xml:space="preserve"> por el </w:t>
      </w:r>
      <w:r w:rsidR="002964ED">
        <w:rPr>
          <w:rFonts w:ascii="Times New Roman" w:hAnsi="Times New Roman" w:cs="Times New Roman"/>
          <w:sz w:val="24"/>
          <w:szCs w:val="24"/>
          <w:lang w:val="es-PE"/>
        </w:rPr>
        <w:t>mismo</w:t>
      </w:r>
      <w:r w:rsidRPr="00C76767">
        <w:rPr>
          <w:rFonts w:ascii="Times New Roman" w:hAnsi="Times New Roman" w:cs="Times New Roman"/>
          <w:sz w:val="24"/>
          <w:szCs w:val="24"/>
          <w:lang w:val="es-PE"/>
        </w:rPr>
        <w:t xml:space="preserve"> juez que la profirió</w:t>
      </w:r>
      <w:r w:rsidR="00C855FF">
        <w:rPr>
          <w:rFonts w:ascii="Times New Roman" w:hAnsi="Times New Roman" w:cs="Times New Roman"/>
          <w:sz w:val="24"/>
          <w:szCs w:val="24"/>
          <w:lang w:val="es-PE"/>
        </w:rPr>
        <w:t>.</w:t>
      </w:r>
    </w:p>
    <w:p w14:paraId="5B4F4F84" w14:textId="4889392B" w:rsidR="004E21EA" w:rsidRDefault="00C855FF" w:rsidP="002964ED">
      <w:pPr>
        <w:spacing w:line="360" w:lineRule="auto"/>
        <w:jc w:val="both"/>
        <w:rPr>
          <w:rFonts w:ascii="Times New Roman" w:hAnsi="Times New Roman" w:cs="Times New Roman"/>
          <w:color w:val="FF0000"/>
          <w:sz w:val="24"/>
          <w:szCs w:val="24"/>
          <w:lang w:val="es-PE"/>
        </w:rPr>
      </w:pPr>
      <w:r>
        <w:rPr>
          <w:rFonts w:ascii="Times New Roman" w:hAnsi="Times New Roman" w:cs="Times New Roman"/>
          <w:sz w:val="24"/>
          <w:szCs w:val="24"/>
          <w:lang w:val="es-PE"/>
        </w:rPr>
        <w:t>E</w:t>
      </w:r>
      <w:r w:rsidR="00063A8F">
        <w:rPr>
          <w:rFonts w:ascii="Times New Roman" w:hAnsi="Times New Roman" w:cs="Times New Roman"/>
          <w:sz w:val="24"/>
          <w:szCs w:val="24"/>
          <w:lang w:val="es-PE"/>
        </w:rPr>
        <w:t>ste recurso se debe interponer</w:t>
      </w:r>
      <w:r w:rsidR="004E21EA">
        <w:rPr>
          <w:rFonts w:ascii="Times New Roman" w:hAnsi="Times New Roman" w:cs="Times New Roman"/>
          <w:sz w:val="24"/>
          <w:szCs w:val="24"/>
          <w:lang w:val="es-PE"/>
        </w:rPr>
        <w:t xml:space="preserve"> por regla general</w:t>
      </w:r>
      <w:r w:rsidR="00063A8F">
        <w:rPr>
          <w:rFonts w:ascii="Times New Roman" w:hAnsi="Times New Roman" w:cs="Times New Roman"/>
          <w:sz w:val="24"/>
          <w:szCs w:val="24"/>
          <w:lang w:val="es-PE"/>
        </w:rPr>
        <w:t xml:space="preserve"> de manera oral al momento de </w:t>
      </w:r>
      <w:r w:rsidR="002964ED">
        <w:rPr>
          <w:rFonts w:ascii="Times New Roman" w:hAnsi="Times New Roman" w:cs="Times New Roman"/>
          <w:sz w:val="24"/>
          <w:szCs w:val="24"/>
          <w:lang w:val="es-PE"/>
        </w:rPr>
        <w:t xml:space="preserve">conocer </w:t>
      </w:r>
      <w:r w:rsidR="00063A8F">
        <w:rPr>
          <w:rFonts w:ascii="Times New Roman" w:hAnsi="Times New Roman" w:cs="Times New Roman"/>
          <w:sz w:val="24"/>
          <w:szCs w:val="24"/>
          <w:lang w:val="es-PE"/>
        </w:rPr>
        <w:t xml:space="preserve">la decisión </w:t>
      </w:r>
      <w:r w:rsidR="004E21EA">
        <w:rPr>
          <w:rFonts w:ascii="Times New Roman" w:hAnsi="Times New Roman" w:cs="Times New Roman"/>
          <w:sz w:val="24"/>
          <w:szCs w:val="24"/>
          <w:lang w:val="es-PE"/>
        </w:rPr>
        <w:t>que se busca impugnar y la misma</w:t>
      </w:r>
      <w:r w:rsidR="00063A8F">
        <w:rPr>
          <w:rFonts w:ascii="Times New Roman" w:hAnsi="Times New Roman" w:cs="Times New Roman"/>
          <w:sz w:val="24"/>
          <w:szCs w:val="24"/>
          <w:lang w:val="es-PE"/>
        </w:rPr>
        <w:t xml:space="preserve"> deberá ser resuelt</w:t>
      </w:r>
      <w:r w:rsidR="004E21EA">
        <w:rPr>
          <w:rFonts w:ascii="Times New Roman" w:hAnsi="Times New Roman" w:cs="Times New Roman"/>
          <w:sz w:val="24"/>
          <w:szCs w:val="24"/>
          <w:lang w:val="es-PE"/>
        </w:rPr>
        <w:t>a</w:t>
      </w:r>
      <w:r w:rsidR="00063A8F">
        <w:rPr>
          <w:rFonts w:ascii="Times New Roman" w:hAnsi="Times New Roman" w:cs="Times New Roman"/>
          <w:sz w:val="24"/>
          <w:szCs w:val="24"/>
          <w:lang w:val="es-PE"/>
        </w:rPr>
        <w:t xml:space="preserve"> por el juez</w:t>
      </w:r>
      <w:r w:rsidR="004E21EA">
        <w:rPr>
          <w:rFonts w:ascii="Times New Roman" w:hAnsi="Times New Roman" w:cs="Times New Roman"/>
          <w:sz w:val="24"/>
          <w:szCs w:val="24"/>
          <w:lang w:val="es-PE"/>
        </w:rPr>
        <w:t xml:space="preserve"> en estrados </w:t>
      </w:r>
      <w:r w:rsidR="002964ED">
        <w:rPr>
          <w:rFonts w:ascii="Times New Roman" w:hAnsi="Times New Roman" w:cs="Times New Roman"/>
          <w:sz w:val="24"/>
          <w:szCs w:val="24"/>
          <w:lang w:val="es-PE"/>
        </w:rPr>
        <w:t>de la misma manera, dada la esencia oral de nuestro sistema penal con tendencia acusatoria;</w:t>
      </w:r>
      <w:r w:rsidR="002964ED" w:rsidRPr="00C855FF">
        <w:rPr>
          <w:rFonts w:ascii="Times New Roman" w:hAnsi="Times New Roman" w:cs="Times New Roman"/>
          <w:color w:val="FF0000"/>
          <w:sz w:val="24"/>
          <w:szCs w:val="24"/>
          <w:lang w:val="es-PE"/>
        </w:rPr>
        <w:t xml:space="preserve"> </w:t>
      </w:r>
      <w:r w:rsidR="00432470" w:rsidRPr="00432470">
        <w:rPr>
          <w:rFonts w:ascii="Times New Roman" w:hAnsi="Times New Roman" w:cs="Times New Roman"/>
          <w:sz w:val="24"/>
          <w:szCs w:val="24"/>
          <w:lang w:val="es-PE"/>
        </w:rPr>
        <w:t>vale aclarar</w:t>
      </w:r>
      <w:r w:rsidR="00296A7C">
        <w:rPr>
          <w:rFonts w:ascii="Times New Roman" w:hAnsi="Times New Roman" w:cs="Times New Roman"/>
          <w:sz w:val="24"/>
          <w:szCs w:val="24"/>
          <w:lang w:val="es-PE"/>
        </w:rPr>
        <w:t>,</w:t>
      </w:r>
      <w:r w:rsidR="00432470" w:rsidRPr="00432470">
        <w:rPr>
          <w:rFonts w:ascii="Times New Roman" w:hAnsi="Times New Roman" w:cs="Times New Roman"/>
          <w:sz w:val="24"/>
          <w:szCs w:val="24"/>
          <w:lang w:val="es-PE"/>
        </w:rPr>
        <w:t xml:space="preserve"> que el recurso de reposición es estrictamente oral y ello se encuentra estipulado dentro de la normativa penal y bajo ninguna circunstancia sería admisible la presentación de dicho recuro de manera escrita.</w:t>
      </w:r>
    </w:p>
    <w:p w14:paraId="0CAA4F2D" w14:textId="04C0DB3C" w:rsidR="00C76767" w:rsidRPr="00C76767" w:rsidRDefault="00C76767" w:rsidP="001419A8">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lastRenderedPageBreak/>
        <w:t>El  recurrente busca mediante l</w:t>
      </w:r>
      <w:r w:rsidR="004E21EA">
        <w:rPr>
          <w:rFonts w:ascii="Times New Roman" w:hAnsi="Times New Roman" w:cs="Times New Roman"/>
          <w:sz w:val="24"/>
          <w:szCs w:val="24"/>
          <w:lang w:val="es-PE"/>
        </w:rPr>
        <w:t>a interposición de este recurso</w:t>
      </w:r>
      <w:r w:rsidRPr="00C76767">
        <w:rPr>
          <w:rFonts w:ascii="Times New Roman" w:hAnsi="Times New Roman" w:cs="Times New Roman"/>
          <w:sz w:val="24"/>
          <w:szCs w:val="24"/>
          <w:lang w:val="es-PE"/>
        </w:rPr>
        <w:t xml:space="preserve"> que</w:t>
      </w:r>
      <w:r w:rsidR="004E21EA">
        <w:rPr>
          <w:rFonts w:ascii="Times New Roman" w:hAnsi="Times New Roman" w:cs="Times New Roman"/>
          <w:sz w:val="24"/>
          <w:szCs w:val="24"/>
          <w:lang w:val="es-PE"/>
        </w:rPr>
        <w:t>,</w:t>
      </w:r>
      <w:r w:rsidRPr="00C76767">
        <w:rPr>
          <w:rFonts w:ascii="Times New Roman" w:hAnsi="Times New Roman" w:cs="Times New Roman"/>
          <w:sz w:val="24"/>
          <w:szCs w:val="24"/>
          <w:lang w:val="es-PE"/>
        </w:rPr>
        <w:t xml:space="preserve"> el</w:t>
      </w:r>
      <w:r w:rsidR="002964ED">
        <w:rPr>
          <w:rFonts w:ascii="Times New Roman" w:hAnsi="Times New Roman" w:cs="Times New Roman"/>
          <w:sz w:val="24"/>
          <w:szCs w:val="24"/>
          <w:lang w:val="es-PE"/>
        </w:rPr>
        <w:t xml:space="preserve"> mismo</w:t>
      </w:r>
      <w:r w:rsidRPr="00C76767">
        <w:rPr>
          <w:rFonts w:ascii="Times New Roman" w:hAnsi="Times New Roman" w:cs="Times New Roman"/>
          <w:sz w:val="24"/>
          <w:szCs w:val="24"/>
          <w:lang w:val="es-PE"/>
        </w:rPr>
        <w:t xml:space="preserve"> juez que tomo su decisión dentro del marco de cualquier audiencia, sea quien se retracte de la misma a fin de corregir el error que se aduce, sin necesidad de acudir al superior </w:t>
      </w:r>
      <w:r w:rsidR="00063A8F" w:rsidRPr="00C76767">
        <w:rPr>
          <w:rFonts w:ascii="Times New Roman" w:hAnsi="Times New Roman" w:cs="Times New Roman"/>
          <w:sz w:val="24"/>
          <w:szCs w:val="24"/>
          <w:lang w:val="es-PE"/>
        </w:rPr>
        <w:t>jerárquico</w:t>
      </w:r>
      <w:r w:rsidR="004E21EA">
        <w:rPr>
          <w:rFonts w:ascii="Times New Roman" w:hAnsi="Times New Roman" w:cs="Times New Roman"/>
          <w:sz w:val="24"/>
          <w:szCs w:val="24"/>
          <w:lang w:val="es-PE"/>
        </w:rPr>
        <w:t xml:space="preserve"> para dirimir dicho debate, cabe resaltar que en lo que refiere a este recurso es desistible  hasta antes que </w:t>
      </w:r>
      <w:r w:rsidR="00296A7C">
        <w:rPr>
          <w:rFonts w:ascii="Times New Roman" w:hAnsi="Times New Roman" w:cs="Times New Roman"/>
          <w:sz w:val="24"/>
          <w:szCs w:val="24"/>
          <w:lang w:val="es-PE"/>
        </w:rPr>
        <w:t xml:space="preserve">el </w:t>
      </w:r>
      <w:r w:rsidR="004E21EA">
        <w:rPr>
          <w:rFonts w:ascii="Times New Roman" w:hAnsi="Times New Roman" w:cs="Times New Roman"/>
          <w:sz w:val="24"/>
          <w:szCs w:val="24"/>
          <w:lang w:val="es-PE"/>
        </w:rPr>
        <w:t xml:space="preserve">juez </w:t>
      </w:r>
      <w:r w:rsidR="002860D6">
        <w:rPr>
          <w:rFonts w:ascii="Times New Roman" w:hAnsi="Times New Roman" w:cs="Times New Roman"/>
          <w:sz w:val="24"/>
          <w:szCs w:val="24"/>
          <w:lang w:val="es-PE"/>
        </w:rPr>
        <w:t>profiera nueva decisión</w:t>
      </w:r>
      <w:r w:rsidR="004E21EA">
        <w:rPr>
          <w:rFonts w:ascii="Times New Roman" w:hAnsi="Times New Roman" w:cs="Times New Roman"/>
          <w:sz w:val="24"/>
          <w:szCs w:val="24"/>
          <w:lang w:val="es-PE"/>
        </w:rPr>
        <w:t xml:space="preserve"> sobre el mismo.</w:t>
      </w:r>
    </w:p>
    <w:p w14:paraId="7CAC2B1D" w14:textId="77777777" w:rsidR="00C76767" w:rsidRPr="00C76767" w:rsidRDefault="00C76767" w:rsidP="00C76767">
      <w:pPr>
        <w:spacing w:line="360" w:lineRule="auto"/>
        <w:jc w:val="both"/>
        <w:rPr>
          <w:rFonts w:ascii="Times New Roman" w:hAnsi="Times New Roman" w:cs="Times New Roman"/>
          <w:sz w:val="24"/>
          <w:szCs w:val="24"/>
          <w:lang w:val="es-PE"/>
        </w:rPr>
      </w:pPr>
    </w:p>
    <w:p w14:paraId="73FEF975" w14:textId="77777777" w:rsidR="00C76767" w:rsidRPr="00C76767" w:rsidRDefault="006227FD" w:rsidP="00C76767">
      <w:pPr>
        <w:spacing w:line="360" w:lineRule="auto"/>
        <w:jc w:val="both"/>
        <w:rPr>
          <w:rFonts w:ascii="Times New Roman" w:hAnsi="Times New Roman" w:cs="Times New Roman"/>
          <w:b/>
          <w:sz w:val="24"/>
          <w:szCs w:val="24"/>
          <w:lang w:val="es-PE"/>
        </w:rPr>
      </w:pPr>
      <w:bookmarkStart w:id="4" w:name="_Toc86003605"/>
      <w:r>
        <w:rPr>
          <w:rFonts w:ascii="Times New Roman" w:hAnsi="Times New Roman" w:cs="Times New Roman"/>
          <w:b/>
          <w:sz w:val="24"/>
          <w:szCs w:val="24"/>
          <w:lang w:val="es-PE"/>
        </w:rPr>
        <w:t>I.II.II.</w:t>
      </w:r>
      <w:r w:rsidR="0036016E">
        <w:rPr>
          <w:rFonts w:ascii="Times New Roman" w:hAnsi="Times New Roman" w:cs="Times New Roman"/>
          <w:b/>
          <w:sz w:val="24"/>
          <w:szCs w:val="24"/>
          <w:lang w:val="es-PE"/>
        </w:rPr>
        <w:t xml:space="preserve"> </w:t>
      </w:r>
      <w:r w:rsidR="00C76767" w:rsidRPr="00C76767">
        <w:rPr>
          <w:rFonts w:ascii="Times New Roman" w:hAnsi="Times New Roman" w:cs="Times New Roman"/>
          <w:b/>
          <w:sz w:val="24"/>
          <w:szCs w:val="24"/>
          <w:lang w:val="es-PE"/>
        </w:rPr>
        <w:t>Recurso Ordinario de Apelación</w:t>
      </w:r>
      <w:bookmarkEnd w:id="4"/>
      <w:r w:rsidR="00C76767" w:rsidRPr="00C76767">
        <w:rPr>
          <w:rFonts w:ascii="Times New Roman" w:hAnsi="Times New Roman" w:cs="Times New Roman"/>
          <w:b/>
          <w:sz w:val="24"/>
          <w:szCs w:val="24"/>
          <w:lang w:val="es-PE"/>
        </w:rPr>
        <w:t xml:space="preserve"> </w:t>
      </w:r>
    </w:p>
    <w:p w14:paraId="17B4FC83" w14:textId="635FE070" w:rsidR="00005B48" w:rsidRDefault="00C76767" w:rsidP="00C76767">
      <w:pPr>
        <w:spacing w:line="360" w:lineRule="auto"/>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El recurso de apelación se encuentra consagrado en los </w:t>
      </w:r>
      <w:r w:rsidR="00476A3C" w:rsidRPr="00C76767">
        <w:rPr>
          <w:rFonts w:ascii="Times New Roman" w:hAnsi="Times New Roman" w:cs="Times New Roman"/>
          <w:sz w:val="24"/>
          <w:szCs w:val="24"/>
          <w:lang w:val="es-PE"/>
        </w:rPr>
        <w:t>artículos</w:t>
      </w:r>
      <w:r w:rsidRPr="00C76767">
        <w:rPr>
          <w:rFonts w:ascii="Times New Roman" w:hAnsi="Times New Roman" w:cs="Times New Roman"/>
          <w:sz w:val="24"/>
          <w:szCs w:val="24"/>
          <w:lang w:val="es-PE"/>
        </w:rPr>
        <w:t xml:space="preserve"> 176, 177, 178, 179, 179A, 179B, 179C, 179D, 179</w:t>
      </w:r>
      <w:r w:rsidR="007F557A">
        <w:rPr>
          <w:rFonts w:ascii="Times New Roman" w:hAnsi="Times New Roman" w:cs="Times New Roman"/>
          <w:sz w:val="24"/>
          <w:szCs w:val="24"/>
          <w:lang w:val="es-PE"/>
        </w:rPr>
        <w:t>D, 179E y 179F  de la ley 906</w:t>
      </w:r>
      <w:r w:rsidRPr="00C76767">
        <w:rPr>
          <w:rFonts w:ascii="Times New Roman" w:hAnsi="Times New Roman" w:cs="Times New Roman"/>
          <w:sz w:val="24"/>
          <w:szCs w:val="24"/>
          <w:lang w:val="es-PE"/>
        </w:rPr>
        <w:t xml:space="preserve"> </w:t>
      </w:r>
      <w:r w:rsidR="007F557A">
        <w:rPr>
          <w:rFonts w:ascii="Times New Roman" w:hAnsi="Times New Roman" w:cs="Times New Roman"/>
          <w:sz w:val="24"/>
          <w:szCs w:val="24"/>
          <w:lang w:val="es-PE"/>
        </w:rPr>
        <w:t>(</w:t>
      </w:r>
      <w:r w:rsidRPr="00C76767">
        <w:rPr>
          <w:rFonts w:ascii="Times New Roman" w:hAnsi="Times New Roman" w:cs="Times New Roman"/>
          <w:sz w:val="24"/>
          <w:szCs w:val="24"/>
          <w:lang w:val="es-PE"/>
        </w:rPr>
        <w:t>2004</w:t>
      </w:r>
      <w:r w:rsidR="007F557A">
        <w:rPr>
          <w:rFonts w:ascii="Times New Roman" w:hAnsi="Times New Roman" w:cs="Times New Roman"/>
          <w:sz w:val="24"/>
          <w:szCs w:val="24"/>
          <w:lang w:val="es-PE"/>
        </w:rPr>
        <w:t>)</w:t>
      </w:r>
      <w:r w:rsidRPr="00C76767">
        <w:rPr>
          <w:rFonts w:ascii="Times New Roman" w:hAnsi="Times New Roman" w:cs="Times New Roman"/>
          <w:sz w:val="24"/>
          <w:szCs w:val="24"/>
          <w:lang w:val="es-PE"/>
        </w:rPr>
        <w:t>, es de naturaleza rogada y a diferencia del recurso de reposición</w:t>
      </w:r>
      <w:r w:rsidR="00005B48">
        <w:rPr>
          <w:rFonts w:ascii="Times New Roman" w:hAnsi="Times New Roman" w:cs="Times New Roman"/>
          <w:sz w:val="24"/>
          <w:szCs w:val="24"/>
          <w:lang w:val="es-PE"/>
        </w:rPr>
        <w:t xml:space="preserve"> requiere un tecnicismo mucho más estricto a la hora de sustentarlo</w:t>
      </w:r>
      <w:r w:rsidR="00296A7C">
        <w:rPr>
          <w:rFonts w:ascii="Times New Roman" w:hAnsi="Times New Roman" w:cs="Times New Roman"/>
          <w:sz w:val="24"/>
          <w:szCs w:val="24"/>
          <w:lang w:val="es-PE"/>
        </w:rPr>
        <w:t>.</w:t>
      </w:r>
      <w:r w:rsidRPr="00C76767">
        <w:rPr>
          <w:rFonts w:ascii="Times New Roman" w:hAnsi="Times New Roman" w:cs="Times New Roman"/>
          <w:sz w:val="24"/>
          <w:szCs w:val="24"/>
          <w:lang w:val="es-PE"/>
        </w:rPr>
        <w:t xml:space="preserve"> </w:t>
      </w:r>
      <w:r w:rsidR="00296A7C">
        <w:rPr>
          <w:rFonts w:ascii="Times New Roman" w:hAnsi="Times New Roman" w:cs="Times New Roman"/>
          <w:sz w:val="24"/>
          <w:szCs w:val="24"/>
          <w:lang w:val="es-PE"/>
        </w:rPr>
        <w:t>E</w:t>
      </w:r>
      <w:r w:rsidRPr="00C76767">
        <w:rPr>
          <w:rFonts w:ascii="Times New Roman" w:hAnsi="Times New Roman" w:cs="Times New Roman"/>
          <w:sz w:val="24"/>
          <w:szCs w:val="24"/>
          <w:lang w:val="es-PE"/>
        </w:rPr>
        <w:t xml:space="preserve">l recurso de apelación solamente procede respecto de los casos taxativamente </w:t>
      </w:r>
      <w:r w:rsidR="00296A7C">
        <w:rPr>
          <w:rFonts w:ascii="Times New Roman" w:hAnsi="Times New Roman" w:cs="Times New Roman"/>
          <w:sz w:val="24"/>
          <w:szCs w:val="24"/>
          <w:lang w:val="es-PE"/>
        </w:rPr>
        <w:t>señalados</w:t>
      </w:r>
      <w:r w:rsidRPr="00C76767">
        <w:rPr>
          <w:rFonts w:ascii="Times New Roman" w:hAnsi="Times New Roman" w:cs="Times New Roman"/>
          <w:sz w:val="24"/>
          <w:szCs w:val="24"/>
          <w:lang w:val="es-PE"/>
        </w:rPr>
        <w:t xml:space="preserve"> en los artículos anteriormente relacionados</w:t>
      </w:r>
      <w:r w:rsidR="00005B48">
        <w:rPr>
          <w:rFonts w:ascii="Times New Roman" w:hAnsi="Times New Roman" w:cs="Times New Roman"/>
          <w:sz w:val="24"/>
          <w:szCs w:val="24"/>
          <w:lang w:val="es-PE"/>
        </w:rPr>
        <w:t xml:space="preserve"> y se concederá con efecto suspensivo</w:t>
      </w:r>
      <w:r w:rsidR="00296A7C">
        <w:rPr>
          <w:rFonts w:ascii="Times New Roman" w:hAnsi="Times New Roman" w:cs="Times New Roman"/>
          <w:sz w:val="24"/>
          <w:szCs w:val="24"/>
          <w:lang w:val="es-PE"/>
        </w:rPr>
        <w:t xml:space="preserve"> o devolutivo según fuere el caso de acuerdo</w:t>
      </w:r>
      <w:r w:rsidR="00954015">
        <w:rPr>
          <w:rFonts w:ascii="Times New Roman" w:hAnsi="Times New Roman" w:cs="Times New Roman"/>
          <w:sz w:val="24"/>
          <w:szCs w:val="24"/>
          <w:lang w:val="es-PE"/>
        </w:rPr>
        <w:t xml:space="preserve"> </w:t>
      </w:r>
      <w:r w:rsidR="00296A7C">
        <w:rPr>
          <w:rFonts w:ascii="Times New Roman" w:hAnsi="Times New Roman" w:cs="Times New Roman"/>
          <w:sz w:val="24"/>
          <w:szCs w:val="24"/>
          <w:lang w:val="es-PE"/>
        </w:rPr>
        <w:t>con el</w:t>
      </w:r>
      <w:r w:rsidR="00954015">
        <w:rPr>
          <w:rFonts w:ascii="Times New Roman" w:hAnsi="Times New Roman" w:cs="Times New Roman"/>
          <w:sz w:val="24"/>
          <w:szCs w:val="24"/>
          <w:lang w:val="es-PE"/>
        </w:rPr>
        <w:t xml:space="preserve"> art 177 de la ley 906 (2004</w:t>
      </w:r>
      <w:r w:rsidR="00296A7C">
        <w:rPr>
          <w:rFonts w:ascii="Times New Roman" w:hAnsi="Times New Roman" w:cs="Times New Roman"/>
          <w:sz w:val="24"/>
          <w:szCs w:val="24"/>
          <w:lang w:val="es-PE"/>
        </w:rPr>
        <w:t>).</w:t>
      </w:r>
    </w:p>
    <w:p w14:paraId="1547DC93" w14:textId="5A1B5B69" w:rsidR="0064059D" w:rsidRDefault="00296A7C" w:rsidP="0064059D">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E</w:t>
      </w:r>
      <w:r w:rsidR="00476A3C">
        <w:rPr>
          <w:rFonts w:ascii="Times New Roman" w:hAnsi="Times New Roman" w:cs="Times New Roman"/>
          <w:sz w:val="24"/>
          <w:szCs w:val="24"/>
          <w:lang w:val="es-PE"/>
        </w:rPr>
        <w:t>ste recurso</w:t>
      </w:r>
      <w:r w:rsidR="00C76767" w:rsidRPr="00C76767">
        <w:rPr>
          <w:rFonts w:ascii="Times New Roman" w:hAnsi="Times New Roman" w:cs="Times New Roman"/>
          <w:sz w:val="24"/>
          <w:szCs w:val="24"/>
          <w:lang w:val="es-PE"/>
        </w:rPr>
        <w:t xml:space="preserve"> procede contra autos interlocutorios durante el desarrollo de audiencias y sentencias </w:t>
      </w:r>
      <w:r w:rsidR="00476A3C">
        <w:rPr>
          <w:rFonts w:ascii="Times New Roman" w:hAnsi="Times New Roman" w:cs="Times New Roman"/>
          <w:sz w:val="24"/>
          <w:szCs w:val="24"/>
          <w:lang w:val="es-PE"/>
        </w:rPr>
        <w:t>bien sea condenatoria</w:t>
      </w:r>
      <w:r>
        <w:rPr>
          <w:rFonts w:ascii="Times New Roman" w:hAnsi="Times New Roman" w:cs="Times New Roman"/>
          <w:sz w:val="24"/>
          <w:szCs w:val="24"/>
          <w:lang w:val="es-PE"/>
        </w:rPr>
        <w:t>s</w:t>
      </w:r>
      <w:r w:rsidR="00476A3C">
        <w:rPr>
          <w:rFonts w:ascii="Times New Roman" w:hAnsi="Times New Roman" w:cs="Times New Roman"/>
          <w:sz w:val="24"/>
          <w:szCs w:val="24"/>
          <w:lang w:val="es-PE"/>
        </w:rPr>
        <w:t xml:space="preserve"> o absolutoria</w:t>
      </w:r>
      <w:r>
        <w:rPr>
          <w:rFonts w:ascii="Times New Roman" w:hAnsi="Times New Roman" w:cs="Times New Roman"/>
          <w:sz w:val="24"/>
          <w:szCs w:val="24"/>
          <w:lang w:val="es-PE"/>
        </w:rPr>
        <w:t>s</w:t>
      </w:r>
      <w:r w:rsidR="00C76767" w:rsidRPr="00C76767">
        <w:rPr>
          <w:rFonts w:ascii="Times New Roman" w:hAnsi="Times New Roman" w:cs="Times New Roman"/>
          <w:sz w:val="24"/>
          <w:szCs w:val="24"/>
          <w:lang w:val="es-PE"/>
        </w:rPr>
        <w:t>,</w:t>
      </w:r>
      <w:r w:rsidR="00476A3C">
        <w:rPr>
          <w:rFonts w:ascii="Times New Roman" w:hAnsi="Times New Roman" w:cs="Times New Roman"/>
          <w:sz w:val="24"/>
          <w:szCs w:val="24"/>
          <w:lang w:val="es-PE"/>
        </w:rPr>
        <w:t xml:space="preserve"> además, </w:t>
      </w:r>
      <w:r w:rsidR="00C76767" w:rsidRPr="00C76767">
        <w:rPr>
          <w:rFonts w:ascii="Times New Roman" w:hAnsi="Times New Roman" w:cs="Times New Roman"/>
          <w:sz w:val="24"/>
          <w:szCs w:val="24"/>
          <w:lang w:val="es-PE"/>
        </w:rPr>
        <w:t xml:space="preserve"> es importante </w:t>
      </w:r>
      <w:r w:rsidR="007F557A">
        <w:rPr>
          <w:rFonts w:ascii="Times New Roman" w:hAnsi="Times New Roman" w:cs="Times New Roman"/>
          <w:sz w:val="24"/>
          <w:szCs w:val="24"/>
          <w:lang w:val="es-PE"/>
        </w:rPr>
        <w:t>resaltar</w:t>
      </w:r>
      <w:r w:rsidR="00C76767" w:rsidRPr="00C76767">
        <w:rPr>
          <w:rFonts w:ascii="Times New Roman" w:hAnsi="Times New Roman" w:cs="Times New Roman"/>
          <w:sz w:val="24"/>
          <w:szCs w:val="24"/>
          <w:lang w:val="es-PE"/>
        </w:rPr>
        <w:t xml:space="preserve"> que </w:t>
      </w:r>
      <w:r>
        <w:rPr>
          <w:rFonts w:ascii="Times New Roman" w:hAnsi="Times New Roman" w:cs="Times New Roman"/>
          <w:sz w:val="24"/>
          <w:szCs w:val="24"/>
          <w:lang w:val="es-PE"/>
        </w:rPr>
        <w:t xml:space="preserve">el mismo </w:t>
      </w:r>
      <w:r w:rsidR="00C76767" w:rsidRPr="00C76767">
        <w:rPr>
          <w:rFonts w:ascii="Times New Roman" w:hAnsi="Times New Roman" w:cs="Times New Roman"/>
          <w:sz w:val="24"/>
          <w:szCs w:val="24"/>
          <w:lang w:val="es-PE"/>
        </w:rPr>
        <w:t>no procede contra</w:t>
      </w:r>
      <w:r w:rsidR="00476A3C">
        <w:rPr>
          <w:rFonts w:ascii="Times New Roman" w:hAnsi="Times New Roman" w:cs="Times New Roman"/>
          <w:sz w:val="24"/>
          <w:szCs w:val="24"/>
          <w:lang w:val="es-PE"/>
        </w:rPr>
        <w:t xml:space="preserve"> los</w:t>
      </w:r>
      <w:r w:rsidR="0064059D">
        <w:rPr>
          <w:rFonts w:ascii="Times New Roman" w:hAnsi="Times New Roman" w:cs="Times New Roman"/>
          <w:sz w:val="24"/>
          <w:szCs w:val="24"/>
          <w:lang w:val="es-PE"/>
        </w:rPr>
        <w:t xml:space="preserve"> autos de trámite; </w:t>
      </w:r>
      <w:r w:rsidR="007F557A">
        <w:rPr>
          <w:rFonts w:ascii="Times New Roman" w:hAnsi="Times New Roman" w:cs="Times New Roman"/>
          <w:sz w:val="24"/>
          <w:szCs w:val="24"/>
          <w:lang w:val="es-PE"/>
        </w:rPr>
        <w:t xml:space="preserve">por consiguiente, </w:t>
      </w:r>
      <w:r w:rsidR="0064059D">
        <w:rPr>
          <w:rFonts w:ascii="Times New Roman" w:hAnsi="Times New Roman" w:cs="Times New Roman"/>
          <w:sz w:val="24"/>
          <w:szCs w:val="24"/>
          <w:lang w:val="es-PE"/>
        </w:rPr>
        <w:t>l</w:t>
      </w:r>
      <w:r w:rsidR="00476A3C">
        <w:rPr>
          <w:rFonts w:ascii="Times New Roman" w:hAnsi="Times New Roman" w:cs="Times New Roman"/>
          <w:sz w:val="24"/>
          <w:szCs w:val="24"/>
          <w:lang w:val="es-PE"/>
        </w:rPr>
        <w:t>a finalidad de este recurso no es otra que</w:t>
      </w:r>
      <w:r w:rsidR="00C76767" w:rsidRPr="00C76767">
        <w:rPr>
          <w:rFonts w:ascii="Times New Roman" w:hAnsi="Times New Roman" w:cs="Times New Roman"/>
          <w:sz w:val="24"/>
          <w:szCs w:val="24"/>
          <w:lang w:val="es-PE"/>
        </w:rPr>
        <w:t xml:space="preserve"> solicitar</w:t>
      </w:r>
      <w:r w:rsidR="00476A3C">
        <w:rPr>
          <w:rFonts w:ascii="Times New Roman" w:hAnsi="Times New Roman" w:cs="Times New Roman"/>
          <w:sz w:val="24"/>
          <w:szCs w:val="24"/>
          <w:lang w:val="es-PE"/>
        </w:rPr>
        <w:t xml:space="preserve"> al juez </w:t>
      </w:r>
      <w:r w:rsidR="00C76767" w:rsidRPr="00C76767">
        <w:rPr>
          <w:rFonts w:ascii="Times New Roman" w:hAnsi="Times New Roman" w:cs="Times New Roman"/>
          <w:sz w:val="24"/>
          <w:szCs w:val="24"/>
          <w:lang w:val="es-PE"/>
        </w:rPr>
        <w:t xml:space="preserve">que la decisión tomada </w:t>
      </w:r>
      <w:r w:rsidR="00476A3C">
        <w:rPr>
          <w:rFonts w:ascii="Times New Roman" w:hAnsi="Times New Roman" w:cs="Times New Roman"/>
          <w:sz w:val="24"/>
          <w:szCs w:val="24"/>
          <w:lang w:val="es-PE"/>
        </w:rPr>
        <w:t>sea</w:t>
      </w:r>
      <w:r w:rsidR="00C76767" w:rsidRPr="00C76767">
        <w:rPr>
          <w:rFonts w:ascii="Times New Roman" w:hAnsi="Times New Roman" w:cs="Times New Roman"/>
          <w:sz w:val="24"/>
          <w:szCs w:val="24"/>
          <w:lang w:val="es-PE"/>
        </w:rPr>
        <w:t xml:space="preserve"> revocada</w:t>
      </w:r>
      <w:r w:rsidR="00476A3C">
        <w:rPr>
          <w:rFonts w:ascii="Times New Roman" w:hAnsi="Times New Roman" w:cs="Times New Roman"/>
          <w:sz w:val="24"/>
          <w:szCs w:val="24"/>
          <w:lang w:val="es-PE"/>
        </w:rPr>
        <w:t>,</w:t>
      </w:r>
      <w:r w:rsidR="00C76767" w:rsidRPr="00C76767">
        <w:rPr>
          <w:rFonts w:ascii="Times New Roman" w:hAnsi="Times New Roman" w:cs="Times New Roman"/>
          <w:sz w:val="24"/>
          <w:szCs w:val="24"/>
          <w:lang w:val="es-PE"/>
        </w:rPr>
        <w:t xml:space="preserve"> por su superior jerárquico, quien deberá pronunciarse </w:t>
      </w:r>
      <w:r w:rsidR="0064059D">
        <w:rPr>
          <w:rFonts w:ascii="Times New Roman" w:hAnsi="Times New Roman" w:cs="Times New Roman"/>
          <w:sz w:val="24"/>
          <w:szCs w:val="24"/>
          <w:lang w:val="es-PE"/>
        </w:rPr>
        <w:t xml:space="preserve">únicamente </w:t>
      </w:r>
      <w:r w:rsidR="00C76767" w:rsidRPr="00C76767">
        <w:rPr>
          <w:rFonts w:ascii="Times New Roman" w:hAnsi="Times New Roman" w:cs="Times New Roman"/>
          <w:sz w:val="24"/>
          <w:szCs w:val="24"/>
          <w:lang w:val="es-PE"/>
        </w:rPr>
        <w:t>acerca del yerro planteado por el recurrente con el propósito de re</w:t>
      </w:r>
      <w:r w:rsidR="0064059D">
        <w:rPr>
          <w:rFonts w:ascii="Times New Roman" w:hAnsi="Times New Roman" w:cs="Times New Roman"/>
          <w:sz w:val="24"/>
          <w:szCs w:val="24"/>
          <w:lang w:val="es-PE"/>
        </w:rPr>
        <w:t xml:space="preserve">solver dicha </w:t>
      </w:r>
      <w:r w:rsidR="00C76767" w:rsidRPr="00C76767">
        <w:rPr>
          <w:rFonts w:ascii="Times New Roman" w:hAnsi="Times New Roman" w:cs="Times New Roman"/>
          <w:sz w:val="24"/>
          <w:szCs w:val="24"/>
          <w:lang w:val="es-PE"/>
        </w:rPr>
        <w:t xml:space="preserve"> controversia; así las cosas, el superior jerárquico podrá revocar o manten</w:t>
      </w:r>
      <w:r w:rsidR="0064059D">
        <w:rPr>
          <w:rFonts w:ascii="Times New Roman" w:hAnsi="Times New Roman" w:cs="Times New Roman"/>
          <w:sz w:val="24"/>
          <w:szCs w:val="24"/>
          <w:lang w:val="es-PE"/>
        </w:rPr>
        <w:t xml:space="preserve">er en firme la decisión inicial y una vez tomada decisión de fondo el juez de segunda instancia deberá </w:t>
      </w:r>
      <w:r w:rsidR="00084C04">
        <w:rPr>
          <w:rFonts w:ascii="Times New Roman" w:hAnsi="Times New Roman" w:cs="Times New Roman"/>
          <w:sz w:val="24"/>
          <w:szCs w:val="24"/>
          <w:lang w:val="es-PE"/>
        </w:rPr>
        <w:t>informar de ello</w:t>
      </w:r>
      <w:r w:rsidR="0064059D">
        <w:rPr>
          <w:rFonts w:ascii="Times New Roman" w:hAnsi="Times New Roman" w:cs="Times New Roman"/>
          <w:sz w:val="24"/>
          <w:szCs w:val="24"/>
          <w:lang w:val="es-PE"/>
        </w:rPr>
        <w:t xml:space="preserve"> al </w:t>
      </w:r>
      <w:r>
        <w:rPr>
          <w:rFonts w:ascii="Times New Roman" w:hAnsi="Times New Roman" w:cs="Times New Roman"/>
          <w:sz w:val="24"/>
          <w:szCs w:val="24"/>
          <w:lang w:val="es-PE"/>
        </w:rPr>
        <w:t>Ad quo</w:t>
      </w:r>
      <w:r w:rsidR="00084C04">
        <w:rPr>
          <w:rFonts w:ascii="Times New Roman" w:hAnsi="Times New Roman" w:cs="Times New Roman"/>
          <w:sz w:val="24"/>
          <w:szCs w:val="24"/>
          <w:lang w:val="es-PE"/>
        </w:rPr>
        <w:t>.</w:t>
      </w:r>
    </w:p>
    <w:p w14:paraId="00E5A29D" w14:textId="5CB923D4" w:rsidR="0064059D" w:rsidRDefault="00084C04" w:rsidP="0064059D">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C</w:t>
      </w:r>
      <w:r w:rsidR="00AC2378">
        <w:rPr>
          <w:rFonts w:ascii="Times New Roman" w:hAnsi="Times New Roman" w:cs="Times New Roman"/>
          <w:sz w:val="24"/>
          <w:szCs w:val="24"/>
          <w:lang w:val="es-PE"/>
        </w:rPr>
        <w:t>ó</w:t>
      </w:r>
      <w:r>
        <w:rPr>
          <w:rFonts w:ascii="Times New Roman" w:hAnsi="Times New Roman" w:cs="Times New Roman"/>
          <w:sz w:val="24"/>
          <w:szCs w:val="24"/>
          <w:lang w:val="es-PE"/>
        </w:rPr>
        <w:t>mo se mencionó anteriormente</w:t>
      </w:r>
      <w:r w:rsidR="00296A7C">
        <w:rPr>
          <w:rFonts w:ascii="Times New Roman" w:hAnsi="Times New Roman" w:cs="Times New Roman"/>
          <w:sz w:val="24"/>
          <w:szCs w:val="24"/>
          <w:lang w:val="es-PE"/>
        </w:rPr>
        <w:t>,</w:t>
      </w:r>
      <w:r>
        <w:rPr>
          <w:rFonts w:ascii="Times New Roman" w:hAnsi="Times New Roman" w:cs="Times New Roman"/>
          <w:sz w:val="24"/>
          <w:szCs w:val="24"/>
          <w:lang w:val="es-PE"/>
        </w:rPr>
        <w:t xml:space="preserve"> los efectos en los cuales se </w:t>
      </w:r>
      <w:r w:rsidR="009A20AF">
        <w:rPr>
          <w:rFonts w:ascii="Times New Roman" w:hAnsi="Times New Roman" w:cs="Times New Roman"/>
          <w:sz w:val="24"/>
          <w:szCs w:val="24"/>
          <w:lang w:val="es-PE"/>
        </w:rPr>
        <w:t>podrá</w:t>
      </w:r>
      <w:r>
        <w:rPr>
          <w:rFonts w:ascii="Times New Roman" w:hAnsi="Times New Roman" w:cs="Times New Roman"/>
          <w:sz w:val="24"/>
          <w:szCs w:val="24"/>
          <w:lang w:val="es-PE"/>
        </w:rPr>
        <w:t xml:space="preserve"> conceder el recurso de </w:t>
      </w:r>
      <w:r w:rsidR="009A20AF">
        <w:rPr>
          <w:rFonts w:ascii="Times New Roman" w:hAnsi="Times New Roman" w:cs="Times New Roman"/>
          <w:sz w:val="24"/>
          <w:szCs w:val="24"/>
          <w:lang w:val="es-PE"/>
        </w:rPr>
        <w:t xml:space="preserve">apelación son dos: el primero el efecto suspensivo y el </w:t>
      </w:r>
      <w:r w:rsidR="00AC2378">
        <w:rPr>
          <w:rFonts w:ascii="Times New Roman" w:hAnsi="Times New Roman" w:cs="Times New Roman"/>
          <w:sz w:val="24"/>
          <w:szCs w:val="24"/>
          <w:lang w:val="es-PE"/>
        </w:rPr>
        <w:t>segundo</w:t>
      </w:r>
      <w:r w:rsidR="009A20AF">
        <w:rPr>
          <w:rFonts w:ascii="Times New Roman" w:hAnsi="Times New Roman" w:cs="Times New Roman"/>
          <w:sz w:val="24"/>
          <w:szCs w:val="24"/>
          <w:lang w:val="es-PE"/>
        </w:rPr>
        <w:t xml:space="preserve"> el efecto devolutivo; </w:t>
      </w:r>
      <w:r w:rsidR="00296A7C">
        <w:rPr>
          <w:rFonts w:ascii="Times New Roman" w:hAnsi="Times New Roman" w:cs="Times New Roman"/>
          <w:sz w:val="24"/>
          <w:szCs w:val="24"/>
          <w:lang w:val="es-PE"/>
        </w:rPr>
        <w:t>de tal suerte que</w:t>
      </w:r>
      <w:r w:rsidR="009A20AF">
        <w:rPr>
          <w:rFonts w:ascii="Times New Roman" w:hAnsi="Times New Roman" w:cs="Times New Roman"/>
          <w:sz w:val="24"/>
          <w:szCs w:val="24"/>
          <w:lang w:val="es-PE"/>
        </w:rPr>
        <w:t xml:space="preserve"> la apelación se</w:t>
      </w:r>
      <w:r w:rsidR="00296A7C">
        <w:rPr>
          <w:rFonts w:ascii="Times New Roman" w:hAnsi="Times New Roman" w:cs="Times New Roman"/>
          <w:sz w:val="24"/>
          <w:szCs w:val="24"/>
          <w:lang w:val="es-PE"/>
        </w:rPr>
        <w:t>ra concedida</w:t>
      </w:r>
      <w:r w:rsidR="009A20AF">
        <w:rPr>
          <w:rFonts w:ascii="Times New Roman" w:hAnsi="Times New Roman" w:cs="Times New Roman"/>
          <w:sz w:val="24"/>
          <w:szCs w:val="24"/>
          <w:lang w:val="es-PE"/>
        </w:rPr>
        <w:t xml:space="preserve"> en efecto suspensivo cuando se trat</w:t>
      </w:r>
      <w:r w:rsidR="00AC2378">
        <w:rPr>
          <w:rFonts w:ascii="Times New Roman" w:hAnsi="Times New Roman" w:cs="Times New Roman"/>
          <w:sz w:val="24"/>
          <w:szCs w:val="24"/>
          <w:lang w:val="es-PE"/>
        </w:rPr>
        <w:t>are</w:t>
      </w:r>
      <w:r w:rsidR="009A20AF">
        <w:rPr>
          <w:rFonts w:ascii="Times New Roman" w:hAnsi="Times New Roman" w:cs="Times New Roman"/>
          <w:sz w:val="24"/>
          <w:szCs w:val="24"/>
          <w:lang w:val="es-PE"/>
        </w:rPr>
        <w:t xml:space="preserve"> </w:t>
      </w:r>
      <w:r w:rsidR="00296A7C">
        <w:rPr>
          <w:rFonts w:ascii="Times New Roman" w:hAnsi="Times New Roman" w:cs="Times New Roman"/>
          <w:sz w:val="24"/>
          <w:szCs w:val="24"/>
          <w:lang w:val="es-PE"/>
        </w:rPr>
        <w:t xml:space="preserve"> de </w:t>
      </w:r>
      <w:r w:rsidR="0064059D">
        <w:rPr>
          <w:rFonts w:ascii="Times New Roman" w:hAnsi="Times New Roman" w:cs="Times New Roman"/>
          <w:sz w:val="24"/>
          <w:szCs w:val="24"/>
          <w:lang w:val="es-PE"/>
        </w:rPr>
        <w:t xml:space="preserve">sentencias condenatorias o absolutorias de primera instancia, </w:t>
      </w:r>
      <w:r>
        <w:rPr>
          <w:rFonts w:ascii="Times New Roman" w:hAnsi="Times New Roman" w:cs="Times New Roman"/>
          <w:sz w:val="24"/>
          <w:szCs w:val="24"/>
          <w:lang w:val="es-PE"/>
        </w:rPr>
        <w:t xml:space="preserve">igualmente procede </w:t>
      </w:r>
      <w:r w:rsidR="0064059D">
        <w:rPr>
          <w:rFonts w:ascii="Times New Roman" w:hAnsi="Times New Roman" w:cs="Times New Roman"/>
          <w:sz w:val="24"/>
          <w:szCs w:val="24"/>
          <w:lang w:val="es-PE"/>
        </w:rPr>
        <w:t xml:space="preserve">contra auto interlocutorio donde </w:t>
      </w:r>
      <w:r w:rsidR="003E2F63">
        <w:rPr>
          <w:rFonts w:ascii="Times New Roman" w:hAnsi="Times New Roman" w:cs="Times New Roman"/>
          <w:sz w:val="24"/>
          <w:szCs w:val="24"/>
          <w:lang w:val="es-PE"/>
        </w:rPr>
        <w:t>el juez de conocimiento</w:t>
      </w:r>
      <w:r w:rsidR="0064059D">
        <w:rPr>
          <w:rFonts w:ascii="Times New Roman" w:hAnsi="Times New Roman" w:cs="Times New Roman"/>
          <w:sz w:val="24"/>
          <w:szCs w:val="24"/>
          <w:lang w:val="es-PE"/>
        </w:rPr>
        <w:t xml:space="preserve"> rechaza la preclusión de la acción penal</w:t>
      </w:r>
      <w:r w:rsidR="003E2F63">
        <w:rPr>
          <w:rFonts w:ascii="Times New Roman" w:hAnsi="Times New Roman" w:cs="Times New Roman"/>
          <w:sz w:val="24"/>
          <w:szCs w:val="24"/>
          <w:lang w:val="es-PE"/>
        </w:rPr>
        <w:t>,</w:t>
      </w:r>
      <w:r>
        <w:rPr>
          <w:rFonts w:ascii="Times New Roman" w:hAnsi="Times New Roman" w:cs="Times New Roman"/>
          <w:sz w:val="24"/>
          <w:szCs w:val="24"/>
          <w:lang w:val="es-PE"/>
        </w:rPr>
        <w:t xml:space="preserve"> también contra</w:t>
      </w:r>
      <w:r w:rsidR="003E2F63">
        <w:rPr>
          <w:rFonts w:ascii="Times New Roman" w:hAnsi="Times New Roman" w:cs="Times New Roman"/>
          <w:sz w:val="24"/>
          <w:szCs w:val="24"/>
          <w:lang w:val="es-PE"/>
        </w:rPr>
        <w:t xml:space="preserve"> el auto interlocutorio </w:t>
      </w:r>
      <w:r w:rsidR="0051175B">
        <w:rPr>
          <w:rFonts w:ascii="Times New Roman" w:hAnsi="Times New Roman" w:cs="Times New Roman"/>
          <w:sz w:val="24"/>
          <w:szCs w:val="24"/>
          <w:lang w:val="es-PE"/>
        </w:rPr>
        <w:t>que llegare a</w:t>
      </w:r>
      <w:r w:rsidR="003E2F63">
        <w:rPr>
          <w:rFonts w:ascii="Times New Roman" w:hAnsi="Times New Roman" w:cs="Times New Roman"/>
          <w:sz w:val="24"/>
          <w:szCs w:val="24"/>
          <w:lang w:val="es-PE"/>
        </w:rPr>
        <w:t xml:space="preserve"> decreta</w:t>
      </w:r>
      <w:r w:rsidR="0051175B">
        <w:rPr>
          <w:rFonts w:ascii="Times New Roman" w:hAnsi="Times New Roman" w:cs="Times New Roman"/>
          <w:sz w:val="24"/>
          <w:szCs w:val="24"/>
          <w:lang w:val="es-PE"/>
        </w:rPr>
        <w:t>r la</w:t>
      </w:r>
      <w:r w:rsidR="003E2F63">
        <w:rPr>
          <w:rFonts w:ascii="Times New Roman" w:hAnsi="Times New Roman" w:cs="Times New Roman"/>
          <w:sz w:val="24"/>
          <w:szCs w:val="24"/>
          <w:lang w:val="es-PE"/>
        </w:rPr>
        <w:t xml:space="preserve"> nulidad</w:t>
      </w:r>
      <w:r>
        <w:rPr>
          <w:rFonts w:ascii="Times New Roman" w:hAnsi="Times New Roman" w:cs="Times New Roman"/>
          <w:sz w:val="24"/>
          <w:szCs w:val="24"/>
          <w:lang w:val="es-PE"/>
        </w:rPr>
        <w:t xml:space="preserve">; </w:t>
      </w:r>
      <w:r w:rsidR="003E2F63">
        <w:rPr>
          <w:rFonts w:ascii="Times New Roman" w:hAnsi="Times New Roman" w:cs="Times New Roman"/>
          <w:sz w:val="24"/>
          <w:szCs w:val="24"/>
          <w:lang w:val="es-PE"/>
        </w:rPr>
        <w:t xml:space="preserve"> en sede de audiencia </w:t>
      </w:r>
      <w:r w:rsidR="00954015">
        <w:rPr>
          <w:rFonts w:ascii="Times New Roman" w:hAnsi="Times New Roman" w:cs="Times New Roman"/>
          <w:sz w:val="24"/>
          <w:szCs w:val="24"/>
          <w:lang w:val="es-PE"/>
        </w:rPr>
        <w:t>de juicio oral</w:t>
      </w:r>
      <w:r w:rsidR="003E2F63">
        <w:rPr>
          <w:rFonts w:ascii="Times New Roman" w:hAnsi="Times New Roman" w:cs="Times New Roman"/>
          <w:sz w:val="24"/>
          <w:szCs w:val="24"/>
          <w:lang w:val="es-PE"/>
        </w:rPr>
        <w:t xml:space="preserve"> </w:t>
      </w:r>
      <w:r w:rsidR="0051175B">
        <w:rPr>
          <w:rFonts w:ascii="Times New Roman" w:hAnsi="Times New Roman" w:cs="Times New Roman"/>
          <w:sz w:val="24"/>
          <w:szCs w:val="24"/>
          <w:lang w:val="es-PE"/>
        </w:rPr>
        <w:t>procede</w:t>
      </w:r>
      <w:r>
        <w:rPr>
          <w:rFonts w:ascii="Times New Roman" w:hAnsi="Times New Roman" w:cs="Times New Roman"/>
          <w:sz w:val="24"/>
          <w:szCs w:val="24"/>
          <w:lang w:val="es-PE"/>
        </w:rPr>
        <w:t xml:space="preserve"> </w:t>
      </w:r>
      <w:r w:rsidR="003E2F63">
        <w:rPr>
          <w:rFonts w:ascii="Times New Roman" w:hAnsi="Times New Roman" w:cs="Times New Roman"/>
          <w:sz w:val="24"/>
          <w:szCs w:val="24"/>
          <w:lang w:val="es-PE"/>
        </w:rPr>
        <w:t>contra el auto</w:t>
      </w:r>
      <w:r w:rsidR="0051175B">
        <w:rPr>
          <w:rFonts w:ascii="Times New Roman" w:hAnsi="Times New Roman" w:cs="Times New Roman"/>
          <w:sz w:val="24"/>
          <w:szCs w:val="24"/>
          <w:lang w:val="es-PE"/>
        </w:rPr>
        <w:t xml:space="preserve"> del juez</w:t>
      </w:r>
      <w:r w:rsidR="003E2F63">
        <w:rPr>
          <w:rFonts w:ascii="Times New Roman" w:hAnsi="Times New Roman" w:cs="Times New Roman"/>
          <w:sz w:val="24"/>
          <w:szCs w:val="24"/>
          <w:lang w:val="es-PE"/>
        </w:rPr>
        <w:t xml:space="preserve"> que</w:t>
      </w:r>
      <w:r w:rsidR="00954015">
        <w:rPr>
          <w:rFonts w:ascii="Times New Roman" w:hAnsi="Times New Roman" w:cs="Times New Roman"/>
          <w:sz w:val="24"/>
          <w:szCs w:val="24"/>
          <w:lang w:val="es-PE"/>
        </w:rPr>
        <w:t xml:space="preserve"> niega la práctica de una prueba</w:t>
      </w:r>
      <w:r w:rsidR="0051175B">
        <w:rPr>
          <w:rFonts w:ascii="Times New Roman" w:hAnsi="Times New Roman" w:cs="Times New Roman"/>
          <w:sz w:val="24"/>
          <w:szCs w:val="24"/>
          <w:lang w:val="es-PE"/>
        </w:rPr>
        <w:t xml:space="preserve"> y contra el que excluya la misma</w:t>
      </w:r>
      <w:r w:rsidR="00664BB9">
        <w:rPr>
          <w:rFonts w:ascii="Times New Roman" w:hAnsi="Times New Roman" w:cs="Times New Roman"/>
          <w:sz w:val="24"/>
          <w:szCs w:val="24"/>
          <w:lang w:val="es-PE"/>
        </w:rPr>
        <w:t>.</w:t>
      </w:r>
    </w:p>
    <w:p w14:paraId="049BFEC9" w14:textId="1E31AC26" w:rsidR="00664BB9" w:rsidRDefault="00664BB9" w:rsidP="0064059D">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lastRenderedPageBreak/>
        <w:t xml:space="preserve">Frente al </w:t>
      </w:r>
      <w:r w:rsidR="00C906F8">
        <w:rPr>
          <w:rFonts w:ascii="Times New Roman" w:hAnsi="Times New Roman" w:cs="Times New Roman"/>
          <w:sz w:val="24"/>
          <w:szCs w:val="24"/>
          <w:lang w:val="es-PE"/>
        </w:rPr>
        <w:t>recurso de</w:t>
      </w:r>
      <w:r>
        <w:rPr>
          <w:rFonts w:ascii="Times New Roman" w:hAnsi="Times New Roman" w:cs="Times New Roman"/>
          <w:sz w:val="24"/>
          <w:szCs w:val="24"/>
          <w:lang w:val="es-PE"/>
        </w:rPr>
        <w:t xml:space="preserve"> la apelación </w:t>
      </w:r>
      <w:r w:rsidR="00C906F8">
        <w:rPr>
          <w:rFonts w:ascii="Times New Roman" w:hAnsi="Times New Roman" w:cs="Times New Roman"/>
          <w:sz w:val="24"/>
          <w:szCs w:val="24"/>
          <w:lang w:val="es-PE"/>
        </w:rPr>
        <w:t>con efecto devolutivo</w:t>
      </w:r>
      <w:r w:rsidR="00E7247A">
        <w:rPr>
          <w:rFonts w:ascii="Times New Roman" w:hAnsi="Times New Roman" w:cs="Times New Roman"/>
          <w:sz w:val="24"/>
          <w:szCs w:val="24"/>
          <w:lang w:val="es-PE"/>
        </w:rPr>
        <w:t>,</w:t>
      </w:r>
      <w:r w:rsidR="00C906F8">
        <w:rPr>
          <w:rFonts w:ascii="Times New Roman" w:hAnsi="Times New Roman" w:cs="Times New Roman"/>
          <w:sz w:val="24"/>
          <w:szCs w:val="24"/>
          <w:lang w:val="es-PE"/>
        </w:rPr>
        <w:t xml:space="preserve"> este</w:t>
      </w:r>
      <w:r>
        <w:rPr>
          <w:rFonts w:ascii="Times New Roman" w:hAnsi="Times New Roman" w:cs="Times New Roman"/>
          <w:sz w:val="24"/>
          <w:szCs w:val="24"/>
          <w:lang w:val="es-PE"/>
        </w:rPr>
        <w:t xml:space="preserve"> procederá cuando </w:t>
      </w:r>
      <w:r w:rsidR="001F7D30">
        <w:rPr>
          <w:rFonts w:ascii="Times New Roman" w:hAnsi="Times New Roman" w:cs="Times New Roman"/>
          <w:sz w:val="24"/>
          <w:szCs w:val="24"/>
          <w:lang w:val="es-PE"/>
        </w:rPr>
        <w:t xml:space="preserve">el auto preferido por el juez tenga relación directa con el régimen de libertad y sus restricciones, es decir cuando </w:t>
      </w:r>
      <w:r w:rsidR="002A6D56">
        <w:rPr>
          <w:rFonts w:ascii="Times New Roman" w:hAnsi="Times New Roman" w:cs="Times New Roman"/>
          <w:sz w:val="24"/>
          <w:szCs w:val="24"/>
          <w:lang w:val="es-PE"/>
        </w:rPr>
        <w:t xml:space="preserve">en </w:t>
      </w:r>
      <w:r w:rsidR="001F7D30">
        <w:rPr>
          <w:rFonts w:ascii="Times New Roman" w:hAnsi="Times New Roman" w:cs="Times New Roman"/>
          <w:sz w:val="24"/>
          <w:szCs w:val="24"/>
          <w:lang w:val="es-PE"/>
        </w:rPr>
        <w:t>el mismo se decida acerca de la imposición de una medida de aseguramiento o lo atinente con su revocatoria o sustitución</w:t>
      </w:r>
      <w:r w:rsidR="00CB64C4">
        <w:rPr>
          <w:rFonts w:ascii="Times New Roman" w:hAnsi="Times New Roman" w:cs="Times New Roman"/>
          <w:sz w:val="24"/>
          <w:szCs w:val="24"/>
          <w:lang w:val="es-PE"/>
        </w:rPr>
        <w:t>.</w:t>
      </w:r>
      <w:r w:rsidR="001F7D30">
        <w:rPr>
          <w:rFonts w:ascii="Times New Roman" w:hAnsi="Times New Roman" w:cs="Times New Roman"/>
          <w:sz w:val="24"/>
          <w:szCs w:val="24"/>
          <w:lang w:val="es-PE"/>
        </w:rPr>
        <w:t xml:space="preserve"> </w:t>
      </w:r>
      <w:r w:rsidR="00CB64C4">
        <w:rPr>
          <w:rFonts w:ascii="Times New Roman" w:hAnsi="Times New Roman" w:cs="Times New Roman"/>
          <w:sz w:val="24"/>
          <w:szCs w:val="24"/>
          <w:lang w:val="es-PE"/>
        </w:rPr>
        <w:t>I</w:t>
      </w:r>
      <w:r w:rsidR="001F7D30">
        <w:rPr>
          <w:rFonts w:ascii="Times New Roman" w:hAnsi="Times New Roman" w:cs="Times New Roman"/>
          <w:sz w:val="24"/>
          <w:szCs w:val="24"/>
          <w:lang w:val="es-PE"/>
        </w:rPr>
        <w:t xml:space="preserve">gualmente procederá contra el auto que decide la legalización de captura </w:t>
      </w:r>
      <w:r w:rsidR="00CB64C4">
        <w:rPr>
          <w:rFonts w:ascii="Times New Roman" w:hAnsi="Times New Roman" w:cs="Times New Roman"/>
          <w:sz w:val="24"/>
          <w:szCs w:val="24"/>
          <w:lang w:val="es-PE"/>
        </w:rPr>
        <w:t xml:space="preserve">ante </w:t>
      </w:r>
      <w:r w:rsidR="001F7D30">
        <w:rPr>
          <w:rFonts w:ascii="Times New Roman" w:hAnsi="Times New Roman" w:cs="Times New Roman"/>
          <w:sz w:val="24"/>
          <w:szCs w:val="24"/>
          <w:lang w:val="es-PE"/>
        </w:rPr>
        <w:t xml:space="preserve"> Juez de Control de Garantias, así mismo procederá en los autos que decidan sobre controles de legalidad relacionad</w:t>
      </w:r>
      <w:r w:rsidR="00543E3F">
        <w:rPr>
          <w:rFonts w:ascii="Times New Roman" w:hAnsi="Times New Roman" w:cs="Times New Roman"/>
          <w:sz w:val="24"/>
          <w:szCs w:val="24"/>
          <w:lang w:val="es-PE"/>
        </w:rPr>
        <w:t>o</w:t>
      </w:r>
      <w:r w:rsidR="001F7D30">
        <w:rPr>
          <w:rFonts w:ascii="Times New Roman" w:hAnsi="Times New Roman" w:cs="Times New Roman"/>
          <w:sz w:val="24"/>
          <w:szCs w:val="24"/>
          <w:lang w:val="es-PE"/>
        </w:rPr>
        <w:t xml:space="preserve">s con diligenciamiento de órdenes de allanamiento y registro, de la retención </w:t>
      </w:r>
      <w:r w:rsidR="005D124C">
        <w:rPr>
          <w:rFonts w:ascii="Times New Roman" w:hAnsi="Times New Roman" w:cs="Times New Roman"/>
          <w:sz w:val="24"/>
          <w:szCs w:val="24"/>
          <w:lang w:val="es-PE"/>
        </w:rPr>
        <w:t xml:space="preserve">de correspondencia, la interceptación de comunicaciones o recuperación de información </w:t>
      </w:r>
      <w:r w:rsidR="001F7D30">
        <w:rPr>
          <w:rFonts w:ascii="Times New Roman" w:hAnsi="Times New Roman" w:cs="Times New Roman"/>
          <w:sz w:val="24"/>
          <w:szCs w:val="24"/>
          <w:lang w:val="es-PE"/>
        </w:rPr>
        <w:t xml:space="preserve"> </w:t>
      </w:r>
      <w:r w:rsidR="005D124C">
        <w:rPr>
          <w:rFonts w:ascii="Times New Roman" w:hAnsi="Times New Roman" w:cs="Times New Roman"/>
          <w:sz w:val="24"/>
          <w:szCs w:val="24"/>
          <w:lang w:val="es-PE"/>
        </w:rPr>
        <w:t>artículos. 233 ley 906 de 2004</w:t>
      </w:r>
      <w:r w:rsidR="002A6D56">
        <w:rPr>
          <w:rFonts w:ascii="Times New Roman" w:hAnsi="Times New Roman" w:cs="Times New Roman"/>
          <w:sz w:val="24"/>
          <w:szCs w:val="24"/>
          <w:lang w:val="es-PE"/>
        </w:rPr>
        <w:t xml:space="preserve"> igualmente en sede de control de garantías; </w:t>
      </w:r>
      <w:r w:rsidR="00A36924">
        <w:rPr>
          <w:rFonts w:ascii="Times New Roman" w:hAnsi="Times New Roman" w:cs="Times New Roman"/>
          <w:sz w:val="24"/>
          <w:szCs w:val="24"/>
          <w:lang w:val="es-PE"/>
        </w:rPr>
        <w:t xml:space="preserve">se apelará en efecto  devolutivo </w:t>
      </w:r>
      <w:r w:rsidR="00227AF2">
        <w:rPr>
          <w:rFonts w:ascii="Times New Roman" w:hAnsi="Times New Roman" w:cs="Times New Roman"/>
          <w:sz w:val="24"/>
          <w:szCs w:val="24"/>
          <w:lang w:val="es-PE"/>
        </w:rPr>
        <w:t>también</w:t>
      </w:r>
      <w:r w:rsidR="00A36924">
        <w:rPr>
          <w:rFonts w:ascii="Times New Roman" w:hAnsi="Times New Roman" w:cs="Times New Roman"/>
          <w:sz w:val="24"/>
          <w:szCs w:val="24"/>
          <w:lang w:val="es-PE"/>
        </w:rPr>
        <w:t xml:space="preserve"> el auto del juez que no da aprobación al principio de oportunidad y </w:t>
      </w:r>
      <w:r w:rsidR="00227AF2">
        <w:rPr>
          <w:rFonts w:ascii="Times New Roman" w:hAnsi="Times New Roman" w:cs="Times New Roman"/>
          <w:sz w:val="24"/>
          <w:szCs w:val="24"/>
          <w:lang w:val="es-PE"/>
        </w:rPr>
        <w:t xml:space="preserve">por último </w:t>
      </w:r>
      <w:r w:rsidR="00A36924">
        <w:rPr>
          <w:rFonts w:ascii="Times New Roman" w:hAnsi="Times New Roman" w:cs="Times New Roman"/>
          <w:sz w:val="24"/>
          <w:szCs w:val="24"/>
          <w:lang w:val="es-PE"/>
        </w:rPr>
        <w:t>el auto que admite la realización de la prueba anticipada.</w:t>
      </w:r>
    </w:p>
    <w:p w14:paraId="6F8A1CC4" w14:textId="77777777" w:rsidR="00C76767" w:rsidRPr="00C76767" w:rsidRDefault="00C76767" w:rsidP="00C76767">
      <w:pPr>
        <w:spacing w:line="360" w:lineRule="auto"/>
        <w:jc w:val="both"/>
        <w:rPr>
          <w:rFonts w:ascii="Times New Roman" w:hAnsi="Times New Roman" w:cs="Times New Roman"/>
          <w:sz w:val="24"/>
          <w:szCs w:val="24"/>
          <w:lang w:val="es-PE"/>
        </w:rPr>
      </w:pPr>
    </w:p>
    <w:p w14:paraId="207E75F0" w14:textId="77777777" w:rsidR="00C76767" w:rsidRPr="00C76767" w:rsidRDefault="006227FD" w:rsidP="00C76767">
      <w:pPr>
        <w:spacing w:line="360" w:lineRule="auto"/>
        <w:jc w:val="both"/>
        <w:rPr>
          <w:rFonts w:ascii="Times New Roman" w:hAnsi="Times New Roman" w:cs="Times New Roman"/>
          <w:b/>
          <w:sz w:val="24"/>
          <w:szCs w:val="24"/>
          <w:lang w:val="es-PE"/>
        </w:rPr>
      </w:pPr>
      <w:bookmarkStart w:id="5" w:name="_Toc86003606"/>
      <w:r>
        <w:rPr>
          <w:rFonts w:ascii="Times New Roman" w:hAnsi="Times New Roman" w:cs="Times New Roman"/>
          <w:b/>
          <w:sz w:val="24"/>
          <w:szCs w:val="24"/>
          <w:lang w:val="es-PE"/>
        </w:rPr>
        <w:t xml:space="preserve">I.II.III. </w:t>
      </w:r>
      <w:r w:rsidR="00C76767" w:rsidRPr="00C76767">
        <w:rPr>
          <w:rFonts w:ascii="Times New Roman" w:hAnsi="Times New Roman" w:cs="Times New Roman"/>
          <w:b/>
          <w:sz w:val="24"/>
          <w:szCs w:val="24"/>
          <w:lang w:val="es-PE"/>
        </w:rPr>
        <w:t>Recurso Extraordinario de Casación</w:t>
      </w:r>
      <w:bookmarkEnd w:id="5"/>
    </w:p>
    <w:p w14:paraId="2E7F2D9D" w14:textId="3BBD0C89" w:rsidR="00C76767" w:rsidRPr="00C76767" w:rsidRDefault="00C76767" w:rsidP="00C76767">
      <w:pPr>
        <w:spacing w:line="360" w:lineRule="auto"/>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El recurso extraordinario de Casación se encuentra consagrado en los artículos 180 al 191 de la ley 906 de 2004. Tiene como finalidad corregir un error bien sea InJudicando o Improcedendo que </w:t>
      </w:r>
      <w:r w:rsidR="00FA054E" w:rsidRPr="00C76767">
        <w:rPr>
          <w:rFonts w:ascii="Times New Roman" w:hAnsi="Times New Roman" w:cs="Times New Roman"/>
          <w:sz w:val="24"/>
          <w:szCs w:val="24"/>
          <w:lang w:val="es-PE"/>
        </w:rPr>
        <w:t>esté</w:t>
      </w:r>
      <w:r w:rsidRPr="00C76767">
        <w:rPr>
          <w:rFonts w:ascii="Times New Roman" w:hAnsi="Times New Roman" w:cs="Times New Roman"/>
          <w:sz w:val="24"/>
          <w:szCs w:val="24"/>
          <w:lang w:val="es-PE"/>
        </w:rPr>
        <w:t xml:space="preserve"> afectando de manera significativa el interés particular dentro del marco del Estado social de derecho</w:t>
      </w:r>
      <w:r w:rsidR="00543E3F">
        <w:rPr>
          <w:rFonts w:ascii="Times New Roman" w:hAnsi="Times New Roman" w:cs="Times New Roman"/>
          <w:sz w:val="24"/>
          <w:szCs w:val="24"/>
          <w:lang w:val="es-PE"/>
        </w:rPr>
        <w:t>; tambien pretende</w:t>
      </w:r>
      <w:r w:rsidRPr="00C76767">
        <w:rPr>
          <w:rFonts w:ascii="Times New Roman" w:hAnsi="Times New Roman" w:cs="Times New Roman"/>
          <w:sz w:val="24"/>
          <w:szCs w:val="24"/>
          <w:lang w:val="es-PE"/>
        </w:rPr>
        <w:t xml:space="preserve"> unificar la jurisprudencia a fin de evitar múltiples interpretaciones de la norma.</w:t>
      </w:r>
    </w:p>
    <w:p w14:paraId="6005A711" w14:textId="29A44DC6" w:rsidR="00C76767" w:rsidRPr="00C76767" w:rsidRDefault="00C76767" w:rsidP="00543E3F">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Éste recurso es de naturaleza rogada, sin embargo a diferencia de los recursos ordinarios éste goza  de múltiples formalidades, lo que lo hace un recurso mucho más técnico. El término Casación proviene </w:t>
      </w:r>
      <w:r w:rsidR="00543E3F">
        <w:rPr>
          <w:rFonts w:ascii="Times New Roman" w:hAnsi="Times New Roman" w:cs="Times New Roman"/>
          <w:sz w:val="24"/>
          <w:szCs w:val="24"/>
          <w:lang w:val="es-PE"/>
        </w:rPr>
        <w:t>de la palabra de origen</w:t>
      </w:r>
      <w:r w:rsidRPr="00C76767">
        <w:rPr>
          <w:rFonts w:ascii="Times New Roman" w:hAnsi="Times New Roman" w:cs="Times New Roman"/>
          <w:sz w:val="24"/>
          <w:szCs w:val="24"/>
          <w:lang w:val="es-PE"/>
        </w:rPr>
        <w:t xml:space="preserve"> </w:t>
      </w:r>
      <w:r w:rsidR="00FA054E" w:rsidRPr="00C76767">
        <w:rPr>
          <w:rFonts w:ascii="Times New Roman" w:hAnsi="Times New Roman" w:cs="Times New Roman"/>
          <w:sz w:val="24"/>
          <w:szCs w:val="24"/>
          <w:lang w:val="es-PE"/>
        </w:rPr>
        <w:t>Francés</w:t>
      </w:r>
      <w:r w:rsidRPr="00C76767">
        <w:rPr>
          <w:rFonts w:ascii="Times New Roman" w:hAnsi="Times New Roman" w:cs="Times New Roman"/>
          <w:sz w:val="24"/>
          <w:szCs w:val="24"/>
          <w:lang w:val="es-PE"/>
        </w:rPr>
        <w:t xml:space="preserve">  CASSER  que significa Romper, anular o quebrar aunque con este recurso no se pretende bajo ninguna circunstancia revivir debate de responsabilidad alguno, ya que éste solo se centrará en  enmendar  el error judicial aducido por el recurrente al momento de su presentación.</w:t>
      </w:r>
    </w:p>
    <w:p w14:paraId="53E71882" w14:textId="119097EB" w:rsidR="00C76767" w:rsidRPr="00C76767" w:rsidRDefault="00C76767" w:rsidP="001419A8">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Ahora bien, como se mencionó en el párrafo anterior, éste recurso solamente se centrara en el error aducido por el recurrente dentro del marco del error In Judicando o Improcedendo y será avocado por la Sala de Casación Penal de la  Corte Suprema de Justicia</w:t>
      </w:r>
      <w:r w:rsidR="00BD14F0">
        <w:rPr>
          <w:rFonts w:ascii="Times New Roman" w:hAnsi="Times New Roman" w:cs="Times New Roman"/>
          <w:sz w:val="24"/>
          <w:szCs w:val="24"/>
          <w:lang w:val="es-PE"/>
        </w:rPr>
        <w:t xml:space="preserve">, siempre y cuando cumpla con los estrictos requisitos </w:t>
      </w:r>
      <w:r w:rsidR="00E7247A">
        <w:rPr>
          <w:rFonts w:ascii="Times New Roman" w:hAnsi="Times New Roman" w:cs="Times New Roman"/>
          <w:sz w:val="24"/>
          <w:szCs w:val="24"/>
          <w:lang w:val="es-PE"/>
        </w:rPr>
        <w:t>tanto</w:t>
      </w:r>
      <w:r w:rsidR="00BD14F0">
        <w:rPr>
          <w:rFonts w:ascii="Times New Roman" w:hAnsi="Times New Roman" w:cs="Times New Roman"/>
          <w:sz w:val="24"/>
          <w:szCs w:val="24"/>
          <w:lang w:val="es-PE"/>
        </w:rPr>
        <w:t xml:space="preserve"> formales </w:t>
      </w:r>
      <w:r w:rsidR="00E7247A">
        <w:rPr>
          <w:rFonts w:ascii="Times New Roman" w:hAnsi="Times New Roman" w:cs="Times New Roman"/>
          <w:sz w:val="24"/>
          <w:szCs w:val="24"/>
          <w:lang w:val="es-PE"/>
        </w:rPr>
        <w:t>como</w:t>
      </w:r>
      <w:r w:rsidR="00BD14F0">
        <w:rPr>
          <w:rFonts w:ascii="Times New Roman" w:hAnsi="Times New Roman" w:cs="Times New Roman"/>
          <w:sz w:val="24"/>
          <w:szCs w:val="24"/>
          <w:lang w:val="es-PE"/>
        </w:rPr>
        <w:t xml:space="preserve"> técnicos exigidos </w:t>
      </w:r>
      <w:r w:rsidRPr="00C76767">
        <w:rPr>
          <w:rFonts w:ascii="Times New Roman" w:hAnsi="Times New Roman" w:cs="Times New Roman"/>
          <w:sz w:val="24"/>
          <w:szCs w:val="24"/>
          <w:lang w:val="es-PE"/>
        </w:rPr>
        <w:t>.</w:t>
      </w:r>
    </w:p>
    <w:p w14:paraId="63A40B31" w14:textId="4296AF62" w:rsidR="000644BB" w:rsidRDefault="00C76767" w:rsidP="001419A8">
      <w:pPr>
        <w:spacing w:line="360" w:lineRule="auto"/>
        <w:ind w:firstLine="709"/>
        <w:jc w:val="both"/>
        <w:rPr>
          <w:rFonts w:ascii="Times New Roman" w:hAnsi="Times New Roman" w:cs="Times New Roman"/>
          <w:sz w:val="24"/>
          <w:szCs w:val="24"/>
          <w:lang w:val="es-PE"/>
        </w:rPr>
      </w:pPr>
      <w:r w:rsidRPr="00C76767">
        <w:rPr>
          <w:rFonts w:ascii="Times New Roman" w:hAnsi="Times New Roman" w:cs="Times New Roman"/>
          <w:sz w:val="24"/>
          <w:szCs w:val="24"/>
          <w:lang w:val="es-PE"/>
        </w:rPr>
        <w:t xml:space="preserve">Así las cosas, se hace necesario recabar en los tipos de errores que se plantean en sede de  Casación, el primero es el error In Judicando que hace referencia al error en el que incurre el juez </w:t>
      </w:r>
      <w:r w:rsidRPr="00C76767">
        <w:rPr>
          <w:rFonts w:ascii="Times New Roman" w:hAnsi="Times New Roman" w:cs="Times New Roman"/>
          <w:sz w:val="24"/>
          <w:szCs w:val="24"/>
          <w:lang w:val="es-PE"/>
        </w:rPr>
        <w:lastRenderedPageBreak/>
        <w:t xml:space="preserve">al momento de desarrollar su actividad intelectual, donde declara una verdad fáctica o jurídica abiertamente equivocada. Estos se encuentran relacionados en el </w:t>
      </w:r>
      <w:r w:rsidR="00C7702F" w:rsidRPr="00C76767">
        <w:rPr>
          <w:rFonts w:ascii="Times New Roman" w:hAnsi="Times New Roman" w:cs="Times New Roman"/>
          <w:sz w:val="24"/>
          <w:szCs w:val="24"/>
          <w:lang w:val="es-PE"/>
        </w:rPr>
        <w:t>artículo</w:t>
      </w:r>
      <w:r w:rsidRPr="00C76767">
        <w:rPr>
          <w:rFonts w:ascii="Times New Roman" w:hAnsi="Times New Roman" w:cs="Times New Roman"/>
          <w:sz w:val="24"/>
          <w:szCs w:val="24"/>
          <w:lang w:val="es-PE"/>
        </w:rPr>
        <w:t xml:space="preserve"> 181 del C.P.P en sus numerales 1 y 3, donde el numeral primero hace referencia a la violación directa de la norma sustantiva y el numeral tercero se refiere a la violación indirecta de la </w:t>
      </w:r>
      <w:r w:rsidR="00543E3F">
        <w:rPr>
          <w:rFonts w:ascii="Times New Roman" w:hAnsi="Times New Roman" w:cs="Times New Roman"/>
          <w:sz w:val="24"/>
          <w:szCs w:val="24"/>
          <w:lang w:val="es-PE"/>
        </w:rPr>
        <w:t>misma norma</w:t>
      </w:r>
      <w:r w:rsidRPr="00C76767">
        <w:rPr>
          <w:rFonts w:ascii="Times New Roman" w:hAnsi="Times New Roman" w:cs="Times New Roman"/>
          <w:sz w:val="24"/>
          <w:szCs w:val="24"/>
          <w:lang w:val="es-PE"/>
        </w:rPr>
        <w:t xml:space="preserve"> y la decisión que se toma en sede de casación respecto de éste error es </w:t>
      </w:r>
      <w:r w:rsidRPr="00543E3F">
        <w:rPr>
          <w:rFonts w:ascii="Times New Roman" w:hAnsi="Times New Roman" w:cs="Times New Roman"/>
          <w:sz w:val="24"/>
          <w:szCs w:val="24"/>
          <w:lang w:val="es-PE"/>
        </w:rPr>
        <w:t>Casar o No</w:t>
      </w:r>
      <w:r w:rsidRPr="00C76767">
        <w:rPr>
          <w:rFonts w:ascii="Times New Roman" w:hAnsi="Times New Roman" w:cs="Times New Roman"/>
          <w:sz w:val="24"/>
          <w:szCs w:val="24"/>
          <w:lang w:val="es-PE"/>
        </w:rPr>
        <w:t xml:space="preserve"> la sen</w:t>
      </w:r>
      <w:r w:rsidR="00FA054E">
        <w:rPr>
          <w:rFonts w:ascii="Times New Roman" w:hAnsi="Times New Roman" w:cs="Times New Roman"/>
          <w:sz w:val="24"/>
          <w:szCs w:val="24"/>
          <w:lang w:val="es-PE"/>
        </w:rPr>
        <w:t>tencia; mientras que el error Im</w:t>
      </w:r>
      <w:r w:rsidRPr="00C76767">
        <w:rPr>
          <w:rFonts w:ascii="Times New Roman" w:hAnsi="Times New Roman" w:cs="Times New Roman"/>
          <w:sz w:val="24"/>
          <w:szCs w:val="24"/>
          <w:lang w:val="es-PE"/>
        </w:rPr>
        <w:t xml:space="preserve">procedendo tiene que ver con un error cometido al momento de la actividad procesal, como podría ser: la incompetencia del juez, violación al debido proceso o violación al derecho a la defensa, lo que desencadenaría en una posible </w:t>
      </w:r>
      <w:r w:rsidRPr="00543E3F">
        <w:rPr>
          <w:rFonts w:ascii="Times New Roman" w:hAnsi="Times New Roman" w:cs="Times New Roman"/>
          <w:sz w:val="24"/>
          <w:szCs w:val="24"/>
          <w:lang w:val="es-PE"/>
        </w:rPr>
        <w:t>Nulidad Casacional.</w:t>
      </w:r>
    </w:p>
    <w:p w14:paraId="274E3A15" w14:textId="041B85B9" w:rsidR="001419A8" w:rsidRDefault="001419A8" w:rsidP="001419A8">
      <w:pPr>
        <w:spacing w:line="360" w:lineRule="auto"/>
        <w:ind w:firstLine="709"/>
        <w:jc w:val="both"/>
        <w:rPr>
          <w:rFonts w:ascii="Times New Roman" w:hAnsi="Times New Roman" w:cs="Times New Roman"/>
          <w:sz w:val="24"/>
          <w:szCs w:val="24"/>
          <w:lang w:val="es-PE"/>
        </w:rPr>
      </w:pPr>
      <w:r>
        <w:rPr>
          <w:rFonts w:ascii="Times New Roman" w:hAnsi="Times New Roman" w:cs="Times New Roman"/>
          <w:sz w:val="24"/>
          <w:szCs w:val="24"/>
          <w:lang w:val="es-PE"/>
        </w:rPr>
        <w:t>En conclusión</w:t>
      </w:r>
      <w:r w:rsidR="00BD14F0">
        <w:rPr>
          <w:rFonts w:ascii="Times New Roman" w:hAnsi="Times New Roman" w:cs="Times New Roman"/>
          <w:sz w:val="24"/>
          <w:szCs w:val="24"/>
          <w:lang w:val="es-PE"/>
        </w:rPr>
        <w:t>,</w:t>
      </w:r>
      <w:r>
        <w:rPr>
          <w:rFonts w:ascii="Times New Roman" w:hAnsi="Times New Roman" w:cs="Times New Roman"/>
          <w:sz w:val="24"/>
          <w:szCs w:val="24"/>
          <w:lang w:val="es-PE"/>
        </w:rPr>
        <w:t xml:space="preserve"> l</w:t>
      </w:r>
      <w:r w:rsidRPr="00B75264">
        <w:rPr>
          <w:rFonts w:ascii="Times New Roman" w:hAnsi="Times New Roman" w:cs="Times New Roman"/>
          <w:sz w:val="24"/>
          <w:szCs w:val="24"/>
          <w:lang w:val="es-PE"/>
        </w:rPr>
        <w:t xml:space="preserve">os recursos bien sea los </w:t>
      </w:r>
      <w:r w:rsidR="00BD14F0">
        <w:rPr>
          <w:rFonts w:ascii="Times New Roman" w:hAnsi="Times New Roman" w:cs="Times New Roman"/>
          <w:sz w:val="24"/>
          <w:szCs w:val="24"/>
          <w:lang w:val="es-PE"/>
        </w:rPr>
        <w:t xml:space="preserve"> de naturaleza </w:t>
      </w:r>
      <w:r w:rsidRPr="00B75264">
        <w:rPr>
          <w:rFonts w:ascii="Times New Roman" w:hAnsi="Times New Roman" w:cs="Times New Roman"/>
          <w:sz w:val="24"/>
          <w:szCs w:val="24"/>
          <w:lang w:val="es-PE"/>
        </w:rPr>
        <w:t>ordinari</w:t>
      </w:r>
      <w:r w:rsidR="00BD14F0">
        <w:rPr>
          <w:rFonts w:ascii="Times New Roman" w:hAnsi="Times New Roman" w:cs="Times New Roman"/>
          <w:sz w:val="24"/>
          <w:szCs w:val="24"/>
          <w:lang w:val="es-PE"/>
        </w:rPr>
        <w:t>a</w:t>
      </w:r>
      <w:r w:rsidRPr="00B75264">
        <w:rPr>
          <w:rFonts w:ascii="Times New Roman" w:hAnsi="Times New Roman" w:cs="Times New Roman"/>
          <w:sz w:val="24"/>
          <w:szCs w:val="24"/>
          <w:lang w:val="es-PE"/>
        </w:rPr>
        <w:t xml:space="preserve"> </w:t>
      </w:r>
      <w:r>
        <w:rPr>
          <w:rFonts w:ascii="Times New Roman" w:hAnsi="Times New Roman" w:cs="Times New Roman"/>
          <w:sz w:val="24"/>
          <w:szCs w:val="24"/>
          <w:lang w:val="es-PE"/>
        </w:rPr>
        <w:t>(</w:t>
      </w:r>
      <w:r w:rsidRPr="00B75264">
        <w:rPr>
          <w:rFonts w:ascii="Times New Roman" w:hAnsi="Times New Roman" w:cs="Times New Roman"/>
          <w:sz w:val="24"/>
          <w:szCs w:val="24"/>
          <w:lang w:val="es-PE"/>
        </w:rPr>
        <w:t>reposición y apelación</w:t>
      </w:r>
      <w:r>
        <w:rPr>
          <w:rFonts w:ascii="Times New Roman" w:hAnsi="Times New Roman" w:cs="Times New Roman"/>
          <w:sz w:val="24"/>
          <w:szCs w:val="24"/>
          <w:lang w:val="es-PE"/>
        </w:rPr>
        <w:t>)</w:t>
      </w:r>
      <w:r w:rsidRPr="00B75264">
        <w:rPr>
          <w:rFonts w:ascii="Times New Roman" w:hAnsi="Times New Roman" w:cs="Times New Roman"/>
          <w:sz w:val="24"/>
          <w:szCs w:val="24"/>
          <w:lang w:val="es-PE"/>
        </w:rPr>
        <w:t xml:space="preserve"> </w:t>
      </w:r>
      <w:r>
        <w:rPr>
          <w:rFonts w:ascii="Times New Roman" w:hAnsi="Times New Roman" w:cs="Times New Roman"/>
          <w:sz w:val="24"/>
          <w:szCs w:val="24"/>
          <w:lang w:val="es-PE"/>
        </w:rPr>
        <w:t>y</w:t>
      </w:r>
      <w:r w:rsidRPr="00B75264">
        <w:rPr>
          <w:rFonts w:ascii="Times New Roman" w:hAnsi="Times New Roman" w:cs="Times New Roman"/>
          <w:sz w:val="24"/>
          <w:szCs w:val="24"/>
          <w:lang w:val="es-PE"/>
        </w:rPr>
        <w:t xml:space="preserve"> el extraordinario de casación</w:t>
      </w:r>
      <w:r>
        <w:rPr>
          <w:rFonts w:ascii="Times New Roman" w:hAnsi="Times New Roman" w:cs="Times New Roman"/>
          <w:sz w:val="24"/>
          <w:szCs w:val="24"/>
          <w:lang w:val="es-PE"/>
        </w:rPr>
        <w:t xml:space="preserve">, </w:t>
      </w:r>
      <w:r w:rsidR="00FA054E">
        <w:rPr>
          <w:rFonts w:ascii="Times New Roman" w:hAnsi="Times New Roman" w:cs="Times New Roman"/>
          <w:sz w:val="24"/>
          <w:szCs w:val="24"/>
          <w:lang w:val="es-PE"/>
        </w:rPr>
        <w:t>más</w:t>
      </w:r>
      <w:r>
        <w:rPr>
          <w:rFonts w:ascii="Times New Roman" w:hAnsi="Times New Roman" w:cs="Times New Roman"/>
          <w:sz w:val="24"/>
          <w:szCs w:val="24"/>
          <w:lang w:val="es-PE"/>
        </w:rPr>
        <w:t xml:space="preserve"> allá de sus </w:t>
      </w:r>
      <w:r w:rsidRPr="00B75264">
        <w:rPr>
          <w:rFonts w:ascii="Times New Roman" w:hAnsi="Times New Roman" w:cs="Times New Roman"/>
          <w:sz w:val="24"/>
          <w:szCs w:val="24"/>
          <w:lang w:val="es-PE"/>
        </w:rPr>
        <w:t xml:space="preserve">significativas diferencias, tienen como finalidad corregir </w:t>
      </w:r>
      <w:r>
        <w:rPr>
          <w:rFonts w:ascii="Times New Roman" w:hAnsi="Times New Roman" w:cs="Times New Roman"/>
          <w:sz w:val="24"/>
          <w:szCs w:val="24"/>
          <w:lang w:val="es-PE"/>
        </w:rPr>
        <w:t>un</w:t>
      </w:r>
      <w:r w:rsidRPr="00B75264">
        <w:rPr>
          <w:rFonts w:ascii="Times New Roman" w:hAnsi="Times New Roman" w:cs="Times New Roman"/>
          <w:sz w:val="24"/>
          <w:szCs w:val="24"/>
          <w:lang w:val="es-PE"/>
        </w:rPr>
        <w:t xml:space="preserve"> error presentado en el desarrollo del proceso penal y con ello lograr evitar </w:t>
      </w:r>
      <w:r>
        <w:rPr>
          <w:rFonts w:ascii="Times New Roman" w:hAnsi="Times New Roman" w:cs="Times New Roman"/>
          <w:sz w:val="24"/>
          <w:szCs w:val="24"/>
          <w:lang w:val="es-PE"/>
        </w:rPr>
        <w:t xml:space="preserve">una grave afectación a los derechos de las partes involucradas en el proceso penal, </w:t>
      </w:r>
      <w:r w:rsidR="005871F3">
        <w:rPr>
          <w:rFonts w:ascii="Times New Roman" w:hAnsi="Times New Roman" w:cs="Times New Roman"/>
          <w:sz w:val="24"/>
          <w:szCs w:val="24"/>
          <w:lang w:val="es-PE"/>
        </w:rPr>
        <w:t>en otras palabras</w:t>
      </w:r>
      <w:r w:rsidR="00BD14F0">
        <w:rPr>
          <w:rFonts w:ascii="Times New Roman" w:hAnsi="Times New Roman" w:cs="Times New Roman"/>
          <w:sz w:val="24"/>
          <w:szCs w:val="24"/>
          <w:lang w:val="es-PE"/>
        </w:rPr>
        <w:t>,</w:t>
      </w:r>
      <w:r w:rsidR="005871F3">
        <w:rPr>
          <w:rFonts w:ascii="Times New Roman" w:hAnsi="Times New Roman" w:cs="Times New Roman"/>
          <w:sz w:val="24"/>
          <w:szCs w:val="24"/>
          <w:lang w:val="es-PE"/>
        </w:rPr>
        <w:t xml:space="preserve"> </w:t>
      </w:r>
      <w:r>
        <w:rPr>
          <w:rFonts w:ascii="Times New Roman" w:hAnsi="Times New Roman" w:cs="Times New Roman"/>
          <w:sz w:val="24"/>
          <w:szCs w:val="24"/>
          <w:lang w:val="es-PE"/>
        </w:rPr>
        <w:t xml:space="preserve"> estas instituciones jurídicas </w:t>
      </w:r>
      <w:r w:rsidR="005871F3">
        <w:rPr>
          <w:rFonts w:ascii="Times New Roman" w:hAnsi="Times New Roman" w:cs="Times New Roman"/>
          <w:sz w:val="24"/>
          <w:szCs w:val="24"/>
          <w:lang w:val="es-PE"/>
        </w:rPr>
        <w:t>pretende</w:t>
      </w:r>
      <w:r w:rsidR="00BD14F0">
        <w:rPr>
          <w:rFonts w:ascii="Times New Roman" w:hAnsi="Times New Roman" w:cs="Times New Roman"/>
          <w:sz w:val="24"/>
          <w:szCs w:val="24"/>
          <w:lang w:val="es-PE"/>
        </w:rPr>
        <w:t>n</w:t>
      </w:r>
      <w:r w:rsidR="005871F3">
        <w:rPr>
          <w:rFonts w:ascii="Times New Roman" w:hAnsi="Times New Roman" w:cs="Times New Roman"/>
          <w:sz w:val="24"/>
          <w:szCs w:val="24"/>
          <w:lang w:val="es-PE"/>
        </w:rPr>
        <w:t xml:space="preserve"> evitar el menoscabo de los derechos al debido proceso, a través de un control material realizado </w:t>
      </w:r>
      <w:r w:rsidR="00F464FD">
        <w:rPr>
          <w:rFonts w:ascii="Times New Roman" w:hAnsi="Times New Roman" w:cs="Times New Roman"/>
          <w:sz w:val="24"/>
          <w:szCs w:val="24"/>
          <w:lang w:val="es-PE"/>
        </w:rPr>
        <w:t xml:space="preserve">a </w:t>
      </w:r>
      <w:r w:rsidR="005871F3">
        <w:rPr>
          <w:rFonts w:ascii="Times New Roman" w:hAnsi="Times New Roman" w:cs="Times New Roman"/>
          <w:sz w:val="24"/>
          <w:szCs w:val="24"/>
          <w:lang w:val="es-PE"/>
        </w:rPr>
        <w:t xml:space="preserve">una decisión judicial. </w:t>
      </w:r>
    </w:p>
    <w:p w14:paraId="7F1704F4" w14:textId="77777777" w:rsidR="001419A8" w:rsidRPr="001419A8" w:rsidRDefault="001419A8" w:rsidP="00FA054E">
      <w:pPr>
        <w:spacing w:line="360" w:lineRule="auto"/>
        <w:jc w:val="both"/>
        <w:rPr>
          <w:rFonts w:ascii="Times New Roman" w:hAnsi="Times New Roman" w:cs="Times New Roman"/>
          <w:sz w:val="24"/>
          <w:szCs w:val="24"/>
          <w:lang w:val="es-PE"/>
        </w:rPr>
      </w:pPr>
    </w:p>
    <w:p w14:paraId="3125EFDD" w14:textId="77777777" w:rsidR="000644BB" w:rsidRPr="006227FD" w:rsidRDefault="006227FD" w:rsidP="0036016E">
      <w:pPr>
        <w:pStyle w:val="Prrafodelista"/>
        <w:numPr>
          <w:ilvl w:val="0"/>
          <w:numId w:val="8"/>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La Doble conformidad o Impugnación Especial </w:t>
      </w:r>
      <w:r w:rsidR="004D47B4">
        <w:rPr>
          <w:rFonts w:ascii="Times New Roman" w:hAnsi="Times New Roman" w:cs="Times New Roman"/>
          <w:b/>
          <w:bCs/>
          <w:sz w:val="24"/>
          <w:szCs w:val="24"/>
        </w:rPr>
        <w:t>y los hechos jurídicamente relevantes.</w:t>
      </w:r>
    </w:p>
    <w:p w14:paraId="1A05CA84" w14:textId="0E27A590" w:rsidR="001C57BE" w:rsidRDefault="005871F3" w:rsidP="001C57BE">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rPr>
        <w:t xml:space="preserve">En </w:t>
      </w:r>
      <w:r w:rsidR="00221796">
        <w:rPr>
          <w:rFonts w:ascii="Times New Roman" w:hAnsi="Times New Roman" w:cs="Times New Roman"/>
          <w:sz w:val="24"/>
          <w:szCs w:val="24"/>
        </w:rPr>
        <w:t xml:space="preserve">sesión del </w:t>
      </w:r>
      <w:r w:rsidRPr="00B75264">
        <w:rPr>
          <w:rFonts w:ascii="Times New Roman" w:hAnsi="Times New Roman" w:cs="Times New Roman"/>
          <w:sz w:val="24"/>
          <w:szCs w:val="24"/>
          <w:lang w:val="es-PE"/>
        </w:rPr>
        <w:t>10 de Septiembre de 2021</w:t>
      </w:r>
      <w:r w:rsidR="00221796">
        <w:rPr>
          <w:rFonts w:ascii="Times New Roman" w:hAnsi="Times New Roman" w:cs="Times New Roman"/>
          <w:sz w:val="24"/>
          <w:szCs w:val="24"/>
          <w:lang w:val="es-PE"/>
        </w:rPr>
        <w:t xml:space="preserve"> </w:t>
      </w:r>
      <w:r>
        <w:rPr>
          <w:rFonts w:ascii="Times New Roman" w:hAnsi="Times New Roman" w:cs="Times New Roman"/>
          <w:sz w:val="24"/>
          <w:szCs w:val="24"/>
          <w:lang w:val="es-PE"/>
        </w:rPr>
        <w:t>dirigida</w:t>
      </w:r>
      <w:r w:rsidRPr="00B75264">
        <w:rPr>
          <w:rFonts w:ascii="Times New Roman" w:hAnsi="Times New Roman" w:cs="Times New Roman"/>
          <w:sz w:val="24"/>
          <w:szCs w:val="24"/>
          <w:lang w:val="es-PE"/>
        </w:rPr>
        <w:t xml:space="preserve"> por el Doctor Manuel Rodriguez</w:t>
      </w:r>
      <w:r>
        <w:rPr>
          <w:rFonts w:ascii="Times New Roman" w:hAnsi="Times New Roman" w:cs="Times New Roman"/>
          <w:sz w:val="24"/>
          <w:szCs w:val="24"/>
        </w:rPr>
        <w:t xml:space="preserve"> </w:t>
      </w:r>
      <w:r w:rsidR="00221796">
        <w:rPr>
          <w:rFonts w:ascii="Times New Roman" w:hAnsi="Times New Roman" w:cs="Times New Roman"/>
          <w:sz w:val="24"/>
          <w:szCs w:val="24"/>
        </w:rPr>
        <w:t xml:space="preserve"> y</w:t>
      </w:r>
      <w:r w:rsidR="00E7247A">
        <w:rPr>
          <w:rFonts w:ascii="Times New Roman" w:hAnsi="Times New Roman" w:cs="Times New Roman"/>
          <w:sz w:val="24"/>
          <w:szCs w:val="24"/>
        </w:rPr>
        <w:t xml:space="preserve"> sesiones del</w:t>
      </w:r>
      <w:r w:rsidR="00221796">
        <w:rPr>
          <w:rFonts w:ascii="Times New Roman" w:hAnsi="Times New Roman" w:cs="Times New Roman"/>
          <w:sz w:val="24"/>
          <w:szCs w:val="24"/>
        </w:rPr>
        <w:t xml:space="preserve"> </w:t>
      </w:r>
      <w:r w:rsidR="00221796" w:rsidRPr="00B75264">
        <w:rPr>
          <w:rFonts w:ascii="Times New Roman" w:hAnsi="Times New Roman" w:cs="Times New Roman"/>
          <w:sz w:val="24"/>
          <w:szCs w:val="24"/>
          <w:lang w:val="es-PE"/>
        </w:rPr>
        <w:t>23, 24 y 25 de Septiembre de 2021 dictada</w:t>
      </w:r>
      <w:r w:rsidR="00E7247A">
        <w:rPr>
          <w:rFonts w:ascii="Times New Roman" w:hAnsi="Times New Roman" w:cs="Times New Roman"/>
          <w:sz w:val="24"/>
          <w:szCs w:val="24"/>
          <w:lang w:val="es-PE"/>
        </w:rPr>
        <w:t>s</w:t>
      </w:r>
      <w:r w:rsidR="00221796" w:rsidRPr="00B75264">
        <w:rPr>
          <w:rFonts w:ascii="Times New Roman" w:hAnsi="Times New Roman" w:cs="Times New Roman"/>
          <w:sz w:val="24"/>
          <w:szCs w:val="24"/>
          <w:lang w:val="es-PE"/>
        </w:rPr>
        <w:t xml:space="preserve"> por el Doctor Santiago Vasquez Betancourt en </w:t>
      </w:r>
      <w:r w:rsidR="00221796">
        <w:rPr>
          <w:rFonts w:ascii="Times New Roman" w:hAnsi="Times New Roman" w:cs="Times New Roman"/>
          <w:sz w:val="24"/>
          <w:szCs w:val="24"/>
          <w:lang w:val="es-PE"/>
        </w:rPr>
        <w:t xml:space="preserve"> el marco del Diplomado de actualización en Derecho Penal  de la </w:t>
      </w:r>
      <w:r w:rsidR="00221796" w:rsidRPr="00B75264">
        <w:rPr>
          <w:rFonts w:ascii="Times New Roman" w:hAnsi="Times New Roman" w:cs="Times New Roman"/>
          <w:sz w:val="24"/>
          <w:szCs w:val="24"/>
          <w:lang w:val="es-PE"/>
        </w:rPr>
        <w:t>Universidad Santo Tomás de Tunja</w:t>
      </w:r>
      <w:r w:rsidR="001C57BE">
        <w:rPr>
          <w:rFonts w:ascii="Times New Roman" w:hAnsi="Times New Roman" w:cs="Times New Roman"/>
          <w:sz w:val="24"/>
          <w:szCs w:val="24"/>
          <w:lang w:val="es-PE"/>
        </w:rPr>
        <w:t xml:space="preserve">; este módulo tuvo como finalidad realizar una aproximación a los conceptos de </w:t>
      </w:r>
      <w:r w:rsidR="00221796" w:rsidRPr="00B75264">
        <w:rPr>
          <w:rFonts w:ascii="Times New Roman" w:hAnsi="Times New Roman" w:cs="Times New Roman"/>
          <w:sz w:val="24"/>
          <w:szCs w:val="24"/>
          <w:lang w:val="es-PE"/>
        </w:rPr>
        <w:t>Doble Conformidad o Impugnación Especial</w:t>
      </w:r>
      <w:r w:rsidR="00221796">
        <w:rPr>
          <w:rFonts w:ascii="Times New Roman" w:hAnsi="Times New Roman" w:cs="Times New Roman"/>
          <w:sz w:val="24"/>
          <w:szCs w:val="24"/>
          <w:lang w:val="es-PE"/>
        </w:rPr>
        <w:t xml:space="preserve"> y Hechos Jurídicamente Relevantes</w:t>
      </w:r>
      <w:r w:rsidR="001C57BE">
        <w:rPr>
          <w:rFonts w:ascii="Times New Roman" w:hAnsi="Times New Roman" w:cs="Times New Roman"/>
          <w:sz w:val="24"/>
          <w:szCs w:val="24"/>
          <w:lang w:val="es-PE"/>
        </w:rPr>
        <w:t>, centrando el analisis de l</w:t>
      </w:r>
      <w:r w:rsidR="001C57BE">
        <w:rPr>
          <w:rFonts w:ascii="Times New Roman" w:hAnsi="Times New Roman" w:cs="Times New Roman"/>
          <w:sz w:val="24"/>
          <w:szCs w:val="24"/>
          <w:lang w:val="es-PE"/>
        </w:rPr>
        <w:t xml:space="preserve">as tematicas </w:t>
      </w:r>
      <w:r w:rsidR="001C57BE">
        <w:rPr>
          <w:rFonts w:ascii="Times New Roman" w:hAnsi="Times New Roman" w:cs="Times New Roman"/>
          <w:sz w:val="24"/>
          <w:szCs w:val="24"/>
          <w:lang w:val="es-PE"/>
        </w:rPr>
        <w:t xml:space="preserve">en </w:t>
      </w:r>
      <w:r w:rsidR="001C57BE">
        <w:rPr>
          <w:rFonts w:ascii="Times New Roman" w:hAnsi="Times New Roman" w:cs="Times New Roman"/>
          <w:sz w:val="24"/>
          <w:szCs w:val="24"/>
          <w:lang w:val="es-PE"/>
        </w:rPr>
        <w:t>el estudio de la ley y la jusrisprucencia</w:t>
      </w:r>
      <w:r w:rsidR="001C57BE">
        <w:rPr>
          <w:rFonts w:ascii="Times New Roman" w:hAnsi="Times New Roman" w:cs="Times New Roman"/>
          <w:sz w:val="24"/>
          <w:szCs w:val="24"/>
          <w:lang w:val="es-PE"/>
        </w:rPr>
        <w:t>.</w:t>
      </w:r>
    </w:p>
    <w:p w14:paraId="3668E0F4" w14:textId="77777777" w:rsidR="00367993" w:rsidRPr="001C57BE" w:rsidRDefault="00367993" w:rsidP="000644BB">
      <w:pPr>
        <w:spacing w:line="360" w:lineRule="auto"/>
        <w:jc w:val="both"/>
        <w:rPr>
          <w:rFonts w:ascii="Times New Roman" w:hAnsi="Times New Roman" w:cs="Times New Roman"/>
          <w:sz w:val="24"/>
          <w:szCs w:val="24"/>
          <w:lang w:val="es-PE"/>
        </w:rPr>
      </w:pPr>
    </w:p>
    <w:p w14:paraId="708AC4EF" w14:textId="77777777" w:rsidR="000644BB" w:rsidRPr="00367993" w:rsidRDefault="000644BB" w:rsidP="000644BB">
      <w:pPr>
        <w:spacing w:line="360" w:lineRule="auto"/>
        <w:jc w:val="both"/>
        <w:rPr>
          <w:rFonts w:ascii="Times New Roman" w:hAnsi="Times New Roman" w:cs="Times New Roman"/>
          <w:b/>
          <w:bCs/>
          <w:sz w:val="24"/>
          <w:szCs w:val="24"/>
          <w:lang w:val="es-PE"/>
        </w:rPr>
      </w:pPr>
      <w:r w:rsidRPr="00DD46C5">
        <w:rPr>
          <w:rFonts w:ascii="Times New Roman" w:hAnsi="Times New Roman" w:cs="Times New Roman"/>
          <w:b/>
          <w:bCs/>
          <w:sz w:val="24"/>
          <w:szCs w:val="24"/>
        </w:rPr>
        <w:t>I</w:t>
      </w:r>
      <w:r w:rsidR="004D47B4">
        <w:rPr>
          <w:rFonts w:ascii="Times New Roman" w:hAnsi="Times New Roman" w:cs="Times New Roman"/>
          <w:b/>
          <w:bCs/>
          <w:sz w:val="24"/>
          <w:szCs w:val="24"/>
        </w:rPr>
        <w:t>I</w:t>
      </w:r>
      <w:r w:rsidRPr="00DD46C5">
        <w:rPr>
          <w:rFonts w:ascii="Times New Roman" w:hAnsi="Times New Roman" w:cs="Times New Roman"/>
          <w:b/>
          <w:bCs/>
          <w:sz w:val="24"/>
          <w:szCs w:val="24"/>
        </w:rPr>
        <w:t xml:space="preserve">.I </w:t>
      </w:r>
      <w:r w:rsidR="00367993" w:rsidRPr="00367993">
        <w:rPr>
          <w:rFonts w:ascii="Times New Roman" w:hAnsi="Times New Roman" w:cs="Times New Roman"/>
          <w:b/>
          <w:bCs/>
          <w:sz w:val="24"/>
          <w:szCs w:val="24"/>
          <w:lang w:val="es-PE"/>
        </w:rPr>
        <w:t>Doble Conformidad o Impugnación Especial</w:t>
      </w:r>
    </w:p>
    <w:p w14:paraId="16B1EBEE" w14:textId="7D3F0446" w:rsidR="00221796" w:rsidRPr="00B75264" w:rsidRDefault="00221796" w:rsidP="00221796">
      <w:pPr>
        <w:spacing w:line="360" w:lineRule="auto"/>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La garantía de la doble conformidad se encuentra consagrada dentro del Pacto de San Jose de Costa Rica de 1969, </w:t>
      </w:r>
      <w:r w:rsidR="00BA432E">
        <w:rPr>
          <w:rFonts w:ascii="Times New Roman" w:hAnsi="Times New Roman" w:cs="Times New Roman"/>
          <w:sz w:val="24"/>
          <w:szCs w:val="24"/>
          <w:lang w:val="es-PE"/>
        </w:rPr>
        <w:t>ratificado</w:t>
      </w:r>
      <w:r w:rsidRPr="00B75264">
        <w:rPr>
          <w:rFonts w:ascii="Times New Roman" w:hAnsi="Times New Roman" w:cs="Times New Roman"/>
          <w:sz w:val="24"/>
          <w:szCs w:val="24"/>
          <w:lang w:val="es-PE"/>
        </w:rPr>
        <w:t xml:space="preserve"> por Colombia el 30 de diciembre de 1972, bajo la ley 16 de ese </w:t>
      </w:r>
      <w:r w:rsidRPr="00B75264">
        <w:rPr>
          <w:rFonts w:ascii="Times New Roman" w:hAnsi="Times New Roman" w:cs="Times New Roman"/>
          <w:sz w:val="24"/>
          <w:szCs w:val="24"/>
          <w:lang w:val="es-PE"/>
        </w:rPr>
        <w:lastRenderedPageBreak/>
        <w:t>mismo año, aunque</w:t>
      </w:r>
      <w:r w:rsidRPr="00B75264">
        <w:rPr>
          <w:rFonts w:ascii="Times New Roman" w:hAnsi="Times New Roman" w:cs="Times New Roman"/>
          <w:color w:val="FF0000"/>
          <w:sz w:val="24"/>
          <w:szCs w:val="24"/>
          <w:lang w:val="es-PE"/>
        </w:rPr>
        <w:t xml:space="preserve"> </w:t>
      </w:r>
      <w:r w:rsidRPr="00B75264">
        <w:rPr>
          <w:rFonts w:ascii="Times New Roman" w:hAnsi="Times New Roman" w:cs="Times New Roman"/>
          <w:sz w:val="24"/>
          <w:szCs w:val="24"/>
          <w:lang w:val="es-PE"/>
        </w:rPr>
        <w:t>esta institución solo fue reconocida en Colombia en el año 2018 y de manera parcial.</w:t>
      </w:r>
    </w:p>
    <w:p w14:paraId="42B4BA8A" w14:textId="45763EF2" w:rsidR="00221796" w:rsidRPr="00B75264" w:rsidRDefault="00221796" w:rsidP="00221796">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Al igual que los recursos su naturaleza es rogada, siendo</w:t>
      </w:r>
      <w:r w:rsidRPr="00B75264">
        <w:rPr>
          <w:rFonts w:ascii="Times New Roman" w:hAnsi="Times New Roman" w:cs="Times New Roman"/>
          <w:color w:val="FF0000"/>
          <w:sz w:val="24"/>
          <w:szCs w:val="24"/>
          <w:lang w:val="es-PE"/>
        </w:rPr>
        <w:t xml:space="preserve"> </w:t>
      </w:r>
      <w:r w:rsidRPr="00B75264">
        <w:rPr>
          <w:rFonts w:ascii="Times New Roman" w:hAnsi="Times New Roman" w:cs="Times New Roman"/>
          <w:sz w:val="24"/>
          <w:szCs w:val="24"/>
          <w:lang w:val="es-PE"/>
        </w:rPr>
        <w:t>necesario invocarla</w:t>
      </w:r>
      <w:r w:rsidR="00BA432E">
        <w:rPr>
          <w:rFonts w:ascii="Times New Roman" w:hAnsi="Times New Roman" w:cs="Times New Roman"/>
          <w:sz w:val="24"/>
          <w:szCs w:val="24"/>
          <w:lang w:val="es-PE"/>
        </w:rPr>
        <w:t>,</w:t>
      </w:r>
      <w:r w:rsidRPr="00B75264">
        <w:rPr>
          <w:rFonts w:ascii="Times New Roman" w:hAnsi="Times New Roman" w:cs="Times New Roman"/>
          <w:sz w:val="24"/>
          <w:szCs w:val="24"/>
          <w:lang w:val="es-PE"/>
        </w:rPr>
        <w:t xml:space="preserve"> aun así se encuentra exenta de los formalismos rígidos de los recursos, en otras palabras, la doble conformidad no presenta </w:t>
      </w:r>
      <w:r w:rsidR="001F7D30" w:rsidRPr="00B75264">
        <w:rPr>
          <w:rFonts w:ascii="Times New Roman" w:hAnsi="Times New Roman" w:cs="Times New Roman"/>
          <w:sz w:val="24"/>
          <w:szCs w:val="24"/>
          <w:lang w:val="es-PE"/>
        </w:rPr>
        <w:t>tecnicismo</w:t>
      </w:r>
      <w:r w:rsidRPr="00B75264">
        <w:rPr>
          <w:rFonts w:ascii="Times New Roman" w:hAnsi="Times New Roman" w:cs="Times New Roman"/>
          <w:sz w:val="24"/>
          <w:szCs w:val="24"/>
          <w:lang w:val="es-PE"/>
        </w:rPr>
        <w:t xml:space="preserve"> alguno que dificulte su acceso. </w:t>
      </w:r>
    </w:p>
    <w:p w14:paraId="2A651900" w14:textId="1E6A68BD" w:rsidR="00221796" w:rsidRPr="00B75264" w:rsidRDefault="00221796" w:rsidP="00221796">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Un aspecto diferencial de la doble conformidad frente a los recursos</w:t>
      </w:r>
      <w:r w:rsidR="00BA432E">
        <w:rPr>
          <w:rFonts w:ascii="Times New Roman" w:hAnsi="Times New Roman" w:cs="Times New Roman"/>
          <w:sz w:val="24"/>
          <w:szCs w:val="24"/>
          <w:lang w:val="es-PE"/>
        </w:rPr>
        <w:t>,</w:t>
      </w:r>
      <w:r w:rsidRPr="00B75264">
        <w:rPr>
          <w:rFonts w:ascii="Times New Roman" w:hAnsi="Times New Roman" w:cs="Times New Roman"/>
          <w:sz w:val="24"/>
          <w:szCs w:val="24"/>
          <w:lang w:val="es-PE"/>
        </w:rPr>
        <w:t xml:space="preserve"> es que ésta no busca realizar un debate jurídico respecto de </w:t>
      </w:r>
      <w:r w:rsidR="00FA054E" w:rsidRPr="00B75264">
        <w:rPr>
          <w:rFonts w:ascii="Times New Roman" w:hAnsi="Times New Roman" w:cs="Times New Roman"/>
          <w:sz w:val="24"/>
          <w:szCs w:val="24"/>
          <w:lang w:val="es-PE"/>
        </w:rPr>
        <w:t>algún</w:t>
      </w:r>
      <w:r w:rsidRPr="00B75264">
        <w:rPr>
          <w:rFonts w:ascii="Times New Roman" w:hAnsi="Times New Roman" w:cs="Times New Roman"/>
          <w:sz w:val="24"/>
          <w:szCs w:val="24"/>
          <w:lang w:val="es-PE"/>
        </w:rPr>
        <w:t xml:space="preserve"> error judicial, </w:t>
      </w:r>
      <w:r w:rsidR="00BA432E">
        <w:rPr>
          <w:rFonts w:ascii="Times New Roman" w:hAnsi="Times New Roman" w:cs="Times New Roman"/>
          <w:sz w:val="24"/>
          <w:szCs w:val="24"/>
          <w:lang w:val="es-PE"/>
        </w:rPr>
        <w:t>por el contrario</w:t>
      </w:r>
      <w:r w:rsidRPr="00B75264">
        <w:rPr>
          <w:rFonts w:ascii="Times New Roman" w:hAnsi="Times New Roman" w:cs="Times New Roman"/>
          <w:sz w:val="24"/>
          <w:szCs w:val="24"/>
          <w:lang w:val="es-PE"/>
        </w:rPr>
        <w:t xml:space="preserve"> </w:t>
      </w:r>
      <w:r w:rsidR="00BA432E">
        <w:rPr>
          <w:rFonts w:ascii="Times New Roman" w:hAnsi="Times New Roman" w:cs="Times New Roman"/>
          <w:sz w:val="24"/>
          <w:szCs w:val="24"/>
          <w:lang w:val="es-PE"/>
        </w:rPr>
        <w:t>su proposito es</w:t>
      </w:r>
      <w:r w:rsidRPr="00B75264">
        <w:rPr>
          <w:rFonts w:ascii="Times New Roman" w:hAnsi="Times New Roman" w:cs="Times New Roman"/>
          <w:sz w:val="24"/>
          <w:szCs w:val="24"/>
          <w:lang w:val="es-PE"/>
        </w:rPr>
        <w:t xml:space="preserve"> realizar un profundo estudio de la sentencia condenatoria dentro del marco del debido proceso, haciendo necesario establecer que la institución de la doble conformidad proceda en los siguientes casos: 1. Cuando exista sentencia condenatoria proferida en contra de aforados constitucionales,           2. cuando la sentencia condenatoria de segunda instancia revoque la sentencia absolutoria de la primera instancia, 3. cuando la Corte Suprema de Justicia en sede de Casación dicta primera sentencia condenatoria luego de dos absoluciones.</w:t>
      </w:r>
    </w:p>
    <w:p w14:paraId="037CD8D0" w14:textId="7CE0312E" w:rsidR="00221796" w:rsidRPr="00B75264" w:rsidRDefault="00221796" w:rsidP="00221796">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Respecto del caso #3 del punto anterior “cuando la Corte Suprema de Justicia en sede de Casación dicta primera sentencia condenatoria luego de dos absoluciones.”, se debe tener en cuenta que al ser la Corte Suprema de Justicia el órgano de cierre de la jurisdicción penal no se tenía prevista la aplicación de esta institución en dicho órgano colegiado, por </w:t>
      </w:r>
      <w:r w:rsidR="00BA432E">
        <w:rPr>
          <w:rFonts w:ascii="Times New Roman" w:hAnsi="Times New Roman" w:cs="Times New Roman"/>
          <w:sz w:val="24"/>
          <w:szCs w:val="24"/>
          <w:lang w:val="es-PE"/>
        </w:rPr>
        <w:t>l</w:t>
      </w:r>
      <w:r w:rsidRPr="00B75264">
        <w:rPr>
          <w:rFonts w:ascii="Times New Roman" w:hAnsi="Times New Roman" w:cs="Times New Roman"/>
          <w:sz w:val="24"/>
          <w:szCs w:val="24"/>
          <w:lang w:val="es-PE"/>
        </w:rPr>
        <w:t>o tanto se hizo necesario crear una Sala Especial de Instrucción, conformada por 6 magistrados de la Corte Suprema de Justicia qu</w:t>
      </w:r>
      <w:r w:rsidR="00BA432E">
        <w:rPr>
          <w:rFonts w:ascii="Times New Roman" w:hAnsi="Times New Roman" w:cs="Times New Roman"/>
          <w:sz w:val="24"/>
          <w:szCs w:val="24"/>
          <w:lang w:val="es-PE"/>
        </w:rPr>
        <w:t>ienes</w:t>
      </w:r>
      <w:r w:rsidRPr="00B75264">
        <w:rPr>
          <w:rFonts w:ascii="Times New Roman" w:hAnsi="Times New Roman" w:cs="Times New Roman"/>
          <w:sz w:val="24"/>
          <w:szCs w:val="24"/>
          <w:lang w:val="es-PE"/>
        </w:rPr>
        <w:t xml:space="preserve"> conocerá</w:t>
      </w:r>
      <w:r w:rsidR="00BA432E">
        <w:rPr>
          <w:rFonts w:ascii="Times New Roman" w:hAnsi="Times New Roman" w:cs="Times New Roman"/>
          <w:sz w:val="24"/>
          <w:szCs w:val="24"/>
          <w:lang w:val="es-PE"/>
        </w:rPr>
        <w:t>n</w:t>
      </w:r>
      <w:r w:rsidRPr="00B75264">
        <w:rPr>
          <w:rFonts w:ascii="Times New Roman" w:hAnsi="Times New Roman" w:cs="Times New Roman"/>
          <w:sz w:val="24"/>
          <w:szCs w:val="24"/>
          <w:lang w:val="es-PE"/>
        </w:rPr>
        <w:t xml:space="preserve"> dicha Institución, así como una Sala Especial de Primera Instancia compuesta por 3 magistrados y la Sala de Casación Penal conformada por los 9 magistrados.</w:t>
      </w:r>
    </w:p>
    <w:p w14:paraId="679665CC" w14:textId="77777777" w:rsidR="00221796" w:rsidRPr="00B75264" w:rsidRDefault="00221796" w:rsidP="00221796">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Es importante resaltar que en ningún caso  procede la doble conformidad respecto de las sentencias absolutorias, este tipo de sentencias son solo </w:t>
      </w:r>
      <w:r w:rsidR="00191271" w:rsidRPr="00B75264">
        <w:rPr>
          <w:rFonts w:ascii="Times New Roman" w:hAnsi="Times New Roman" w:cs="Times New Roman"/>
          <w:sz w:val="24"/>
          <w:szCs w:val="24"/>
          <w:lang w:val="es-PE"/>
        </w:rPr>
        <w:t>susceptibles</w:t>
      </w:r>
      <w:r w:rsidRPr="00B75264">
        <w:rPr>
          <w:rFonts w:ascii="Times New Roman" w:hAnsi="Times New Roman" w:cs="Times New Roman"/>
          <w:sz w:val="24"/>
          <w:szCs w:val="24"/>
          <w:lang w:val="es-PE"/>
        </w:rPr>
        <w:t xml:space="preserve"> de recurso ordinario y extraordinario.</w:t>
      </w:r>
    </w:p>
    <w:p w14:paraId="0FCC32D5" w14:textId="53F5737C" w:rsidR="00221796" w:rsidRPr="00C76767" w:rsidRDefault="00385800" w:rsidP="000644BB">
      <w:pPr>
        <w:spacing w:line="360" w:lineRule="auto"/>
        <w:jc w:val="both"/>
        <w:rPr>
          <w:rFonts w:ascii="Times New Roman" w:hAnsi="Times New Roman" w:cs="Times New Roman"/>
          <w:sz w:val="24"/>
          <w:szCs w:val="24"/>
          <w:lang w:val="es-PE"/>
        </w:rPr>
      </w:pPr>
      <w:r>
        <w:rPr>
          <w:rFonts w:ascii="Times New Roman" w:hAnsi="Times New Roman" w:cs="Times New Roman"/>
          <w:sz w:val="24"/>
          <w:szCs w:val="24"/>
          <w:lang w:val="es-PE"/>
        </w:rPr>
        <w:t xml:space="preserve">En </w:t>
      </w:r>
      <w:r w:rsidR="00FA054E">
        <w:rPr>
          <w:rFonts w:ascii="Times New Roman" w:hAnsi="Times New Roman" w:cs="Times New Roman"/>
          <w:sz w:val="24"/>
          <w:szCs w:val="24"/>
          <w:lang w:val="es-PE"/>
        </w:rPr>
        <w:t>conclusión</w:t>
      </w:r>
      <w:r>
        <w:rPr>
          <w:rFonts w:ascii="Times New Roman" w:hAnsi="Times New Roman" w:cs="Times New Roman"/>
          <w:sz w:val="24"/>
          <w:szCs w:val="24"/>
          <w:lang w:val="es-PE"/>
        </w:rPr>
        <w:t>,</w:t>
      </w:r>
      <w:r w:rsidR="00221796">
        <w:rPr>
          <w:rFonts w:ascii="Times New Roman" w:hAnsi="Times New Roman" w:cs="Times New Roman"/>
          <w:sz w:val="24"/>
          <w:szCs w:val="24"/>
          <w:lang w:val="es-PE"/>
        </w:rPr>
        <w:t xml:space="preserve"> </w:t>
      </w:r>
      <w:r w:rsidR="00221796" w:rsidRPr="00B75264">
        <w:rPr>
          <w:rFonts w:ascii="Times New Roman" w:hAnsi="Times New Roman" w:cs="Times New Roman"/>
          <w:sz w:val="24"/>
          <w:szCs w:val="24"/>
          <w:lang w:val="es-PE"/>
        </w:rPr>
        <w:t xml:space="preserve">la doble conformidad o impugnación especial </w:t>
      </w:r>
      <w:r>
        <w:rPr>
          <w:rFonts w:ascii="Times New Roman" w:hAnsi="Times New Roman" w:cs="Times New Roman"/>
          <w:sz w:val="24"/>
          <w:szCs w:val="24"/>
          <w:lang w:val="es-PE"/>
        </w:rPr>
        <w:t>de ninguna manera</w:t>
      </w:r>
      <w:r w:rsidR="00221796" w:rsidRPr="00B75264">
        <w:rPr>
          <w:rFonts w:ascii="Times New Roman" w:hAnsi="Times New Roman" w:cs="Times New Roman"/>
          <w:sz w:val="24"/>
          <w:szCs w:val="24"/>
          <w:lang w:val="es-PE"/>
        </w:rPr>
        <w:t xml:space="preserve"> </w:t>
      </w:r>
      <w:r w:rsidR="00FA054E" w:rsidRPr="00B75264">
        <w:rPr>
          <w:rFonts w:ascii="Times New Roman" w:hAnsi="Times New Roman" w:cs="Times New Roman"/>
          <w:sz w:val="24"/>
          <w:szCs w:val="24"/>
          <w:lang w:val="es-PE"/>
        </w:rPr>
        <w:t>pretende</w:t>
      </w:r>
      <w:r w:rsidR="00221796" w:rsidRPr="00B75264">
        <w:rPr>
          <w:rFonts w:ascii="Times New Roman" w:hAnsi="Times New Roman" w:cs="Times New Roman"/>
          <w:sz w:val="24"/>
          <w:szCs w:val="24"/>
          <w:lang w:val="es-PE"/>
        </w:rPr>
        <w:t xml:space="preserve"> iniciar un debate jurídico respecto de </w:t>
      </w:r>
      <w:r w:rsidR="00FA054E" w:rsidRPr="00B75264">
        <w:rPr>
          <w:rFonts w:ascii="Times New Roman" w:hAnsi="Times New Roman" w:cs="Times New Roman"/>
          <w:sz w:val="24"/>
          <w:szCs w:val="24"/>
          <w:lang w:val="es-PE"/>
        </w:rPr>
        <w:t>algún</w:t>
      </w:r>
      <w:r w:rsidR="00221796" w:rsidRPr="00B75264">
        <w:rPr>
          <w:rFonts w:ascii="Times New Roman" w:hAnsi="Times New Roman" w:cs="Times New Roman"/>
          <w:sz w:val="24"/>
          <w:szCs w:val="24"/>
          <w:lang w:val="es-PE"/>
        </w:rPr>
        <w:t xml:space="preserve"> yerro judicial, </w:t>
      </w:r>
      <w:r>
        <w:rPr>
          <w:rFonts w:ascii="Times New Roman" w:hAnsi="Times New Roman" w:cs="Times New Roman"/>
          <w:sz w:val="24"/>
          <w:szCs w:val="24"/>
          <w:lang w:val="es-PE"/>
        </w:rPr>
        <w:t>en realidad lo que busca es realizar</w:t>
      </w:r>
      <w:r w:rsidR="00221796" w:rsidRPr="00B75264">
        <w:rPr>
          <w:rFonts w:ascii="Times New Roman" w:hAnsi="Times New Roman" w:cs="Times New Roman"/>
          <w:sz w:val="24"/>
          <w:szCs w:val="24"/>
          <w:lang w:val="es-PE"/>
        </w:rPr>
        <w:t xml:space="preserve"> un análisis profundo respecto de la sentencia condenatoria</w:t>
      </w:r>
      <w:r>
        <w:rPr>
          <w:rFonts w:ascii="Times New Roman" w:hAnsi="Times New Roman" w:cs="Times New Roman"/>
          <w:sz w:val="24"/>
          <w:szCs w:val="24"/>
          <w:lang w:val="es-PE"/>
        </w:rPr>
        <w:t xml:space="preserve">, donde se valorará detalladamente cada uno de los escenarios y motivos que llevaron al juez a tomar la decisión de proferir dicha sentencia, este </w:t>
      </w:r>
      <w:r w:rsidR="00FA054E">
        <w:rPr>
          <w:rFonts w:ascii="Times New Roman" w:hAnsi="Times New Roman" w:cs="Times New Roman"/>
          <w:sz w:val="24"/>
          <w:szCs w:val="24"/>
          <w:lang w:val="es-PE"/>
        </w:rPr>
        <w:t>análisis</w:t>
      </w:r>
      <w:r>
        <w:rPr>
          <w:rFonts w:ascii="Times New Roman" w:hAnsi="Times New Roman" w:cs="Times New Roman"/>
          <w:sz w:val="24"/>
          <w:szCs w:val="24"/>
          <w:lang w:val="es-PE"/>
        </w:rPr>
        <w:t xml:space="preserve"> se </w:t>
      </w:r>
      <w:r w:rsidR="00FA054E">
        <w:rPr>
          <w:rFonts w:ascii="Times New Roman" w:hAnsi="Times New Roman" w:cs="Times New Roman"/>
          <w:sz w:val="24"/>
          <w:szCs w:val="24"/>
          <w:lang w:val="es-PE"/>
        </w:rPr>
        <w:t>hará</w:t>
      </w:r>
      <w:r>
        <w:rPr>
          <w:rFonts w:ascii="Times New Roman" w:hAnsi="Times New Roman" w:cs="Times New Roman"/>
          <w:sz w:val="24"/>
          <w:szCs w:val="24"/>
          <w:lang w:val="es-PE"/>
        </w:rPr>
        <w:t xml:space="preserve"> por parte de otro juez diferente al que </w:t>
      </w:r>
      <w:r w:rsidR="00FA054E">
        <w:rPr>
          <w:rFonts w:ascii="Times New Roman" w:hAnsi="Times New Roman" w:cs="Times New Roman"/>
          <w:sz w:val="24"/>
          <w:szCs w:val="24"/>
          <w:lang w:val="es-PE"/>
        </w:rPr>
        <w:t>profirió</w:t>
      </w:r>
      <w:r>
        <w:rPr>
          <w:rFonts w:ascii="Times New Roman" w:hAnsi="Times New Roman" w:cs="Times New Roman"/>
          <w:sz w:val="24"/>
          <w:szCs w:val="24"/>
          <w:lang w:val="es-PE"/>
        </w:rPr>
        <w:t xml:space="preserve"> la sentencia condenatoria debatida. </w:t>
      </w:r>
    </w:p>
    <w:p w14:paraId="1F1C1F8E" w14:textId="77777777" w:rsidR="000644BB" w:rsidRDefault="000644BB"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lastRenderedPageBreak/>
        <w:t>I</w:t>
      </w:r>
      <w:r w:rsidR="0036016E">
        <w:rPr>
          <w:rFonts w:ascii="Times New Roman" w:hAnsi="Times New Roman" w:cs="Times New Roman"/>
          <w:b/>
          <w:bCs/>
          <w:sz w:val="24"/>
          <w:szCs w:val="24"/>
        </w:rPr>
        <w:t>I</w:t>
      </w:r>
      <w:r w:rsidRPr="00DD46C5">
        <w:rPr>
          <w:rFonts w:ascii="Times New Roman" w:hAnsi="Times New Roman" w:cs="Times New Roman"/>
          <w:b/>
          <w:bCs/>
          <w:sz w:val="24"/>
          <w:szCs w:val="24"/>
        </w:rPr>
        <w:t xml:space="preserve">.II </w:t>
      </w:r>
      <w:r w:rsidR="00367993" w:rsidRPr="00367993">
        <w:rPr>
          <w:rFonts w:ascii="Times New Roman" w:hAnsi="Times New Roman" w:cs="Times New Roman"/>
          <w:b/>
          <w:bCs/>
          <w:sz w:val="24"/>
          <w:szCs w:val="24"/>
        </w:rPr>
        <w:t>Hechos Jurídicamente Relevantes</w:t>
      </w:r>
    </w:p>
    <w:p w14:paraId="14F35DD6" w14:textId="77777777" w:rsidR="00AC4455" w:rsidRPr="00B75264" w:rsidRDefault="00AC4455" w:rsidP="00AC4455">
      <w:pPr>
        <w:spacing w:line="360" w:lineRule="auto"/>
        <w:ind w:firstLine="284"/>
        <w:rPr>
          <w:rFonts w:ascii="Times New Roman" w:hAnsi="Times New Roman" w:cs="Times New Roman"/>
          <w:sz w:val="24"/>
          <w:szCs w:val="24"/>
          <w:lang w:val="es-ES"/>
        </w:rPr>
      </w:pPr>
      <w:r w:rsidRPr="00B75264">
        <w:rPr>
          <w:rFonts w:ascii="Times New Roman" w:hAnsi="Times New Roman" w:cs="Times New Roman"/>
          <w:sz w:val="24"/>
          <w:szCs w:val="24"/>
          <w:lang w:val="es-PE"/>
        </w:rPr>
        <w:t>Para poder determinar que es un hecho jurídicamente relevante, es primordial partir de la premisa que estos son los elementos estructurales y fundamentales del derecho penal tanto en sede de imputación como de  acusación y su injerencia en el proceso trasciende incluso al juicio y etapas posteriores verbo y gracia apelación – casación. (Sentencia 54658, 2021)</w:t>
      </w:r>
      <w:r w:rsidRPr="00B75264">
        <w:rPr>
          <w:rStyle w:val="Refdenotaalpie"/>
          <w:rFonts w:ascii="Times New Roman" w:hAnsi="Times New Roman" w:cs="Times New Roman"/>
          <w:sz w:val="24"/>
          <w:szCs w:val="24"/>
          <w:lang w:val="es-PE"/>
        </w:rPr>
        <w:t xml:space="preserve"> </w:t>
      </w:r>
      <w:r w:rsidRPr="00B75264">
        <w:rPr>
          <w:rFonts w:ascii="Times New Roman" w:hAnsi="Times New Roman" w:cs="Times New Roman"/>
          <w:sz w:val="24"/>
          <w:szCs w:val="24"/>
          <w:lang w:val="es-PE"/>
        </w:rPr>
        <w:t xml:space="preserve"> donde su ausencia desencadena una violación a las </w:t>
      </w:r>
      <w:r w:rsidR="00FA054E" w:rsidRPr="00B75264">
        <w:rPr>
          <w:rFonts w:ascii="Times New Roman" w:hAnsi="Times New Roman" w:cs="Times New Roman"/>
          <w:sz w:val="24"/>
          <w:szCs w:val="24"/>
          <w:lang w:val="es-PE"/>
        </w:rPr>
        <w:t>garantías</w:t>
      </w:r>
      <w:r w:rsidRPr="00B75264">
        <w:rPr>
          <w:rFonts w:ascii="Times New Roman" w:hAnsi="Times New Roman" w:cs="Times New Roman"/>
          <w:sz w:val="24"/>
          <w:szCs w:val="24"/>
          <w:lang w:val="es-PE"/>
        </w:rPr>
        <w:t xml:space="preserve"> fundamentales del debido proceso y derecho a la defensa de las partes en el proceso penal como lo </w:t>
      </w:r>
      <w:r w:rsidR="00FA054E" w:rsidRPr="00B75264">
        <w:rPr>
          <w:rFonts w:ascii="Times New Roman" w:hAnsi="Times New Roman" w:cs="Times New Roman"/>
          <w:sz w:val="24"/>
          <w:szCs w:val="24"/>
          <w:lang w:val="es-PE"/>
        </w:rPr>
        <w:t>refieren</w:t>
      </w:r>
      <w:r w:rsidRPr="00B75264">
        <w:rPr>
          <w:rFonts w:ascii="Times New Roman" w:hAnsi="Times New Roman" w:cs="Times New Roman"/>
          <w:sz w:val="24"/>
          <w:szCs w:val="24"/>
          <w:lang w:val="es-PE"/>
        </w:rPr>
        <w:t xml:space="preserve"> las sentencias </w:t>
      </w:r>
      <w:r w:rsidRPr="00B75264">
        <w:rPr>
          <w:rFonts w:ascii="Times New Roman" w:hAnsi="Times New Roman" w:cs="Times New Roman"/>
          <w:sz w:val="24"/>
          <w:szCs w:val="24"/>
          <w:lang w:val="es-ES"/>
        </w:rPr>
        <w:t>49926, 2020 y 52024, 2020 de la Corte Suprema de Justicia.</w:t>
      </w:r>
    </w:p>
    <w:p w14:paraId="576386A6" w14:textId="323664CA" w:rsidR="00AC4455" w:rsidRPr="00B75264"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Para realizar unos apropiados hechos jurídicamente relevantes es importante tener en cuenta tres marcos sobre los cuales se </w:t>
      </w:r>
      <w:r w:rsidR="00FA054E" w:rsidRPr="00B75264">
        <w:rPr>
          <w:rFonts w:ascii="Times New Roman" w:hAnsi="Times New Roman" w:cs="Times New Roman"/>
          <w:sz w:val="24"/>
          <w:szCs w:val="24"/>
          <w:lang w:val="es-PE"/>
        </w:rPr>
        <w:t>construirán</w:t>
      </w:r>
      <w:r w:rsidRPr="00B75264">
        <w:rPr>
          <w:rFonts w:ascii="Times New Roman" w:hAnsi="Times New Roman" w:cs="Times New Roman"/>
          <w:sz w:val="24"/>
          <w:szCs w:val="24"/>
          <w:lang w:val="es-PE"/>
        </w:rPr>
        <w:t>: el primero, es el tiempo y en este</w:t>
      </w:r>
      <w:r w:rsidR="00BA432E">
        <w:rPr>
          <w:rFonts w:ascii="Times New Roman" w:hAnsi="Times New Roman" w:cs="Times New Roman"/>
          <w:sz w:val="24"/>
          <w:szCs w:val="24"/>
          <w:lang w:val="es-PE"/>
        </w:rPr>
        <w:t xml:space="preserve"> se</w:t>
      </w:r>
      <w:r w:rsidRPr="00B75264">
        <w:rPr>
          <w:rFonts w:ascii="Times New Roman" w:hAnsi="Times New Roman" w:cs="Times New Roman"/>
          <w:sz w:val="24"/>
          <w:szCs w:val="24"/>
          <w:lang w:val="es-PE"/>
        </w:rPr>
        <w:t xml:space="preserve"> hace referencia a la determinación exacta de la ocurrencia de los hechos  en un momento específico donde se deberá detallar con absoluta precisión fecha y hora de ocurrencia de los mismos; el segundo marco hace referencia al lugar, que indica en que sitio ocurrieron los hechos. Este relato debe ser lo más exacto posible a fin de evitar confusiones, y el tercero hace referencia al marco de la conducta, que requiere que se relate con exactitud especificando el delito cometido</w:t>
      </w:r>
      <w:r w:rsidR="00BA432E">
        <w:rPr>
          <w:rFonts w:ascii="Times New Roman" w:hAnsi="Times New Roman" w:cs="Times New Roman"/>
          <w:sz w:val="24"/>
          <w:szCs w:val="24"/>
          <w:lang w:val="es-PE"/>
        </w:rPr>
        <w:t>,</w:t>
      </w:r>
      <w:r w:rsidRPr="00B75264">
        <w:rPr>
          <w:rFonts w:ascii="Times New Roman" w:hAnsi="Times New Roman" w:cs="Times New Roman"/>
          <w:sz w:val="24"/>
          <w:szCs w:val="24"/>
          <w:lang w:val="es-PE"/>
        </w:rPr>
        <w:t xml:space="preserve"> </w:t>
      </w:r>
      <w:r w:rsidR="00BA432E">
        <w:rPr>
          <w:rFonts w:ascii="Times New Roman" w:hAnsi="Times New Roman" w:cs="Times New Roman"/>
          <w:sz w:val="24"/>
          <w:szCs w:val="24"/>
          <w:lang w:val="es-PE"/>
        </w:rPr>
        <w:t>l</w:t>
      </w:r>
      <w:r w:rsidRPr="00B75264">
        <w:rPr>
          <w:rFonts w:ascii="Times New Roman" w:hAnsi="Times New Roman" w:cs="Times New Roman"/>
          <w:sz w:val="24"/>
          <w:szCs w:val="24"/>
          <w:lang w:val="es-PE"/>
        </w:rPr>
        <w:t>a participación en la realización de la conducta de cada persona involucrada, forma de división de funciones</w:t>
      </w:r>
      <w:r w:rsidR="00BA432E">
        <w:rPr>
          <w:rFonts w:ascii="Times New Roman" w:hAnsi="Times New Roman" w:cs="Times New Roman"/>
          <w:sz w:val="24"/>
          <w:szCs w:val="24"/>
          <w:lang w:val="es-PE"/>
        </w:rPr>
        <w:t xml:space="preserve"> en la ejecucion de dicha conducta, y</w:t>
      </w:r>
      <w:r w:rsidRPr="00B75264">
        <w:rPr>
          <w:rFonts w:ascii="Times New Roman" w:hAnsi="Times New Roman" w:cs="Times New Roman"/>
          <w:sz w:val="24"/>
          <w:szCs w:val="24"/>
          <w:lang w:val="es-PE"/>
        </w:rPr>
        <w:t xml:space="preserve"> trascendencia del aporte de cada imputado. (</w:t>
      </w:r>
      <w:r w:rsidRPr="00B75264">
        <w:rPr>
          <w:rFonts w:ascii="Times New Roman" w:hAnsi="Times New Roman" w:cs="Times New Roman"/>
          <w:sz w:val="24"/>
          <w:szCs w:val="24"/>
          <w:lang w:val="es-ES"/>
        </w:rPr>
        <w:t>Casación 54658, 2021 pp. 14 a 28</w:t>
      </w:r>
      <w:r w:rsidRPr="00B75264">
        <w:rPr>
          <w:rFonts w:ascii="Times New Roman" w:hAnsi="Times New Roman" w:cs="Times New Roman"/>
          <w:sz w:val="24"/>
          <w:szCs w:val="24"/>
          <w:lang w:val="es-PE"/>
        </w:rPr>
        <w:t>)</w:t>
      </w:r>
    </w:p>
    <w:p w14:paraId="20317914" w14:textId="2F7ACA37" w:rsidR="00AC4455" w:rsidRPr="00B75264"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Bajo ninguna circunstancia los hechos </w:t>
      </w:r>
      <w:r w:rsidR="001F7D30" w:rsidRPr="00B75264">
        <w:rPr>
          <w:rFonts w:ascii="Times New Roman" w:hAnsi="Times New Roman" w:cs="Times New Roman"/>
          <w:sz w:val="24"/>
          <w:szCs w:val="24"/>
          <w:lang w:val="es-PE"/>
        </w:rPr>
        <w:t>jurídicamente</w:t>
      </w:r>
      <w:r w:rsidRPr="00B75264">
        <w:rPr>
          <w:rFonts w:ascii="Times New Roman" w:hAnsi="Times New Roman" w:cs="Times New Roman"/>
          <w:sz w:val="24"/>
          <w:szCs w:val="24"/>
          <w:lang w:val="es-PE"/>
        </w:rPr>
        <w:t xml:space="preserve"> relevantes se deben confundir con los hechos indicadores o medios de prueba y de ser incluidos en la imputación o acusación, obligará a que la </w:t>
      </w:r>
      <w:r w:rsidR="006F3580" w:rsidRPr="00B75264">
        <w:rPr>
          <w:rFonts w:ascii="Times New Roman" w:hAnsi="Times New Roman" w:cs="Times New Roman"/>
          <w:sz w:val="24"/>
          <w:szCs w:val="24"/>
          <w:lang w:val="es-PE"/>
        </w:rPr>
        <w:t>Fiscalía</w:t>
      </w:r>
      <w:r w:rsidRPr="00B75264">
        <w:rPr>
          <w:rFonts w:ascii="Times New Roman" w:hAnsi="Times New Roman" w:cs="Times New Roman"/>
          <w:sz w:val="24"/>
          <w:szCs w:val="24"/>
          <w:lang w:val="es-PE"/>
        </w:rPr>
        <w:t xml:space="preserve"> deba modificar la imputación a fin de ajustarla en debida forma so pena de llevar a cuestas una violación al derecho a la defensa y al debido proceso que desembocaría en una nulidad o </w:t>
      </w:r>
      <w:r w:rsidR="00D2333C">
        <w:rPr>
          <w:rFonts w:ascii="Times New Roman" w:hAnsi="Times New Roman" w:cs="Times New Roman"/>
          <w:sz w:val="24"/>
          <w:szCs w:val="24"/>
          <w:lang w:val="es-PE"/>
        </w:rPr>
        <w:t>lo que seria más gravoso</w:t>
      </w:r>
      <w:r w:rsidRPr="00B75264">
        <w:rPr>
          <w:rFonts w:ascii="Times New Roman" w:hAnsi="Times New Roman" w:cs="Times New Roman"/>
          <w:sz w:val="24"/>
          <w:szCs w:val="24"/>
          <w:lang w:val="es-PE"/>
        </w:rPr>
        <w:t xml:space="preserve"> como lo reiter</w:t>
      </w:r>
      <w:r w:rsidR="00D2333C">
        <w:rPr>
          <w:rFonts w:ascii="Times New Roman" w:hAnsi="Times New Roman" w:cs="Times New Roman"/>
          <w:sz w:val="24"/>
          <w:szCs w:val="24"/>
          <w:lang w:val="es-PE"/>
        </w:rPr>
        <w:t>ó</w:t>
      </w:r>
      <w:r w:rsidRPr="00B75264">
        <w:rPr>
          <w:rFonts w:ascii="Times New Roman" w:hAnsi="Times New Roman" w:cs="Times New Roman"/>
          <w:sz w:val="24"/>
          <w:szCs w:val="24"/>
          <w:lang w:val="es-PE"/>
        </w:rPr>
        <w:t xml:space="preserve"> la Corte Suprema de Justicia en una </w:t>
      </w:r>
      <w:r w:rsidR="00191271" w:rsidRPr="00B75264">
        <w:rPr>
          <w:rFonts w:ascii="Times New Roman" w:hAnsi="Times New Roman" w:cs="Times New Roman"/>
          <w:sz w:val="24"/>
          <w:szCs w:val="24"/>
          <w:lang w:val="es-PE"/>
        </w:rPr>
        <w:t xml:space="preserve">absolución. </w:t>
      </w:r>
      <w:r w:rsidRPr="00B75264">
        <w:rPr>
          <w:rFonts w:ascii="Times New Roman" w:hAnsi="Times New Roman" w:cs="Times New Roman"/>
          <w:sz w:val="24"/>
          <w:szCs w:val="24"/>
          <w:lang w:val="es-PE"/>
        </w:rPr>
        <w:t>(</w:t>
      </w:r>
      <w:r w:rsidRPr="00B75264">
        <w:rPr>
          <w:rFonts w:ascii="Times New Roman" w:hAnsi="Times New Roman" w:cs="Times New Roman"/>
          <w:sz w:val="24"/>
          <w:szCs w:val="24"/>
          <w:lang w:val="es-ES"/>
        </w:rPr>
        <w:t>Casación 54660, 2021</w:t>
      </w:r>
      <w:r w:rsidRPr="00B75264">
        <w:rPr>
          <w:rFonts w:ascii="Times New Roman" w:hAnsi="Times New Roman" w:cs="Times New Roman"/>
          <w:sz w:val="24"/>
          <w:szCs w:val="24"/>
          <w:lang w:val="es-PE"/>
        </w:rPr>
        <w:t>). Aunado a lo anterior, una errada elaboración de los hechos jurídicamente relevantes en sede de imputación y/o acusación generaría igualmente una afectación al acceso a la administración de justicia e impunidad, de allí la importancia al momento de realizarlos, de forma clara y sucinta. (</w:t>
      </w:r>
      <w:r w:rsidRPr="00B75264">
        <w:rPr>
          <w:rFonts w:ascii="Times New Roman" w:hAnsi="Times New Roman" w:cs="Times New Roman"/>
          <w:sz w:val="24"/>
          <w:szCs w:val="24"/>
          <w:lang w:val="es-ES"/>
        </w:rPr>
        <w:t>Casación 44599, 2017</w:t>
      </w:r>
      <w:r w:rsidRPr="00B75264">
        <w:rPr>
          <w:rFonts w:ascii="Times New Roman" w:hAnsi="Times New Roman" w:cs="Times New Roman"/>
          <w:sz w:val="24"/>
          <w:szCs w:val="24"/>
          <w:lang w:val="es-PE"/>
        </w:rPr>
        <w:t>)</w:t>
      </w:r>
    </w:p>
    <w:p w14:paraId="24FEC7E3" w14:textId="674EB2BD" w:rsidR="00AC4455" w:rsidRPr="00B75264"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Ahora bien, los hechos jurídicamente relevantes </w:t>
      </w:r>
      <w:r w:rsidR="00DF420C" w:rsidRPr="00B75264">
        <w:rPr>
          <w:rFonts w:ascii="Times New Roman" w:hAnsi="Times New Roman" w:cs="Times New Roman"/>
          <w:sz w:val="24"/>
          <w:szCs w:val="24"/>
          <w:lang w:val="es-PE"/>
        </w:rPr>
        <w:t>están</w:t>
      </w:r>
      <w:r w:rsidRPr="00B75264">
        <w:rPr>
          <w:rFonts w:ascii="Times New Roman" w:hAnsi="Times New Roman" w:cs="Times New Roman"/>
          <w:sz w:val="24"/>
          <w:szCs w:val="24"/>
          <w:lang w:val="es-PE"/>
        </w:rPr>
        <w:t xml:space="preserve"> compuestos por dos elementos esenciales: el </w:t>
      </w:r>
      <w:r w:rsidR="00D2333C">
        <w:rPr>
          <w:rFonts w:ascii="Times New Roman" w:hAnsi="Times New Roman" w:cs="Times New Roman"/>
          <w:sz w:val="24"/>
          <w:szCs w:val="24"/>
          <w:lang w:val="es-PE"/>
        </w:rPr>
        <w:t xml:space="preserve">elemento </w:t>
      </w:r>
      <w:r w:rsidRPr="00B75264">
        <w:rPr>
          <w:rFonts w:ascii="Times New Roman" w:hAnsi="Times New Roman" w:cs="Times New Roman"/>
          <w:sz w:val="24"/>
          <w:szCs w:val="24"/>
          <w:lang w:val="es-PE"/>
        </w:rPr>
        <w:t xml:space="preserve">fáctico que hace referencia a las </w:t>
      </w:r>
      <w:r w:rsidR="00DF420C" w:rsidRPr="00B75264">
        <w:rPr>
          <w:rFonts w:ascii="Times New Roman" w:hAnsi="Times New Roman" w:cs="Times New Roman"/>
          <w:sz w:val="24"/>
          <w:szCs w:val="24"/>
          <w:lang w:val="es-PE"/>
        </w:rPr>
        <w:t>circunstancias</w:t>
      </w:r>
      <w:r w:rsidRPr="00B75264">
        <w:rPr>
          <w:rFonts w:ascii="Times New Roman" w:hAnsi="Times New Roman" w:cs="Times New Roman"/>
          <w:sz w:val="24"/>
          <w:szCs w:val="24"/>
          <w:lang w:val="es-PE"/>
        </w:rPr>
        <w:t xml:space="preserve"> de modo</w:t>
      </w:r>
      <w:r w:rsidR="00D2333C">
        <w:rPr>
          <w:rFonts w:ascii="Times New Roman" w:hAnsi="Times New Roman" w:cs="Times New Roman"/>
          <w:sz w:val="24"/>
          <w:szCs w:val="24"/>
          <w:lang w:val="es-PE"/>
        </w:rPr>
        <w:t>,</w:t>
      </w:r>
      <w:r w:rsidRPr="00B75264">
        <w:rPr>
          <w:rFonts w:ascii="Times New Roman" w:hAnsi="Times New Roman" w:cs="Times New Roman"/>
          <w:sz w:val="24"/>
          <w:szCs w:val="24"/>
          <w:lang w:val="es-PE"/>
        </w:rPr>
        <w:t xml:space="preserve"> tiempo y lugar exactas en las que ocurrieron los hechos dentro de los marcos descritos en los </w:t>
      </w:r>
      <w:r w:rsidR="001F7D30" w:rsidRPr="00B75264">
        <w:rPr>
          <w:rFonts w:ascii="Times New Roman" w:hAnsi="Times New Roman" w:cs="Times New Roman"/>
          <w:sz w:val="24"/>
          <w:szCs w:val="24"/>
          <w:lang w:val="es-PE"/>
        </w:rPr>
        <w:t>párrafos</w:t>
      </w:r>
      <w:r w:rsidRPr="00B75264">
        <w:rPr>
          <w:rFonts w:ascii="Times New Roman" w:hAnsi="Times New Roman" w:cs="Times New Roman"/>
          <w:sz w:val="24"/>
          <w:szCs w:val="24"/>
          <w:lang w:val="es-PE"/>
        </w:rPr>
        <w:t xml:space="preserve"> anteriores </w:t>
      </w:r>
      <w:r w:rsidRPr="00B75264">
        <w:rPr>
          <w:rFonts w:ascii="Times New Roman" w:hAnsi="Times New Roman" w:cs="Times New Roman"/>
          <w:sz w:val="24"/>
          <w:szCs w:val="24"/>
          <w:lang w:val="es-PE"/>
        </w:rPr>
        <w:lastRenderedPageBreak/>
        <w:t>y el</w:t>
      </w:r>
      <w:r w:rsidR="00D2333C">
        <w:rPr>
          <w:rFonts w:ascii="Times New Roman" w:hAnsi="Times New Roman" w:cs="Times New Roman"/>
          <w:sz w:val="24"/>
          <w:szCs w:val="24"/>
          <w:lang w:val="es-PE"/>
        </w:rPr>
        <w:t xml:space="preserve"> elemento</w:t>
      </w:r>
      <w:r w:rsidRPr="00B75264">
        <w:rPr>
          <w:rFonts w:ascii="Times New Roman" w:hAnsi="Times New Roman" w:cs="Times New Roman"/>
          <w:sz w:val="24"/>
          <w:szCs w:val="24"/>
          <w:lang w:val="es-PE"/>
        </w:rPr>
        <w:t xml:space="preserve"> jurídico que señala cual es la conducta típica, antijurídica y culpable endilgada al procesado; no obstante, a pesar que estos dos elementos forman uno solo, cada uno de ellos presenta </w:t>
      </w:r>
      <w:r w:rsidR="00DF420C" w:rsidRPr="00B75264">
        <w:rPr>
          <w:rFonts w:ascii="Times New Roman" w:hAnsi="Times New Roman" w:cs="Times New Roman"/>
          <w:sz w:val="24"/>
          <w:szCs w:val="24"/>
          <w:lang w:val="es-PE"/>
        </w:rPr>
        <w:t>características</w:t>
      </w:r>
      <w:r w:rsidRPr="00B75264">
        <w:rPr>
          <w:rFonts w:ascii="Times New Roman" w:hAnsi="Times New Roman" w:cs="Times New Roman"/>
          <w:sz w:val="24"/>
          <w:szCs w:val="24"/>
          <w:lang w:val="es-PE"/>
        </w:rPr>
        <w:t xml:space="preserve"> específicas. (Vasquez, S, 2021, 23 septiembre, Diplomado actualización en derecho penal octubre 2021, Usta Tunja, Hechos </w:t>
      </w:r>
      <w:r w:rsidR="001F7D30" w:rsidRPr="00B75264">
        <w:rPr>
          <w:rFonts w:ascii="Times New Roman" w:hAnsi="Times New Roman" w:cs="Times New Roman"/>
          <w:sz w:val="24"/>
          <w:szCs w:val="24"/>
          <w:lang w:val="es-PE"/>
        </w:rPr>
        <w:t>jurídicamente</w:t>
      </w:r>
      <w:r w:rsidRPr="00B75264">
        <w:rPr>
          <w:rFonts w:ascii="Times New Roman" w:hAnsi="Times New Roman" w:cs="Times New Roman"/>
          <w:sz w:val="24"/>
          <w:szCs w:val="24"/>
          <w:lang w:val="es-PE"/>
        </w:rPr>
        <w:t xml:space="preserve"> relevantes </w:t>
      </w:r>
      <w:r w:rsidRPr="00B75264">
        <w:rPr>
          <w:rFonts w:ascii="Times New Roman" w:hAnsi="Times New Roman" w:cs="Times New Roman"/>
          <w:sz w:val="24"/>
          <w:szCs w:val="24"/>
        </w:rPr>
        <w:t xml:space="preserve">[presentación de diapositivas]. </w:t>
      </w:r>
      <w:proofErr w:type="spellStart"/>
      <w:r w:rsidRPr="00B75264">
        <w:rPr>
          <w:rFonts w:ascii="Times New Roman" w:hAnsi="Times New Roman" w:cs="Times New Roman"/>
          <w:sz w:val="24"/>
          <w:szCs w:val="24"/>
        </w:rPr>
        <w:t>Power</w:t>
      </w:r>
      <w:proofErr w:type="spellEnd"/>
      <w:r w:rsidRPr="00B75264">
        <w:rPr>
          <w:rFonts w:ascii="Times New Roman" w:hAnsi="Times New Roman" w:cs="Times New Roman"/>
          <w:sz w:val="24"/>
          <w:szCs w:val="24"/>
        </w:rPr>
        <w:t xml:space="preserve"> Point)</w:t>
      </w:r>
    </w:p>
    <w:p w14:paraId="5D471E37" w14:textId="1B397556" w:rsidR="00AC4455" w:rsidRPr="00B75264"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En cuanto a la situación fáctica se debe decir que ésta debe permanecer </w:t>
      </w:r>
      <w:r w:rsidR="00DF420C" w:rsidRPr="00B75264">
        <w:rPr>
          <w:rFonts w:ascii="Times New Roman" w:hAnsi="Times New Roman" w:cs="Times New Roman"/>
          <w:sz w:val="24"/>
          <w:szCs w:val="24"/>
          <w:lang w:val="es-PE"/>
        </w:rPr>
        <w:t>incólume</w:t>
      </w:r>
      <w:r w:rsidRPr="00B75264">
        <w:rPr>
          <w:rFonts w:ascii="Times New Roman" w:hAnsi="Times New Roman" w:cs="Times New Roman"/>
          <w:sz w:val="24"/>
          <w:szCs w:val="24"/>
          <w:lang w:val="es-PE"/>
        </w:rPr>
        <w:t xml:space="preserve"> y sin variación sustancial respecto de la imputación a la acusación, es decir que bajo ninguna circunstancia se podrán modificar las situaciones fácticas imputadas en sede de acusación como refiere el art 448 </w:t>
      </w:r>
      <w:r w:rsidR="00D2333C">
        <w:rPr>
          <w:rFonts w:ascii="Times New Roman" w:hAnsi="Times New Roman" w:cs="Times New Roman"/>
          <w:sz w:val="24"/>
          <w:szCs w:val="24"/>
          <w:lang w:val="es-PE"/>
        </w:rPr>
        <w:t>la ley 906 (2004)</w:t>
      </w:r>
      <w:r w:rsidRPr="00B75264">
        <w:rPr>
          <w:rFonts w:ascii="Times New Roman" w:hAnsi="Times New Roman" w:cs="Times New Roman"/>
          <w:sz w:val="24"/>
          <w:szCs w:val="24"/>
          <w:lang w:val="es-PE"/>
        </w:rPr>
        <w:t xml:space="preserve"> y para ello la Corte Constitucional (</w:t>
      </w:r>
      <w:r w:rsidRPr="00B75264">
        <w:rPr>
          <w:rFonts w:ascii="Times New Roman" w:hAnsi="Times New Roman" w:cs="Times New Roman"/>
          <w:sz w:val="24"/>
          <w:szCs w:val="24"/>
          <w:lang w:val="es-ES"/>
        </w:rPr>
        <w:t>C-025, 2010</w:t>
      </w:r>
      <w:r w:rsidRPr="00B75264">
        <w:rPr>
          <w:rFonts w:ascii="Times New Roman" w:hAnsi="Times New Roman" w:cs="Times New Roman"/>
          <w:sz w:val="24"/>
          <w:szCs w:val="24"/>
          <w:lang w:val="es-PE"/>
        </w:rPr>
        <w:t>)  ha sido enfática frente a dicha congruencia entendida como la intangibilidad de los hechos o presupuestos fácticos, explicando  que la congruencia es el vínculo que existe entre la imputación y la acusación y por lo tanto la acusación per se no puede incorporar nuevos hechos, ya que con ello se estaría violando el derecho al debido proceso, la defensa y la no reformatio in pejus.</w:t>
      </w:r>
    </w:p>
    <w:p w14:paraId="0C5EFA27" w14:textId="77777777" w:rsidR="00AC4455" w:rsidRPr="00B75264"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Ahora bien, tanto la Corte Constitucional en sentencia C-025  de 2010 como la Corte Suprema de Justicia en sentencia 51007, indicaron que lo único que se podría eventualmente modificar frente a la </w:t>
      </w:r>
      <w:r w:rsidR="00191271" w:rsidRPr="00B75264">
        <w:rPr>
          <w:rFonts w:ascii="Times New Roman" w:hAnsi="Times New Roman" w:cs="Times New Roman"/>
          <w:sz w:val="24"/>
          <w:szCs w:val="24"/>
          <w:lang w:val="es-PE"/>
        </w:rPr>
        <w:t>situación</w:t>
      </w:r>
      <w:r w:rsidRPr="00B75264">
        <w:rPr>
          <w:rFonts w:ascii="Times New Roman" w:hAnsi="Times New Roman" w:cs="Times New Roman"/>
          <w:sz w:val="24"/>
          <w:szCs w:val="24"/>
          <w:lang w:val="es-PE"/>
        </w:rPr>
        <w:t xml:space="preserve"> fáctica son detalles o circunstancias de modo, tiempo y lugar no esenciales en la imputación realizada, es decir es un presupuesto factual que no cambia lo sucedido.</w:t>
      </w:r>
    </w:p>
    <w:p w14:paraId="32AF594D" w14:textId="2E7D961E" w:rsidR="000644BB" w:rsidRDefault="00AC4455" w:rsidP="00191271">
      <w:pPr>
        <w:spacing w:line="360" w:lineRule="auto"/>
        <w:ind w:firstLine="284"/>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En cuanto a la </w:t>
      </w:r>
      <w:r w:rsidR="00DF420C" w:rsidRPr="00B75264">
        <w:rPr>
          <w:rFonts w:ascii="Times New Roman" w:hAnsi="Times New Roman" w:cs="Times New Roman"/>
          <w:sz w:val="24"/>
          <w:szCs w:val="24"/>
          <w:lang w:val="es-PE"/>
        </w:rPr>
        <w:t>situación</w:t>
      </w:r>
      <w:r w:rsidRPr="00B75264">
        <w:rPr>
          <w:rFonts w:ascii="Times New Roman" w:hAnsi="Times New Roman" w:cs="Times New Roman"/>
          <w:sz w:val="24"/>
          <w:szCs w:val="24"/>
          <w:lang w:val="es-PE"/>
        </w:rPr>
        <w:t xml:space="preserve"> jurídica de los hechos jurídicamente relevantes, estos si pueden ser modificados siempre y cuando ésta variación  a la conducta típica guarde consonancia con  la situación Fáctica</w:t>
      </w:r>
      <w:r w:rsidR="00D2333C">
        <w:rPr>
          <w:rFonts w:ascii="Times New Roman" w:hAnsi="Times New Roman" w:cs="Times New Roman"/>
          <w:sz w:val="24"/>
          <w:szCs w:val="24"/>
          <w:lang w:val="es-PE"/>
        </w:rPr>
        <w:t xml:space="preserve"> </w:t>
      </w:r>
      <w:r w:rsidRPr="00B75264">
        <w:rPr>
          <w:rFonts w:ascii="Times New Roman" w:hAnsi="Times New Roman" w:cs="Times New Roman"/>
          <w:sz w:val="24"/>
          <w:szCs w:val="24"/>
          <w:lang w:val="es-PE"/>
        </w:rPr>
        <w:t>, lo que permitiría en sede de acusación modificar la calificación jurídica de los hechos materia de investigación.</w:t>
      </w:r>
    </w:p>
    <w:p w14:paraId="0C019C1E" w14:textId="22F4D012" w:rsidR="00562F5C" w:rsidRPr="00B75264" w:rsidRDefault="00562F5C" w:rsidP="00191271">
      <w:pPr>
        <w:spacing w:line="360" w:lineRule="auto"/>
        <w:ind w:firstLine="284"/>
        <w:rPr>
          <w:rFonts w:ascii="Times New Roman" w:hAnsi="Times New Roman" w:cs="Times New Roman"/>
          <w:sz w:val="24"/>
          <w:szCs w:val="24"/>
          <w:lang w:val="es-PE"/>
        </w:rPr>
      </w:pPr>
      <w:r>
        <w:rPr>
          <w:rFonts w:ascii="Times New Roman" w:hAnsi="Times New Roman" w:cs="Times New Roman"/>
          <w:sz w:val="24"/>
          <w:szCs w:val="24"/>
          <w:lang w:val="es-PE"/>
        </w:rPr>
        <w:t>Para concluir</w:t>
      </w:r>
      <w:r w:rsidR="00D2333C">
        <w:rPr>
          <w:rFonts w:ascii="Times New Roman" w:hAnsi="Times New Roman" w:cs="Times New Roman"/>
          <w:sz w:val="24"/>
          <w:szCs w:val="24"/>
          <w:lang w:val="es-PE"/>
        </w:rPr>
        <w:t>,</w:t>
      </w:r>
      <w:r>
        <w:rPr>
          <w:rFonts w:ascii="Times New Roman" w:hAnsi="Times New Roman" w:cs="Times New Roman"/>
          <w:sz w:val="24"/>
          <w:szCs w:val="24"/>
          <w:lang w:val="es-PE"/>
        </w:rPr>
        <w:t xml:space="preserve"> se puede establecer que l</w:t>
      </w:r>
      <w:r w:rsidRPr="00B75264">
        <w:rPr>
          <w:rFonts w:ascii="Times New Roman" w:hAnsi="Times New Roman" w:cs="Times New Roman"/>
          <w:sz w:val="24"/>
          <w:szCs w:val="24"/>
          <w:lang w:val="es-PE"/>
        </w:rPr>
        <w:t xml:space="preserve">os hechos </w:t>
      </w:r>
      <w:r w:rsidR="00191271" w:rsidRPr="00B75264">
        <w:rPr>
          <w:rFonts w:ascii="Times New Roman" w:hAnsi="Times New Roman" w:cs="Times New Roman"/>
          <w:sz w:val="24"/>
          <w:szCs w:val="24"/>
          <w:lang w:val="es-PE"/>
        </w:rPr>
        <w:t>Jurídicamente</w:t>
      </w:r>
      <w:r w:rsidRPr="00B75264">
        <w:rPr>
          <w:rFonts w:ascii="Times New Roman" w:hAnsi="Times New Roman" w:cs="Times New Roman"/>
          <w:sz w:val="24"/>
          <w:szCs w:val="24"/>
          <w:lang w:val="es-PE"/>
        </w:rPr>
        <w:t xml:space="preserve"> relevantes son la piedra angular del proceso penal, ya que del relato de los mismos se desprenderán en estricto sentido la </w:t>
      </w:r>
      <w:r w:rsidR="00191271" w:rsidRPr="00B75264">
        <w:rPr>
          <w:rFonts w:ascii="Times New Roman" w:hAnsi="Times New Roman" w:cs="Times New Roman"/>
          <w:sz w:val="24"/>
          <w:szCs w:val="24"/>
          <w:lang w:val="es-PE"/>
        </w:rPr>
        <w:t>teoría</w:t>
      </w:r>
      <w:r w:rsidRPr="00B75264">
        <w:rPr>
          <w:rFonts w:ascii="Times New Roman" w:hAnsi="Times New Roman" w:cs="Times New Roman"/>
          <w:sz w:val="24"/>
          <w:szCs w:val="24"/>
          <w:lang w:val="es-PE"/>
        </w:rPr>
        <w:t xml:space="preserve"> del caso de la </w:t>
      </w:r>
      <w:r w:rsidR="00191271" w:rsidRPr="00B75264">
        <w:rPr>
          <w:rFonts w:ascii="Times New Roman" w:hAnsi="Times New Roman" w:cs="Times New Roman"/>
          <w:sz w:val="24"/>
          <w:szCs w:val="24"/>
          <w:lang w:val="es-PE"/>
        </w:rPr>
        <w:t>fiscalía</w:t>
      </w:r>
      <w:r w:rsidRPr="00B75264">
        <w:rPr>
          <w:rFonts w:ascii="Times New Roman" w:hAnsi="Times New Roman" w:cs="Times New Roman"/>
          <w:sz w:val="24"/>
          <w:szCs w:val="24"/>
          <w:lang w:val="es-PE"/>
        </w:rPr>
        <w:t xml:space="preserve"> , la estrategia defensiva del procesado y la </w:t>
      </w:r>
      <w:r w:rsidR="00191271" w:rsidRPr="00B75264">
        <w:rPr>
          <w:rFonts w:ascii="Times New Roman" w:hAnsi="Times New Roman" w:cs="Times New Roman"/>
          <w:sz w:val="24"/>
          <w:szCs w:val="24"/>
          <w:lang w:val="es-PE"/>
        </w:rPr>
        <w:t>decisión</w:t>
      </w:r>
      <w:r w:rsidRPr="00B75264">
        <w:rPr>
          <w:rFonts w:ascii="Times New Roman" w:hAnsi="Times New Roman" w:cs="Times New Roman"/>
          <w:sz w:val="24"/>
          <w:szCs w:val="24"/>
          <w:lang w:val="es-PE"/>
        </w:rPr>
        <w:t xml:space="preserve"> que se llegare a tomar por parte del juez de conocimiento o instancias superiores; es por ello que el relato factual que presente la </w:t>
      </w:r>
      <w:r w:rsidR="004917CE" w:rsidRPr="00B75264">
        <w:rPr>
          <w:rFonts w:ascii="Times New Roman" w:hAnsi="Times New Roman" w:cs="Times New Roman"/>
          <w:sz w:val="24"/>
          <w:szCs w:val="24"/>
          <w:lang w:val="es-PE"/>
        </w:rPr>
        <w:t>fiscalía</w:t>
      </w:r>
      <w:r w:rsidRPr="00B75264">
        <w:rPr>
          <w:rFonts w:ascii="Times New Roman" w:hAnsi="Times New Roman" w:cs="Times New Roman"/>
          <w:sz w:val="24"/>
          <w:szCs w:val="24"/>
          <w:lang w:val="es-PE"/>
        </w:rPr>
        <w:t xml:space="preserve"> </w:t>
      </w:r>
      <w:r w:rsidR="004917CE" w:rsidRPr="00B75264">
        <w:rPr>
          <w:rFonts w:ascii="Times New Roman" w:hAnsi="Times New Roman" w:cs="Times New Roman"/>
          <w:sz w:val="24"/>
          <w:szCs w:val="24"/>
          <w:lang w:val="es-PE"/>
        </w:rPr>
        <w:t>será</w:t>
      </w:r>
      <w:r w:rsidRPr="00B75264">
        <w:rPr>
          <w:rFonts w:ascii="Times New Roman" w:hAnsi="Times New Roman" w:cs="Times New Roman"/>
          <w:sz w:val="24"/>
          <w:szCs w:val="24"/>
          <w:lang w:val="es-PE"/>
        </w:rPr>
        <w:t xml:space="preserve"> el derrotero sobre el cual se tomara la </w:t>
      </w:r>
      <w:r w:rsidR="004917CE" w:rsidRPr="00B75264">
        <w:rPr>
          <w:rFonts w:ascii="Times New Roman" w:hAnsi="Times New Roman" w:cs="Times New Roman"/>
          <w:sz w:val="24"/>
          <w:szCs w:val="24"/>
          <w:lang w:val="es-PE"/>
        </w:rPr>
        <w:t>dec</w:t>
      </w:r>
      <w:r w:rsidR="004917CE">
        <w:rPr>
          <w:rFonts w:ascii="Times New Roman" w:hAnsi="Times New Roman" w:cs="Times New Roman"/>
          <w:sz w:val="24"/>
          <w:szCs w:val="24"/>
          <w:lang w:val="es-PE"/>
        </w:rPr>
        <w:t>i</w:t>
      </w:r>
      <w:r w:rsidR="004917CE" w:rsidRPr="00B75264">
        <w:rPr>
          <w:rFonts w:ascii="Times New Roman" w:hAnsi="Times New Roman" w:cs="Times New Roman"/>
          <w:sz w:val="24"/>
          <w:szCs w:val="24"/>
          <w:lang w:val="es-PE"/>
        </w:rPr>
        <w:t>sión</w:t>
      </w:r>
      <w:r w:rsidRPr="00B75264">
        <w:rPr>
          <w:rFonts w:ascii="Times New Roman" w:hAnsi="Times New Roman" w:cs="Times New Roman"/>
          <w:sz w:val="24"/>
          <w:szCs w:val="24"/>
          <w:lang w:val="es-PE"/>
        </w:rPr>
        <w:t xml:space="preserve"> final, en este mismo sentido no existe la posibilidad que la </w:t>
      </w:r>
      <w:r w:rsidR="004917CE" w:rsidRPr="00B75264">
        <w:rPr>
          <w:rFonts w:ascii="Times New Roman" w:hAnsi="Times New Roman" w:cs="Times New Roman"/>
          <w:sz w:val="24"/>
          <w:szCs w:val="24"/>
          <w:lang w:val="es-PE"/>
        </w:rPr>
        <w:t>fiscalía</w:t>
      </w:r>
      <w:r w:rsidRPr="00B75264">
        <w:rPr>
          <w:rFonts w:ascii="Times New Roman" w:hAnsi="Times New Roman" w:cs="Times New Roman"/>
          <w:sz w:val="24"/>
          <w:szCs w:val="24"/>
          <w:lang w:val="es-PE"/>
        </w:rPr>
        <w:t xml:space="preserve"> pretenda que se condene por hechos </w:t>
      </w:r>
      <w:r w:rsidR="004917CE" w:rsidRPr="00B75264">
        <w:rPr>
          <w:rFonts w:ascii="Times New Roman" w:hAnsi="Times New Roman" w:cs="Times New Roman"/>
          <w:sz w:val="24"/>
          <w:szCs w:val="24"/>
          <w:lang w:val="es-PE"/>
        </w:rPr>
        <w:t>jurídicamente</w:t>
      </w:r>
      <w:r w:rsidRPr="00B75264">
        <w:rPr>
          <w:rFonts w:ascii="Times New Roman" w:hAnsi="Times New Roman" w:cs="Times New Roman"/>
          <w:sz w:val="24"/>
          <w:szCs w:val="24"/>
          <w:lang w:val="es-PE"/>
        </w:rPr>
        <w:t xml:space="preserve"> </w:t>
      </w:r>
      <w:r w:rsidRPr="00B75264">
        <w:rPr>
          <w:rFonts w:ascii="Times New Roman" w:hAnsi="Times New Roman" w:cs="Times New Roman"/>
          <w:sz w:val="24"/>
          <w:szCs w:val="24"/>
          <w:lang w:val="es-PE"/>
        </w:rPr>
        <w:lastRenderedPageBreak/>
        <w:t xml:space="preserve">relevantes que nunca fueron enunciados y por ende el juez no puede condenar por hechos </w:t>
      </w:r>
      <w:r w:rsidR="00191271" w:rsidRPr="00B75264">
        <w:rPr>
          <w:rFonts w:ascii="Times New Roman" w:hAnsi="Times New Roman" w:cs="Times New Roman"/>
          <w:sz w:val="24"/>
          <w:szCs w:val="24"/>
          <w:lang w:val="es-PE"/>
        </w:rPr>
        <w:t>jurídicamente</w:t>
      </w:r>
      <w:r w:rsidRPr="00B75264">
        <w:rPr>
          <w:rFonts w:ascii="Times New Roman" w:hAnsi="Times New Roman" w:cs="Times New Roman"/>
          <w:sz w:val="24"/>
          <w:szCs w:val="24"/>
          <w:lang w:val="es-PE"/>
        </w:rPr>
        <w:t xml:space="preserve"> relevantes que </w:t>
      </w:r>
      <w:r w:rsidR="004917CE" w:rsidRPr="00B75264">
        <w:rPr>
          <w:rFonts w:ascii="Times New Roman" w:hAnsi="Times New Roman" w:cs="Times New Roman"/>
          <w:sz w:val="24"/>
          <w:szCs w:val="24"/>
          <w:lang w:val="es-PE"/>
        </w:rPr>
        <w:t>jamás</w:t>
      </w:r>
      <w:r w:rsidRPr="00B75264">
        <w:rPr>
          <w:rFonts w:ascii="Times New Roman" w:hAnsi="Times New Roman" w:cs="Times New Roman"/>
          <w:sz w:val="24"/>
          <w:szCs w:val="24"/>
          <w:lang w:val="es-PE"/>
        </w:rPr>
        <w:t xml:space="preserve"> se hayan enunciado en sede de imputación o acusación.</w:t>
      </w:r>
    </w:p>
    <w:p w14:paraId="0935CCA4" w14:textId="77777777" w:rsidR="00D8594E" w:rsidRDefault="00D8594E" w:rsidP="00920FE3">
      <w:pPr>
        <w:spacing w:line="360" w:lineRule="auto"/>
        <w:rPr>
          <w:rFonts w:ascii="Times New Roman" w:hAnsi="Times New Roman" w:cs="Times New Roman"/>
          <w:b/>
          <w:sz w:val="24"/>
          <w:szCs w:val="24"/>
          <w:lang w:val="es-PE"/>
        </w:rPr>
      </w:pPr>
    </w:p>
    <w:p w14:paraId="34CEE6C4" w14:textId="4EBB79A0" w:rsidR="00562F5C" w:rsidRPr="00920FE3" w:rsidRDefault="00920FE3" w:rsidP="00920FE3">
      <w:pPr>
        <w:spacing w:line="360" w:lineRule="auto"/>
        <w:rPr>
          <w:rFonts w:ascii="Times New Roman" w:hAnsi="Times New Roman" w:cs="Times New Roman"/>
          <w:b/>
          <w:sz w:val="24"/>
          <w:szCs w:val="24"/>
          <w:lang w:val="es-PE"/>
        </w:rPr>
      </w:pPr>
      <w:r>
        <w:rPr>
          <w:rFonts w:ascii="Times New Roman" w:hAnsi="Times New Roman" w:cs="Times New Roman"/>
          <w:b/>
          <w:sz w:val="24"/>
          <w:szCs w:val="24"/>
          <w:lang w:val="es-PE"/>
        </w:rPr>
        <w:t xml:space="preserve">III. </w:t>
      </w:r>
      <w:r w:rsidR="00142404" w:rsidRPr="00920FE3">
        <w:rPr>
          <w:rFonts w:ascii="Times New Roman" w:hAnsi="Times New Roman" w:cs="Times New Roman"/>
          <w:b/>
          <w:sz w:val="24"/>
          <w:szCs w:val="24"/>
          <w:lang w:val="es-PE"/>
        </w:rPr>
        <w:t>Salidas alternativas al proceso penal</w:t>
      </w:r>
    </w:p>
    <w:p w14:paraId="0077CC11" w14:textId="5C82BA79" w:rsidR="00191271" w:rsidRDefault="00191271" w:rsidP="00191271">
      <w:pPr>
        <w:spacing w:line="360" w:lineRule="auto"/>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En </w:t>
      </w:r>
      <w:r w:rsidR="00BA2C2A" w:rsidRPr="00191271">
        <w:rPr>
          <w:rFonts w:ascii="Times New Roman" w:hAnsi="Times New Roman" w:cs="Times New Roman"/>
          <w:sz w:val="24"/>
          <w:szCs w:val="24"/>
          <w:lang w:val="es-PE"/>
        </w:rPr>
        <w:t>sesión</w:t>
      </w:r>
      <w:r w:rsidRPr="00191271">
        <w:rPr>
          <w:rFonts w:ascii="Times New Roman" w:hAnsi="Times New Roman" w:cs="Times New Roman"/>
          <w:sz w:val="24"/>
          <w:szCs w:val="24"/>
          <w:lang w:val="es-PE"/>
        </w:rPr>
        <w:t xml:space="preserve"> de fecha 8, 9 y 10 de Octubre de 2021 en el marco de diplomado de Derecho Penal de la Universidad Santo Tomás de </w:t>
      </w:r>
      <w:r w:rsidR="00C7702F" w:rsidRPr="00191271">
        <w:rPr>
          <w:rFonts w:ascii="Times New Roman" w:hAnsi="Times New Roman" w:cs="Times New Roman"/>
          <w:sz w:val="24"/>
          <w:szCs w:val="24"/>
          <w:lang w:val="es-PE"/>
        </w:rPr>
        <w:t>Tunja,</w:t>
      </w:r>
      <w:r w:rsidRPr="00191271">
        <w:rPr>
          <w:rFonts w:ascii="Times New Roman" w:hAnsi="Times New Roman" w:cs="Times New Roman"/>
          <w:sz w:val="24"/>
          <w:szCs w:val="24"/>
          <w:lang w:val="es-PE"/>
        </w:rPr>
        <w:t xml:space="preserve"> la cual fue </w:t>
      </w:r>
      <w:r w:rsidR="003F4AE0">
        <w:rPr>
          <w:rFonts w:ascii="Times New Roman" w:hAnsi="Times New Roman" w:cs="Times New Roman"/>
          <w:sz w:val="24"/>
          <w:szCs w:val="24"/>
          <w:lang w:val="es-PE"/>
        </w:rPr>
        <w:t xml:space="preserve">Dirigida </w:t>
      </w:r>
      <w:r w:rsidRPr="00191271">
        <w:rPr>
          <w:rFonts w:ascii="Times New Roman" w:hAnsi="Times New Roman" w:cs="Times New Roman"/>
          <w:sz w:val="24"/>
          <w:szCs w:val="24"/>
          <w:lang w:val="es-PE"/>
        </w:rPr>
        <w:t xml:space="preserve"> por el Doctor Simon Eduardo Martinez Escandon, </w:t>
      </w:r>
      <w:r w:rsidR="00D8594E">
        <w:rPr>
          <w:rFonts w:ascii="Times New Roman" w:hAnsi="Times New Roman" w:cs="Times New Roman"/>
          <w:sz w:val="24"/>
          <w:szCs w:val="24"/>
          <w:lang w:val="es-PE"/>
        </w:rPr>
        <w:t xml:space="preserve"> este tercer modulo se oriento hacia </w:t>
      </w:r>
      <w:r w:rsidRPr="00191271">
        <w:rPr>
          <w:rFonts w:ascii="Times New Roman" w:hAnsi="Times New Roman" w:cs="Times New Roman"/>
          <w:sz w:val="24"/>
          <w:szCs w:val="24"/>
          <w:lang w:val="es-PE"/>
        </w:rPr>
        <w:t xml:space="preserve">la temática de Salidas alternativas al proceso penal , </w:t>
      </w:r>
      <w:r w:rsidR="00D8594E">
        <w:rPr>
          <w:rFonts w:ascii="Times New Roman" w:hAnsi="Times New Roman" w:cs="Times New Roman"/>
          <w:sz w:val="24"/>
          <w:szCs w:val="24"/>
          <w:lang w:val="es-PE"/>
        </w:rPr>
        <w:t>abordando</w:t>
      </w:r>
      <w:r w:rsidRPr="00191271">
        <w:rPr>
          <w:rFonts w:ascii="Times New Roman" w:hAnsi="Times New Roman" w:cs="Times New Roman"/>
          <w:sz w:val="24"/>
          <w:szCs w:val="24"/>
          <w:lang w:val="es-PE"/>
        </w:rPr>
        <w:t xml:space="preserve"> temas </w:t>
      </w:r>
      <w:r w:rsidR="003F4AE0" w:rsidRPr="00191271">
        <w:rPr>
          <w:rFonts w:ascii="Times New Roman" w:hAnsi="Times New Roman" w:cs="Times New Roman"/>
          <w:sz w:val="24"/>
          <w:szCs w:val="24"/>
          <w:lang w:val="es-PE"/>
        </w:rPr>
        <w:t>específicos</w:t>
      </w:r>
      <w:r w:rsidRPr="00191271">
        <w:rPr>
          <w:rFonts w:ascii="Times New Roman" w:hAnsi="Times New Roman" w:cs="Times New Roman"/>
          <w:sz w:val="24"/>
          <w:szCs w:val="24"/>
          <w:lang w:val="es-PE"/>
        </w:rPr>
        <w:t xml:space="preserve"> como </w:t>
      </w:r>
      <w:r w:rsidR="00151BC6">
        <w:rPr>
          <w:rFonts w:ascii="Times New Roman" w:hAnsi="Times New Roman" w:cs="Times New Roman"/>
          <w:sz w:val="24"/>
          <w:szCs w:val="24"/>
          <w:lang w:val="es-PE"/>
        </w:rPr>
        <w:t>los</w:t>
      </w:r>
      <w:r w:rsidRPr="00191271">
        <w:rPr>
          <w:rFonts w:ascii="Times New Roman" w:hAnsi="Times New Roman" w:cs="Times New Roman"/>
          <w:sz w:val="24"/>
          <w:szCs w:val="24"/>
          <w:lang w:val="es-PE"/>
        </w:rPr>
        <w:t xml:space="preserve"> preacuerdos y negociaciones</w:t>
      </w:r>
      <w:r w:rsidR="00151BC6">
        <w:rPr>
          <w:rFonts w:ascii="Times New Roman" w:hAnsi="Times New Roman" w:cs="Times New Roman"/>
          <w:sz w:val="24"/>
          <w:szCs w:val="24"/>
          <w:lang w:val="es-PE"/>
        </w:rPr>
        <w:t>, la institución</w:t>
      </w:r>
      <w:r w:rsidRPr="00191271">
        <w:rPr>
          <w:rFonts w:ascii="Times New Roman" w:hAnsi="Times New Roman" w:cs="Times New Roman"/>
          <w:sz w:val="24"/>
          <w:szCs w:val="24"/>
          <w:lang w:val="es-PE"/>
        </w:rPr>
        <w:t xml:space="preserve"> y principio de oportunidad.</w:t>
      </w:r>
    </w:p>
    <w:p w14:paraId="0EDC5A02" w14:textId="5567B0FC"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Para iniciar este análisis es necesario partir de la norma de referencia , es decir la ley 906 de 2004  que desde su promulgación tuvo como finalidad remover de manera definitiva de nuestro sistema penal el modelo inquisitivo, adoptando uno nuevo de fuerte tendencia acusatoria </w:t>
      </w:r>
      <w:r w:rsidR="00D25589">
        <w:rPr>
          <w:rFonts w:ascii="Times New Roman" w:hAnsi="Times New Roman" w:cs="Times New Roman"/>
          <w:sz w:val="24"/>
          <w:szCs w:val="24"/>
          <w:lang w:val="es-PE"/>
        </w:rPr>
        <w:t xml:space="preserve"> y </w:t>
      </w:r>
      <w:r w:rsidRPr="00191271">
        <w:rPr>
          <w:rFonts w:ascii="Times New Roman" w:hAnsi="Times New Roman" w:cs="Times New Roman"/>
          <w:sz w:val="24"/>
          <w:szCs w:val="24"/>
          <w:lang w:val="es-PE"/>
        </w:rPr>
        <w:t xml:space="preserve">de influencia anglosajona, igualmente aunque en menor proporción influenciado por corrientes alemanas e italianas, donde se incorporaron novedosas salidas alternas al proceso penal unas a favor del indiciado como son los archivos o preclusiones y otras en contra del indiciado como los son allanamientos, preacuerdos, negociaciones y principio de oportunidad; sin embargo todas las anteriormente mencionadas tienen como único fin la terminación de manera anticipada </w:t>
      </w:r>
      <w:r w:rsidR="00D25589">
        <w:rPr>
          <w:rFonts w:ascii="Times New Roman" w:hAnsi="Times New Roman" w:cs="Times New Roman"/>
          <w:sz w:val="24"/>
          <w:szCs w:val="24"/>
          <w:lang w:val="es-PE"/>
        </w:rPr>
        <w:t xml:space="preserve"> del</w:t>
      </w:r>
      <w:r w:rsidRPr="00191271">
        <w:rPr>
          <w:rFonts w:ascii="Times New Roman" w:hAnsi="Times New Roman" w:cs="Times New Roman"/>
          <w:sz w:val="24"/>
          <w:szCs w:val="24"/>
          <w:lang w:val="es-PE"/>
        </w:rPr>
        <w:t xml:space="preserve"> proceso penal, más </w:t>
      </w:r>
      <w:r w:rsidR="009518A4" w:rsidRPr="00191271">
        <w:rPr>
          <w:rFonts w:ascii="Times New Roman" w:hAnsi="Times New Roman" w:cs="Times New Roman"/>
          <w:sz w:val="24"/>
          <w:szCs w:val="24"/>
          <w:lang w:val="es-PE"/>
        </w:rPr>
        <w:t>allá</w:t>
      </w:r>
      <w:r w:rsidRPr="00191271">
        <w:rPr>
          <w:rFonts w:ascii="Times New Roman" w:hAnsi="Times New Roman" w:cs="Times New Roman"/>
          <w:sz w:val="24"/>
          <w:szCs w:val="24"/>
          <w:lang w:val="es-PE"/>
        </w:rPr>
        <w:t xml:space="preserve"> de sus </w:t>
      </w:r>
      <w:r w:rsidR="009518A4" w:rsidRPr="00191271">
        <w:rPr>
          <w:rFonts w:ascii="Times New Roman" w:hAnsi="Times New Roman" w:cs="Times New Roman"/>
          <w:sz w:val="24"/>
          <w:szCs w:val="24"/>
          <w:lang w:val="es-PE"/>
        </w:rPr>
        <w:t>características</w:t>
      </w:r>
      <w:r w:rsidRPr="00191271">
        <w:rPr>
          <w:rFonts w:ascii="Times New Roman" w:hAnsi="Times New Roman" w:cs="Times New Roman"/>
          <w:sz w:val="24"/>
          <w:szCs w:val="24"/>
          <w:lang w:val="es-PE"/>
        </w:rPr>
        <w:t xml:space="preserve"> propias.</w:t>
      </w:r>
    </w:p>
    <w:p w14:paraId="3675AA30" w14:textId="65B7C025"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Cabe resaltar que  el Ius Puniendi es la potestad del estado para sancionar una conducta dentro del marco del derecho penal, y por ende es el Estado mismo quien tiene la facultad </w:t>
      </w:r>
      <w:r w:rsidR="00D25589">
        <w:rPr>
          <w:rFonts w:ascii="Times New Roman" w:hAnsi="Times New Roman" w:cs="Times New Roman"/>
          <w:sz w:val="24"/>
          <w:szCs w:val="24"/>
          <w:lang w:val="es-PE"/>
        </w:rPr>
        <w:t xml:space="preserve">de </w:t>
      </w:r>
      <w:r w:rsidRPr="00191271">
        <w:rPr>
          <w:rFonts w:ascii="Times New Roman" w:hAnsi="Times New Roman" w:cs="Times New Roman"/>
          <w:sz w:val="24"/>
          <w:szCs w:val="24"/>
          <w:lang w:val="es-PE"/>
        </w:rPr>
        <w:t>hacer uso de las diferentes herramientas a fin de generar sanciones alternas a las inicialmente consagradas por la norma, dentro del marco de un derecho penal premial o derecho penal de gracia o clemencia.</w:t>
      </w:r>
    </w:p>
    <w:p w14:paraId="5B0EBFE7" w14:textId="77777777" w:rsidR="00920FE3" w:rsidRDefault="00920FE3" w:rsidP="00191271">
      <w:pPr>
        <w:spacing w:line="360" w:lineRule="auto"/>
        <w:rPr>
          <w:rFonts w:ascii="Times New Roman" w:hAnsi="Times New Roman" w:cs="Times New Roman"/>
          <w:b/>
          <w:sz w:val="24"/>
          <w:szCs w:val="24"/>
          <w:lang w:val="es-PE"/>
        </w:rPr>
      </w:pPr>
    </w:p>
    <w:p w14:paraId="5FE4D596" w14:textId="77777777" w:rsidR="00191271" w:rsidRPr="00920FE3" w:rsidRDefault="00920FE3" w:rsidP="00191271">
      <w:pPr>
        <w:spacing w:line="360" w:lineRule="auto"/>
        <w:rPr>
          <w:rFonts w:ascii="Times New Roman" w:hAnsi="Times New Roman" w:cs="Times New Roman"/>
          <w:b/>
          <w:sz w:val="24"/>
          <w:szCs w:val="24"/>
          <w:lang w:val="es-PE"/>
        </w:rPr>
      </w:pPr>
      <w:r w:rsidRPr="00920FE3">
        <w:rPr>
          <w:rFonts w:ascii="Times New Roman" w:hAnsi="Times New Roman" w:cs="Times New Roman"/>
          <w:b/>
          <w:sz w:val="24"/>
          <w:szCs w:val="24"/>
          <w:lang w:val="es-PE"/>
        </w:rPr>
        <w:t xml:space="preserve">III.I. </w:t>
      </w:r>
      <w:r w:rsidR="00191271" w:rsidRPr="00920FE3">
        <w:rPr>
          <w:rFonts w:ascii="Times New Roman" w:hAnsi="Times New Roman" w:cs="Times New Roman"/>
          <w:b/>
          <w:sz w:val="24"/>
          <w:szCs w:val="24"/>
          <w:lang w:val="es-PE"/>
        </w:rPr>
        <w:t>El Allanamiento</w:t>
      </w:r>
    </w:p>
    <w:p w14:paraId="68E2BF12" w14:textId="7A7BFC6D" w:rsidR="00191271" w:rsidRPr="00191271" w:rsidRDefault="00191271" w:rsidP="00191271">
      <w:pPr>
        <w:spacing w:line="360" w:lineRule="auto"/>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El estado en ejercicio de su poder punitivo ha planteado a la persona que se encuentre incursa dentro de la realización de una conducta típica, antijurídica y culpable, la posibilidad de otorgar la renuncia a su presunción de inocencia en el marco de una negociación y como consecuencia </w:t>
      </w:r>
      <w:r w:rsidRPr="00191271">
        <w:rPr>
          <w:rFonts w:ascii="Times New Roman" w:hAnsi="Times New Roman" w:cs="Times New Roman"/>
          <w:sz w:val="24"/>
          <w:szCs w:val="24"/>
          <w:lang w:val="es-PE"/>
        </w:rPr>
        <w:lastRenderedPageBreak/>
        <w:t>de ello recibi</w:t>
      </w:r>
      <w:r w:rsidR="00E1700C">
        <w:rPr>
          <w:rFonts w:ascii="Times New Roman" w:hAnsi="Times New Roman" w:cs="Times New Roman"/>
          <w:sz w:val="24"/>
          <w:szCs w:val="24"/>
          <w:lang w:val="es-PE"/>
        </w:rPr>
        <w:t>r</w:t>
      </w:r>
      <w:r w:rsidRPr="00191271">
        <w:rPr>
          <w:rFonts w:ascii="Times New Roman" w:hAnsi="Times New Roman" w:cs="Times New Roman"/>
          <w:sz w:val="24"/>
          <w:szCs w:val="24"/>
          <w:lang w:val="es-PE"/>
        </w:rPr>
        <w:t xml:space="preserve"> por parte del estado la posibilidad de una sentencia anticipada </w:t>
      </w:r>
      <w:r w:rsidR="00BA2C2A" w:rsidRPr="00191271">
        <w:rPr>
          <w:rFonts w:ascii="Times New Roman" w:hAnsi="Times New Roman" w:cs="Times New Roman"/>
          <w:sz w:val="24"/>
          <w:szCs w:val="24"/>
          <w:lang w:val="es-PE"/>
        </w:rPr>
        <w:t>más</w:t>
      </w:r>
      <w:r w:rsidRPr="00191271">
        <w:rPr>
          <w:rFonts w:ascii="Times New Roman" w:hAnsi="Times New Roman" w:cs="Times New Roman"/>
          <w:sz w:val="24"/>
          <w:szCs w:val="24"/>
          <w:lang w:val="es-PE"/>
        </w:rPr>
        <w:t xml:space="preserve"> favorable que la establecida en la norma penal; sin embargo</w:t>
      </w:r>
      <w:r w:rsidR="00E1700C">
        <w:rPr>
          <w:rFonts w:ascii="Times New Roman" w:hAnsi="Times New Roman" w:cs="Times New Roman"/>
          <w:sz w:val="24"/>
          <w:szCs w:val="24"/>
          <w:lang w:val="es-PE"/>
        </w:rPr>
        <w:t>,</w:t>
      </w:r>
      <w:r w:rsidRPr="00191271">
        <w:rPr>
          <w:rFonts w:ascii="Times New Roman" w:hAnsi="Times New Roman" w:cs="Times New Roman"/>
          <w:sz w:val="24"/>
          <w:szCs w:val="24"/>
          <w:lang w:val="es-PE"/>
        </w:rPr>
        <w:t xml:space="preserve"> dicho allanamiento solamente se podrá realizar dentro de los términos que la norma </w:t>
      </w:r>
      <w:r w:rsidR="00BA2C2A" w:rsidRPr="00191271">
        <w:rPr>
          <w:rFonts w:ascii="Times New Roman" w:hAnsi="Times New Roman" w:cs="Times New Roman"/>
          <w:sz w:val="24"/>
          <w:szCs w:val="24"/>
          <w:lang w:val="es-PE"/>
        </w:rPr>
        <w:t>prevé</w:t>
      </w:r>
      <w:r w:rsidRPr="00191271">
        <w:rPr>
          <w:rFonts w:ascii="Times New Roman" w:hAnsi="Times New Roman" w:cs="Times New Roman"/>
          <w:sz w:val="24"/>
          <w:szCs w:val="24"/>
          <w:lang w:val="es-PE"/>
        </w:rPr>
        <w:t xml:space="preserve">, como es por ejemplo que dicho allanamiento se dará antes de sentencia judicial, nunca posterior a ella, lo anterior en razón a que uno de los fines de dicha figura jurídica </w:t>
      </w:r>
      <w:r w:rsidR="00BA2C2A" w:rsidRPr="00191271">
        <w:rPr>
          <w:rFonts w:ascii="Times New Roman" w:hAnsi="Times New Roman" w:cs="Times New Roman"/>
          <w:sz w:val="24"/>
          <w:szCs w:val="24"/>
          <w:lang w:val="es-PE"/>
        </w:rPr>
        <w:t>recae</w:t>
      </w:r>
      <w:r w:rsidRPr="00191271">
        <w:rPr>
          <w:rFonts w:ascii="Times New Roman" w:hAnsi="Times New Roman" w:cs="Times New Roman"/>
          <w:sz w:val="24"/>
          <w:szCs w:val="24"/>
          <w:lang w:val="es-PE"/>
        </w:rPr>
        <w:t xml:space="preserve"> en </w:t>
      </w:r>
      <w:r w:rsidR="00E1700C">
        <w:rPr>
          <w:rFonts w:ascii="Times New Roman" w:hAnsi="Times New Roman" w:cs="Times New Roman"/>
          <w:sz w:val="24"/>
          <w:szCs w:val="24"/>
          <w:lang w:val="es-PE"/>
        </w:rPr>
        <w:t>“</w:t>
      </w:r>
      <w:r w:rsidRPr="00191271">
        <w:rPr>
          <w:rFonts w:ascii="Times New Roman" w:hAnsi="Times New Roman" w:cs="Times New Roman"/>
          <w:sz w:val="24"/>
          <w:szCs w:val="24"/>
          <w:lang w:val="es-PE"/>
        </w:rPr>
        <w:t>premiar</w:t>
      </w:r>
      <w:r w:rsidR="00E1700C">
        <w:rPr>
          <w:rFonts w:ascii="Times New Roman" w:hAnsi="Times New Roman" w:cs="Times New Roman"/>
          <w:sz w:val="24"/>
          <w:szCs w:val="24"/>
          <w:lang w:val="es-PE"/>
        </w:rPr>
        <w:t>”</w:t>
      </w:r>
      <w:r w:rsidRPr="00191271">
        <w:rPr>
          <w:rFonts w:ascii="Times New Roman" w:hAnsi="Times New Roman" w:cs="Times New Roman"/>
          <w:sz w:val="24"/>
          <w:szCs w:val="24"/>
          <w:lang w:val="es-PE"/>
        </w:rPr>
        <w:t xml:space="preserve"> en cierta medida la colaboración  del investigado con el aparato judicial, a fin de obtener una justicia </w:t>
      </w:r>
      <w:r w:rsidR="00BA2C2A" w:rsidRPr="00191271">
        <w:rPr>
          <w:rFonts w:ascii="Times New Roman" w:hAnsi="Times New Roman" w:cs="Times New Roman"/>
          <w:sz w:val="24"/>
          <w:szCs w:val="24"/>
          <w:lang w:val="es-PE"/>
        </w:rPr>
        <w:t>más</w:t>
      </w:r>
      <w:r w:rsidRPr="00191271">
        <w:rPr>
          <w:rFonts w:ascii="Times New Roman" w:hAnsi="Times New Roman" w:cs="Times New Roman"/>
          <w:sz w:val="24"/>
          <w:szCs w:val="24"/>
          <w:lang w:val="es-PE"/>
        </w:rPr>
        <w:t xml:space="preserve"> célera, oportuna y que descongestione </w:t>
      </w:r>
      <w:r w:rsidR="00E1700C">
        <w:rPr>
          <w:rFonts w:ascii="Times New Roman" w:hAnsi="Times New Roman" w:cs="Times New Roman"/>
          <w:sz w:val="24"/>
          <w:szCs w:val="24"/>
          <w:lang w:val="es-PE"/>
        </w:rPr>
        <w:t>el aparato judicial</w:t>
      </w:r>
      <w:r w:rsidRPr="00191271">
        <w:rPr>
          <w:rFonts w:ascii="Times New Roman" w:hAnsi="Times New Roman" w:cs="Times New Roman"/>
          <w:sz w:val="24"/>
          <w:szCs w:val="24"/>
          <w:lang w:val="es-PE"/>
        </w:rPr>
        <w:t>.</w:t>
      </w:r>
    </w:p>
    <w:p w14:paraId="5DC8FEBD" w14:textId="1D4798B6"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El allanamiento tiene como </w:t>
      </w:r>
      <w:r w:rsidR="009518A4" w:rsidRPr="00191271">
        <w:rPr>
          <w:rFonts w:ascii="Times New Roman" w:hAnsi="Times New Roman" w:cs="Times New Roman"/>
          <w:sz w:val="24"/>
          <w:szCs w:val="24"/>
          <w:lang w:val="es-PE"/>
        </w:rPr>
        <w:t>características</w:t>
      </w:r>
      <w:r w:rsidRPr="00191271">
        <w:rPr>
          <w:rFonts w:ascii="Times New Roman" w:hAnsi="Times New Roman" w:cs="Times New Roman"/>
          <w:sz w:val="24"/>
          <w:szCs w:val="24"/>
          <w:lang w:val="es-PE"/>
        </w:rPr>
        <w:t xml:space="preserve"> fundamentales que el procesado manifiesta su culpabilidad y acepta los cargos que han sido imputados por la </w:t>
      </w:r>
      <w:r w:rsidR="009518A4" w:rsidRPr="00191271">
        <w:rPr>
          <w:rFonts w:ascii="Times New Roman" w:hAnsi="Times New Roman" w:cs="Times New Roman"/>
          <w:sz w:val="24"/>
          <w:szCs w:val="24"/>
          <w:lang w:val="es-PE"/>
        </w:rPr>
        <w:t>Fiscalía</w:t>
      </w:r>
      <w:r w:rsidRPr="00191271">
        <w:rPr>
          <w:rFonts w:ascii="Times New Roman" w:hAnsi="Times New Roman" w:cs="Times New Roman"/>
          <w:sz w:val="24"/>
          <w:szCs w:val="24"/>
          <w:lang w:val="es-PE"/>
        </w:rPr>
        <w:t xml:space="preserve"> General de la Nación, haciendo especial énfasis en que esta declaración debe realizarse a la luz de la ley 906 de 2004 en sus </w:t>
      </w:r>
      <w:r w:rsidR="009518A4" w:rsidRPr="00191271">
        <w:rPr>
          <w:rFonts w:ascii="Times New Roman" w:hAnsi="Times New Roman" w:cs="Times New Roman"/>
          <w:sz w:val="24"/>
          <w:szCs w:val="24"/>
          <w:lang w:val="es-PE"/>
        </w:rPr>
        <w:t>artículos</w:t>
      </w:r>
      <w:r w:rsidRPr="00191271">
        <w:rPr>
          <w:rFonts w:ascii="Times New Roman" w:hAnsi="Times New Roman" w:cs="Times New Roman"/>
          <w:sz w:val="24"/>
          <w:szCs w:val="24"/>
          <w:lang w:val="es-PE"/>
        </w:rPr>
        <w:t xml:space="preserve"> 351 # 1, 356 # 5, 367 # 2 de manera voluntaria, libre, consciente y espontánea, bajo la presencia de su defensa técnica y una vez se haya realizado la audiencia de formulación de imputación, después de presentarse el escrito de acusación, hasta antes que el imputado sea acusado y finalmente al </w:t>
      </w:r>
      <w:r w:rsidR="009518A4" w:rsidRPr="00191271">
        <w:rPr>
          <w:rFonts w:ascii="Times New Roman" w:hAnsi="Times New Roman" w:cs="Times New Roman"/>
          <w:sz w:val="24"/>
          <w:szCs w:val="24"/>
          <w:lang w:val="es-PE"/>
        </w:rPr>
        <w:t>inicio</w:t>
      </w:r>
      <w:r w:rsidRPr="00191271">
        <w:rPr>
          <w:rFonts w:ascii="Times New Roman" w:hAnsi="Times New Roman" w:cs="Times New Roman"/>
          <w:sz w:val="24"/>
          <w:szCs w:val="24"/>
          <w:lang w:val="es-PE"/>
        </w:rPr>
        <w:t xml:space="preserve"> de la audiencia de juicio oral</w:t>
      </w:r>
      <w:r w:rsidR="005F661A">
        <w:rPr>
          <w:rFonts w:ascii="Times New Roman" w:hAnsi="Times New Roman" w:cs="Times New Roman"/>
          <w:sz w:val="24"/>
          <w:szCs w:val="24"/>
          <w:lang w:val="es-PE"/>
        </w:rPr>
        <w:t>,</w:t>
      </w:r>
      <w:r w:rsidRPr="00191271">
        <w:rPr>
          <w:rFonts w:ascii="Times New Roman" w:hAnsi="Times New Roman" w:cs="Times New Roman"/>
          <w:sz w:val="24"/>
          <w:szCs w:val="24"/>
          <w:lang w:val="es-PE"/>
        </w:rPr>
        <w:t xml:space="preserve"> esto en </w:t>
      </w:r>
      <w:r w:rsidR="009518A4">
        <w:rPr>
          <w:rFonts w:ascii="Times New Roman" w:hAnsi="Times New Roman" w:cs="Times New Roman"/>
          <w:sz w:val="24"/>
          <w:szCs w:val="24"/>
          <w:lang w:val="es-PE"/>
        </w:rPr>
        <w:t>l</w:t>
      </w:r>
      <w:r w:rsidRPr="00191271">
        <w:rPr>
          <w:rFonts w:ascii="Times New Roman" w:hAnsi="Times New Roman" w:cs="Times New Roman"/>
          <w:sz w:val="24"/>
          <w:szCs w:val="24"/>
          <w:lang w:val="es-PE"/>
        </w:rPr>
        <w:t xml:space="preserve">o que respecta al trámite ordinario; frente al </w:t>
      </w:r>
      <w:r w:rsidR="009518A4" w:rsidRPr="00191271">
        <w:rPr>
          <w:rFonts w:ascii="Times New Roman" w:hAnsi="Times New Roman" w:cs="Times New Roman"/>
          <w:sz w:val="24"/>
          <w:szCs w:val="24"/>
          <w:lang w:val="es-PE"/>
        </w:rPr>
        <w:t>trámite</w:t>
      </w:r>
      <w:r w:rsidRPr="00191271">
        <w:rPr>
          <w:rFonts w:ascii="Times New Roman" w:hAnsi="Times New Roman" w:cs="Times New Roman"/>
          <w:sz w:val="24"/>
          <w:szCs w:val="24"/>
          <w:lang w:val="es-PE"/>
        </w:rPr>
        <w:t xml:space="preserve"> abreviado tendrá lugar el allanamiento de cargos a partir del traslado de escrito de acusación, en sede de audiencia concentrada y  por último en sede de juicio oral justo antes de dar inicio con dicha audiencia. Cabe resaltar que </w:t>
      </w:r>
      <w:r w:rsidR="005F661A">
        <w:rPr>
          <w:rFonts w:ascii="Times New Roman" w:hAnsi="Times New Roman" w:cs="Times New Roman"/>
          <w:sz w:val="24"/>
          <w:szCs w:val="24"/>
          <w:lang w:val="es-PE"/>
        </w:rPr>
        <w:t>la</w:t>
      </w:r>
      <w:r w:rsidRPr="00191271">
        <w:rPr>
          <w:rFonts w:ascii="Times New Roman" w:hAnsi="Times New Roman" w:cs="Times New Roman"/>
          <w:sz w:val="24"/>
          <w:szCs w:val="24"/>
          <w:lang w:val="es-PE"/>
        </w:rPr>
        <w:t xml:space="preserve"> aceptación es irretractable</w:t>
      </w:r>
      <w:r w:rsidR="005F661A">
        <w:rPr>
          <w:rFonts w:ascii="Times New Roman" w:hAnsi="Times New Roman" w:cs="Times New Roman"/>
          <w:sz w:val="24"/>
          <w:szCs w:val="24"/>
          <w:lang w:val="es-PE"/>
        </w:rPr>
        <w:t>.</w:t>
      </w:r>
    </w:p>
    <w:p w14:paraId="02E17367" w14:textId="3A0EED7F" w:rsidR="00191271" w:rsidRPr="00191271" w:rsidRDefault="00191271" w:rsidP="00191271">
      <w:pPr>
        <w:spacing w:line="360" w:lineRule="auto"/>
        <w:ind w:firstLine="709"/>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Los allanamientos realizados obligan al juez de conocimiento, sin embargo este debe ejercer un control material so pena de rechazo del mismo y esto ocurriría, si el mentado juez encuentra que en este existe una violación a las garantías fundamentales art 351 inc 4 </w:t>
      </w:r>
      <w:r w:rsidR="005F661A">
        <w:rPr>
          <w:rFonts w:ascii="Times New Roman" w:hAnsi="Times New Roman" w:cs="Times New Roman"/>
          <w:sz w:val="24"/>
          <w:szCs w:val="24"/>
          <w:lang w:val="es-PE"/>
        </w:rPr>
        <w:t>de la ley 906 (2004)</w:t>
      </w:r>
      <w:r w:rsidRPr="00191271">
        <w:rPr>
          <w:rFonts w:ascii="Times New Roman" w:hAnsi="Times New Roman" w:cs="Times New Roman"/>
          <w:sz w:val="24"/>
          <w:szCs w:val="24"/>
          <w:lang w:val="es-PE"/>
        </w:rPr>
        <w:t>, si este allanamiento afecta de manera significativa el principio de  legalidad Sentencia C-805 de 2002, si contempla doble beneficio punitivo o se aplica indebidamente rebaja en</w:t>
      </w:r>
      <w:r w:rsidR="005F661A">
        <w:rPr>
          <w:rFonts w:ascii="Times New Roman" w:hAnsi="Times New Roman" w:cs="Times New Roman"/>
          <w:sz w:val="24"/>
          <w:szCs w:val="24"/>
          <w:lang w:val="es-PE"/>
        </w:rPr>
        <w:t xml:space="preserve"> un</w:t>
      </w:r>
      <w:r w:rsidRPr="00191271">
        <w:rPr>
          <w:rFonts w:ascii="Times New Roman" w:hAnsi="Times New Roman" w:cs="Times New Roman"/>
          <w:sz w:val="24"/>
          <w:szCs w:val="24"/>
          <w:lang w:val="es-PE"/>
        </w:rPr>
        <w:t xml:space="preserve"> delito </w:t>
      </w:r>
      <w:r w:rsidR="005F661A">
        <w:rPr>
          <w:rFonts w:ascii="Times New Roman" w:hAnsi="Times New Roman" w:cs="Times New Roman"/>
          <w:sz w:val="24"/>
          <w:szCs w:val="24"/>
          <w:lang w:val="es-PE"/>
        </w:rPr>
        <w:t>donde</w:t>
      </w:r>
      <w:r w:rsidRPr="00191271">
        <w:rPr>
          <w:rFonts w:ascii="Times New Roman" w:hAnsi="Times New Roman" w:cs="Times New Roman"/>
          <w:sz w:val="24"/>
          <w:szCs w:val="24"/>
          <w:lang w:val="es-PE"/>
        </w:rPr>
        <w:t xml:space="preserve"> no se encuentra contemplada la misma o esta corresponde en distinta proporción; de lo contrario el juez de conocimiento una vez realizada la verificación de allanamiento, deberá citar a audiencia de dosificación de pena y sentencia.</w:t>
      </w:r>
    </w:p>
    <w:p w14:paraId="1E14E89F" w14:textId="77777777" w:rsidR="00191271" w:rsidRPr="00191271" w:rsidRDefault="00191271" w:rsidP="00191271">
      <w:pPr>
        <w:spacing w:line="360" w:lineRule="auto"/>
        <w:ind w:firstLine="709"/>
        <w:rPr>
          <w:rFonts w:ascii="Times New Roman" w:hAnsi="Times New Roman" w:cs="Times New Roman"/>
          <w:sz w:val="24"/>
          <w:szCs w:val="24"/>
          <w:lang w:val="es-PE"/>
        </w:rPr>
      </w:pPr>
    </w:p>
    <w:p w14:paraId="232CEA11" w14:textId="77777777" w:rsidR="00191271" w:rsidRPr="00920FE3" w:rsidRDefault="00920FE3" w:rsidP="00191271">
      <w:pPr>
        <w:spacing w:line="360" w:lineRule="auto"/>
        <w:rPr>
          <w:rFonts w:ascii="Times New Roman" w:hAnsi="Times New Roman" w:cs="Times New Roman"/>
          <w:b/>
          <w:sz w:val="24"/>
          <w:szCs w:val="24"/>
          <w:lang w:val="es-PE"/>
        </w:rPr>
      </w:pPr>
      <w:r w:rsidRPr="00920FE3">
        <w:rPr>
          <w:rFonts w:ascii="Times New Roman" w:hAnsi="Times New Roman" w:cs="Times New Roman"/>
          <w:b/>
          <w:sz w:val="24"/>
          <w:szCs w:val="24"/>
          <w:lang w:val="es-PE"/>
        </w:rPr>
        <w:t xml:space="preserve">III.II. </w:t>
      </w:r>
      <w:r w:rsidR="00191271" w:rsidRPr="00920FE3">
        <w:rPr>
          <w:rFonts w:ascii="Times New Roman" w:hAnsi="Times New Roman" w:cs="Times New Roman"/>
          <w:b/>
          <w:sz w:val="24"/>
          <w:szCs w:val="24"/>
          <w:lang w:val="es-PE"/>
        </w:rPr>
        <w:t>Preacuerdos</w:t>
      </w:r>
      <w:r w:rsidRPr="00920FE3">
        <w:rPr>
          <w:rFonts w:ascii="Times New Roman" w:hAnsi="Times New Roman" w:cs="Times New Roman"/>
          <w:b/>
          <w:sz w:val="24"/>
          <w:szCs w:val="24"/>
          <w:lang w:val="es-PE"/>
        </w:rPr>
        <w:t xml:space="preserve"> y negociaciones </w:t>
      </w:r>
    </w:p>
    <w:p w14:paraId="0D1C518A" w14:textId="77777777" w:rsidR="00191271" w:rsidRPr="00191271" w:rsidRDefault="00191271" w:rsidP="00191271">
      <w:pPr>
        <w:spacing w:line="360" w:lineRule="auto"/>
        <w:rPr>
          <w:rFonts w:ascii="Times New Roman" w:hAnsi="Times New Roman" w:cs="Times New Roman"/>
          <w:sz w:val="24"/>
          <w:szCs w:val="24"/>
          <w:lang w:val="es-PE"/>
        </w:rPr>
      </w:pPr>
      <w:r w:rsidRPr="00191271">
        <w:rPr>
          <w:rFonts w:ascii="Times New Roman" w:hAnsi="Times New Roman" w:cs="Times New Roman"/>
          <w:sz w:val="24"/>
          <w:szCs w:val="24"/>
          <w:lang w:val="es-PE"/>
        </w:rPr>
        <w:t>La figura d</w:t>
      </w:r>
      <w:r>
        <w:rPr>
          <w:rFonts w:ascii="Times New Roman" w:hAnsi="Times New Roman" w:cs="Times New Roman"/>
          <w:sz w:val="24"/>
          <w:szCs w:val="24"/>
          <w:lang w:val="es-PE"/>
        </w:rPr>
        <w:t>el preacuerdo tiene como anteceden</w:t>
      </w:r>
      <w:r w:rsidRPr="00191271">
        <w:rPr>
          <w:rFonts w:ascii="Times New Roman" w:hAnsi="Times New Roman" w:cs="Times New Roman"/>
          <w:sz w:val="24"/>
          <w:szCs w:val="24"/>
          <w:lang w:val="es-PE"/>
        </w:rPr>
        <w:t xml:space="preserve">te histórico el “pattegiamento”   de origen italiano  (Martinez, S, 2021, 8 octubre, Diplomado en derecho penal octubre 2021, Usta Tunja, Salidas </w:t>
      </w:r>
      <w:r w:rsidRPr="00191271">
        <w:rPr>
          <w:rFonts w:ascii="Times New Roman" w:hAnsi="Times New Roman" w:cs="Times New Roman"/>
          <w:sz w:val="24"/>
          <w:szCs w:val="24"/>
          <w:lang w:val="es-PE"/>
        </w:rPr>
        <w:lastRenderedPageBreak/>
        <w:t xml:space="preserve">alternas Punitivas [presentación de diapositivas]. Power Point) y al igual que el allanamiento de cargos tiene como finalidad obtener una pronta y cumplida justicia, además de humanizar el proceso penal y su castigo, reparar a la víctima, incluir al procesado dentro de la solución de su situación jurídica y reparar el </w:t>
      </w:r>
      <w:r w:rsidR="00BA2C2A" w:rsidRPr="00191271">
        <w:rPr>
          <w:rFonts w:ascii="Times New Roman" w:hAnsi="Times New Roman" w:cs="Times New Roman"/>
          <w:sz w:val="24"/>
          <w:szCs w:val="24"/>
          <w:lang w:val="es-PE"/>
        </w:rPr>
        <w:t>tejido</w:t>
      </w:r>
      <w:r w:rsidRPr="00191271">
        <w:rPr>
          <w:rFonts w:ascii="Times New Roman" w:hAnsi="Times New Roman" w:cs="Times New Roman"/>
          <w:sz w:val="24"/>
          <w:szCs w:val="24"/>
          <w:lang w:val="es-PE"/>
        </w:rPr>
        <w:t xml:space="preserve"> social en el marco de una justicia restaurativa.</w:t>
      </w:r>
    </w:p>
    <w:p w14:paraId="1270D9ED" w14:textId="77777777"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La figura del preacuerdo hoy en </w:t>
      </w:r>
      <w:r w:rsidR="00BA2C2A" w:rsidRPr="00191271">
        <w:rPr>
          <w:rFonts w:ascii="Times New Roman" w:hAnsi="Times New Roman" w:cs="Times New Roman"/>
          <w:sz w:val="24"/>
          <w:szCs w:val="24"/>
          <w:lang w:val="es-PE"/>
        </w:rPr>
        <w:t>día</w:t>
      </w:r>
      <w:r w:rsidRPr="00191271">
        <w:rPr>
          <w:rFonts w:ascii="Times New Roman" w:hAnsi="Times New Roman" w:cs="Times New Roman"/>
          <w:sz w:val="24"/>
          <w:szCs w:val="24"/>
          <w:lang w:val="es-PE"/>
        </w:rPr>
        <w:t xml:space="preserve"> es entendida como la posibilidad que tiene el estado como titular del poder punitivo de ofrecer una reducción frente a la sanción penal ante una eventual aceptación total o parcial de los cargos, siempre y cuando estos hayan sido previamente imputados por la </w:t>
      </w:r>
      <w:r w:rsidR="00BA2C2A" w:rsidRPr="00191271">
        <w:rPr>
          <w:rFonts w:ascii="Times New Roman" w:hAnsi="Times New Roman" w:cs="Times New Roman"/>
          <w:sz w:val="24"/>
          <w:szCs w:val="24"/>
          <w:lang w:val="es-PE"/>
        </w:rPr>
        <w:t>Fiscalía</w:t>
      </w:r>
      <w:r w:rsidRPr="00191271">
        <w:rPr>
          <w:rFonts w:ascii="Times New Roman" w:hAnsi="Times New Roman" w:cs="Times New Roman"/>
          <w:sz w:val="24"/>
          <w:szCs w:val="24"/>
          <w:lang w:val="es-PE"/>
        </w:rPr>
        <w:t xml:space="preserve"> General de la Nación en contra del procesado, es decir que el escenario del preacuerdo se da una vez  se encuentra realizada la audiencia de imputación, es allí cuando procede el inicio de la  respectiva negociación entre la </w:t>
      </w:r>
      <w:r w:rsidR="00BA2C2A" w:rsidRPr="00191271">
        <w:rPr>
          <w:rFonts w:ascii="Times New Roman" w:hAnsi="Times New Roman" w:cs="Times New Roman"/>
          <w:sz w:val="24"/>
          <w:szCs w:val="24"/>
          <w:lang w:val="es-PE"/>
        </w:rPr>
        <w:t>Fiscalía</w:t>
      </w:r>
      <w:r w:rsidRPr="00191271">
        <w:rPr>
          <w:rFonts w:ascii="Times New Roman" w:hAnsi="Times New Roman" w:cs="Times New Roman"/>
          <w:sz w:val="24"/>
          <w:szCs w:val="24"/>
          <w:lang w:val="es-PE"/>
        </w:rPr>
        <w:t xml:space="preserve"> y el procesado, partiendo en todo caso que esta debe </w:t>
      </w:r>
      <w:r w:rsidR="00BA2C2A" w:rsidRPr="00191271">
        <w:rPr>
          <w:rFonts w:ascii="Times New Roman" w:hAnsi="Times New Roman" w:cs="Times New Roman"/>
          <w:sz w:val="24"/>
          <w:szCs w:val="24"/>
          <w:lang w:val="es-PE"/>
        </w:rPr>
        <w:t>realizarse</w:t>
      </w:r>
      <w:r w:rsidRPr="00191271">
        <w:rPr>
          <w:rFonts w:ascii="Times New Roman" w:hAnsi="Times New Roman" w:cs="Times New Roman"/>
          <w:sz w:val="24"/>
          <w:szCs w:val="24"/>
          <w:lang w:val="es-PE"/>
        </w:rPr>
        <w:t xml:space="preserve"> dentro del marco del debido proceso y garantizando los derechos fundamentales del procesado; vale aclarar que el Fiscal en todo caso se encuentra sometido a las directrices y límites que la ley le impone y por lo tanto no goza de plena libertad al momento de entrar en el escenario del preacuerdo; en todo caso las partes se podrán retractar de un preacuerdo hasta antes que sea presentado ante el Juez de Conocimiento. (Martinez, S, 2021, 8 octubre, Diplomado en derecho penal octubre 2021, Usta Tunja, Salidas alternas Punitivas [presentación de diapositivas]. Power Point)</w:t>
      </w:r>
    </w:p>
    <w:p w14:paraId="0E6514D2" w14:textId="77777777"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Una vez delimitado el preacuerdo realizado entre la </w:t>
      </w:r>
      <w:r w:rsidR="00BA2C2A" w:rsidRPr="00191271">
        <w:rPr>
          <w:rFonts w:ascii="Times New Roman" w:hAnsi="Times New Roman" w:cs="Times New Roman"/>
          <w:sz w:val="24"/>
          <w:szCs w:val="24"/>
          <w:lang w:val="es-PE"/>
        </w:rPr>
        <w:t>fiscalía</w:t>
      </w:r>
      <w:r w:rsidRPr="00191271">
        <w:rPr>
          <w:rFonts w:ascii="Times New Roman" w:hAnsi="Times New Roman" w:cs="Times New Roman"/>
          <w:sz w:val="24"/>
          <w:szCs w:val="24"/>
          <w:lang w:val="es-PE"/>
        </w:rPr>
        <w:t xml:space="preserve"> y el procesado, este se pone en conocimiento del juez quien estuvo ausente en la etapa de la negociación, para que sea el quien verifique que no se vulneren los derechos y </w:t>
      </w:r>
      <w:r w:rsidR="00BA2C2A" w:rsidRPr="00191271">
        <w:rPr>
          <w:rFonts w:ascii="Times New Roman" w:hAnsi="Times New Roman" w:cs="Times New Roman"/>
          <w:sz w:val="24"/>
          <w:szCs w:val="24"/>
          <w:lang w:val="es-PE"/>
        </w:rPr>
        <w:t>garantías</w:t>
      </w:r>
      <w:r w:rsidRPr="00191271">
        <w:rPr>
          <w:rFonts w:ascii="Times New Roman" w:hAnsi="Times New Roman" w:cs="Times New Roman"/>
          <w:sz w:val="24"/>
          <w:szCs w:val="24"/>
          <w:lang w:val="es-PE"/>
        </w:rPr>
        <w:t xml:space="preserve"> fundamentales de todas las partes involucradas en el proceso penal y de observarse tal situación, el juez se encuentra facultado para autorizar, limitar o </w:t>
      </w:r>
      <w:r w:rsidR="00BA2C2A" w:rsidRPr="00191271">
        <w:rPr>
          <w:rFonts w:ascii="Times New Roman" w:hAnsi="Times New Roman" w:cs="Times New Roman"/>
          <w:sz w:val="24"/>
          <w:szCs w:val="24"/>
          <w:lang w:val="es-PE"/>
        </w:rPr>
        <w:t>prohibir</w:t>
      </w:r>
      <w:r w:rsidRPr="00191271">
        <w:rPr>
          <w:rFonts w:ascii="Times New Roman" w:hAnsi="Times New Roman" w:cs="Times New Roman"/>
          <w:sz w:val="24"/>
          <w:szCs w:val="24"/>
          <w:lang w:val="es-PE"/>
        </w:rPr>
        <w:t xml:space="preserve"> la celebración de dicho preacuerdo.</w:t>
      </w:r>
    </w:p>
    <w:p w14:paraId="56DC66D9" w14:textId="32B64E60"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Ahora bien en la directiva 01 de 2018</w:t>
      </w:r>
      <w:r w:rsidR="00E34CB9">
        <w:rPr>
          <w:rFonts w:ascii="Times New Roman" w:hAnsi="Times New Roman" w:cs="Times New Roman"/>
          <w:sz w:val="24"/>
          <w:szCs w:val="24"/>
          <w:lang w:val="es-PE"/>
        </w:rPr>
        <w:t xml:space="preserve"> de la Fiscalia General de la Nación</w:t>
      </w:r>
      <w:r w:rsidRPr="00191271">
        <w:rPr>
          <w:rFonts w:ascii="Times New Roman" w:hAnsi="Times New Roman" w:cs="Times New Roman"/>
          <w:sz w:val="24"/>
          <w:szCs w:val="24"/>
          <w:lang w:val="es-PE"/>
        </w:rPr>
        <w:t xml:space="preserve"> se encuentran todos los aspectos a tener en cuenta al momento de realizar un preacuerdo y es </w:t>
      </w:r>
      <w:r w:rsidR="00BA2C2A" w:rsidRPr="00191271">
        <w:rPr>
          <w:rFonts w:ascii="Times New Roman" w:hAnsi="Times New Roman" w:cs="Times New Roman"/>
          <w:sz w:val="24"/>
          <w:szCs w:val="24"/>
          <w:lang w:val="es-PE"/>
        </w:rPr>
        <w:t>allí</w:t>
      </w:r>
      <w:r w:rsidRPr="00191271">
        <w:rPr>
          <w:rFonts w:ascii="Times New Roman" w:hAnsi="Times New Roman" w:cs="Times New Roman"/>
          <w:sz w:val="24"/>
          <w:szCs w:val="24"/>
          <w:lang w:val="es-PE"/>
        </w:rPr>
        <w:t xml:space="preserve"> donde reza que “cuando se tratare de im</w:t>
      </w:r>
      <w:r w:rsidR="00BA2C2A">
        <w:rPr>
          <w:rFonts w:ascii="Times New Roman" w:hAnsi="Times New Roman" w:cs="Times New Roman"/>
          <w:sz w:val="24"/>
          <w:szCs w:val="24"/>
          <w:lang w:val="es-PE"/>
        </w:rPr>
        <w:t>p</w:t>
      </w:r>
      <w:r w:rsidRPr="00191271">
        <w:rPr>
          <w:rFonts w:ascii="Times New Roman" w:hAnsi="Times New Roman" w:cs="Times New Roman"/>
          <w:sz w:val="24"/>
          <w:szCs w:val="24"/>
          <w:lang w:val="es-PE"/>
        </w:rPr>
        <w:t xml:space="preserve">utaciones que afecten bienes </w:t>
      </w:r>
      <w:r w:rsidR="00BA2C2A" w:rsidRPr="00191271">
        <w:rPr>
          <w:rFonts w:ascii="Times New Roman" w:hAnsi="Times New Roman" w:cs="Times New Roman"/>
          <w:sz w:val="24"/>
          <w:szCs w:val="24"/>
          <w:lang w:val="es-PE"/>
        </w:rPr>
        <w:t>jurídicos</w:t>
      </w:r>
      <w:r w:rsidRPr="00191271">
        <w:rPr>
          <w:rFonts w:ascii="Times New Roman" w:hAnsi="Times New Roman" w:cs="Times New Roman"/>
          <w:sz w:val="24"/>
          <w:szCs w:val="24"/>
          <w:lang w:val="es-PE"/>
        </w:rPr>
        <w:t xml:space="preserve"> de : administración pública, administración de justicia, seguridad pública o salud pública, el fiscal NO podrá </w:t>
      </w:r>
      <w:r w:rsidR="00BA2C2A" w:rsidRPr="00191271">
        <w:rPr>
          <w:rFonts w:ascii="Times New Roman" w:hAnsi="Times New Roman" w:cs="Times New Roman"/>
          <w:sz w:val="24"/>
          <w:szCs w:val="24"/>
          <w:lang w:val="es-PE"/>
        </w:rPr>
        <w:t>pre acordar</w:t>
      </w:r>
      <w:r w:rsidRPr="00191271">
        <w:rPr>
          <w:rFonts w:ascii="Times New Roman" w:hAnsi="Times New Roman" w:cs="Times New Roman"/>
          <w:sz w:val="24"/>
          <w:szCs w:val="24"/>
          <w:lang w:val="es-PE"/>
        </w:rPr>
        <w:t xml:space="preserve"> ninguna circunstancia de menor punibilidad contenida en el </w:t>
      </w:r>
      <w:r w:rsidR="00BA2C2A" w:rsidRPr="00191271">
        <w:rPr>
          <w:rFonts w:ascii="Times New Roman" w:hAnsi="Times New Roman" w:cs="Times New Roman"/>
          <w:sz w:val="24"/>
          <w:szCs w:val="24"/>
          <w:lang w:val="es-PE"/>
        </w:rPr>
        <w:t>artículo</w:t>
      </w:r>
      <w:r w:rsidRPr="00191271">
        <w:rPr>
          <w:rFonts w:ascii="Times New Roman" w:hAnsi="Times New Roman" w:cs="Times New Roman"/>
          <w:sz w:val="24"/>
          <w:szCs w:val="24"/>
          <w:lang w:val="es-PE"/>
        </w:rPr>
        <w:t xml:space="preserve"> 56 C.P.” por lo tanto entiende que la marginalidad, ignorancia o pobreza extremas no son compatibles con los tipos penales que versen sobre los bienes </w:t>
      </w:r>
      <w:r w:rsidR="00BA2C2A" w:rsidRPr="00191271">
        <w:rPr>
          <w:rFonts w:ascii="Times New Roman" w:hAnsi="Times New Roman" w:cs="Times New Roman"/>
          <w:sz w:val="24"/>
          <w:szCs w:val="24"/>
          <w:lang w:val="es-PE"/>
        </w:rPr>
        <w:t>jurídicos</w:t>
      </w:r>
      <w:r w:rsidRPr="00191271">
        <w:rPr>
          <w:rFonts w:ascii="Times New Roman" w:hAnsi="Times New Roman" w:cs="Times New Roman"/>
          <w:sz w:val="24"/>
          <w:szCs w:val="24"/>
          <w:lang w:val="es-PE"/>
        </w:rPr>
        <w:t xml:space="preserve"> anteriormente mencionados.</w:t>
      </w:r>
    </w:p>
    <w:p w14:paraId="60627343" w14:textId="7E0D176E" w:rsidR="00191271" w:rsidRPr="00191271" w:rsidRDefault="00E34CB9" w:rsidP="00191271">
      <w:pPr>
        <w:spacing w:line="360" w:lineRule="auto"/>
        <w:ind w:firstLine="284"/>
        <w:rPr>
          <w:rFonts w:ascii="Times New Roman" w:hAnsi="Times New Roman" w:cs="Times New Roman"/>
          <w:sz w:val="24"/>
          <w:szCs w:val="24"/>
          <w:lang w:val="es-PE"/>
        </w:rPr>
      </w:pPr>
      <w:r>
        <w:rPr>
          <w:rFonts w:ascii="Times New Roman" w:hAnsi="Times New Roman" w:cs="Times New Roman"/>
          <w:sz w:val="24"/>
          <w:szCs w:val="24"/>
          <w:lang w:val="es-PE"/>
        </w:rPr>
        <w:lastRenderedPageBreak/>
        <w:t>Al</w:t>
      </w:r>
      <w:r w:rsidR="00191271" w:rsidRPr="00191271">
        <w:rPr>
          <w:rFonts w:ascii="Times New Roman" w:hAnsi="Times New Roman" w:cs="Times New Roman"/>
          <w:sz w:val="24"/>
          <w:szCs w:val="24"/>
          <w:lang w:val="es-PE"/>
        </w:rPr>
        <w:t xml:space="preserve"> momento de presentar el preacuerdo este se debe allegar al juez en formato establecido para ello, donde se deja claro por un lado la aceptación de los cargos imputados por parte del procesado y por otro lado cual es la rebaja de la pena, con lo anterior el juez procederá a verificar si con este documento no se vulneran las garantías o derechos fundamentales de las partes involucradas en el proceso y de encontrarlo ajustado a la constitución y la ley procederá con la aprobación de dicho preacuerdo y posterior citación a audiencia de dosificación de pena y sentencia art 447 </w:t>
      </w:r>
      <w:r>
        <w:rPr>
          <w:rFonts w:ascii="Times New Roman" w:hAnsi="Times New Roman" w:cs="Times New Roman"/>
          <w:sz w:val="24"/>
          <w:szCs w:val="24"/>
          <w:lang w:val="es-PE"/>
        </w:rPr>
        <w:t>ley 906 (2004)</w:t>
      </w:r>
      <w:r w:rsidR="00191271" w:rsidRPr="00191271">
        <w:rPr>
          <w:rFonts w:ascii="Times New Roman" w:hAnsi="Times New Roman" w:cs="Times New Roman"/>
          <w:sz w:val="24"/>
          <w:szCs w:val="24"/>
          <w:lang w:val="es-PE"/>
        </w:rPr>
        <w:t>; en todo caso la pena corresponderá a la estimada en el preacuerdo pactado por las partes que en el intervinieron, previo control material del juez de Conocimiento.</w:t>
      </w:r>
    </w:p>
    <w:p w14:paraId="3BECC8C7" w14:textId="77777777" w:rsidR="00191271" w:rsidRPr="00191271" w:rsidRDefault="00191271" w:rsidP="00191271">
      <w:pPr>
        <w:spacing w:line="360" w:lineRule="auto"/>
        <w:ind w:firstLine="284"/>
        <w:rPr>
          <w:rFonts w:ascii="Times New Roman" w:hAnsi="Times New Roman" w:cs="Times New Roman"/>
          <w:sz w:val="24"/>
          <w:szCs w:val="24"/>
          <w:lang w:val="es-PE"/>
        </w:rPr>
      </w:pPr>
    </w:p>
    <w:p w14:paraId="05DF424E" w14:textId="77777777" w:rsidR="00191271" w:rsidRPr="00920FE3" w:rsidRDefault="009518A4" w:rsidP="009518A4">
      <w:pPr>
        <w:spacing w:line="360" w:lineRule="auto"/>
        <w:rPr>
          <w:rFonts w:ascii="Times New Roman" w:hAnsi="Times New Roman" w:cs="Times New Roman"/>
          <w:b/>
          <w:sz w:val="24"/>
          <w:szCs w:val="24"/>
          <w:lang w:val="es-PE"/>
        </w:rPr>
      </w:pPr>
      <w:r w:rsidRPr="00920FE3">
        <w:rPr>
          <w:rFonts w:ascii="Times New Roman" w:hAnsi="Times New Roman" w:cs="Times New Roman"/>
          <w:b/>
          <w:sz w:val="24"/>
          <w:szCs w:val="24"/>
          <w:lang w:val="es-PE"/>
        </w:rPr>
        <w:t>III.</w:t>
      </w:r>
      <w:r w:rsidR="00920FE3" w:rsidRPr="00920FE3">
        <w:rPr>
          <w:rFonts w:ascii="Times New Roman" w:hAnsi="Times New Roman" w:cs="Times New Roman"/>
          <w:b/>
          <w:sz w:val="24"/>
          <w:szCs w:val="24"/>
          <w:lang w:val="es-PE"/>
        </w:rPr>
        <w:t>I</w:t>
      </w:r>
      <w:r w:rsidRPr="00920FE3">
        <w:rPr>
          <w:rFonts w:ascii="Times New Roman" w:hAnsi="Times New Roman" w:cs="Times New Roman"/>
          <w:b/>
          <w:sz w:val="24"/>
          <w:szCs w:val="24"/>
          <w:lang w:val="es-PE"/>
        </w:rPr>
        <w:t xml:space="preserve">II.  </w:t>
      </w:r>
      <w:r w:rsidR="00191271" w:rsidRPr="00920FE3">
        <w:rPr>
          <w:rFonts w:ascii="Times New Roman" w:hAnsi="Times New Roman" w:cs="Times New Roman"/>
          <w:b/>
          <w:sz w:val="24"/>
          <w:szCs w:val="24"/>
          <w:lang w:val="es-PE"/>
        </w:rPr>
        <w:t xml:space="preserve"> Principio de oportunidad</w:t>
      </w:r>
    </w:p>
    <w:p w14:paraId="60FF4CCD" w14:textId="2843F9E6" w:rsidR="00191271" w:rsidRPr="00191271" w:rsidRDefault="00191271" w:rsidP="00191271">
      <w:pPr>
        <w:spacing w:line="360" w:lineRule="auto"/>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En virtud de la titularidad de la acción penal que tiene </w:t>
      </w:r>
      <w:r w:rsidR="00E34CB9">
        <w:rPr>
          <w:rFonts w:ascii="Times New Roman" w:hAnsi="Times New Roman" w:cs="Times New Roman"/>
          <w:sz w:val="24"/>
          <w:szCs w:val="24"/>
          <w:lang w:val="es-PE"/>
        </w:rPr>
        <w:t xml:space="preserve">el </w:t>
      </w:r>
      <w:r w:rsidRPr="00191271">
        <w:rPr>
          <w:rFonts w:ascii="Times New Roman" w:hAnsi="Times New Roman" w:cs="Times New Roman"/>
          <w:sz w:val="24"/>
          <w:szCs w:val="24"/>
          <w:lang w:val="es-PE"/>
        </w:rPr>
        <w:t xml:space="preserve">estado en el marco del Ius Puniendi, aparece la figura del principio de oportunidad como alternativa para que de manera excepcional en cualquier etapa del proceso penal, hasta antes de su juzgamiento se interrumpa, se suspenda y se renuncie a la </w:t>
      </w:r>
      <w:r w:rsidR="009518A4" w:rsidRPr="00191271">
        <w:rPr>
          <w:rFonts w:ascii="Times New Roman" w:hAnsi="Times New Roman" w:cs="Times New Roman"/>
          <w:sz w:val="24"/>
          <w:szCs w:val="24"/>
          <w:lang w:val="es-PE"/>
        </w:rPr>
        <w:t>persecución</w:t>
      </w:r>
      <w:r w:rsidRPr="00191271">
        <w:rPr>
          <w:rFonts w:ascii="Times New Roman" w:hAnsi="Times New Roman" w:cs="Times New Roman"/>
          <w:sz w:val="24"/>
          <w:szCs w:val="24"/>
          <w:lang w:val="es-PE"/>
        </w:rPr>
        <w:t xml:space="preserve"> de la acción penal.</w:t>
      </w:r>
    </w:p>
    <w:p w14:paraId="3D324398" w14:textId="02552006"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Sin embargo</w:t>
      </w:r>
      <w:r w:rsidR="00E34CB9">
        <w:rPr>
          <w:rFonts w:ascii="Times New Roman" w:hAnsi="Times New Roman" w:cs="Times New Roman"/>
          <w:sz w:val="24"/>
          <w:szCs w:val="24"/>
          <w:lang w:val="es-PE"/>
        </w:rPr>
        <w:t>,</w:t>
      </w:r>
      <w:r w:rsidRPr="00191271">
        <w:rPr>
          <w:rFonts w:ascii="Times New Roman" w:hAnsi="Times New Roman" w:cs="Times New Roman"/>
          <w:sz w:val="24"/>
          <w:szCs w:val="24"/>
          <w:lang w:val="es-PE"/>
        </w:rPr>
        <w:t xml:space="preserve"> es necesario establecer que el principio de oportunidad únicamente aplicará en los casos taxativamente señalados por la ley que se encuentran en el </w:t>
      </w:r>
      <w:r w:rsidR="009518A4" w:rsidRPr="00191271">
        <w:rPr>
          <w:rFonts w:ascii="Times New Roman" w:hAnsi="Times New Roman" w:cs="Times New Roman"/>
          <w:sz w:val="24"/>
          <w:szCs w:val="24"/>
          <w:lang w:val="es-PE"/>
        </w:rPr>
        <w:t>artículo</w:t>
      </w:r>
      <w:r w:rsidRPr="00191271">
        <w:rPr>
          <w:rFonts w:ascii="Times New Roman" w:hAnsi="Times New Roman" w:cs="Times New Roman"/>
          <w:sz w:val="24"/>
          <w:szCs w:val="24"/>
          <w:lang w:val="es-PE"/>
        </w:rPr>
        <w:t xml:space="preserve"> 324 </w:t>
      </w:r>
      <w:r w:rsidR="00E34CB9">
        <w:rPr>
          <w:rFonts w:ascii="Times New Roman" w:hAnsi="Times New Roman" w:cs="Times New Roman"/>
          <w:sz w:val="24"/>
          <w:szCs w:val="24"/>
          <w:lang w:val="es-PE"/>
        </w:rPr>
        <w:t>de la ley 906 (2004)</w:t>
      </w:r>
      <w:r w:rsidRPr="00191271">
        <w:rPr>
          <w:rFonts w:ascii="Times New Roman" w:hAnsi="Times New Roman" w:cs="Times New Roman"/>
          <w:sz w:val="24"/>
          <w:szCs w:val="24"/>
          <w:lang w:val="es-PE"/>
        </w:rPr>
        <w:t xml:space="preserve">; además de la norma citada al momento de la aplicación del principio de oportunidad es necesario tener en cuenta la </w:t>
      </w:r>
      <w:r w:rsidR="009518A4" w:rsidRPr="00191271">
        <w:rPr>
          <w:rFonts w:ascii="Times New Roman" w:hAnsi="Times New Roman" w:cs="Times New Roman"/>
          <w:sz w:val="24"/>
          <w:szCs w:val="24"/>
          <w:lang w:val="es-PE"/>
        </w:rPr>
        <w:t>resolución</w:t>
      </w:r>
      <w:r w:rsidRPr="00191271">
        <w:rPr>
          <w:rFonts w:ascii="Times New Roman" w:hAnsi="Times New Roman" w:cs="Times New Roman"/>
          <w:sz w:val="24"/>
          <w:szCs w:val="24"/>
          <w:lang w:val="es-PE"/>
        </w:rPr>
        <w:t xml:space="preserve"> 0-4155 del 29 de diciembre de 2016 </w:t>
      </w:r>
      <w:r w:rsidR="00E34CB9">
        <w:rPr>
          <w:rFonts w:ascii="Times New Roman" w:hAnsi="Times New Roman" w:cs="Times New Roman"/>
          <w:sz w:val="24"/>
          <w:szCs w:val="24"/>
          <w:lang w:val="es-PE"/>
        </w:rPr>
        <w:t xml:space="preserve">que </w:t>
      </w:r>
      <w:r w:rsidRPr="00191271">
        <w:rPr>
          <w:rFonts w:ascii="Times New Roman" w:hAnsi="Times New Roman" w:cs="Times New Roman"/>
          <w:sz w:val="24"/>
          <w:szCs w:val="24"/>
          <w:lang w:val="es-PE"/>
        </w:rPr>
        <w:t xml:space="preserve">es el documento interno de la </w:t>
      </w:r>
      <w:r w:rsidR="00BA2C2A" w:rsidRPr="00191271">
        <w:rPr>
          <w:rFonts w:ascii="Times New Roman" w:hAnsi="Times New Roman" w:cs="Times New Roman"/>
          <w:sz w:val="24"/>
          <w:szCs w:val="24"/>
          <w:lang w:val="es-PE"/>
        </w:rPr>
        <w:t>Fiscalía</w:t>
      </w:r>
      <w:r w:rsidRPr="00191271">
        <w:rPr>
          <w:rFonts w:ascii="Times New Roman" w:hAnsi="Times New Roman" w:cs="Times New Roman"/>
          <w:sz w:val="24"/>
          <w:szCs w:val="24"/>
          <w:lang w:val="es-PE"/>
        </w:rPr>
        <w:t xml:space="preserve"> </w:t>
      </w:r>
      <w:r w:rsidR="00BA2C2A" w:rsidRPr="00191271">
        <w:rPr>
          <w:rFonts w:ascii="Times New Roman" w:hAnsi="Times New Roman" w:cs="Times New Roman"/>
          <w:sz w:val="24"/>
          <w:szCs w:val="24"/>
          <w:lang w:val="es-PE"/>
        </w:rPr>
        <w:t>General</w:t>
      </w:r>
      <w:r w:rsidRPr="00191271">
        <w:rPr>
          <w:rFonts w:ascii="Times New Roman" w:hAnsi="Times New Roman" w:cs="Times New Roman"/>
          <w:sz w:val="24"/>
          <w:szCs w:val="24"/>
          <w:lang w:val="es-PE"/>
        </w:rPr>
        <w:t xml:space="preserve"> de la Nación con el cual se reglamenta en su totalidad la aplicabilidad y operación del principio de oportunidad, además dicha </w:t>
      </w:r>
      <w:r w:rsidR="00BA2C2A" w:rsidRPr="00191271">
        <w:rPr>
          <w:rFonts w:ascii="Times New Roman" w:hAnsi="Times New Roman" w:cs="Times New Roman"/>
          <w:sz w:val="24"/>
          <w:szCs w:val="24"/>
          <w:lang w:val="es-PE"/>
        </w:rPr>
        <w:t>resolución</w:t>
      </w:r>
      <w:r w:rsidRPr="00191271">
        <w:rPr>
          <w:rFonts w:ascii="Times New Roman" w:hAnsi="Times New Roman" w:cs="Times New Roman"/>
          <w:sz w:val="24"/>
          <w:szCs w:val="24"/>
          <w:lang w:val="es-PE"/>
        </w:rPr>
        <w:t xml:space="preserve"> proferida por el Fiscal General de la Nación generas efectos vinculantes a todos los fiscales delegados.</w:t>
      </w:r>
    </w:p>
    <w:p w14:paraId="4C57E001" w14:textId="77777777"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Para que pueda aplicar el principio de oportunidad es necesario que se encuentre desvirtuada la presunción de inocencia </w:t>
      </w:r>
      <w:r w:rsidR="00BA2C2A" w:rsidRPr="00191271">
        <w:rPr>
          <w:rFonts w:ascii="Times New Roman" w:hAnsi="Times New Roman" w:cs="Times New Roman"/>
          <w:sz w:val="24"/>
          <w:szCs w:val="24"/>
          <w:lang w:val="es-PE"/>
        </w:rPr>
        <w:t>así</w:t>
      </w:r>
      <w:r w:rsidRPr="00191271">
        <w:rPr>
          <w:rFonts w:ascii="Times New Roman" w:hAnsi="Times New Roman" w:cs="Times New Roman"/>
          <w:sz w:val="24"/>
          <w:szCs w:val="24"/>
          <w:lang w:val="es-PE"/>
        </w:rPr>
        <w:t xml:space="preserve"> sea en mínima proporción. </w:t>
      </w:r>
      <w:r w:rsidR="00BA2C2A" w:rsidRPr="00191271">
        <w:rPr>
          <w:rFonts w:ascii="Times New Roman" w:hAnsi="Times New Roman" w:cs="Times New Roman"/>
          <w:sz w:val="24"/>
          <w:szCs w:val="24"/>
          <w:lang w:val="es-PE"/>
        </w:rPr>
        <w:t>Así</w:t>
      </w:r>
      <w:r w:rsidRPr="00191271">
        <w:rPr>
          <w:rFonts w:ascii="Times New Roman" w:hAnsi="Times New Roman" w:cs="Times New Roman"/>
          <w:sz w:val="24"/>
          <w:szCs w:val="24"/>
          <w:lang w:val="es-PE"/>
        </w:rPr>
        <w:t xml:space="preserve"> mismo el fiscal se encuentra facultado para sustituir la aplicación de un preacuerdo o allanamiento en virtud del principio de oportunidad, incluso el principio de oportunidad eventualmente tiene cabida en la justicia penal para adolescentes.</w:t>
      </w:r>
    </w:p>
    <w:p w14:paraId="623972A2" w14:textId="77777777" w:rsidR="00191271" w:rsidRP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Sin embargo esta figura cuenta con restricciones especificas al momento de su aplicabilidad y ello indica que este no aplica contra delitos que vulneren el DIH, cuando la </w:t>
      </w:r>
      <w:r w:rsidR="00BA2C2A" w:rsidRPr="00191271">
        <w:rPr>
          <w:rFonts w:ascii="Times New Roman" w:hAnsi="Times New Roman" w:cs="Times New Roman"/>
          <w:sz w:val="24"/>
          <w:szCs w:val="24"/>
          <w:lang w:val="es-PE"/>
        </w:rPr>
        <w:t>víctima</w:t>
      </w:r>
      <w:r w:rsidRPr="00191271">
        <w:rPr>
          <w:rFonts w:ascii="Times New Roman" w:hAnsi="Times New Roman" w:cs="Times New Roman"/>
          <w:sz w:val="24"/>
          <w:szCs w:val="24"/>
          <w:lang w:val="es-PE"/>
        </w:rPr>
        <w:t xml:space="preserve"> sea menor de </w:t>
      </w:r>
      <w:r w:rsidRPr="00191271">
        <w:rPr>
          <w:rFonts w:ascii="Times New Roman" w:hAnsi="Times New Roman" w:cs="Times New Roman"/>
          <w:sz w:val="24"/>
          <w:szCs w:val="24"/>
          <w:lang w:val="es-PE"/>
        </w:rPr>
        <w:lastRenderedPageBreak/>
        <w:t xml:space="preserve">edad y la conducta a investigar verse sobre la libertad, integridad y </w:t>
      </w:r>
      <w:r w:rsidR="00BA2C2A" w:rsidRPr="00191271">
        <w:rPr>
          <w:rFonts w:ascii="Times New Roman" w:hAnsi="Times New Roman" w:cs="Times New Roman"/>
          <w:sz w:val="24"/>
          <w:szCs w:val="24"/>
          <w:lang w:val="es-PE"/>
        </w:rPr>
        <w:t>formación</w:t>
      </w:r>
      <w:r w:rsidRPr="00191271">
        <w:rPr>
          <w:rFonts w:ascii="Times New Roman" w:hAnsi="Times New Roman" w:cs="Times New Roman"/>
          <w:sz w:val="24"/>
          <w:szCs w:val="24"/>
          <w:lang w:val="es-PE"/>
        </w:rPr>
        <w:t xml:space="preserve"> sexual, secuestro u homicidio, cuando se trate de delitos que lesionen el bien jurídico de la salud pública, como lo es el </w:t>
      </w:r>
      <w:r w:rsidR="00BA2C2A" w:rsidRPr="00191271">
        <w:rPr>
          <w:rFonts w:ascii="Times New Roman" w:hAnsi="Times New Roman" w:cs="Times New Roman"/>
          <w:sz w:val="24"/>
          <w:szCs w:val="24"/>
          <w:lang w:val="es-PE"/>
        </w:rPr>
        <w:t>tráfico</w:t>
      </w:r>
      <w:r w:rsidRPr="00191271">
        <w:rPr>
          <w:rFonts w:ascii="Times New Roman" w:hAnsi="Times New Roman" w:cs="Times New Roman"/>
          <w:sz w:val="24"/>
          <w:szCs w:val="24"/>
          <w:lang w:val="es-PE"/>
        </w:rPr>
        <w:t xml:space="preserve"> de </w:t>
      </w:r>
      <w:r w:rsidR="00BA2C2A" w:rsidRPr="00191271">
        <w:rPr>
          <w:rFonts w:ascii="Times New Roman" w:hAnsi="Times New Roman" w:cs="Times New Roman"/>
          <w:sz w:val="24"/>
          <w:szCs w:val="24"/>
          <w:lang w:val="es-PE"/>
        </w:rPr>
        <w:t>estupefacientes</w:t>
      </w:r>
      <w:r w:rsidRPr="00191271">
        <w:rPr>
          <w:rFonts w:ascii="Times New Roman" w:hAnsi="Times New Roman" w:cs="Times New Roman"/>
          <w:sz w:val="24"/>
          <w:szCs w:val="24"/>
          <w:lang w:val="es-PE"/>
        </w:rPr>
        <w:t xml:space="preserve">, cuando la conducta que se investigue tenga directa relación con el terrorismo o aparatos organizados de poder; tampoco aplicará si el aspirante fue beneficiado con dicha figura en los </w:t>
      </w:r>
      <w:r w:rsidR="00BA2C2A" w:rsidRPr="00191271">
        <w:rPr>
          <w:rFonts w:ascii="Times New Roman" w:hAnsi="Times New Roman" w:cs="Times New Roman"/>
          <w:sz w:val="24"/>
          <w:szCs w:val="24"/>
          <w:lang w:val="es-PE"/>
        </w:rPr>
        <w:t>últimos</w:t>
      </w:r>
      <w:r w:rsidRPr="00191271">
        <w:rPr>
          <w:rFonts w:ascii="Times New Roman" w:hAnsi="Times New Roman" w:cs="Times New Roman"/>
          <w:sz w:val="24"/>
          <w:szCs w:val="24"/>
          <w:lang w:val="es-PE"/>
        </w:rPr>
        <w:t xml:space="preserve"> 5 años. (Martinez, S, 2021, 8 octubre, Diplomado en derecho penal octubre 2021, Usta Tunja, Salidas alternas Punitivas [presentación de diapositivas]. Power Point)</w:t>
      </w:r>
    </w:p>
    <w:p w14:paraId="50EF9CBF" w14:textId="5010D95B" w:rsidR="00191271" w:rsidRDefault="00191271" w:rsidP="00191271">
      <w:pPr>
        <w:spacing w:line="360" w:lineRule="auto"/>
        <w:ind w:firstLine="284"/>
        <w:rPr>
          <w:rFonts w:ascii="Times New Roman" w:hAnsi="Times New Roman" w:cs="Times New Roman"/>
          <w:sz w:val="24"/>
          <w:szCs w:val="24"/>
          <w:lang w:val="es-PE"/>
        </w:rPr>
      </w:pPr>
      <w:r w:rsidRPr="00191271">
        <w:rPr>
          <w:rFonts w:ascii="Times New Roman" w:hAnsi="Times New Roman" w:cs="Times New Roman"/>
          <w:sz w:val="24"/>
          <w:szCs w:val="24"/>
          <w:lang w:val="es-PE"/>
        </w:rPr>
        <w:t xml:space="preserve">A diferencia del allanamiento y los preacuerdos donde el rol de la </w:t>
      </w:r>
      <w:r w:rsidR="00BA2C2A" w:rsidRPr="00191271">
        <w:rPr>
          <w:rFonts w:ascii="Times New Roman" w:hAnsi="Times New Roman" w:cs="Times New Roman"/>
          <w:sz w:val="24"/>
          <w:szCs w:val="24"/>
          <w:lang w:val="es-PE"/>
        </w:rPr>
        <w:t>víctima</w:t>
      </w:r>
      <w:r w:rsidRPr="00191271">
        <w:rPr>
          <w:rFonts w:ascii="Times New Roman" w:hAnsi="Times New Roman" w:cs="Times New Roman"/>
          <w:sz w:val="24"/>
          <w:szCs w:val="24"/>
          <w:lang w:val="es-PE"/>
        </w:rPr>
        <w:t xml:space="preserve"> pasa a un segundo plano, en el principio de oportunidad la víctima desempeña un rol fundamental en razón a que esta figura proviene de</w:t>
      </w:r>
      <w:r w:rsidR="00E34CB9">
        <w:rPr>
          <w:rFonts w:ascii="Times New Roman" w:hAnsi="Times New Roman" w:cs="Times New Roman"/>
          <w:sz w:val="24"/>
          <w:szCs w:val="24"/>
          <w:lang w:val="es-PE"/>
        </w:rPr>
        <w:t xml:space="preserve"> </w:t>
      </w:r>
      <w:r w:rsidRPr="00191271">
        <w:rPr>
          <w:rFonts w:ascii="Times New Roman" w:hAnsi="Times New Roman" w:cs="Times New Roman"/>
          <w:sz w:val="24"/>
          <w:szCs w:val="24"/>
          <w:lang w:val="es-PE"/>
        </w:rPr>
        <w:t>l</w:t>
      </w:r>
      <w:r w:rsidR="00E34CB9">
        <w:rPr>
          <w:rFonts w:ascii="Times New Roman" w:hAnsi="Times New Roman" w:cs="Times New Roman"/>
          <w:sz w:val="24"/>
          <w:szCs w:val="24"/>
          <w:lang w:val="es-PE"/>
        </w:rPr>
        <w:t>a</w:t>
      </w:r>
      <w:r w:rsidRPr="00191271">
        <w:rPr>
          <w:rFonts w:ascii="Times New Roman" w:hAnsi="Times New Roman" w:cs="Times New Roman"/>
          <w:sz w:val="24"/>
          <w:szCs w:val="24"/>
          <w:lang w:val="es-PE"/>
        </w:rPr>
        <w:t xml:space="preserve"> novedos</w:t>
      </w:r>
      <w:r w:rsidR="00E34CB9">
        <w:rPr>
          <w:rFonts w:ascii="Times New Roman" w:hAnsi="Times New Roman" w:cs="Times New Roman"/>
          <w:sz w:val="24"/>
          <w:szCs w:val="24"/>
          <w:lang w:val="es-PE"/>
        </w:rPr>
        <w:t>a</w:t>
      </w:r>
      <w:r w:rsidRPr="00191271">
        <w:rPr>
          <w:rFonts w:ascii="Times New Roman" w:hAnsi="Times New Roman" w:cs="Times New Roman"/>
          <w:sz w:val="24"/>
          <w:szCs w:val="24"/>
          <w:lang w:val="es-PE"/>
        </w:rPr>
        <w:t xml:space="preserve"> perspectiva de justicia restaurativa, que busca restaurar el tejido social afectado por la realización de una conducta típica, antijurídica y culpable  y es por ello que uno de los elementos fundamentales de esta figura busca reparar en la medida de lo posible los daños causados a la víctima; Ahora bien</w:t>
      </w:r>
      <w:r w:rsidR="0024447A">
        <w:rPr>
          <w:rFonts w:ascii="Times New Roman" w:hAnsi="Times New Roman" w:cs="Times New Roman"/>
          <w:sz w:val="24"/>
          <w:szCs w:val="24"/>
          <w:lang w:val="es-PE"/>
        </w:rPr>
        <w:t>,</w:t>
      </w:r>
      <w:r w:rsidRPr="00191271">
        <w:rPr>
          <w:rFonts w:ascii="Times New Roman" w:hAnsi="Times New Roman" w:cs="Times New Roman"/>
          <w:sz w:val="24"/>
          <w:szCs w:val="24"/>
          <w:lang w:val="es-PE"/>
        </w:rPr>
        <w:t xml:space="preserve"> es el juez de control de garantías quien se encuentra obligado a realizar  el control de legalidad frente al principio de oportunidad, </w:t>
      </w:r>
      <w:r w:rsidR="0024447A">
        <w:rPr>
          <w:rFonts w:ascii="Times New Roman" w:hAnsi="Times New Roman" w:cs="Times New Roman"/>
          <w:sz w:val="24"/>
          <w:szCs w:val="24"/>
          <w:lang w:val="es-PE"/>
        </w:rPr>
        <w:t>que</w:t>
      </w:r>
      <w:r w:rsidRPr="00191271">
        <w:rPr>
          <w:rFonts w:ascii="Times New Roman" w:hAnsi="Times New Roman" w:cs="Times New Roman"/>
          <w:sz w:val="24"/>
          <w:szCs w:val="24"/>
          <w:lang w:val="es-PE"/>
        </w:rPr>
        <w:t xml:space="preserve"> se realizará en audiencia especial en la que podrán intervenir la víctima y el ministerio público.</w:t>
      </w:r>
    </w:p>
    <w:p w14:paraId="135D3ACF" w14:textId="77777777" w:rsidR="00191271" w:rsidRPr="00191271" w:rsidRDefault="00191271" w:rsidP="00191271">
      <w:pPr>
        <w:spacing w:line="360" w:lineRule="auto"/>
        <w:rPr>
          <w:rFonts w:ascii="Times New Roman" w:hAnsi="Times New Roman" w:cs="Times New Roman"/>
          <w:sz w:val="24"/>
          <w:szCs w:val="24"/>
          <w:lang w:val="es-PE"/>
        </w:rPr>
      </w:pPr>
    </w:p>
    <w:p w14:paraId="7AA5CE7E" w14:textId="28A05A54" w:rsidR="000644BB" w:rsidRPr="00142404" w:rsidRDefault="00142404" w:rsidP="0014240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IV. </w:t>
      </w:r>
      <w:r w:rsidR="00E10E46">
        <w:rPr>
          <w:rFonts w:ascii="Times New Roman" w:hAnsi="Times New Roman" w:cs="Times New Roman"/>
          <w:b/>
          <w:bCs/>
          <w:sz w:val="24"/>
          <w:szCs w:val="24"/>
        </w:rPr>
        <w:t>G</w:t>
      </w:r>
      <w:r w:rsidRPr="00142404">
        <w:rPr>
          <w:rFonts w:ascii="Times New Roman" w:hAnsi="Times New Roman" w:cs="Times New Roman"/>
          <w:b/>
          <w:bCs/>
          <w:sz w:val="24"/>
          <w:szCs w:val="24"/>
        </w:rPr>
        <w:t>arantías fundamentales</w:t>
      </w:r>
      <w:r w:rsidR="00E10E46">
        <w:rPr>
          <w:rFonts w:ascii="Times New Roman" w:hAnsi="Times New Roman" w:cs="Times New Roman"/>
          <w:b/>
          <w:bCs/>
          <w:sz w:val="24"/>
          <w:szCs w:val="24"/>
        </w:rPr>
        <w:t xml:space="preserve"> y </w:t>
      </w:r>
      <w:r w:rsidR="00E10E46" w:rsidRPr="00142404">
        <w:rPr>
          <w:rFonts w:ascii="Times New Roman" w:hAnsi="Times New Roman" w:cs="Times New Roman"/>
          <w:b/>
          <w:bCs/>
          <w:sz w:val="24"/>
          <w:szCs w:val="24"/>
        </w:rPr>
        <w:t>Controles</w:t>
      </w:r>
      <w:r w:rsidR="00E10E46">
        <w:rPr>
          <w:rFonts w:ascii="Times New Roman" w:hAnsi="Times New Roman" w:cs="Times New Roman"/>
          <w:b/>
          <w:bCs/>
          <w:sz w:val="24"/>
          <w:szCs w:val="24"/>
        </w:rPr>
        <w:t>.</w:t>
      </w:r>
    </w:p>
    <w:p w14:paraId="45EFB9ED" w14:textId="15220484" w:rsidR="000644BB" w:rsidRDefault="00F43913" w:rsidP="007374FA">
      <w:pPr>
        <w:spacing w:line="360" w:lineRule="auto"/>
        <w:jc w:val="both"/>
        <w:rPr>
          <w:rFonts w:ascii="Times New Roman" w:hAnsi="Times New Roman" w:cs="Times New Roman"/>
          <w:sz w:val="24"/>
          <w:szCs w:val="24"/>
          <w:lang w:eastAsia="es-CO"/>
        </w:rPr>
      </w:pPr>
      <w:r>
        <w:rPr>
          <w:rFonts w:ascii="Times New Roman" w:hAnsi="Times New Roman" w:cs="Times New Roman"/>
          <w:sz w:val="24"/>
          <w:szCs w:val="24"/>
        </w:rPr>
        <w:t>Para finalizar con el presente texto</w:t>
      </w:r>
      <w:r w:rsidR="00413147">
        <w:rPr>
          <w:rFonts w:ascii="Times New Roman" w:hAnsi="Times New Roman" w:cs="Times New Roman"/>
          <w:sz w:val="24"/>
          <w:szCs w:val="24"/>
        </w:rPr>
        <w:t xml:space="preserve"> guía</w:t>
      </w:r>
      <w:r>
        <w:rPr>
          <w:rFonts w:ascii="Times New Roman" w:hAnsi="Times New Roman" w:cs="Times New Roman"/>
          <w:sz w:val="24"/>
          <w:szCs w:val="24"/>
        </w:rPr>
        <w:t xml:space="preserve"> se </w:t>
      </w:r>
      <w:r w:rsidR="003676A8">
        <w:rPr>
          <w:rFonts w:ascii="Times New Roman" w:hAnsi="Times New Roman" w:cs="Times New Roman"/>
          <w:sz w:val="24"/>
          <w:szCs w:val="24"/>
        </w:rPr>
        <w:t>abordó</w:t>
      </w:r>
      <w:r w:rsidR="00D16BF4">
        <w:rPr>
          <w:rFonts w:ascii="Times New Roman" w:hAnsi="Times New Roman" w:cs="Times New Roman"/>
          <w:sz w:val="24"/>
          <w:szCs w:val="24"/>
        </w:rPr>
        <w:t xml:space="preserve"> la temática de garantías fundamentales</w:t>
      </w:r>
      <w:r w:rsidR="00E10E46">
        <w:rPr>
          <w:rFonts w:ascii="Times New Roman" w:hAnsi="Times New Roman" w:cs="Times New Roman"/>
          <w:sz w:val="24"/>
          <w:szCs w:val="24"/>
        </w:rPr>
        <w:t xml:space="preserve"> y Controles</w:t>
      </w:r>
      <w:r w:rsidR="00D16BF4">
        <w:rPr>
          <w:rFonts w:ascii="Times New Roman" w:hAnsi="Times New Roman" w:cs="Times New Roman"/>
          <w:sz w:val="24"/>
          <w:szCs w:val="24"/>
        </w:rPr>
        <w:t xml:space="preserve"> las cuales fueron estudiadas en el diplomado de actualización en derecho penal  de la  </w:t>
      </w:r>
      <w:r w:rsidR="00D16BF4" w:rsidRPr="00B75264">
        <w:rPr>
          <w:rFonts w:ascii="Times New Roman" w:hAnsi="Times New Roman" w:cs="Times New Roman"/>
          <w:sz w:val="24"/>
          <w:szCs w:val="24"/>
          <w:lang w:val="es-PE" w:eastAsia="es-CO"/>
        </w:rPr>
        <w:t xml:space="preserve">Universidad Santo Tomás de Tunja </w:t>
      </w:r>
      <w:r w:rsidR="00D16BF4">
        <w:rPr>
          <w:rFonts w:ascii="Times New Roman" w:hAnsi="Times New Roman" w:cs="Times New Roman"/>
          <w:sz w:val="24"/>
          <w:szCs w:val="24"/>
          <w:lang w:val="es-PE" w:eastAsia="es-CO"/>
        </w:rPr>
        <w:t xml:space="preserve"> los </w:t>
      </w:r>
      <w:r w:rsidR="00BA2C2A">
        <w:rPr>
          <w:rFonts w:ascii="Times New Roman" w:hAnsi="Times New Roman" w:cs="Times New Roman"/>
          <w:sz w:val="24"/>
          <w:szCs w:val="24"/>
          <w:lang w:val="es-PE" w:eastAsia="es-CO"/>
        </w:rPr>
        <w:t>días</w:t>
      </w:r>
      <w:r w:rsidR="00D16BF4">
        <w:rPr>
          <w:rFonts w:ascii="Times New Roman" w:hAnsi="Times New Roman" w:cs="Times New Roman"/>
          <w:sz w:val="24"/>
          <w:szCs w:val="24"/>
          <w:lang w:val="es-PE" w:eastAsia="es-CO"/>
        </w:rPr>
        <w:t xml:space="preserve"> </w:t>
      </w:r>
      <w:r w:rsidR="00D16BF4" w:rsidRPr="00B75264">
        <w:rPr>
          <w:rFonts w:ascii="Times New Roman" w:hAnsi="Times New Roman" w:cs="Times New Roman"/>
          <w:sz w:val="24"/>
          <w:szCs w:val="24"/>
          <w:lang w:val="es-PE" w:eastAsia="es-CO"/>
        </w:rPr>
        <w:t>21, 22 y 23 de Octubre de 2021</w:t>
      </w:r>
      <w:r w:rsidR="00950456">
        <w:rPr>
          <w:rFonts w:ascii="Times New Roman" w:hAnsi="Times New Roman" w:cs="Times New Roman"/>
          <w:sz w:val="24"/>
          <w:szCs w:val="24"/>
          <w:lang w:val="es-PE" w:eastAsia="es-CO"/>
        </w:rPr>
        <w:t xml:space="preserve"> dictada </w:t>
      </w:r>
      <w:r w:rsidR="00950456" w:rsidRPr="00B75264">
        <w:rPr>
          <w:rFonts w:ascii="Times New Roman" w:hAnsi="Times New Roman" w:cs="Times New Roman"/>
          <w:sz w:val="24"/>
          <w:szCs w:val="24"/>
          <w:lang w:val="es-PE" w:eastAsia="es-CO"/>
        </w:rPr>
        <w:t xml:space="preserve">por el Doctor </w:t>
      </w:r>
      <w:r w:rsidR="00950456" w:rsidRPr="00B75264">
        <w:rPr>
          <w:rFonts w:ascii="Times New Roman" w:hAnsi="Times New Roman" w:cs="Times New Roman"/>
          <w:sz w:val="24"/>
          <w:szCs w:val="24"/>
          <w:lang w:eastAsia="es-CO"/>
        </w:rPr>
        <w:t>Andrés Fernando Ruiz Hernández</w:t>
      </w:r>
      <w:r w:rsidR="00F73D8B">
        <w:rPr>
          <w:rFonts w:ascii="Times New Roman" w:hAnsi="Times New Roman" w:cs="Times New Roman"/>
          <w:sz w:val="24"/>
          <w:szCs w:val="24"/>
          <w:lang w:eastAsia="es-CO"/>
        </w:rPr>
        <w:t>, en dicho modulo se analizaron de manera clara y precisa las características de estos conceptos, el papel que desempeñan en el proceso penal y su transcendencia en el desarrollo del mismo.</w:t>
      </w:r>
    </w:p>
    <w:p w14:paraId="0A8FC7A9" w14:textId="77777777" w:rsidR="00E10E46" w:rsidRDefault="00E10E46" w:rsidP="007374FA">
      <w:pPr>
        <w:spacing w:line="360" w:lineRule="auto"/>
        <w:jc w:val="both"/>
        <w:rPr>
          <w:rFonts w:ascii="Times New Roman" w:hAnsi="Times New Roman" w:cs="Times New Roman"/>
          <w:sz w:val="24"/>
          <w:szCs w:val="24"/>
        </w:rPr>
      </w:pPr>
    </w:p>
    <w:p w14:paraId="6F12C80C" w14:textId="77777777" w:rsidR="00E10E46" w:rsidRPr="00DD46C5" w:rsidRDefault="00E10E46" w:rsidP="00E10E4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IV</w:t>
      </w:r>
      <w:r w:rsidRPr="00DD46C5">
        <w:rPr>
          <w:rFonts w:ascii="Times New Roman" w:hAnsi="Times New Roman" w:cs="Times New Roman"/>
          <w:b/>
          <w:bCs/>
          <w:sz w:val="24"/>
          <w:szCs w:val="24"/>
        </w:rPr>
        <w:t xml:space="preserve">.I </w:t>
      </w:r>
      <w:r w:rsidRPr="00367993">
        <w:rPr>
          <w:rFonts w:ascii="Times New Roman" w:hAnsi="Times New Roman" w:cs="Times New Roman"/>
          <w:b/>
          <w:bCs/>
          <w:sz w:val="24"/>
          <w:szCs w:val="24"/>
        </w:rPr>
        <w:t xml:space="preserve">Garantías fundamentales. </w:t>
      </w:r>
    </w:p>
    <w:p w14:paraId="3E916CC5"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Para hacer una aproximación a</w:t>
      </w:r>
      <w:r>
        <w:rPr>
          <w:rFonts w:ascii="Times New Roman" w:hAnsi="Times New Roman" w:cs="Times New Roman"/>
          <w:sz w:val="24"/>
          <w:szCs w:val="24"/>
          <w:lang w:val="es-PE" w:eastAsia="es-CO"/>
        </w:rPr>
        <w:t>l concepto de garantías fundamentales</w:t>
      </w:r>
      <w:r w:rsidRPr="00B75264">
        <w:rPr>
          <w:rFonts w:ascii="Times New Roman" w:hAnsi="Times New Roman" w:cs="Times New Roman"/>
          <w:sz w:val="24"/>
          <w:szCs w:val="24"/>
          <w:lang w:val="es-PE" w:eastAsia="es-CO"/>
        </w:rPr>
        <w:t xml:space="preserve">, es necesario partir por la definición de los derechos humanos y ellos no son otra cosa que todos los derechos </w:t>
      </w:r>
      <w:r>
        <w:rPr>
          <w:rFonts w:ascii="Times New Roman" w:hAnsi="Times New Roman" w:cs="Times New Roman"/>
          <w:sz w:val="24"/>
          <w:szCs w:val="24"/>
          <w:lang w:val="es-PE" w:eastAsia="es-CO"/>
        </w:rPr>
        <w:t>inherentes al</w:t>
      </w:r>
      <w:r w:rsidRPr="00B75264">
        <w:rPr>
          <w:rFonts w:ascii="Times New Roman" w:hAnsi="Times New Roman" w:cs="Times New Roman"/>
          <w:sz w:val="24"/>
          <w:szCs w:val="24"/>
          <w:lang w:val="es-PE" w:eastAsia="es-CO"/>
        </w:rPr>
        <w:t xml:space="preserve"> ser humano por el simple hecho de serlo, ello inequívocamente se encuentra enfocado desde </w:t>
      </w:r>
      <w:r w:rsidRPr="00B75264">
        <w:rPr>
          <w:rFonts w:ascii="Times New Roman" w:hAnsi="Times New Roman" w:cs="Times New Roman"/>
          <w:sz w:val="24"/>
          <w:szCs w:val="24"/>
          <w:lang w:val="es-PE" w:eastAsia="es-CO"/>
        </w:rPr>
        <w:lastRenderedPageBreak/>
        <w:t>una perspectiva puramente humanista; en concordancia,  a través de la historia se han desarrollado diferentes formas para establecerlos, positivisarlos y protegerlos.</w:t>
      </w:r>
    </w:p>
    <w:p w14:paraId="6C069782"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Es así como en Paris el 10 de diciembre de 1948, la asamblea general de las Naciones Unidas elabora la “Declaración Universal de los Derechos Humanos”, como un primer intento para positivisarlos; cabe resaltar que para la elaboración de dicho documento se contó con la participación de líderes de todo el mundo. </w:t>
      </w:r>
    </w:p>
    <w:p w14:paraId="53EF3D2D"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De tal suerte que con el surgimiento de ésta declaración, inició un importante movimiento en pro de la protección de los DDHH  que concluyó con la aparición de diferentes sistemas  e instrumentos regionales de derechos humanos, como lo es para el continente Americano el Sistema Interamericano de Derechos Humanos, que se encuentra compuesto por la Comisión Interamericana de Derecho Humanos encargada de velar por la protección de los Derechos Humanos y por otro lado, la Corte Interamericana de Derechos Humanos cuyo fin es el de materializar la protección de los derechos humanos cuando un estado miembro de manera definitiva haya vulnerado estos derechos y no exista otra manera de garantizarlos.</w:t>
      </w:r>
    </w:p>
    <w:p w14:paraId="1C0AD75E"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Es fundamental determinar que</w:t>
      </w:r>
      <w:r>
        <w:rPr>
          <w:rFonts w:ascii="Times New Roman" w:hAnsi="Times New Roman" w:cs="Times New Roman"/>
          <w:sz w:val="24"/>
          <w:szCs w:val="24"/>
          <w:lang w:val="es-PE" w:eastAsia="es-CO"/>
        </w:rPr>
        <w:t xml:space="preserve"> con</w:t>
      </w:r>
      <w:r w:rsidRPr="00B75264">
        <w:rPr>
          <w:rFonts w:ascii="Times New Roman" w:hAnsi="Times New Roman" w:cs="Times New Roman"/>
          <w:sz w:val="24"/>
          <w:szCs w:val="24"/>
          <w:lang w:val="es-PE" w:eastAsia="es-CO"/>
        </w:rPr>
        <w:t xml:space="preserve"> la aparición de estos sistemas e instrumentos lo que se busca es evitar repetir la vergonzosa historia en donde un estado goza de un poder ilimitado en su territorio y facultado en ello se le permitía incurrir en un sin número de vejámenes contra los DDHH  de sus conciudadanos, sin que pudiese existir la más mínima intervención por parte de otros estados en dicho asunto.</w:t>
      </w:r>
    </w:p>
    <w:p w14:paraId="66F4F9D4"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Ahora bien, en el ámbito Colombiano quien es llamada a materializar e imponer los límites del poder punitivo del estado, es la rama judicial quien a través de su intervención realizará los controles necesarios para garantizar la protección de los DDHH, los cuales se encuentran consagrados dentro de la Constitución Política, además de los tratados y convenios ratificados y que hagan parte de nuestro bloque de constitucionalidad.</w:t>
      </w:r>
    </w:p>
    <w:p w14:paraId="5F211B32"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Es así como en el marco del derecho penal  aparece la Figura del Juez de Control de Garantías, un juez esencialmente constitucional que no tiene un objetivo distinto al de realizar los controles necesarios a fin de garantizar que con la persecución del estado no se vulneren los DDHH de cualquier persona; en este tema, nutrida ha sido la intervención jurisprudencial que ha </w:t>
      </w:r>
      <w:r w:rsidRPr="00B75264">
        <w:rPr>
          <w:rFonts w:ascii="Times New Roman" w:hAnsi="Times New Roman" w:cs="Times New Roman"/>
          <w:sz w:val="24"/>
          <w:szCs w:val="24"/>
          <w:lang w:val="es-PE" w:eastAsia="es-CO"/>
        </w:rPr>
        <w:lastRenderedPageBreak/>
        <w:t>decantado el proceder tanto de los jueces de control de garantías como de la Fiscalía General de la Nación.</w:t>
      </w:r>
    </w:p>
    <w:p w14:paraId="141D3D8F"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color w:val="FFFF00"/>
          <w:sz w:val="24"/>
          <w:szCs w:val="24"/>
          <w:lang w:val="es-PE" w:eastAsia="es-CO"/>
        </w:rPr>
        <w:t xml:space="preserve"> </w:t>
      </w:r>
      <w:r w:rsidRPr="00B75264">
        <w:rPr>
          <w:rFonts w:ascii="Times New Roman" w:hAnsi="Times New Roman" w:cs="Times New Roman"/>
          <w:sz w:val="24"/>
          <w:szCs w:val="24"/>
          <w:lang w:val="es-PE" w:eastAsia="es-CO"/>
        </w:rPr>
        <w:t>Una de las sentencias más importantes al día de hoy sobre ésta temática corresponde a la C-591 de 2005, donde se indica de manera clara cuál es el derrotero a seguir en materia del Régimen de libertad y su restricción respecto de la captura, la flagrancia, imposición de medida de aseguramiento, sustitución de medida de aseguramiento, revocatoria de medida de aseguramiento, libertad por vencimiento de términos; estableciendo que sólo de manera excepcional y a través de decisión de Juez de Control de Garantías, se puede afectar la libertad de una persona que se encuentra en curso de un proceso penal,  en otras palabras, lo que ello indica es que la presunción de inocencia constituye un precepto fundamental del procesado inherente a la dignidad humana y de carácter innegociable.</w:t>
      </w:r>
    </w:p>
    <w:p w14:paraId="40CF5C1C" w14:textId="77777777" w:rsidR="00E10E46" w:rsidRPr="00B75264"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De lo anterior se puede entender que el hecho de restringir la libertad así sea de manera cautelar requiere de un análisis profundo por parte del juez de control de garantías quien  será el llamado</w:t>
      </w:r>
      <w:r>
        <w:rPr>
          <w:rFonts w:ascii="Times New Roman" w:hAnsi="Times New Roman" w:cs="Times New Roman"/>
          <w:sz w:val="24"/>
          <w:szCs w:val="24"/>
          <w:lang w:val="es-PE" w:eastAsia="es-CO"/>
        </w:rPr>
        <w:t xml:space="preserve"> a</w:t>
      </w:r>
      <w:r w:rsidRPr="00B75264">
        <w:rPr>
          <w:rFonts w:ascii="Times New Roman" w:hAnsi="Times New Roman" w:cs="Times New Roman"/>
          <w:sz w:val="24"/>
          <w:szCs w:val="24"/>
          <w:lang w:val="es-PE" w:eastAsia="es-CO"/>
        </w:rPr>
        <w:t xml:space="preserve"> decidir si la libertad del investigado puede ser restringida, o no.</w:t>
      </w:r>
    </w:p>
    <w:p w14:paraId="6E0D6ABF" w14:textId="77777777" w:rsidR="00E10E46" w:rsidRDefault="00E10E46" w:rsidP="00E10E46">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Ahora bien, en el escenario del derecho penal, no solo la libertad como derecho fundamental se puede ver vulnerada, uno de los derechos que representa mayor grado de riesgo en sede del proceso penal es  el derecho a la intimidad del procesado, es por ello que el juez de control de garantías tiene igualmente encomendada la labor de velar por el respeto de la dignidad del procesado, ya que ésta puede ser vulnerada de múltiples maneras en el ejercicio del proceso investigativo ejecutado por la Fiscalía General de la Nación, es por ello que la Corte Constitucional ha indicado en  sentencia C-396 de 2007, que es el juez de control de garantías el principal llamado a garantizar que no se vulneren derechos y garantías fundamentales del procesado.</w:t>
      </w:r>
    </w:p>
    <w:p w14:paraId="18BC8035" w14:textId="77777777" w:rsidR="00D16BF4" w:rsidRPr="00E10E46" w:rsidRDefault="00D16BF4" w:rsidP="000644BB">
      <w:pPr>
        <w:spacing w:line="360" w:lineRule="auto"/>
        <w:jc w:val="both"/>
        <w:rPr>
          <w:rFonts w:ascii="Times New Roman" w:hAnsi="Times New Roman" w:cs="Times New Roman"/>
          <w:sz w:val="24"/>
          <w:szCs w:val="24"/>
          <w:lang w:val="es-PE"/>
        </w:rPr>
      </w:pPr>
    </w:p>
    <w:p w14:paraId="128F3332" w14:textId="5EDC3685" w:rsidR="000644BB" w:rsidRPr="00DD46C5" w:rsidRDefault="00DF420C" w:rsidP="000644B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IV</w:t>
      </w:r>
      <w:r w:rsidR="000644BB" w:rsidRPr="00DD46C5">
        <w:rPr>
          <w:rFonts w:ascii="Times New Roman" w:hAnsi="Times New Roman" w:cs="Times New Roman"/>
          <w:b/>
          <w:bCs/>
          <w:sz w:val="24"/>
          <w:szCs w:val="24"/>
        </w:rPr>
        <w:t>.I</w:t>
      </w:r>
      <w:r w:rsidR="00E10E46">
        <w:rPr>
          <w:rFonts w:ascii="Times New Roman" w:hAnsi="Times New Roman" w:cs="Times New Roman"/>
          <w:b/>
          <w:bCs/>
          <w:sz w:val="24"/>
          <w:szCs w:val="24"/>
        </w:rPr>
        <w:t>I</w:t>
      </w:r>
      <w:r w:rsidR="000644BB" w:rsidRPr="00DD46C5">
        <w:rPr>
          <w:rFonts w:ascii="Times New Roman" w:hAnsi="Times New Roman" w:cs="Times New Roman"/>
          <w:b/>
          <w:bCs/>
          <w:sz w:val="24"/>
          <w:szCs w:val="24"/>
        </w:rPr>
        <w:t xml:space="preserve"> </w:t>
      </w:r>
      <w:r w:rsidR="00367993">
        <w:rPr>
          <w:rFonts w:ascii="Times New Roman" w:hAnsi="Times New Roman" w:cs="Times New Roman"/>
          <w:b/>
          <w:bCs/>
          <w:sz w:val="24"/>
          <w:szCs w:val="24"/>
        </w:rPr>
        <w:t>Controles</w:t>
      </w:r>
      <w:r w:rsidR="000644BB" w:rsidRPr="00DD46C5">
        <w:rPr>
          <w:rFonts w:ascii="Times New Roman" w:hAnsi="Times New Roman" w:cs="Times New Roman"/>
          <w:b/>
          <w:bCs/>
          <w:sz w:val="24"/>
          <w:szCs w:val="24"/>
        </w:rPr>
        <w:t xml:space="preserve">  </w:t>
      </w:r>
    </w:p>
    <w:p w14:paraId="6D4F1FCB" w14:textId="77777777" w:rsidR="0027623D" w:rsidRDefault="00D16BF4" w:rsidP="0027623D">
      <w:pPr>
        <w:spacing w:line="360" w:lineRule="auto"/>
        <w:rPr>
          <w:rFonts w:ascii="Times New Roman" w:hAnsi="Times New Roman" w:cs="Times New Roman"/>
          <w:sz w:val="24"/>
          <w:szCs w:val="24"/>
          <w:lang w:val="es-PE" w:eastAsia="es-CO"/>
        </w:rPr>
      </w:pPr>
      <w:r>
        <w:rPr>
          <w:rFonts w:ascii="Times New Roman" w:hAnsi="Times New Roman" w:cs="Times New Roman"/>
          <w:sz w:val="24"/>
          <w:szCs w:val="24"/>
          <w:lang w:val="es-PE" w:eastAsia="es-CO"/>
        </w:rPr>
        <w:t xml:space="preserve">Los controles en materia de derecho penal han sido establecidos </w:t>
      </w:r>
      <w:r w:rsidR="0027623D">
        <w:rPr>
          <w:rFonts w:ascii="Times New Roman" w:hAnsi="Times New Roman" w:cs="Times New Roman"/>
          <w:sz w:val="24"/>
          <w:szCs w:val="24"/>
          <w:lang w:val="es-PE" w:eastAsia="es-CO"/>
        </w:rPr>
        <w:t xml:space="preserve">por el legislador </w:t>
      </w:r>
      <w:r>
        <w:rPr>
          <w:rFonts w:ascii="Times New Roman" w:hAnsi="Times New Roman" w:cs="Times New Roman"/>
          <w:sz w:val="24"/>
          <w:szCs w:val="24"/>
          <w:lang w:val="es-PE" w:eastAsia="es-CO"/>
        </w:rPr>
        <w:t>con la principal finalidad de realizar la</w:t>
      </w:r>
      <w:r w:rsidRPr="00B75264">
        <w:rPr>
          <w:rFonts w:ascii="Times New Roman" w:hAnsi="Times New Roman" w:cs="Times New Roman"/>
          <w:sz w:val="24"/>
          <w:szCs w:val="24"/>
          <w:lang w:val="es-PE" w:eastAsia="es-CO"/>
        </w:rPr>
        <w:t xml:space="preserve"> verificación de la no vulneración de las garant</w:t>
      </w:r>
      <w:r>
        <w:rPr>
          <w:rFonts w:ascii="Times New Roman" w:hAnsi="Times New Roman" w:cs="Times New Roman"/>
          <w:sz w:val="24"/>
          <w:szCs w:val="24"/>
          <w:lang w:val="es-PE" w:eastAsia="es-CO"/>
        </w:rPr>
        <w:t>í</w:t>
      </w:r>
      <w:r w:rsidRPr="00B75264">
        <w:rPr>
          <w:rFonts w:ascii="Times New Roman" w:hAnsi="Times New Roman" w:cs="Times New Roman"/>
          <w:sz w:val="24"/>
          <w:szCs w:val="24"/>
          <w:lang w:val="es-PE" w:eastAsia="es-CO"/>
        </w:rPr>
        <w:t xml:space="preserve">as o derechos fundamentales </w:t>
      </w:r>
      <w:r>
        <w:rPr>
          <w:rFonts w:ascii="Times New Roman" w:hAnsi="Times New Roman" w:cs="Times New Roman"/>
          <w:sz w:val="24"/>
          <w:szCs w:val="24"/>
          <w:lang w:val="es-PE" w:eastAsia="es-CO"/>
        </w:rPr>
        <w:t>del procesado</w:t>
      </w:r>
      <w:r w:rsidR="00073F0D">
        <w:rPr>
          <w:rFonts w:ascii="Times New Roman" w:hAnsi="Times New Roman" w:cs="Times New Roman"/>
          <w:sz w:val="24"/>
          <w:szCs w:val="24"/>
          <w:lang w:val="es-PE" w:eastAsia="es-CO"/>
        </w:rPr>
        <w:t xml:space="preserve"> en el marco del proceso penal</w:t>
      </w:r>
      <w:r w:rsidRPr="00B75264">
        <w:rPr>
          <w:rFonts w:ascii="Times New Roman" w:hAnsi="Times New Roman" w:cs="Times New Roman"/>
          <w:sz w:val="24"/>
          <w:szCs w:val="24"/>
          <w:lang w:val="es-PE" w:eastAsia="es-CO"/>
        </w:rPr>
        <w:t xml:space="preserve">, ellos comprenden dos </w:t>
      </w:r>
      <w:r>
        <w:rPr>
          <w:rFonts w:ascii="Times New Roman" w:hAnsi="Times New Roman" w:cs="Times New Roman"/>
          <w:sz w:val="24"/>
          <w:szCs w:val="24"/>
          <w:lang w:val="es-PE" w:eastAsia="es-CO"/>
        </w:rPr>
        <w:t>clases</w:t>
      </w:r>
      <w:r w:rsidR="00413147">
        <w:rPr>
          <w:rFonts w:ascii="Times New Roman" w:hAnsi="Times New Roman" w:cs="Times New Roman"/>
          <w:sz w:val="24"/>
          <w:szCs w:val="24"/>
          <w:lang w:val="es-PE" w:eastAsia="es-CO"/>
        </w:rPr>
        <w:t>,</w:t>
      </w:r>
      <w:r>
        <w:rPr>
          <w:rFonts w:ascii="Times New Roman" w:hAnsi="Times New Roman" w:cs="Times New Roman"/>
          <w:sz w:val="24"/>
          <w:szCs w:val="24"/>
          <w:lang w:val="es-PE" w:eastAsia="es-CO"/>
        </w:rPr>
        <w:t xml:space="preserve"> por un lado encontramos </w:t>
      </w:r>
      <w:r w:rsidR="00367993">
        <w:rPr>
          <w:rFonts w:ascii="Times New Roman" w:hAnsi="Times New Roman" w:cs="Times New Roman"/>
          <w:sz w:val="24"/>
          <w:szCs w:val="24"/>
          <w:lang w:val="es-PE" w:eastAsia="es-CO"/>
        </w:rPr>
        <w:t>los</w:t>
      </w:r>
      <w:r w:rsidRPr="00B75264">
        <w:rPr>
          <w:rFonts w:ascii="Times New Roman" w:hAnsi="Times New Roman" w:cs="Times New Roman"/>
          <w:sz w:val="24"/>
          <w:szCs w:val="24"/>
          <w:lang w:val="es-PE" w:eastAsia="es-CO"/>
        </w:rPr>
        <w:t xml:space="preserve"> control</w:t>
      </w:r>
      <w:r w:rsidR="00367993">
        <w:rPr>
          <w:rFonts w:ascii="Times New Roman" w:hAnsi="Times New Roman" w:cs="Times New Roman"/>
          <w:sz w:val="24"/>
          <w:szCs w:val="24"/>
          <w:lang w:val="es-PE" w:eastAsia="es-CO"/>
        </w:rPr>
        <w:t>es</w:t>
      </w:r>
      <w:r w:rsidRPr="00B75264">
        <w:rPr>
          <w:rFonts w:ascii="Times New Roman" w:hAnsi="Times New Roman" w:cs="Times New Roman"/>
          <w:sz w:val="24"/>
          <w:szCs w:val="24"/>
          <w:lang w:val="es-PE" w:eastAsia="es-CO"/>
        </w:rPr>
        <w:t xml:space="preserve"> previo</w:t>
      </w:r>
      <w:r w:rsidR="00367993">
        <w:rPr>
          <w:rFonts w:ascii="Times New Roman" w:hAnsi="Times New Roman" w:cs="Times New Roman"/>
          <w:sz w:val="24"/>
          <w:szCs w:val="24"/>
          <w:lang w:val="es-PE" w:eastAsia="es-CO"/>
        </w:rPr>
        <w:t>s</w:t>
      </w:r>
      <w:r w:rsidRPr="00B75264">
        <w:rPr>
          <w:rFonts w:ascii="Times New Roman" w:hAnsi="Times New Roman" w:cs="Times New Roman"/>
          <w:sz w:val="24"/>
          <w:szCs w:val="24"/>
          <w:lang w:val="es-PE" w:eastAsia="es-CO"/>
        </w:rPr>
        <w:t xml:space="preserve"> y </w:t>
      </w:r>
      <w:r>
        <w:rPr>
          <w:rFonts w:ascii="Times New Roman" w:hAnsi="Times New Roman" w:cs="Times New Roman"/>
          <w:sz w:val="24"/>
          <w:szCs w:val="24"/>
          <w:lang w:val="es-PE" w:eastAsia="es-CO"/>
        </w:rPr>
        <w:t xml:space="preserve">por el otro </w:t>
      </w:r>
      <w:r w:rsidR="00367993">
        <w:rPr>
          <w:rFonts w:ascii="Times New Roman" w:hAnsi="Times New Roman" w:cs="Times New Roman"/>
          <w:sz w:val="24"/>
          <w:szCs w:val="24"/>
          <w:lang w:val="es-PE" w:eastAsia="es-CO"/>
        </w:rPr>
        <w:t>los</w:t>
      </w:r>
      <w:r w:rsidRPr="00B75264">
        <w:rPr>
          <w:rFonts w:ascii="Times New Roman" w:hAnsi="Times New Roman" w:cs="Times New Roman"/>
          <w:sz w:val="24"/>
          <w:szCs w:val="24"/>
          <w:lang w:val="es-PE" w:eastAsia="es-CO"/>
        </w:rPr>
        <w:t xml:space="preserve"> control</w:t>
      </w:r>
      <w:r w:rsidR="00367993">
        <w:rPr>
          <w:rFonts w:ascii="Times New Roman" w:hAnsi="Times New Roman" w:cs="Times New Roman"/>
          <w:sz w:val="24"/>
          <w:szCs w:val="24"/>
          <w:lang w:val="es-PE" w:eastAsia="es-CO"/>
        </w:rPr>
        <w:t>es</w:t>
      </w:r>
      <w:r w:rsidRPr="00B75264">
        <w:rPr>
          <w:rFonts w:ascii="Times New Roman" w:hAnsi="Times New Roman" w:cs="Times New Roman"/>
          <w:sz w:val="24"/>
          <w:szCs w:val="24"/>
          <w:lang w:val="es-PE" w:eastAsia="es-CO"/>
        </w:rPr>
        <w:t xml:space="preserve"> posterior</w:t>
      </w:r>
      <w:r w:rsidR="00367993">
        <w:rPr>
          <w:rFonts w:ascii="Times New Roman" w:hAnsi="Times New Roman" w:cs="Times New Roman"/>
          <w:sz w:val="24"/>
          <w:szCs w:val="24"/>
          <w:lang w:val="es-PE" w:eastAsia="es-CO"/>
        </w:rPr>
        <w:t>es</w:t>
      </w:r>
      <w:r w:rsidR="0027623D">
        <w:rPr>
          <w:rFonts w:ascii="Times New Roman" w:hAnsi="Times New Roman" w:cs="Times New Roman"/>
          <w:sz w:val="24"/>
          <w:szCs w:val="24"/>
          <w:lang w:val="es-PE" w:eastAsia="es-CO"/>
        </w:rPr>
        <w:t>.</w:t>
      </w:r>
    </w:p>
    <w:p w14:paraId="1AABB2A6" w14:textId="45B6C1D2" w:rsidR="00D16BF4" w:rsidRPr="00B75264" w:rsidRDefault="00367993" w:rsidP="00D16BF4">
      <w:pPr>
        <w:spacing w:line="360" w:lineRule="auto"/>
        <w:ind w:firstLine="284"/>
        <w:rPr>
          <w:rFonts w:ascii="Times New Roman" w:hAnsi="Times New Roman" w:cs="Times New Roman"/>
          <w:sz w:val="24"/>
          <w:szCs w:val="24"/>
          <w:lang w:val="es-PE" w:eastAsia="es-CO"/>
        </w:rPr>
      </w:pPr>
      <w:r>
        <w:rPr>
          <w:rFonts w:ascii="Times New Roman" w:hAnsi="Times New Roman" w:cs="Times New Roman"/>
          <w:sz w:val="24"/>
          <w:szCs w:val="24"/>
          <w:lang w:val="es-PE" w:eastAsia="es-CO"/>
        </w:rPr>
        <w:lastRenderedPageBreak/>
        <w:t xml:space="preserve"> </w:t>
      </w:r>
      <w:r w:rsidR="0027623D">
        <w:rPr>
          <w:rFonts w:ascii="Times New Roman" w:hAnsi="Times New Roman" w:cs="Times New Roman"/>
          <w:sz w:val="24"/>
          <w:szCs w:val="24"/>
          <w:lang w:val="es-PE" w:eastAsia="es-CO"/>
        </w:rPr>
        <w:t>E</w:t>
      </w:r>
      <w:r w:rsidR="00413147">
        <w:rPr>
          <w:rFonts w:ascii="Times New Roman" w:hAnsi="Times New Roman" w:cs="Times New Roman"/>
          <w:sz w:val="24"/>
          <w:szCs w:val="24"/>
          <w:lang w:val="es-PE" w:eastAsia="es-CO"/>
        </w:rPr>
        <w:t>stos</w:t>
      </w:r>
      <w:r w:rsidR="00073F0D">
        <w:rPr>
          <w:rFonts w:ascii="Times New Roman" w:hAnsi="Times New Roman" w:cs="Times New Roman"/>
          <w:sz w:val="24"/>
          <w:szCs w:val="24"/>
          <w:lang w:val="es-PE" w:eastAsia="es-CO"/>
        </w:rPr>
        <w:t xml:space="preserve"> controles será</w:t>
      </w:r>
      <w:r w:rsidR="00D16BF4">
        <w:rPr>
          <w:rFonts w:ascii="Times New Roman" w:hAnsi="Times New Roman" w:cs="Times New Roman"/>
          <w:sz w:val="24"/>
          <w:szCs w:val="24"/>
          <w:lang w:val="es-PE" w:eastAsia="es-CO"/>
        </w:rPr>
        <w:t>n reali</w:t>
      </w:r>
      <w:r w:rsidR="006436C9">
        <w:rPr>
          <w:rFonts w:ascii="Times New Roman" w:hAnsi="Times New Roman" w:cs="Times New Roman"/>
          <w:sz w:val="24"/>
          <w:szCs w:val="24"/>
          <w:lang w:val="es-PE" w:eastAsia="es-CO"/>
        </w:rPr>
        <w:t xml:space="preserve">zados </w:t>
      </w:r>
      <w:r w:rsidR="00073F0D">
        <w:rPr>
          <w:rFonts w:ascii="Times New Roman" w:hAnsi="Times New Roman" w:cs="Times New Roman"/>
          <w:sz w:val="24"/>
          <w:szCs w:val="24"/>
          <w:lang w:val="es-PE" w:eastAsia="es-CO"/>
        </w:rPr>
        <w:t xml:space="preserve">por </w:t>
      </w:r>
      <w:r>
        <w:rPr>
          <w:rFonts w:ascii="Times New Roman" w:hAnsi="Times New Roman" w:cs="Times New Roman"/>
          <w:sz w:val="24"/>
          <w:szCs w:val="24"/>
          <w:lang w:val="es-PE" w:eastAsia="es-CO"/>
        </w:rPr>
        <w:t xml:space="preserve">conducto de </w:t>
      </w:r>
      <w:r w:rsidR="00073F0D">
        <w:rPr>
          <w:rFonts w:ascii="Times New Roman" w:hAnsi="Times New Roman" w:cs="Times New Roman"/>
          <w:sz w:val="24"/>
          <w:szCs w:val="24"/>
          <w:lang w:val="es-PE" w:eastAsia="es-CO"/>
        </w:rPr>
        <w:t xml:space="preserve">un juez de control de </w:t>
      </w:r>
      <w:r w:rsidR="00BA2C2A">
        <w:rPr>
          <w:rFonts w:ascii="Times New Roman" w:hAnsi="Times New Roman" w:cs="Times New Roman"/>
          <w:sz w:val="24"/>
          <w:szCs w:val="24"/>
          <w:lang w:val="es-PE" w:eastAsia="es-CO"/>
        </w:rPr>
        <w:t>garantías</w:t>
      </w:r>
      <w:r w:rsidR="00073F0D">
        <w:rPr>
          <w:rFonts w:ascii="Times New Roman" w:hAnsi="Times New Roman" w:cs="Times New Roman"/>
          <w:sz w:val="24"/>
          <w:szCs w:val="24"/>
          <w:lang w:val="es-PE" w:eastAsia="es-CO"/>
        </w:rPr>
        <w:t xml:space="preserve"> quien </w:t>
      </w:r>
      <w:r w:rsidR="00BA2C2A">
        <w:rPr>
          <w:rFonts w:ascii="Times New Roman" w:hAnsi="Times New Roman" w:cs="Times New Roman"/>
          <w:sz w:val="24"/>
          <w:szCs w:val="24"/>
          <w:lang w:val="es-PE" w:eastAsia="es-CO"/>
        </w:rPr>
        <w:t>actúa</w:t>
      </w:r>
      <w:r w:rsidR="00073F0D">
        <w:rPr>
          <w:rFonts w:ascii="Times New Roman" w:hAnsi="Times New Roman" w:cs="Times New Roman"/>
          <w:sz w:val="24"/>
          <w:szCs w:val="24"/>
          <w:lang w:val="es-PE" w:eastAsia="es-CO"/>
        </w:rPr>
        <w:t xml:space="preserve"> como </w:t>
      </w:r>
      <w:r>
        <w:rPr>
          <w:rFonts w:ascii="Times New Roman" w:hAnsi="Times New Roman" w:cs="Times New Roman"/>
          <w:sz w:val="24"/>
          <w:szCs w:val="24"/>
          <w:lang w:val="es-PE" w:eastAsia="es-CO"/>
        </w:rPr>
        <w:t xml:space="preserve">el principal </w:t>
      </w:r>
      <w:r w:rsidR="00073F0D">
        <w:rPr>
          <w:rFonts w:ascii="Times New Roman" w:hAnsi="Times New Roman" w:cs="Times New Roman"/>
          <w:sz w:val="24"/>
          <w:szCs w:val="24"/>
          <w:lang w:val="es-PE" w:eastAsia="es-CO"/>
        </w:rPr>
        <w:t>garante</w:t>
      </w:r>
      <w:r>
        <w:rPr>
          <w:rFonts w:ascii="Times New Roman" w:hAnsi="Times New Roman" w:cs="Times New Roman"/>
          <w:sz w:val="24"/>
          <w:szCs w:val="24"/>
          <w:lang w:val="es-PE" w:eastAsia="es-CO"/>
        </w:rPr>
        <w:t xml:space="preserve">; los derechos fundamentales que se encuentran dentro de un ámbito de </w:t>
      </w:r>
      <w:r w:rsidR="00BA2C2A">
        <w:rPr>
          <w:rFonts w:ascii="Times New Roman" w:hAnsi="Times New Roman" w:cs="Times New Roman"/>
          <w:sz w:val="24"/>
          <w:szCs w:val="24"/>
          <w:lang w:val="es-PE" w:eastAsia="es-CO"/>
        </w:rPr>
        <w:t>vulneración</w:t>
      </w:r>
      <w:r>
        <w:rPr>
          <w:rFonts w:ascii="Times New Roman" w:hAnsi="Times New Roman" w:cs="Times New Roman"/>
          <w:sz w:val="24"/>
          <w:szCs w:val="24"/>
          <w:lang w:val="es-PE" w:eastAsia="es-CO"/>
        </w:rPr>
        <w:t xml:space="preserve"> mayor en sede del proceso penal</w:t>
      </w:r>
      <w:r w:rsidR="00073F0D">
        <w:rPr>
          <w:rFonts w:ascii="Times New Roman" w:hAnsi="Times New Roman" w:cs="Times New Roman"/>
          <w:sz w:val="24"/>
          <w:szCs w:val="24"/>
          <w:lang w:val="es-PE" w:eastAsia="es-CO"/>
        </w:rPr>
        <w:t xml:space="preserve"> </w:t>
      </w:r>
      <w:r>
        <w:rPr>
          <w:rFonts w:ascii="Times New Roman" w:hAnsi="Times New Roman" w:cs="Times New Roman"/>
          <w:sz w:val="24"/>
          <w:szCs w:val="24"/>
          <w:lang w:val="es-PE" w:eastAsia="es-CO"/>
        </w:rPr>
        <w:t>son</w:t>
      </w:r>
      <w:r w:rsidR="00073F0D">
        <w:rPr>
          <w:rFonts w:ascii="Times New Roman" w:hAnsi="Times New Roman" w:cs="Times New Roman"/>
          <w:sz w:val="24"/>
          <w:szCs w:val="24"/>
          <w:lang w:val="es-PE" w:eastAsia="es-CO"/>
        </w:rPr>
        <w:t xml:space="preserve"> la dignidad</w:t>
      </w:r>
      <w:r>
        <w:rPr>
          <w:rFonts w:ascii="Times New Roman" w:hAnsi="Times New Roman" w:cs="Times New Roman"/>
          <w:sz w:val="24"/>
          <w:szCs w:val="24"/>
          <w:lang w:val="es-PE" w:eastAsia="es-CO"/>
        </w:rPr>
        <w:t xml:space="preserve"> humana y la</w:t>
      </w:r>
      <w:r w:rsidR="00073F0D">
        <w:rPr>
          <w:rFonts w:ascii="Times New Roman" w:hAnsi="Times New Roman" w:cs="Times New Roman"/>
          <w:sz w:val="24"/>
          <w:szCs w:val="24"/>
          <w:lang w:val="es-PE" w:eastAsia="es-CO"/>
        </w:rPr>
        <w:t xml:space="preserve"> intimidad </w:t>
      </w:r>
      <w:r>
        <w:rPr>
          <w:rFonts w:ascii="Times New Roman" w:hAnsi="Times New Roman" w:cs="Times New Roman"/>
          <w:sz w:val="24"/>
          <w:szCs w:val="24"/>
          <w:lang w:val="es-PE" w:eastAsia="es-CO"/>
        </w:rPr>
        <w:t>y justamente es allí donde estos controles busca</w:t>
      </w:r>
      <w:r w:rsidR="00413147">
        <w:rPr>
          <w:rFonts w:ascii="Times New Roman" w:hAnsi="Times New Roman" w:cs="Times New Roman"/>
          <w:sz w:val="24"/>
          <w:szCs w:val="24"/>
          <w:lang w:val="es-PE" w:eastAsia="es-CO"/>
        </w:rPr>
        <w:t>n</w:t>
      </w:r>
      <w:r>
        <w:rPr>
          <w:rFonts w:ascii="Times New Roman" w:hAnsi="Times New Roman" w:cs="Times New Roman"/>
          <w:sz w:val="24"/>
          <w:szCs w:val="24"/>
          <w:lang w:val="es-PE" w:eastAsia="es-CO"/>
        </w:rPr>
        <w:t xml:space="preserve"> ejercer su protección.</w:t>
      </w:r>
    </w:p>
    <w:p w14:paraId="47F14799" w14:textId="04094C82" w:rsidR="00D16BF4" w:rsidRPr="00B75264" w:rsidRDefault="00D16BF4" w:rsidP="00B21E8F">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 Dentro </w:t>
      </w:r>
      <w:r w:rsidR="0027623D">
        <w:rPr>
          <w:rFonts w:ascii="Times New Roman" w:hAnsi="Times New Roman" w:cs="Times New Roman"/>
          <w:sz w:val="24"/>
          <w:szCs w:val="24"/>
          <w:lang w:val="es-PE" w:eastAsia="es-CO"/>
        </w:rPr>
        <w:t>d</w:t>
      </w:r>
      <w:r w:rsidRPr="00B75264">
        <w:rPr>
          <w:rFonts w:ascii="Times New Roman" w:hAnsi="Times New Roman" w:cs="Times New Roman"/>
          <w:sz w:val="24"/>
          <w:szCs w:val="24"/>
          <w:lang w:val="es-PE" w:eastAsia="es-CO"/>
        </w:rPr>
        <w:t xml:space="preserve">el marco del control previo, entendemos que éste se configura cuando la </w:t>
      </w:r>
      <w:r w:rsidR="00BA2C2A" w:rsidRPr="00B75264">
        <w:rPr>
          <w:rFonts w:ascii="Times New Roman" w:hAnsi="Times New Roman" w:cs="Times New Roman"/>
          <w:sz w:val="24"/>
          <w:szCs w:val="24"/>
          <w:lang w:val="es-PE" w:eastAsia="es-CO"/>
        </w:rPr>
        <w:t>Fiscalía</w:t>
      </w:r>
      <w:r w:rsidRPr="00B75264">
        <w:rPr>
          <w:rFonts w:ascii="Times New Roman" w:hAnsi="Times New Roman" w:cs="Times New Roman"/>
          <w:sz w:val="24"/>
          <w:szCs w:val="24"/>
          <w:lang w:val="es-PE" w:eastAsia="es-CO"/>
        </w:rPr>
        <w:t xml:space="preserve"> General de la </w:t>
      </w:r>
      <w:r w:rsidR="00BA2C2A" w:rsidRPr="00B75264">
        <w:rPr>
          <w:rFonts w:ascii="Times New Roman" w:hAnsi="Times New Roman" w:cs="Times New Roman"/>
          <w:sz w:val="24"/>
          <w:szCs w:val="24"/>
          <w:lang w:val="es-PE" w:eastAsia="es-CO"/>
        </w:rPr>
        <w:t>Nación</w:t>
      </w:r>
      <w:r w:rsidRPr="00B75264">
        <w:rPr>
          <w:rFonts w:ascii="Times New Roman" w:hAnsi="Times New Roman" w:cs="Times New Roman"/>
          <w:sz w:val="24"/>
          <w:szCs w:val="24"/>
          <w:lang w:val="es-PE" w:eastAsia="es-CO"/>
        </w:rPr>
        <w:t xml:space="preserve"> requiere desplegar determinadas labores investigativas,  para lo cual es necesario solicitar autorización anticipada ante el juez de control de garantías a fin de poder ejecutar dicha labor requerida por el ente acusador, ello se solicita dado que los derechos fundamentales del procesado se verán visiblemente vulnerados y por lo tanto se le debe poner en conocimiento al juez ésta posible afectación en procura que éste autorice o no</w:t>
      </w:r>
      <w:r w:rsidR="00B21E8F">
        <w:rPr>
          <w:rFonts w:ascii="Times New Roman" w:hAnsi="Times New Roman" w:cs="Times New Roman"/>
          <w:sz w:val="24"/>
          <w:szCs w:val="24"/>
          <w:lang w:val="es-PE" w:eastAsia="es-CO"/>
        </w:rPr>
        <w:t>. D</w:t>
      </w:r>
      <w:r w:rsidRPr="00B75264">
        <w:rPr>
          <w:rFonts w:ascii="Times New Roman" w:hAnsi="Times New Roman" w:cs="Times New Roman"/>
          <w:sz w:val="24"/>
          <w:szCs w:val="24"/>
          <w:lang w:val="es-PE" w:eastAsia="es-CO"/>
        </w:rPr>
        <w:t>icha autorización se concederá siempre y cuando el ente acusador aduzca motivos suficientemente fundados que justifiquen la vulneración del mismo, ello lo verificara el juez de control de garantías a través de un juicio de ponderación.</w:t>
      </w:r>
    </w:p>
    <w:p w14:paraId="0E548264" w14:textId="6558368C" w:rsidR="00D16BF4" w:rsidRPr="00B75264" w:rsidRDefault="00D16BF4" w:rsidP="00D16BF4">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Así las cosas</w:t>
      </w:r>
      <w:r w:rsidR="00B21E8F">
        <w:rPr>
          <w:rFonts w:ascii="Times New Roman" w:hAnsi="Times New Roman" w:cs="Times New Roman"/>
          <w:sz w:val="24"/>
          <w:szCs w:val="24"/>
          <w:lang w:val="es-PE" w:eastAsia="es-CO"/>
        </w:rPr>
        <w:t>,</w:t>
      </w:r>
      <w:r w:rsidRPr="00B75264">
        <w:rPr>
          <w:rFonts w:ascii="Times New Roman" w:hAnsi="Times New Roman" w:cs="Times New Roman"/>
          <w:sz w:val="24"/>
          <w:szCs w:val="24"/>
          <w:lang w:val="es-PE" w:eastAsia="es-CO"/>
        </w:rPr>
        <w:t xml:space="preserve"> el legislador ha establecido 10 actuaciones que requieren de control previo a saber: </w:t>
      </w:r>
    </w:p>
    <w:p w14:paraId="5B1AE695" w14:textId="72C96536"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Vigilancia y seguimiento de personas art 239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todo lo que comporte vigilancia afecta en alto grado la intimidad de una persona, cuando ello implique ingresar al domicilio del investigado.</w:t>
      </w:r>
    </w:p>
    <w:p w14:paraId="320CBB12" w14:textId="7A25FEC4"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Vigilancia de cosas art 240 </w:t>
      </w:r>
      <w:r w:rsidR="00C76F0B">
        <w:rPr>
          <w:rFonts w:ascii="Times New Roman" w:hAnsi="Times New Roman" w:cs="Times New Roman"/>
          <w:sz w:val="24"/>
          <w:szCs w:val="24"/>
          <w:lang w:val="es-PE" w:eastAsia="es-CO"/>
        </w:rPr>
        <w:t>ley 906 (2004)</w:t>
      </w:r>
      <w:r w:rsidR="00C76F0B" w:rsidRPr="00B75264">
        <w:rPr>
          <w:rFonts w:ascii="Times New Roman" w:hAnsi="Times New Roman" w:cs="Times New Roman"/>
          <w:sz w:val="24"/>
          <w:szCs w:val="24"/>
          <w:lang w:val="es-PE" w:eastAsia="es-CO"/>
        </w:rPr>
        <w:t>.</w:t>
      </w:r>
      <w:r w:rsidRPr="00B75264">
        <w:rPr>
          <w:rFonts w:ascii="Times New Roman" w:hAnsi="Times New Roman" w:cs="Times New Roman"/>
          <w:sz w:val="24"/>
          <w:szCs w:val="24"/>
          <w:lang w:val="es-PE" w:eastAsia="es-CO"/>
        </w:rPr>
        <w:t>todo lo que comporte vigilancia afecta en alto grado la intimidad de una persona.</w:t>
      </w:r>
    </w:p>
    <w:p w14:paraId="2D716C52" w14:textId="51469115"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Modalidad de agente encubierto art 242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w:t>
      </w:r>
      <w:r w:rsidRPr="00B75264">
        <w:rPr>
          <w:rFonts w:ascii="Times New Roman" w:hAnsi="Times New Roman" w:cs="Times New Roman"/>
          <w:sz w:val="24"/>
          <w:szCs w:val="24"/>
          <w:lang w:val="es-PE" w:eastAsia="es-CO"/>
        </w:rPr>
        <w:t xml:space="preserve">normalmente no se requiere control previo pero cuando se va a ingresar a la morada del investigado o los investigados </w:t>
      </w:r>
      <w:r w:rsidR="00C76F0B">
        <w:rPr>
          <w:rFonts w:ascii="Times New Roman" w:hAnsi="Times New Roman" w:cs="Times New Roman"/>
          <w:sz w:val="24"/>
          <w:szCs w:val="24"/>
          <w:lang w:val="es-PE" w:eastAsia="es-CO"/>
        </w:rPr>
        <w:t>s</w:t>
      </w:r>
      <w:r w:rsidRPr="00B75264">
        <w:rPr>
          <w:rFonts w:ascii="Times New Roman" w:hAnsi="Times New Roman" w:cs="Times New Roman"/>
          <w:sz w:val="24"/>
          <w:szCs w:val="24"/>
          <w:lang w:val="es-PE" w:eastAsia="es-CO"/>
        </w:rPr>
        <w:t>e requiere la autorización del juez, ya que ingresar a la vivienda representa perse vulnera</w:t>
      </w:r>
      <w:r w:rsidR="00C76F0B">
        <w:rPr>
          <w:rFonts w:ascii="Times New Roman" w:hAnsi="Times New Roman" w:cs="Times New Roman"/>
          <w:sz w:val="24"/>
          <w:szCs w:val="24"/>
          <w:lang w:val="es-PE" w:eastAsia="es-CO"/>
        </w:rPr>
        <w:t>r</w:t>
      </w:r>
      <w:r w:rsidRPr="00B75264">
        <w:rPr>
          <w:rFonts w:ascii="Times New Roman" w:hAnsi="Times New Roman" w:cs="Times New Roman"/>
          <w:sz w:val="24"/>
          <w:szCs w:val="24"/>
          <w:lang w:val="es-PE" w:eastAsia="es-CO"/>
        </w:rPr>
        <w:t xml:space="preserve"> en alto grado la intimidad.</w:t>
      </w:r>
    </w:p>
    <w:p w14:paraId="735543E7" w14:textId="593F0879"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Operaciones encubiertas art 242b </w:t>
      </w:r>
      <w:r w:rsidR="00C76F0B">
        <w:rPr>
          <w:rFonts w:ascii="Times New Roman" w:hAnsi="Times New Roman" w:cs="Times New Roman"/>
          <w:sz w:val="24"/>
          <w:szCs w:val="24"/>
          <w:lang w:val="es-PE" w:eastAsia="es-CO"/>
        </w:rPr>
        <w:t>ley 906 (2004)</w:t>
      </w:r>
      <w:r w:rsidRPr="00B75264">
        <w:rPr>
          <w:rFonts w:ascii="Times New Roman" w:hAnsi="Times New Roman" w:cs="Times New Roman"/>
          <w:sz w:val="24"/>
          <w:szCs w:val="24"/>
          <w:lang w:val="es-PE" w:eastAsia="es-CO"/>
        </w:rPr>
        <w:t>.</w:t>
      </w:r>
    </w:p>
    <w:p w14:paraId="291AE503" w14:textId="03A68DC7" w:rsidR="00D16BF4" w:rsidRPr="00B75264" w:rsidRDefault="00BA2C2A"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Búsqueda</w:t>
      </w:r>
      <w:r w:rsidR="00D16BF4" w:rsidRPr="00B75264">
        <w:rPr>
          <w:rFonts w:ascii="Times New Roman" w:hAnsi="Times New Roman" w:cs="Times New Roman"/>
          <w:sz w:val="24"/>
          <w:szCs w:val="24"/>
          <w:lang w:val="es-PE" w:eastAsia="es-CO"/>
        </w:rPr>
        <w:t xml:space="preserve"> selectiva en bases de datos art 244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w:t>
      </w:r>
      <w:r w:rsidR="00D16BF4" w:rsidRPr="00B75264">
        <w:rPr>
          <w:rFonts w:ascii="Times New Roman" w:hAnsi="Times New Roman" w:cs="Times New Roman"/>
          <w:sz w:val="24"/>
          <w:szCs w:val="24"/>
          <w:lang w:val="es-PE" w:eastAsia="es-CO"/>
        </w:rPr>
        <w:t xml:space="preserve">conducta absolutamente invasiva de la intimidad ya que </w:t>
      </w:r>
      <w:r w:rsidRPr="00B75264">
        <w:rPr>
          <w:rFonts w:ascii="Times New Roman" w:hAnsi="Times New Roman" w:cs="Times New Roman"/>
          <w:sz w:val="24"/>
          <w:szCs w:val="24"/>
          <w:lang w:val="es-PE" w:eastAsia="es-CO"/>
        </w:rPr>
        <w:t>está</w:t>
      </w:r>
      <w:r w:rsidR="00D16BF4" w:rsidRPr="00B75264">
        <w:rPr>
          <w:rFonts w:ascii="Times New Roman" w:hAnsi="Times New Roman" w:cs="Times New Roman"/>
          <w:sz w:val="24"/>
          <w:szCs w:val="24"/>
          <w:lang w:val="es-PE" w:eastAsia="es-CO"/>
        </w:rPr>
        <w:t xml:space="preserve"> ingresando a información altamente sensible.</w:t>
      </w:r>
    </w:p>
    <w:p w14:paraId="07D073BE" w14:textId="5B470CB6"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Cotejo de ADN art 245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en este caso se puede vulnerar significativamente la intimidad del procesado e incluso se puede ver afectada la dignidad del mismo, de </w:t>
      </w:r>
      <w:r w:rsidRPr="00B75264">
        <w:rPr>
          <w:rFonts w:ascii="Times New Roman" w:hAnsi="Times New Roman" w:cs="Times New Roman"/>
          <w:sz w:val="24"/>
          <w:szCs w:val="24"/>
          <w:lang w:val="es-PE" w:eastAsia="es-CO"/>
        </w:rPr>
        <w:lastRenderedPageBreak/>
        <w:t>acuerdo a como sea tomada la muestra, ya que esta no puede ser tomada bajo tratos inhumanos crueles o degradantes.</w:t>
      </w:r>
    </w:p>
    <w:p w14:paraId="62F4F6B8" w14:textId="0AAD1D57"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Inspección corporal 247 </w:t>
      </w:r>
      <w:r w:rsidR="00C76F0B">
        <w:rPr>
          <w:rFonts w:ascii="Times New Roman" w:hAnsi="Times New Roman" w:cs="Times New Roman"/>
          <w:sz w:val="24"/>
          <w:szCs w:val="24"/>
          <w:lang w:val="es-PE" w:eastAsia="es-CO"/>
        </w:rPr>
        <w:t>ley 906 (2004)</w:t>
      </w:r>
      <w:r w:rsidRPr="00B75264">
        <w:rPr>
          <w:rFonts w:ascii="Times New Roman" w:hAnsi="Times New Roman" w:cs="Times New Roman"/>
          <w:sz w:val="24"/>
          <w:szCs w:val="24"/>
          <w:lang w:val="es-PE" w:eastAsia="es-CO"/>
        </w:rPr>
        <w:t>, actividad que es manifiestamente invasiva en el cuerpo del procesado.</w:t>
      </w:r>
    </w:p>
    <w:p w14:paraId="6AA9E19C" w14:textId="079A3738"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Registro personal 248 </w:t>
      </w:r>
      <w:r w:rsidR="00C76F0B">
        <w:rPr>
          <w:rFonts w:ascii="Times New Roman" w:hAnsi="Times New Roman" w:cs="Times New Roman"/>
          <w:sz w:val="24"/>
          <w:szCs w:val="24"/>
          <w:lang w:val="es-PE" w:eastAsia="es-CO"/>
        </w:rPr>
        <w:t>ley 906 (2004)</w:t>
      </w:r>
      <w:r w:rsidRPr="00B75264">
        <w:rPr>
          <w:rFonts w:ascii="Times New Roman" w:hAnsi="Times New Roman" w:cs="Times New Roman"/>
          <w:sz w:val="24"/>
          <w:szCs w:val="24"/>
          <w:lang w:val="es-PE" w:eastAsia="es-CO"/>
        </w:rPr>
        <w:t>, interacción altamente invasiva con la persona a la que se le práctica el registro.</w:t>
      </w:r>
    </w:p>
    <w:p w14:paraId="124105AD" w14:textId="6E9C77B5" w:rsidR="00D16BF4" w:rsidRPr="00B75264" w:rsidRDefault="00D16BF4" w:rsidP="00D16BF4">
      <w:pPr>
        <w:pStyle w:val="Prrafodelista"/>
        <w:numPr>
          <w:ilvl w:val="0"/>
          <w:numId w:val="3"/>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Obtención de muestras que involucren al imputado 249 </w:t>
      </w:r>
      <w:r w:rsidR="00C76F0B">
        <w:rPr>
          <w:rFonts w:ascii="Times New Roman" w:hAnsi="Times New Roman" w:cs="Times New Roman"/>
          <w:sz w:val="24"/>
          <w:szCs w:val="24"/>
          <w:lang w:val="es-PE" w:eastAsia="es-CO"/>
        </w:rPr>
        <w:t>ley 906 (2004)</w:t>
      </w:r>
      <w:r w:rsidR="00C76F0B" w:rsidRPr="00B75264">
        <w:rPr>
          <w:rFonts w:ascii="Times New Roman" w:hAnsi="Times New Roman" w:cs="Times New Roman"/>
          <w:sz w:val="24"/>
          <w:szCs w:val="24"/>
          <w:lang w:val="es-PE" w:eastAsia="es-CO"/>
        </w:rPr>
        <w:t>.</w:t>
      </w:r>
    </w:p>
    <w:p w14:paraId="638375D1" w14:textId="5A470521" w:rsidR="00D16BF4" w:rsidRDefault="00D16BF4" w:rsidP="00073F0D">
      <w:pPr>
        <w:pStyle w:val="Prrafodelista"/>
        <w:numPr>
          <w:ilvl w:val="0"/>
          <w:numId w:val="3"/>
        </w:numPr>
        <w:spacing w:after="0" w:line="360" w:lineRule="auto"/>
        <w:contextualSpacing w:val="0"/>
        <w:rPr>
          <w:rFonts w:ascii="Times New Roman" w:hAnsi="Times New Roman" w:cs="Times New Roman"/>
          <w:sz w:val="24"/>
          <w:szCs w:val="24"/>
          <w:lang w:eastAsia="es-CO"/>
        </w:rPr>
      </w:pPr>
      <w:r w:rsidRPr="00B75264">
        <w:rPr>
          <w:rFonts w:ascii="Times New Roman" w:hAnsi="Times New Roman" w:cs="Times New Roman"/>
          <w:sz w:val="24"/>
          <w:szCs w:val="24"/>
          <w:lang w:val="es-PE" w:eastAsia="es-CO"/>
        </w:rPr>
        <w:t xml:space="preserve">Orden de captura y allanamiento con fines de captura art 298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y </w:t>
      </w:r>
      <w:r w:rsidRPr="00B75264">
        <w:rPr>
          <w:rFonts w:ascii="Times New Roman" w:hAnsi="Times New Roman" w:cs="Times New Roman"/>
          <w:sz w:val="24"/>
          <w:szCs w:val="24"/>
          <w:lang w:eastAsia="es-CO"/>
        </w:rPr>
        <w:t>C-366 de 2014, en razón a que la expectativa mínima de intimidad se podrá ver afectada al momento de realizar un allanamiento y ejecutar una captura.</w:t>
      </w:r>
    </w:p>
    <w:p w14:paraId="454BC711" w14:textId="77777777" w:rsidR="00073F0D" w:rsidRPr="00073F0D" w:rsidRDefault="00073F0D" w:rsidP="00073F0D">
      <w:pPr>
        <w:pStyle w:val="Prrafodelista"/>
        <w:spacing w:after="0" w:line="360" w:lineRule="auto"/>
        <w:ind w:left="644"/>
        <w:contextualSpacing w:val="0"/>
        <w:rPr>
          <w:rFonts w:ascii="Times New Roman" w:hAnsi="Times New Roman" w:cs="Times New Roman"/>
          <w:sz w:val="24"/>
          <w:szCs w:val="24"/>
          <w:lang w:eastAsia="es-CO"/>
        </w:rPr>
      </w:pPr>
    </w:p>
    <w:p w14:paraId="07209F7C" w14:textId="77777777" w:rsidR="00D16BF4" w:rsidRPr="00B75264" w:rsidRDefault="00D16BF4" w:rsidP="00073F0D">
      <w:pPr>
        <w:spacing w:line="360" w:lineRule="auto"/>
        <w:ind w:firstLine="284"/>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En lo referente al control posterior el legislador igualmente estableció 8 actuaciones en las que éste será requerido, ellas son:</w:t>
      </w:r>
    </w:p>
    <w:p w14:paraId="09931664" w14:textId="7719A63F"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Registro y allanamiento art 237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justificar con motivos fundados la invasión a la privacidad, la cual nunca puede generar una violación desproporcionada al derecho a la intimidad.</w:t>
      </w:r>
    </w:p>
    <w:p w14:paraId="6ACEB299" w14:textId="2E0BB640"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Retención de correspondencia art 233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igualmente 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justificar ante el juez de control de garantías la necesariedad de la misma.</w:t>
      </w:r>
    </w:p>
    <w:p w14:paraId="16A6813C" w14:textId="689D6D98"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Interceptación de comunicaciones art</w:t>
      </w:r>
      <w:r w:rsidR="00C76F0B">
        <w:rPr>
          <w:rFonts w:ascii="Times New Roman" w:hAnsi="Times New Roman" w:cs="Times New Roman"/>
          <w:sz w:val="24"/>
          <w:szCs w:val="24"/>
          <w:lang w:val="es-PE" w:eastAsia="es-CO"/>
        </w:rPr>
        <w:t xml:space="preserve"> 234</w:t>
      </w:r>
      <w:r w:rsidRPr="00B75264">
        <w:rPr>
          <w:rFonts w:ascii="Times New Roman" w:hAnsi="Times New Roman" w:cs="Times New Roman"/>
          <w:sz w:val="24"/>
          <w:szCs w:val="24"/>
          <w:lang w:val="es-PE" w:eastAsia="es-CO"/>
        </w:rPr>
        <w:t xml:space="preserve">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justificar ante el juez de control de </w:t>
      </w:r>
      <w:r w:rsidR="00BA2C2A" w:rsidRPr="00B75264">
        <w:rPr>
          <w:rFonts w:ascii="Times New Roman" w:hAnsi="Times New Roman" w:cs="Times New Roman"/>
          <w:sz w:val="24"/>
          <w:szCs w:val="24"/>
          <w:lang w:val="es-PE" w:eastAsia="es-CO"/>
        </w:rPr>
        <w:t>garantías</w:t>
      </w:r>
      <w:r w:rsidRPr="00B75264">
        <w:rPr>
          <w:rFonts w:ascii="Times New Roman" w:hAnsi="Times New Roman" w:cs="Times New Roman"/>
          <w:sz w:val="24"/>
          <w:szCs w:val="24"/>
          <w:lang w:val="es-PE" w:eastAsia="es-CO"/>
        </w:rPr>
        <w:t xml:space="preserve"> la necesariedad de la misma.</w:t>
      </w:r>
    </w:p>
    <w:p w14:paraId="0CB892C6" w14:textId="5E04123F"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Recuperación de información producto de la trasmisión de datos a través de las redes de comunicaciones art 235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justificar ante el juez de control de </w:t>
      </w:r>
      <w:r w:rsidR="00BA2C2A" w:rsidRPr="00B75264">
        <w:rPr>
          <w:rFonts w:ascii="Times New Roman" w:hAnsi="Times New Roman" w:cs="Times New Roman"/>
          <w:sz w:val="24"/>
          <w:szCs w:val="24"/>
          <w:lang w:val="es-PE" w:eastAsia="es-CO"/>
        </w:rPr>
        <w:t>garantías</w:t>
      </w:r>
      <w:r w:rsidRPr="00B75264">
        <w:rPr>
          <w:rFonts w:ascii="Times New Roman" w:hAnsi="Times New Roman" w:cs="Times New Roman"/>
          <w:sz w:val="24"/>
          <w:szCs w:val="24"/>
          <w:lang w:val="es-PE" w:eastAsia="es-CO"/>
        </w:rPr>
        <w:t xml:space="preserve"> la necesariedad de la misma.</w:t>
      </w:r>
    </w:p>
    <w:p w14:paraId="1FE35D58" w14:textId="2F377F00"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Vigilancia y seguimiento de personas art 239 </w:t>
      </w:r>
      <w:r w:rsidR="00C76F0B">
        <w:rPr>
          <w:rFonts w:ascii="Times New Roman" w:hAnsi="Times New Roman" w:cs="Times New Roman"/>
          <w:sz w:val="24"/>
          <w:szCs w:val="24"/>
          <w:lang w:val="es-PE" w:eastAsia="es-CO"/>
        </w:rPr>
        <w:t>ley 906 (2004)</w:t>
      </w:r>
      <w:r w:rsidRPr="00B75264">
        <w:rPr>
          <w:rFonts w:ascii="Times New Roman" w:hAnsi="Times New Roman" w:cs="Times New Roman"/>
          <w:sz w:val="24"/>
          <w:szCs w:val="24"/>
          <w:lang w:val="es-PE" w:eastAsia="es-CO"/>
        </w:rPr>
        <w:t xml:space="preserve">, 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presentar ante el juez el resultado de la actividad  y demostrar que con ella no se vulnero en </w:t>
      </w:r>
      <w:r w:rsidR="00BA2C2A" w:rsidRPr="00B75264">
        <w:rPr>
          <w:rFonts w:ascii="Times New Roman" w:hAnsi="Times New Roman" w:cs="Times New Roman"/>
          <w:sz w:val="24"/>
          <w:szCs w:val="24"/>
          <w:lang w:val="es-PE" w:eastAsia="es-CO"/>
        </w:rPr>
        <w:t>demasía</w:t>
      </w:r>
      <w:r w:rsidRPr="00B75264">
        <w:rPr>
          <w:rFonts w:ascii="Times New Roman" w:hAnsi="Times New Roman" w:cs="Times New Roman"/>
          <w:sz w:val="24"/>
          <w:szCs w:val="24"/>
          <w:lang w:val="es-PE" w:eastAsia="es-CO"/>
        </w:rPr>
        <w:t xml:space="preserve"> la expectativa razonable de intimidad.</w:t>
      </w:r>
    </w:p>
    <w:p w14:paraId="7080C146" w14:textId="0CFBD8EE"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Agente encubierto art 242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presentar ante el juez el resultado de la actividad.</w:t>
      </w:r>
    </w:p>
    <w:p w14:paraId="16837F23" w14:textId="423E64FB" w:rsidR="00D16BF4" w:rsidRPr="00B75264" w:rsidRDefault="00D16BF4"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t xml:space="preserve">Entrega vigilada art 243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Pr="00B75264">
        <w:rPr>
          <w:rFonts w:ascii="Times New Roman" w:hAnsi="Times New Roman" w:cs="Times New Roman"/>
          <w:sz w:val="24"/>
          <w:szCs w:val="24"/>
          <w:lang w:val="es-PE" w:eastAsia="es-CO"/>
        </w:rPr>
        <w:t xml:space="preserve">se </w:t>
      </w:r>
      <w:r w:rsidR="00BA2C2A" w:rsidRPr="00B75264">
        <w:rPr>
          <w:rFonts w:ascii="Times New Roman" w:hAnsi="Times New Roman" w:cs="Times New Roman"/>
          <w:sz w:val="24"/>
          <w:szCs w:val="24"/>
          <w:lang w:val="es-PE" w:eastAsia="es-CO"/>
        </w:rPr>
        <w:t>deberá</w:t>
      </w:r>
      <w:r w:rsidRPr="00B75264">
        <w:rPr>
          <w:rFonts w:ascii="Times New Roman" w:hAnsi="Times New Roman" w:cs="Times New Roman"/>
          <w:sz w:val="24"/>
          <w:szCs w:val="24"/>
          <w:lang w:val="es-PE" w:eastAsia="es-CO"/>
        </w:rPr>
        <w:t xml:space="preserve"> presentar ante el juez el resultado de la actividad, justificando que no se vulneró la </w:t>
      </w:r>
      <w:r w:rsidR="00BA2C2A" w:rsidRPr="00B75264">
        <w:rPr>
          <w:rFonts w:ascii="Times New Roman" w:hAnsi="Times New Roman" w:cs="Times New Roman"/>
          <w:sz w:val="24"/>
          <w:szCs w:val="24"/>
          <w:lang w:val="es-PE" w:eastAsia="es-CO"/>
        </w:rPr>
        <w:t>expectativa</w:t>
      </w:r>
      <w:r w:rsidRPr="00B75264">
        <w:rPr>
          <w:rFonts w:ascii="Times New Roman" w:hAnsi="Times New Roman" w:cs="Times New Roman"/>
          <w:sz w:val="24"/>
          <w:szCs w:val="24"/>
          <w:lang w:val="es-PE" w:eastAsia="es-CO"/>
        </w:rPr>
        <w:t xml:space="preserve"> razonable de intimidad de manera significativa.</w:t>
      </w:r>
    </w:p>
    <w:p w14:paraId="4DB119FC" w14:textId="0439F362" w:rsidR="00D16BF4" w:rsidRPr="00B75264" w:rsidRDefault="00BA2C2A" w:rsidP="00D16BF4">
      <w:pPr>
        <w:pStyle w:val="Prrafodelista"/>
        <w:numPr>
          <w:ilvl w:val="0"/>
          <w:numId w:val="4"/>
        </w:numPr>
        <w:spacing w:after="0" w:line="360" w:lineRule="auto"/>
        <w:contextualSpacing w:val="0"/>
        <w:rPr>
          <w:rFonts w:ascii="Times New Roman" w:hAnsi="Times New Roman" w:cs="Times New Roman"/>
          <w:sz w:val="24"/>
          <w:szCs w:val="24"/>
          <w:lang w:val="es-PE" w:eastAsia="es-CO"/>
        </w:rPr>
      </w:pPr>
      <w:r w:rsidRPr="00B75264">
        <w:rPr>
          <w:rFonts w:ascii="Times New Roman" w:hAnsi="Times New Roman" w:cs="Times New Roman"/>
          <w:sz w:val="24"/>
          <w:szCs w:val="24"/>
          <w:lang w:val="es-PE" w:eastAsia="es-CO"/>
        </w:rPr>
        <w:lastRenderedPageBreak/>
        <w:t>Búsqueda</w:t>
      </w:r>
      <w:r w:rsidR="00D16BF4" w:rsidRPr="00B75264">
        <w:rPr>
          <w:rFonts w:ascii="Times New Roman" w:hAnsi="Times New Roman" w:cs="Times New Roman"/>
          <w:sz w:val="24"/>
          <w:szCs w:val="24"/>
          <w:lang w:val="es-PE" w:eastAsia="es-CO"/>
        </w:rPr>
        <w:t xml:space="preserve"> selectiva en base de datos art 244 </w:t>
      </w:r>
      <w:r w:rsidR="00C76F0B">
        <w:rPr>
          <w:rFonts w:ascii="Times New Roman" w:hAnsi="Times New Roman" w:cs="Times New Roman"/>
          <w:sz w:val="24"/>
          <w:szCs w:val="24"/>
          <w:lang w:val="es-PE" w:eastAsia="es-CO"/>
        </w:rPr>
        <w:t>ley 906 (2004)</w:t>
      </w:r>
      <w:r w:rsidR="00C76F0B">
        <w:rPr>
          <w:rFonts w:ascii="Times New Roman" w:hAnsi="Times New Roman" w:cs="Times New Roman"/>
          <w:sz w:val="24"/>
          <w:szCs w:val="24"/>
          <w:lang w:val="es-PE" w:eastAsia="es-CO"/>
        </w:rPr>
        <w:t xml:space="preserve">, </w:t>
      </w:r>
      <w:r w:rsidR="00D16BF4" w:rsidRPr="00B75264">
        <w:rPr>
          <w:rFonts w:ascii="Times New Roman" w:hAnsi="Times New Roman" w:cs="Times New Roman"/>
          <w:sz w:val="24"/>
          <w:szCs w:val="24"/>
          <w:lang w:val="es-PE" w:eastAsia="es-CO"/>
        </w:rPr>
        <w:t>se deberá presentar el resultado de la misma en los términos establecidos por el legislador, ante el juez de control de garantías.</w:t>
      </w:r>
    </w:p>
    <w:p w14:paraId="1E3EC233" w14:textId="77777777" w:rsidR="00D16BF4" w:rsidRPr="00B75264" w:rsidRDefault="00D16BF4" w:rsidP="00D16BF4">
      <w:pPr>
        <w:spacing w:line="360" w:lineRule="auto"/>
        <w:rPr>
          <w:rFonts w:ascii="Times New Roman" w:hAnsi="Times New Roman" w:cs="Times New Roman"/>
          <w:sz w:val="24"/>
          <w:szCs w:val="24"/>
          <w:lang w:val="es-PE" w:eastAsia="es-CO"/>
        </w:rPr>
      </w:pPr>
    </w:p>
    <w:p w14:paraId="1D3DBD44" w14:textId="41E5920B" w:rsidR="00073F0D" w:rsidRPr="00B75264" w:rsidRDefault="00EF3111" w:rsidP="00EF3111">
      <w:pPr>
        <w:spacing w:line="360" w:lineRule="auto"/>
        <w:ind w:firstLine="284"/>
        <w:rPr>
          <w:rFonts w:ascii="Times New Roman" w:hAnsi="Times New Roman" w:cs="Times New Roman"/>
          <w:sz w:val="24"/>
          <w:szCs w:val="24"/>
          <w:lang w:val="es-PE" w:eastAsia="es-CO"/>
        </w:rPr>
      </w:pPr>
      <w:r>
        <w:rPr>
          <w:rFonts w:ascii="Times New Roman" w:hAnsi="Times New Roman" w:cs="Times New Roman"/>
          <w:sz w:val="24"/>
          <w:szCs w:val="24"/>
          <w:lang w:val="es-PE" w:eastAsia="es-CO"/>
        </w:rPr>
        <w:t>En conclusión</w:t>
      </w:r>
      <w:r w:rsidRPr="00B75264">
        <w:rPr>
          <w:rFonts w:ascii="Times New Roman" w:hAnsi="Times New Roman" w:cs="Times New Roman"/>
          <w:sz w:val="24"/>
          <w:szCs w:val="24"/>
          <w:lang w:val="es-PE" w:eastAsia="es-CO"/>
        </w:rPr>
        <w:t xml:space="preserve"> </w:t>
      </w:r>
      <w:r>
        <w:rPr>
          <w:rFonts w:ascii="Times New Roman" w:hAnsi="Times New Roman" w:cs="Times New Roman"/>
          <w:sz w:val="24"/>
          <w:szCs w:val="24"/>
          <w:lang w:val="es-PE" w:eastAsia="es-CO"/>
        </w:rPr>
        <w:t>, e</w:t>
      </w:r>
      <w:r w:rsidR="00D16BF4" w:rsidRPr="00B75264">
        <w:rPr>
          <w:rFonts w:ascii="Times New Roman" w:hAnsi="Times New Roman" w:cs="Times New Roman"/>
          <w:sz w:val="24"/>
          <w:szCs w:val="24"/>
          <w:lang w:val="es-PE" w:eastAsia="es-CO"/>
        </w:rPr>
        <w:t xml:space="preserve">stos controles tienen como única finalidad garantizar a la persona que se encuentra incursa en el proceso penal, el respeto </w:t>
      </w:r>
      <w:r>
        <w:rPr>
          <w:rFonts w:ascii="Times New Roman" w:hAnsi="Times New Roman" w:cs="Times New Roman"/>
          <w:sz w:val="24"/>
          <w:szCs w:val="24"/>
          <w:lang w:val="es-PE" w:eastAsia="es-CO"/>
        </w:rPr>
        <w:t>a</w:t>
      </w:r>
      <w:r w:rsidR="00D16BF4" w:rsidRPr="00B75264">
        <w:rPr>
          <w:rFonts w:ascii="Times New Roman" w:hAnsi="Times New Roman" w:cs="Times New Roman"/>
          <w:sz w:val="24"/>
          <w:szCs w:val="24"/>
          <w:lang w:val="es-PE" w:eastAsia="es-CO"/>
        </w:rPr>
        <w:t xml:space="preserve"> sus derechos fundamentales evitando que la misma sea sometida a afectaciones en su dignidad, libertad, intimidad, tratos </w:t>
      </w:r>
      <w:r w:rsidR="00BA2C2A" w:rsidRPr="00B75264">
        <w:rPr>
          <w:rFonts w:ascii="Times New Roman" w:hAnsi="Times New Roman" w:cs="Times New Roman"/>
          <w:sz w:val="24"/>
          <w:szCs w:val="24"/>
          <w:lang w:val="es-PE" w:eastAsia="es-CO"/>
        </w:rPr>
        <w:t>crueles,</w:t>
      </w:r>
      <w:r w:rsidR="00D16BF4" w:rsidRPr="00B75264">
        <w:rPr>
          <w:rFonts w:ascii="Times New Roman" w:hAnsi="Times New Roman" w:cs="Times New Roman"/>
          <w:sz w:val="24"/>
          <w:szCs w:val="24"/>
          <w:lang w:val="es-PE" w:eastAsia="es-CO"/>
        </w:rPr>
        <w:t xml:space="preserve"> inhumanos y degradantes, como consecuencia de un </w:t>
      </w:r>
      <w:r w:rsidR="00C76F0B">
        <w:rPr>
          <w:rFonts w:ascii="Times New Roman" w:hAnsi="Times New Roman" w:cs="Times New Roman"/>
          <w:sz w:val="24"/>
          <w:szCs w:val="24"/>
          <w:lang w:val="es-PE" w:eastAsia="es-CO"/>
        </w:rPr>
        <w:t>trato</w:t>
      </w:r>
      <w:r w:rsidR="00D16BF4" w:rsidRPr="00B75264">
        <w:rPr>
          <w:rFonts w:ascii="Times New Roman" w:hAnsi="Times New Roman" w:cs="Times New Roman"/>
          <w:sz w:val="24"/>
          <w:szCs w:val="24"/>
          <w:lang w:val="es-PE" w:eastAsia="es-CO"/>
        </w:rPr>
        <w:t xml:space="preserve"> arbitrario y abusivo  por parte del estado </w:t>
      </w:r>
      <w:r w:rsidR="00C76F0B">
        <w:rPr>
          <w:rFonts w:ascii="Times New Roman" w:hAnsi="Times New Roman" w:cs="Times New Roman"/>
          <w:sz w:val="24"/>
          <w:szCs w:val="24"/>
          <w:lang w:val="es-PE" w:eastAsia="es-CO"/>
        </w:rPr>
        <w:t xml:space="preserve">en ejercicio </w:t>
      </w:r>
      <w:r w:rsidR="00D16BF4" w:rsidRPr="00B75264">
        <w:rPr>
          <w:rFonts w:ascii="Times New Roman" w:hAnsi="Times New Roman" w:cs="Times New Roman"/>
          <w:sz w:val="24"/>
          <w:szCs w:val="24"/>
          <w:lang w:val="es-PE" w:eastAsia="es-CO"/>
        </w:rPr>
        <w:t xml:space="preserve">de su poder punitivo, </w:t>
      </w:r>
      <w:r w:rsidR="00C76F0B">
        <w:rPr>
          <w:rFonts w:ascii="Times New Roman" w:hAnsi="Times New Roman" w:cs="Times New Roman"/>
          <w:sz w:val="24"/>
          <w:szCs w:val="24"/>
          <w:lang w:val="es-PE" w:eastAsia="es-CO"/>
        </w:rPr>
        <w:t>esto busca transformar</w:t>
      </w:r>
      <w:r w:rsidR="00D16BF4" w:rsidRPr="00B75264">
        <w:rPr>
          <w:rFonts w:ascii="Times New Roman" w:hAnsi="Times New Roman" w:cs="Times New Roman"/>
          <w:sz w:val="24"/>
          <w:szCs w:val="24"/>
          <w:lang w:val="es-PE" w:eastAsia="es-CO"/>
        </w:rPr>
        <w:t xml:space="preserve"> </w:t>
      </w:r>
      <w:r w:rsidR="00C76F0B">
        <w:rPr>
          <w:rFonts w:ascii="Times New Roman" w:hAnsi="Times New Roman" w:cs="Times New Roman"/>
          <w:sz w:val="24"/>
          <w:szCs w:val="24"/>
          <w:lang w:val="es-PE" w:eastAsia="es-CO"/>
        </w:rPr>
        <w:t>a</w:t>
      </w:r>
      <w:r w:rsidR="00D16BF4" w:rsidRPr="00B75264">
        <w:rPr>
          <w:rFonts w:ascii="Times New Roman" w:hAnsi="Times New Roman" w:cs="Times New Roman"/>
          <w:sz w:val="24"/>
          <w:szCs w:val="24"/>
          <w:lang w:val="es-PE" w:eastAsia="es-CO"/>
        </w:rPr>
        <w:t xml:space="preserve">l nuevo derecho penal en un derecho </w:t>
      </w:r>
      <w:r w:rsidR="00C76F0B">
        <w:rPr>
          <w:rFonts w:ascii="Times New Roman" w:hAnsi="Times New Roman" w:cs="Times New Roman"/>
          <w:sz w:val="24"/>
          <w:szCs w:val="24"/>
          <w:lang w:val="es-PE" w:eastAsia="es-CO"/>
        </w:rPr>
        <w:t>mucho mas humano</w:t>
      </w:r>
      <w:r w:rsidR="00E10E46">
        <w:rPr>
          <w:rFonts w:ascii="Times New Roman" w:hAnsi="Times New Roman" w:cs="Times New Roman"/>
          <w:sz w:val="24"/>
          <w:szCs w:val="24"/>
          <w:lang w:val="es-PE" w:eastAsia="es-CO"/>
        </w:rPr>
        <w:t>,</w:t>
      </w:r>
      <w:r w:rsidR="00073F0D">
        <w:rPr>
          <w:rFonts w:ascii="Times New Roman" w:hAnsi="Times New Roman" w:cs="Times New Roman"/>
          <w:sz w:val="24"/>
          <w:szCs w:val="24"/>
          <w:lang w:val="es-PE" w:eastAsia="es-CO"/>
        </w:rPr>
        <w:t xml:space="preserve"> </w:t>
      </w:r>
      <w:r>
        <w:rPr>
          <w:rFonts w:ascii="Times New Roman" w:hAnsi="Times New Roman" w:cs="Times New Roman"/>
          <w:sz w:val="24"/>
          <w:szCs w:val="24"/>
          <w:lang w:val="es-PE" w:eastAsia="es-CO"/>
        </w:rPr>
        <w:t>dentro</w:t>
      </w:r>
      <w:r w:rsidR="00073F0D" w:rsidRPr="00B75264">
        <w:rPr>
          <w:rFonts w:ascii="Times New Roman" w:hAnsi="Times New Roman" w:cs="Times New Roman"/>
          <w:sz w:val="24"/>
          <w:szCs w:val="24"/>
          <w:lang w:val="es-PE"/>
        </w:rPr>
        <w:t xml:space="preserve"> </w:t>
      </w:r>
      <w:r>
        <w:rPr>
          <w:rFonts w:ascii="Times New Roman" w:hAnsi="Times New Roman" w:cs="Times New Roman"/>
          <w:sz w:val="24"/>
          <w:szCs w:val="24"/>
          <w:lang w:val="es-PE"/>
        </w:rPr>
        <w:t>d</w:t>
      </w:r>
      <w:r w:rsidR="00073F0D" w:rsidRPr="00B75264">
        <w:rPr>
          <w:rFonts w:ascii="Times New Roman" w:hAnsi="Times New Roman" w:cs="Times New Roman"/>
          <w:sz w:val="24"/>
          <w:szCs w:val="24"/>
          <w:lang w:val="es-PE"/>
        </w:rPr>
        <w:t>el marco de la protección de derechos humanos y derechos fundamentales</w:t>
      </w:r>
      <w:r>
        <w:rPr>
          <w:rFonts w:ascii="Times New Roman" w:hAnsi="Times New Roman" w:cs="Times New Roman"/>
          <w:sz w:val="24"/>
          <w:szCs w:val="24"/>
          <w:lang w:val="es-PE"/>
        </w:rPr>
        <w:t>; asi mismo</w:t>
      </w:r>
      <w:r w:rsidR="00073F0D" w:rsidRPr="00B75264">
        <w:rPr>
          <w:rFonts w:ascii="Times New Roman" w:hAnsi="Times New Roman" w:cs="Times New Roman"/>
          <w:sz w:val="24"/>
          <w:szCs w:val="24"/>
          <w:lang w:val="es-PE"/>
        </w:rPr>
        <w:t xml:space="preserve"> es el juez de control de </w:t>
      </w:r>
      <w:r w:rsidR="00BA2C2A" w:rsidRPr="00B75264">
        <w:rPr>
          <w:rFonts w:ascii="Times New Roman" w:hAnsi="Times New Roman" w:cs="Times New Roman"/>
          <w:sz w:val="24"/>
          <w:szCs w:val="24"/>
          <w:lang w:val="es-PE"/>
        </w:rPr>
        <w:t>garantías</w:t>
      </w:r>
      <w:r w:rsidR="00073F0D" w:rsidRPr="00B75264">
        <w:rPr>
          <w:rFonts w:ascii="Times New Roman" w:hAnsi="Times New Roman" w:cs="Times New Roman"/>
          <w:sz w:val="24"/>
          <w:szCs w:val="24"/>
          <w:lang w:val="es-PE"/>
        </w:rPr>
        <w:t xml:space="preserve"> como juez constitucional el llamado a materializar dicha protección a través de las diferentes alternativas que el legislador a dispuesto para ello en el escenario del proceso penal, ellos son</w:t>
      </w:r>
      <w:r>
        <w:rPr>
          <w:rFonts w:ascii="Times New Roman" w:hAnsi="Times New Roman" w:cs="Times New Roman"/>
          <w:sz w:val="24"/>
          <w:szCs w:val="24"/>
          <w:lang w:val="es-PE"/>
        </w:rPr>
        <w:t>:</w:t>
      </w:r>
      <w:r w:rsidR="00073F0D" w:rsidRPr="00B75264">
        <w:rPr>
          <w:rFonts w:ascii="Times New Roman" w:hAnsi="Times New Roman" w:cs="Times New Roman"/>
          <w:sz w:val="24"/>
          <w:szCs w:val="24"/>
          <w:lang w:val="es-PE"/>
        </w:rPr>
        <w:t xml:space="preserve"> el control previo que refiere que antes de ejecutar una actividad investigativa se haga necesario justificar los motivos fundados por parte de la </w:t>
      </w:r>
      <w:r w:rsidR="00BA2C2A" w:rsidRPr="00B75264">
        <w:rPr>
          <w:rFonts w:ascii="Times New Roman" w:hAnsi="Times New Roman" w:cs="Times New Roman"/>
          <w:sz w:val="24"/>
          <w:szCs w:val="24"/>
          <w:lang w:val="es-PE"/>
        </w:rPr>
        <w:t>fiscalía</w:t>
      </w:r>
      <w:r w:rsidR="00073F0D" w:rsidRPr="00B75264">
        <w:rPr>
          <w:rFonts w:ascii="Times New Roman" w:hAnsi="Times New Roman" w:cs="Times New Roman"/>
          <w:sz w:val="24"/>
          <w:szCs w:val="24"/>
          <w:lang w:val="es-PE"/>
        </w:rPr>
        <w:t xml:space="preserve"> respecto de la necesariedad de la ejecución de la misma y por ende dicho juez realizará el juicio de proporcionalidad a fin de establecer si el </w:t>
      </w:r>
      <w:r w:rsidR="00BA2C2A" w:rsidRPr="00B75264">
        <w:rPr>
          <w:rFonts w:ascii="Times New Roman" w:hAnsi="Times New Roman" w:cs="Times New Roman"/>
          <w:sz w:val="24"/>
          <w:szCs w:val="24"/>
          <w:lang w:val="es-PE"/>
        </w:rPr>
        <w:t>menoscabo</w:t>
      </w:r>
      <w:r w:rsidR="00073F0D" w:rsidRPr="00B75264">
        <w:rPr>
          <w:rFonts w:ascii="Times New Roman" w:hAnsi="Times New Roman" w:cs="Times New Roman"/>
          <w:sz w:val="24"/>
          <w:szCs w:val="24"/>
          <w:lang w:val="es-PE"/>
        </w:rPr>
        <w:t xml:space="preserve"> de los derechos fundamentales que se encuentren comprometidos con el desarrollo de dicha actividad, no supera la afectación de la </w:t>
      </w:r>
      <w:r w:rsidR="00BA2C2A" w:rsidRPr="00B75264">
        <w:rPr>
          <w:rFonts w:ascii="Times New Roman" w:hAnsi="Times New Roman" w:cs="Times New Roman"/>
          <w:sz w:val="24"/>
          <w:szCs w:val="24"/>
          <w:lang w:val="es-PE"/>
        </w:rPr>
        <w:t>expectativa</w:t>
      </w:r>
      <w:r w:rsidR="00073F0D" w:rsidRPr="00B75264">
        <w:rPr>
          <w:rFonts w:ascii="Times New Roman" w:hAnsi="Times New Roman" w:cs="Times New Roman"/>
          <w:sz w:val="24"/>
          <w:szCs w:val="24"/>
          <w:lang w:val="es-PE"/>
        </w:rPr>
        <w:t xml:space="preserve"> razonable de intimidad o dignidad del procesado; por otro lado el control posterior se hace con el fin de demostrar al juez de </w:t>
      </w:r>
      <w:r w:rsidR="00BA2C2A" w:rsidRPr="00B75264">
        <w:rPr>
          <w:rFonts w:ascii="Times New Roman" w:hAnsi="Times New Roman" w:cs="Times New Roman"/>
          <w:sz w:val="24"/>
          <w:szCs w:val="24"/>
          <w:lang w:val="es-PE"/>
        </w:rPr>
        <w:t>garantías</w:t>
      </w:r>
      <w:r w:rsidR="00073F0D" w:rsidRPr="00B75264">
        <w:rPr>
          <w:rFonts w:ascii="Times New Roman" w:hAnsi="Times New Roman" w:cs="Times New Roman"/>
          <w:sz w:val="24"/>
          <w:szCs w:val="24"/>
          <w:lang w:val="es-PE"/>
        </w:rPr>
        <w:t xml:space="preserve"> que con la </w:t>
      </w:r>
      <w:r w:rsidR="00BA2C2A" w:rsidRPr="00B75264">
        <w:rPr>
          <w:rFonts w:ascii="Times New Roman" w:hAnsi="Times New Roman" w:cs="Times New Roman"/>
          <w:sz w:val="24"/>
          <w:szCs w:val="24"/>
          <w:lang w:val="es-PE"/>
        </w:rPr>
        <w:t>ejecución</w:t>
      </w:r>
      <w:r w:rsidR="00073F0D" w:rsidRPr="00B75264">
        <w:rPr>
          <w:rFonts w:ascii="Times New Roman" w:hAnsi="Times New Roman" w:cs="Times New Roman"/>
          <w:sz w:val="24"/>
          <w:szCs w:val="24"/>
          <w:lang w:val="es-PE"/>
        </w:rPr>
        <w:t xml:space="preserve"> de una actividad investigativa no se </w:t>
      </w:r>
      <w:r w:rsidR="00BA2C2A" w:rsidRPr="00B75264">
        <w:rPr>
          <w:rFonts w:ascii="Times New Roman" w:hAnsi="Times New Roman" w:cs="Times New Roman"/>
          <w:sz w:val="24"/>
          <w:szCs w:val="24"/>
          <w:lang w:val="es-PE"/>
        </w:rPr>
        <w:t>superó</w:t>
      </w:r>
      <w:r w:rsidR="00073F0D" w:rsidRPr="00B75264">
        <w:rPr>
          <w:rFonts w:ascii="Times New Roman" w:hAnsi="Times New Roman" w:cs="Times New Roman"/>
          <w:sz w:val="24"/>
          <w:szCs w:val="24"/>
          <w:lang w:val="es-PE"/>
        </w:rPr>
        <w:t xml:space="preserve"> la afectación de la </w:t>
      </w:r>
      <w:r w:rsidR="00BA2C2A" w:rsidRPr="00B75264">
        <w:rPr>
          <w:rFonts w:ascii="Times New Roman" w:hAnsi="Times New Roman" w:cs="Times New Roman"/>
          <w:sz w:val="24"/>
          <w:szCs w:val="24"/>
          <w:lang w:val="es-PE"/>
        </w:rPr>
        <w:t>expectativa</w:t>
      </w:r>
      <w:r w:rsidR="00073F0D" w:rsidRPr="00B75264">
        <w:rPr>
          <w:rFonts w:ascii="Times New Roman" w:hAnsi="Times New Roman" w:cs="Times New Roman"/>
          <w:sz w:val="24"/>
          <w:szCs w:val="24"/>
          <w:lang w:val="es-PE"/>
        </w:rPr>
        <w:t xml:space="preserve"> razonable de intimidad o dignidad del procesado, estas dos instituciones han sido creadas para proteger los DDHH y derechos fundamentales </w:t>
      </w:r>
      <w:r>
        <w:rPr>
          <w:rFonts w:ascii="Times New Roman" w:hAnsi="Times New Roman" w:cs="Times New Roman"/>
          <w:sz w:val="24"/>
          <w:szCs w:val="24"/>
          <w:lang w:val="es-PE"/>
        </w:rPr>
        <w:t>de las personas sometidas al proceso penal.</w:t>
      </w:r>
    </w:p>
    <w:p w14:paraId="649290EC" w14:textId="77777777" w:rsidR="00306A64" w:rsidRDefault="00306A64" w:rsidP="000644BB">
      <w:pPr>
        <w:spacing w:line="360" w:lineRule="auto"/>
        <w:jc w:val="both"/>
        <w:rPr>
          <w:rFonts w:ascii="Times New Roman" w:hAnsi="Times New Roman" w:cs="Times New Roman"/>
          <w:b/>
          <w:bCs/>
          <w:sz w:val="24"/>
          <w:szCs w:val="24"/>
        </w:rPr>
      </w:pPr>
    </w:p>
    <w:p w14:paraId="65CEA8EA" w14:textId="77777777" w:rsidR="00DD46C5" w:rsidRPr="00DD46C5" w:rsidRDefault="00DD46C5"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REFERENCIAS BIBLIOGRÁFICAS:</w:t>
      </w:r>
    </w:p>
    <w:p w14:paraId="44330A86"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(Martinez, S, 2021, 8 octubre, Diplomado en derecho penal octubre 2021, Usta Tunja, Salidas alternas Punitivas </w:t>
      </w:r>
      <w:r w:rsidRPr="00B75264">
        <w:rPr>
          <w:rFonts w:ascii="Times New Roman" w:hAnsi="Times New Roman" w:cs="Times New Roman"/>
          <w:sz w:val="24"/>
          <w:szCs w:val="24"/>
        </w:rPr>
        <w:t xml:space="preserve">[presentación de diapositivas]. </w:t>
      </w:r>
      <w:proofErr w:type="spellStart"/>
      <w:r w:rsidRPr="00B75264">
        <w:rPr>
          <w:rFonts w:ascii="Times New Roman" w:hAnsi="Times New Roman" w:cs="Times New Roman"/>
          <w:sz w:val="24"/>
          <w:szCs w:val="24"/>
        </w:rPr>
        <w:t>Power</w:t>
      </w:r>
      <w:proofErr w:type="spellEnd"/>
      <w:r w:rsidRPr="00B75264">
        <w:rPr>
          <w:rFonts w:ascii="Times New Roman" w:hAnsi="Times New Roman" w:cs="Times New Roman"/>
          <w:sz w:val="24"/>
          <w:szCs w:val="24"/>
        </w:rPr>
        <w:t xml:space="preserve"> Point)</w:t>
      </w:r>
    </w:p>
    <w:p w14:paraId="752797A2"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(Vasquez, S, 2021, 23 septiembre, Diplomado actualización en derecho penal octubre 2021, Usta Tunja, Hechos juridicamente relevantes </w:t>
      </w:r>
      <w:r w:rsidRPr="00B75264">
        <w:rPr>
          <w:rFonts w:ascii="Times New Roman" w:hAnsi="Times New Roman" w:cs="Times New Roman"/>
          <w:sz w:val="24"/>
          <w:szCs w:val="24"/>
        </w:rPr>
        <w:t xml:space="preserve">[presentación de diapositivas]. </w:t>
      </w:r>
      <w:proofErr w:type="spellStart"/>
      <w:r w:rsidRPr="00B75264">
        <w:rPr>
          <w:rFonts w:ascii="Times New Roman" w:hAnsi="Times New Roman" w:cs="Times New Roman"/>
          <w:sz w:val="24"/>
          <w:szCs w:val="24"/>
        </w:rPr>
        <w:t>Power</w:t>
      </w:r>
      <w:proofErr w:type="spellEnd"/>
      <w:r w:rsidRPr="00B75264">
        <w:rPr>
          <w:rFonts w:ascii="Times New Roman" w:hAnsi="Times New Roman" w:cs="Times New Roman"/>
          <w:sz w:val="24"/>
          <w:szCs w:val="24"/>
        </w:rPr>
        <w:t xml:space="preserve"> Point).</w:t>
      </w:r>
    </w:p>
    <w:p w14:paraId="0AF123B5" w14:textId="77777777" w:rsidR="00725995" w:rsidRDefault="00725995" w:rsidP="00725995">
      <w:pPr>
        <w:spacing w:line="360" w:lineRule="auto"/>
        <w:ind w:left="709" w:hanging="709"/>
      </w:pPr>
      <w:r w:rsidRPr="00B75264">
        <w:rPr>
          <w:rFonts w:ascii="Times New Roman" w:hAnsi="Times New Roman" w:cs="Times New Roman"/>
          <w:sz w:val="24"/>
          <w:szCs w:val="24"/>
        </w:rPr>
        <w:t>Constitución Política de Colombia [</w:t>
      </w:r>
      <w:proofErr w:type="spellStart"/>
      <w:r w:rsidRPr="00B75264">
        <w:rPr>
          <w:rFonts w:ascii="Times New Roman" w:hAnsi="Times New Roman" w:cs="Times New Roman"/>
          <w:sz w:val="24"/>
          <w:szCs w:val="24"/>
        </w:rPr>
        <w:t>Const</w:t>
      </w:r>
      <w:proofErr w:type="spellEnd"/>
      <w:r w:rsidRPr="00B75264">
        <w:rPr>
          <w:rFonts w:ascii="Times New Roman" w:hAnsi="Times New Roman" w:cs="Times New Roman"/>
          <w:sz w:val="24"/>
          <w:szCs w:val="24"/>
        </w:rPr>
        <w:t xml:space="preserve">]. 7 de julio de 1991 (Colombia). </w:t>
      </w:r>
    </w:p>
    <w:p w14:paraId="5FF381FC"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lastRenderedPageBreak/>
        <w:t>Código de Procedimiento Penal [CPP]. Ley 906 de 2004. 31 de agosto de 2004</w:t>
      </w:r>
      <w:r>
        <w:t>. Diario Oficial 45657</w:t>
      </w:r>
      <w:r w:rsidRPr="00B75264">
        <w:rPr>
          <w:rFonts w:ascii="Times New Roman" w:hAnsi="Times New Roman" w:cs="Times New Roman"/>
          <w:sz w:val="24"/>
          <w:szCs w:val="24"/>
        </w:rPr>
        <w:t>(Colombia).</w:t>
      </w:r>
      <w:hyperlink r:id="rId8" w:history="1">
        <w:r w:rsidRPr="00B75264">
          <w:rPr>
            <w:rStyle w:val="Hipervnculo"/>
            <w:rFonts w:ascii="Times New Roman" w:hAnsi="Times New Roman" w:cs="Times New Roman"/>
            <w:sz w:val="24"/>
            <w:szCs w:val="24"/>
          </w:rPr>
          <w:t>http://leyes.senado.gov.co/proyectos/images/documentos/Textos%20Radicados/Ponencias/2013/gaceta_189.pdf</w:t>
        </w:r>
      </w:hyperlink>
      <w:r w:rsidRPr="00B75264">
        <w:rPr>
          <w:rFonts w:ascii="Times New Roman" w:hAnsi="Times New Roman" w:cs="Times New Roman"/>
          <w:sz w:val="24"/>
          <w:szCs w:val="24"/>
        </w:rPr>
        <w:t xml:space="preserve"> </w:t>
      </w:r>
    </w:p>
    <w:p w14:paraId="1BCE9955"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shd w:val="clear" w:color="auto" w:fill="FFFFFF"/>
        </w:rPr>
      </w:pPr>
      <w:r>
        <w:rPr>
          <w:color w:val="000000" w:themeColor="text1"/>
          <w:shd w:val="clear" w:color="auto" w:fill="FFFFFF"/>
        </w:rPr>
        <w:t>Corte Interamericana de Derechos Humanos</w:t>
      </w:r>
      <w:r w:rsidRPr="00B75264">
        <w:rPr>
          <w:rFonts w:ascii="Times New Roman" w:hAnsi="Times New Roman" w:cs="Times New Roman"/>
          <w:color w:val="000000" w:themeColor="text1"/>
          <w:sz w:val="24"/>
          <w:szCs w:val="24"/>
          <w:shd w:val="clear" w:color="auto" w:fill="FFFFFF"/>
        </w:rPr>
        <w:t xml:space="preserve"> (2000). Documentos básicos en materia de derechos humanos en el Sistema Interamericano. </w:t>
      </w:r>
      <w:hyperlink r:id="rId9" w:history="1">
        <w:r w:rsidRPr="00B75264">
          <w:rPr>
            <w:rStyle w:val="Hipervnculo"/>
            <w:rFonts w:ascii="Times New Roman" w:hAnsi="Times New Roman" w:cs="Times New Roman"/>
            <w:sz w:val="24"/>
            <w:szCs w:val="24"/>
            <w:shd w:val="clear" w:color="auto" w:fill="FFFFFF"/>
          </w:rPr>
          <w:t>https://www.corteidh.or.cr/tablas/abccorte/abc/12/</w:t>
        </w:r>
      </w:hyperlink>
      <w:r w:rsidRPr="00B75264">
        <w:rPr>
          <w:rFonts w:ascii="Times New Roman" w:hAnsi="Times New Roman" w:cs="Times New Roman"/>
          <w:color w:val="000000" w:themeColor="text1"/>
          <w:sz w:val="24"/>
          <w:szCs w:val="24"/>
          <w:shd w:val="clear" w:color="auto" w:fill="FFFFFF"/>
        </w:rPr>
        <w:t xml:space="preserve"> </w:t>
      </w:r>
    </w:p>
    <w:p w14:paraId="5FDD2439"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Declaración Universal de los Derechos humanos</w:t>
      </w:r>
      <w:r>
        <w:t xml:space="preserve"> </w:t>
      </w:r>
      <w:r w:rsidRPr="00B75264">
        <w:rPr>
          <w:rFonts w:ascii="Times New Roman" w:hAnsi="Times New Roman" w:cs="Times New Roman"/>
          <w:sz w:val="24"/>
          <w:szCs w:val="24"/>
        </w:rPr>
        <w:t>(1948). </w:t>
      </w:r>
      <w:r w:rsidRPr="00B75264">
        <w:rPr>
          <w:rFonts w:ascii="Times New Roman" w:hAnsi="Times New Roman" w:cs="Times New Roman"/>
          <w:i/>
          <w:iCs/>
          <w:sz w:val="24"/>
          <w:szCs w:val="24"/>
        </w:rPr>
        <w:t>Asamblea General de las Naciones Unidas</w:t>
      </w:r>
      <w:r w:rsidRPr="00B75264">
        <w:rPr>
          <w:rFonts w:ascii="Times New Roman" w:hAnsi="Times New Roman" w:cs="Times New Roman"/>
          <w:sz w:val="24"/>
          <w:szCs w:val="24"/>
        </w:rPr>
        <w:t xml:space="preserve">.10 </w:t>
      </w:r>
      <w:hyperlink r:id="rId10" w:history="1">
        <w:r w:rsidRPr="00B75264">
          <w:rPr>
            <w:rStyle w:val="Hipervnculo"/>
            <w:rFonts w:ascii="Times New Roman" w:hAnsi="Times New Roman" w:cs="Times New Roman"/>
            <w:sz w:val="24"/>
            <w:szCs w:val="24"/>
          </w:rPr>
          <w:t>https://www.un.org/es/about-us/universal-declaration-of-human-rights</w:t>
        </w:r>
      </w:hyperlink>
      <w:r w:rsidRPr="00B75264">
        <w:rPr>
          <w:rFonts w:ascii="Times New Roman" w:hAnsi="Times New Roman" w:cs="Times New Roman"/>
          <w:sz w:val="24"/>
          <w:szCs w:val="24"/>
        </w:rPr>
        <w:t xml:space="preserve"> </w:t>
      </w:r>
    </w:p>
    <w:p w14:paraId="41C39073" w14:textId="77777777" w:rsidR="00725995" w:rsidRPr="00B75264" w:rsidRDefault="00725995" w:rsidP="00725995">
      <w:pPr>
        <w:spacing w:line="360" w:lineRule="auto"/>
        <w:ind w:left="709" w:hanging="709"/>
        <w:rPr>
          <w:rFonts w:ascii="Times New Roman" w:hAnsi="Times New Roman" w:cs="Times New Roman"/>
          <w:sz w:val="24"/>
          <w:szCs w:val="24"/>
          <w:lang w:val="es-PE"/>
        </w:rPr>
      </w:pPr>
      <w:r w:rsidRPr="00B75264">
        <w:rPr>
          <w:rFonts w:ascii="Times New Roman" w:hAnsi="Times New Roman" w:cs="Times New Roman"/>
          <w:sz w:val="24"/>
          <w:szCs w:val="24"/>
          <w:lang w:val="es-PE"/>
        </w:rPr>
        <w:t>Directiva 01 de 2018 de la fiscalia general de la nacion.</w:t>
      </w:r>
      <w:r w:rsidR="00F73817">
        <w:fldChar w:fldCharType="begin"/>
      </w:r>
      <w:r w:rsidR="00F73817">
        <w:instrText xml:space="preserve"> HYPERLINK "https://www.fiscalia.gov.co/colombia/wp-content/uploads/2018-DIRECTIVA-0001-PREACORDAR-CIRCUNSTANCIAS-ART-56-CP.pdf" </w:instrText>
      </w:r>
      <w:r w:rsidR="00F73817">
        <w:fldChar w:fldCharType="separate"/>
      </w:r>
      <w:r w:rsidRPr="00B75264">
        <w:rPr>
          <w:rStyle w:val="Hipervnculo"/>
          <w:rFonts w:ascii="Times New Roman" w:hAnsi="Times New Roman" w:cs="Times New Roman"/>
          <w:sz w:val="24"/>
          <w:szCs w:val="24"/>
        </w:rPr>
        <w:t>https://www.fiscalia.gov.co/colombia/wp-content/uploads/2018-DIRECTIVA-0001-PREACORDAR-CIRCUNSTANCIAS-ART-56-CP.pdf</w:t>
      </w:r>
      <w:r w:rsidR="00F73817">
        <w:rPr>
          <w:rStyle w:val="Hipervnculo"/>
          <w:rFonts w:ascii="Times New Roman" w:hAnsi="Times New Roman" w:cs="Times New Roman"/>
          <w:sz w:val="24"/>
          <w:szCs w:val="24"/>
        </w:rPr>
        <w:fldChar w:fldCharType="end"/>
      </w:r>
      <w:r w:rsidRPr="00B75264">
        <w:rPr>
          <w:rFonts w:ascii="Times New Roman" w:hAnsi="Times New Roman" w:cs="Times New Roman"/>
          <w:sz w:val="24"/>
          <w:szCs w:val="24"/>
        </w:rPr>
        <w:t xml:space="preserve"> </w:t>
      </w:r>
    </w:p>
    <w:p w14:paraId="06895B48" w14:textId="77777777" w:rsidR="00725995" w:rsidRPr="00B75264" w:rsidRDefault="00725995" w:rsidP="00725995">
      <w:pPr>
        <w:spacing w:line="360" w:lineRule="auto"/>
        <w:ind w:left="709" w:hanging="709"/>
        <w:rPr>
          <w:rFonts w:ascii="Times New Roman" w:hAnsi="Times New Roman" w:cs="Times New Roman"/>
          <w:sz w:val="24"/>
          <w:szCs w:val="24"/>
        </w:rPr>
      </w:pPr>
      <w:r w:rsidRPr="00306A64">
        <w:rPr>
          <w:rFonts w:ascii="Times New Roman" w:eastAsia="Calibri" w:hAnsi="Times New Roman" w:cs="Times New Roman"/>
          <w:sz w:val="24"/>
        </w:rPr>
        <w:t>Convención Americana sobre Derechos Humanos</w:t>
      </w:r>
      <w:r w:rsidRPr="00306A64">
        <w:rPr>
          <w:rFonts w:ascii="Times New Roman" w:eastAsia="Calibri" w:hAnsi="Times New Roman" w:cs="Times New Roman"/>
          <w:sz w:val="28"/>
          <w:szCs w:val="24"/>
        </w:rPr>
        <w:t xml:space="preserve"> </w:t>
      </w:r>
      <w:r w:rsidRPr="00B75264">
        <w:rPr>
          <w:rFonts w:ascii="Times New Roman" w:eastAsia="Calibri" w:hAnsi="Times New Roman" w:cs="Times New Roman"/>
          <w:sz w:val="24"/>
          <w:szCs w:val="24"/>
        </w:rPr>
        <w:t xml:space="preserve">(1969). Pacto de San José de Costa Rica. OEA, San José De Costa </w:t>
      </w:r>
      <w:proofErr w:type="spellStart"/>
      <w:r w:rsidRPr="00B75264">
        <w:rPr>
          <w:rFonts w:ascii="Times New Roman" w:eastAsia="Calibri" w:hAnsi="Times New Roman" w:cs="Times New Roman"/>
          <w:sz w:val="24"/>
          <w:szCs w:val="24"/>
        </w:rPr>
        <w:t>Rica</w:t>
      </w:r>
      <w:r w:rsidRPr="00B75264">
        <w:rPr>
          <w:rFonts w:ascii="Times New Roman" w:hAnsi="Times New Roman" w:cs="Times New Roman"/>
          <w:sz w:val="24"/>
          <w:szCs w:val="24"/>
        </w:rPr>
        <w:t>.</w:t>
      </w:r>
      <w:r w:rsidRPr="00B75264">
        <w:rPr>
          <w:rFonts w:ascii="Times New Roman" w:eastAsia="Calibri" w:hAnsi="Times New Roman" w:cs="Times New Roman"/>
          <w:sz w:val="24"/>
          <w:szCs w:val="24"/>
        </w:rPr>
        <w:t>Ley</w:t>
      </w:r>
      <w:proofErr w:type="spellEnd"/>
      <w:r w:rsidRPr="00B75264">
        <w:rPr>
          <w:rFonts w:ascii="Times New Roman" w:eastAsia="Calibri" w:hAnsi="Times New Roman" w:cs="Times New Roman"/>
          <w:sz w:val="24"/>
          <w:szCs w:val="24"/>
        </w:rPr>
        <w:t xml:space="preserve"> 16 de 1972. Por medio de la cual se aprueba la Convención Americana sobre Derechos Humanos "Pacto de San José de Costa Rica", firmado en San José, Costa Rica el 22 de noviembre de 1969. </w:t>
      </w:r>
      <w:r w:rsidRPr="00B75264">
        <w:rPr>
          <w:rFonts w:ascii="Times New Roman" w:hAnsi="Times New Roman" w:cs="Times New Roman"/>
          <w:sz w:val="24"/>
          <w:szCs w:val="24"/>
        </w:rPr>
        <w:t>30 de diciembre de 1972</w:t>
      </w:r>
      <w:r w:rsidRPr="00B75264">
        <w:rPr>
          <w:rFonts w:ascii="Times New Roman" w:eastAsia="Calibri" w:hAnsi="Times New Roman" w:cs="Times New Roman"/>
          <w:sz w:val="24"/>
          <w:szCs w:val="24"/>
        </w:rPr>
        <w:t xml:space="preserve">. </w:t>
      </w:r>
      <w:r w:rsidRPr="00B75264">
        <w:rPr>
          <w:rFonts w:ascii="Times New Roman" w:hAnsi="Times New Roman" w:cs="Times New Roman"/>
          <w:sz w:val="24"/>
          <w:szCs w:val="24"/>
        </w:rPr>
        <w:t>Diario oficial No 33.780.</w:t>
      </w:r>
    </w:p>
    <w:p w14:paraId="5E7F81EA"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rPr>
      </w:pPr>
      <w:r w:rsidRPr="00B75264">
        <w:rPr>
          <w:rFonts w:ascii="Times New Roman" w:hAnsi="Times New Roman" w:cs="Times New Roman"/>
          <w:color w:val="000000" w:themeColor="text1"/>
          <w:sz w:val="24"/>
          <w:szCs w:val="24"/>
        </w:rPr>
        <w:t>Ley 1266 de 2008, (2008, 31 de diciembre)</w:t>
      </w:r>
      <w:r w:rsidRPr="00B75264">
        <w:rPr>
          <w:rFonts w:ascii="Times New Roman" w:hAnsi="Times New Roman" w:cs="Times New Roman"/>
          <w:color w:val="4B4949"/>
          <w:sz w:val="24"/>
          <w:szCs w:val="24"/>
        </w:rPr>
        <w:t xml:space="preserve"> </w:t>
      </w:r>
      <w:r w:rsidRPr="00B75264">
        <w:rPr>
          <w:rFonts w:ascii="Times New Roman" w:hAnsi="Times New Roman" w:cs="Times New Roman"/>
          <w:color w:val="000000" w:themeColor="text1"/>
          <w:sz w:val="24"/>
          <w:szCs w:val="24"/>
        </w:rPr>
        <w:t xml:space="preserve">Por la cual se dictan las disposiciones generales del hábeas data y se regula el manejo de la información contenida en bases de datos personales, en especial la financiera, crediticia, comercial, de servicios y la proveniente de terceros países y se dictan otras disposiciones. Diario oficial 47.219. </w:t>
      </w:r>
      <w:hyperlink r:id="rId11" w:history="1">
        <w:r w:rsidRPr="00B75264">
          <w:rPr>
            <w:rStyle w:val="Hipervnculo"/>
            <w:rFonts w:ascii="Times New Roman" w:hAnsi="Times New Roman" w:cs="Times New Roman"/>
            <w:sz w:val="24"/>
            <w:szCs w:val="24"/>
          </w:rPr>
          <w:t>http://www.secretariasenado.gov.co/senado/basedoc/ley_1266_2008.html</w:t>
        </w:r>
      </w:hyperlink>
      <w:r w:rsidRPr="00B75264">
        <w:rPr>
          <w:rFonts w:ascii="Times New Roman" w:hAnsi="Times New Roman" w:cs="Times New Roman"/>
          <w:color w:val="000000" w:themeColor="text1"/>
          <w:sz w:val="24"/>
          <w:szCs w:val="24"/>
        </w:rPr>
        <w:t xml:space="preserve"> </w:t>
      </w:r>
    </w:p>
    <w:p w14:paraId="5CA7E704"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rPr>
      </w:pPr>
      <w:r w:rsidRPr="00B75264">
        <w:rPr>
          <w:rFonts w:ascii="Times New Roman" w:hAnsi="Times New Roman" w:cs="Times New Roman"/>
          <w:color w:val="000000" w:themeColor="text1"/>
          <w:sz w:val="24"/>
          <w:szCs w:val="24"/>
        </w:rPr>
        <w:t>Ley 1581 de 2012, (2012, 18 de octubre)</w:t>
      </w:r>
      <w:r w:rsidRPr="00B75264">
        <w:rPr>
          <w:rFonts w:ascii="Times New Roman" w:hAnsi="Times New Roman" w:cs="Times New Roman"/>
          <w:color w:val="4B4949"/>
          <w:sz w:val="24"/>
          <w:szCs w:val="24"/>
        </w:rPr>
        <w:t xml:space="preserve"> </w:t>
      </w:r>
      <w:r w:rsidRPr="00B75264">
        <w:rPr>
          <w:rFonts w:ascii="Times New Roman" w:hAnsi="Times New Roman" w:cs="Times New Roman"/>
          <w:color w:val="000000" w:themeColor="text1"/>
          <w:sz w:val="24"/>
          <w:szCs w:val="24"/>
        </w:rPr>
        <w:t xml:space="preserve">Por la cual se dictan disposiciones generales para la protección de datos personales. Diario oficial 48.587. </w:t>
      </w:r>
      <w:hyperlink r:id="rId12" w:history="1">
        <w:r w:rsidRPr="00B75264">
          <w:rPr>
            <w:rStyle w:val="Hipervnculo"/>
            <w:rFonts w:ascii="Times New Roman" w:hAnsi="Times New Roman" w:cs="Times New Roman"/>
            <w:sz w:val="24"/>
            <w:szCs w:val="24"/>
          </w:rPr>
          <w:t>http://www.secretariasenado.gov.co/senado/basedoc/ley_1581_2012.html</w:t>
        </w:r>
      </w:hyperlink>
      <w:r w:rsidRPr="00B75264">
        <w:rPr>
          <w:rFonts w:ascii="Times New Roman" w:hAnsi="Times New Roman" w:cs="Times New Roman"/>
          <w:color w:val="000000" w:themeColor="text1"/>
          <w:sz w:val="24"/>
          <w:szCs w:val="24"/>
        </w:rPr>
        <w:t xml:space="preserve"> </w:t>
      </w:r>
    </w:p>
    <w:p w14:paraId="30566BB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44599</w:t>
      </w:r>
      <w:r w:rsidRPr="00B75264">
        <w:rPr>
          <w:rFonts w:ascii="Times New Roman" w:hAnsi="Times New Roman" w:cs="Times New Roman"/>
          <w:sz w:val="24"/>
          <w:szCs w:val="24"/>
          <w:lang w:val="es-PE"/>
        </w:rPr>
        <w:t xml:space="preserve"> (2017, 8 Marzo), Corte Suprema de Justicia </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rsidRPr="00B75264">
        <w:rPr>
          <w:rFonts w:ascii="Times New Roman" w:hAnsi="Times New Roman" w:cs="Times New Roman"/>
          <w:sz w:val="24"/>
          <w:szCs w:val="24"/>
        </w:rPr>
        <w:t>].</w:t>
      </w:r>
      <w:hyperlink r:id="rId13" w:history="1">
        <w:r w:rsidRPr="00B75264">
          <w:rPr>
            <w:rStyle w:val="Hipervnculo"/>
            <w:rFonts w:ascii="Times New Roman" w:hAnsi="Times New Roman" w:cs="Times New Roman"/>
            <w:sz w:val="24"/>
            <w:szCs w:val="24"/>
          </w:rPr>
          <w:t>https://cortesuprema.gov.co/corte/wp-content/uploads/2017/03/SP3168-201744599.pdf</w:t>
        </w:r>
      </w:hyperlink>
      <w:r w:rsidRPr="00B75264">
        <w:rPr>
          <w:rFonts w:ascii="Times New Roman" w:hAnsi="Times New Roman" w:cs="Times New Roman"/>
          <w:sz w:val="24"/>
          <w:szCs w:val="24"/>
        </w:rPr>
        <w:t xml:space="preserve"> </w:t>
      </w:r>
    </w:p>
    <w:p w14:paraId="7E6EBDC4"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lastRenderedPageBreak/>
        <w:t xml:space="preserve">Sentencia </w:t>
      </w:r>
      <w:r w:rsidRPr="00B75264">
        <w:rPr>
          <w:rFonts w:ascii="Times New Roman" w:hAnsi="Times New Roman" w:cs="Times New Roman"/>
          <w:sz w:val="24"/>
          <w:szCs w:val="24"/>
          <w:lang w:val="es-ES"/>
        </w:rPr>
        <w:t>44599</w:t>
      </w:r>
      <w:r w:rsidRPr="00B75264">
        <w:rPr>
          <w:rFonts w:ascii="Times New Roman" w:hAnsi="Times New Roman" w:cs="Times New Roman"/>
          <w:sz w:val="24"/>
          <w:szCs w:val="24"/>
          <w:lang w:val="es-PE"/>
        </w:rPr>
        <w:t xml:space="preserve"> (2017, 8 Marzo),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w:t>
      </w:r>
      <w:hyperlink r:id="rId14" w:history="1">
        <w:r w:rsidRPr="00B75264">
          <w:rPr>
            <w:rStyle w:val="Hipervnculo"/>
            <w:rFonts w:ascii="Times New Roman" w:hAnsi="Times New Roman" w:cs="Times New Roman"/>
            <w:sz w:val="24"/>
            <w:szCs w:val="24"/>
          </w:rPr>
          <w:t>https://cortesuprema.gov.co/corte/wp-content/uploads/2017/03/SP3168-201744599.pdf</w:t>
        </w:r>
      </w:hyperlink>
      <w:r w:rsidRPr="00B75264">
        <w:rPr>
          <w:rFonts w:ascii="Times New Roman" w:hAnsi="Times New Roman" w:cs="Times New Roman"/>
          <w:sz w:val="24"/>
          <w:szCs w:val="24"/>
        </w:rPr>
        <w:t xml:space="preserve"> </w:t>
      </w:r>
    </w:p>
    <w:p w14:paraId="7972FF30"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49926</w:t>
      </w:r>
      <w:r w:rsidRPr="00B75264">
        <w:rPr>
          <w:rFonts w:ascii="Times New Roman" w:hAnsi="Times New Roman" w:cs="Times New Roman"/>
          <w:sz w:val="24"/>
          <w:szCs w:val="24"/>
          <w:lang w:val="es-PE"/>
        </w:rPr>
        <w:t xml:space="preserve"> (2020, 11 Noviembre), Corte Suprema de Justicia </w:t>
      </w:r>
      <w:r>
        <w:t>(</w:t>
      </w:r>
      <w:r w:rsidRPr="00B75264">
        <w:rPr>
          <w:rFonts w:ascii="Times New Roman" w:hAnsi="Times New Roman" w:cs="Times New Roman"/>
          <w:sz w:val="24"/>
          <w:szCs w:val="24"/>
        </w:rPr>
        <w:t xml:space="preserve">Jaime Humberto Moreno Acero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15" w:history="1">
        <w:r w:rsidRPr="00B75264">
          <w:rPr>
            <w:rStyle w:val="Hipervnculo"/>
            <w:rFonts w:ascii="Times New Roman" w:hAnsi="Times New Roman" w:cs="Times New Roman"/>
            <w:sz w:val="24"/>
            <w:szCs w:val="24"/>
          </w:rPr>
          <w:t>https://xperta.legis.co/visor/jurcol/jurcol_f9625a145e2643a7a817cd055cb04d0b/coleccion-de-jurisprudencia-colombiana/sentencia-sp4472-2020-49926-de-noviembre-11-de-2020</w:t>
        </w:r>
      </w:hyperlink>
      <w:r w:rsidRPr="00B75264">
        <w:rPr>
          <w:rFonts w:ascii="Times New Roman" w:hAnsi="Times New Roman" w:cs="Times New Roman"/>
          <w:sz w:val="24"/>
          <w:szCs w:val="24"/>
        </w:rPr>
        <w:t xml:space="preserve"> </w:t>
      </w:r>
    </w:p>
    <w:p w14:paraId="4BB4BF5C"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51007</w:t>
      </w:r>
      <w:r w:rsidRPr="00B75264">
        <w:rPr>
          <w:rFonts w:ascii="Times New Roman" w:hAnsi="Times New Roman" w:cs="Times New Roman"/>
          <w:sz w:val="24"/>
          <w:szCs w:val="24"/>
          <w:lang w:val="es-PE"/>
        </w:rPr>
        <w:t xml:space="preserve"> (2019, 5 Junio),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16" w:history="1">
        <w:r w:rsidRPr="00B75264">
          <w:rPr>
            <w:rStyle w:val="Hipervnculo"/>
            <w:rFonts w:ascii="Times New Roman" w:hAnsi="Times New Roman" w:cs="Times New Roman"/>
            <w:sz w:val="24"/>
            <w:szCs w:val="24"/>
          </w:rPr>
          <w:t>https://www.cortesuprema.gov.co/corte/wp-content/uploads/relatorias/pe/b1jun2019/SP2042-2019(51007).PDF</w:t>
        </w:r>
      </w:hyperlink>
      <w:r w:rsidRPr="00B75264">
        <w:rPr>
          <w:rFonts w:ascii="Times New Roman" w:hAnsi="Times New Roman" w:cs="Times New Roman"/>
          <w:sz w:val="24"/>
          <w:szCs w:val="24"/>
        </w:rPr>
        <w:t xml:space="preserve"> </w:t>
      </w:r>
    </w:p>
    <w:p w14:paraId="701E0E0D"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52024</w:t>
      </w:r>
      <w:r w:rsidRPr="00B75264">
        <w:rPr>
          <w:rFonts w:ascii="Times New Roman" w:hAnsi="Times New Roman" w:cs="Times New Roman"/>
          <w:sz w:val="24"/>
          <w:szCs w:val="24"/>
          <w:lang w:val="es-PE"/>
        </w:rPr>
        <w:t xml:space="preserve"> (2020, 12 Agosto),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17" w:history="1">
        <w:r w:rsidRPr="00B75264">
          <w:rPr>
            <w:rStyle w:val="Hipervnculo"/>
            <w:rFonts w:ascii="Times New Roman" w:hAnsi="Times New Roman" w:cs="Times New Roman"/>
            <w:sz w:val="24"/>
            <w:szCs w:val="24"/>
          </w:rPr>
          <w:t>https://cortesuprema.gov.co/corte/wp-content/uploads/relatorias/pe/b2ago2020/SP2894-2020(52024).pdf</w:t>
        </w:r>
      </w:hyperlink>
      <w:r w:rsidRPr="00B75264">
        <w:rPr>
          <w:rFonts w:ascii="Times New Roman" w:hAnsi="Times New Roman" w:cs="Times New Roman"/>
          <w:sz w:val="24"/>
          <w:szCs w:val="24"/>
        </w:rPr>
        <w:t xml:space="preserve"> </w:t>
      </w:r>
    </w:p>
    <w:p w14:paraId="4C0DFC90" w14:textId="77777777" w:rsidR="00725995" w:rsidRPr="00B75264" w:rsidRDefault="00725995" w:rsidP="00725995">
      <w:pPr>
        <w:spacing w:line="360" w:lineRule="auto"/>
        <w:ind w:left="709" w:hanging="709"/>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Sentencia 54658 (2021, 10 Marzo), Corte Suprema de Justicia </w:t>
      </w:r>
      <w:r>
        <w:t>(</w:t>
      </w:r>
      <w:r w:rsidRPr="00B75264">
        <w:rPr>
          <w:rFonts w:ascii="Times New Roman" w:hAnsi="Times New Roman" w:cs="Times New Roman"/>
          <w:sz w:val="24"/>
          <w:szCs w:val="24"/>
        </w:rPr>
        <w:t xml:space="preserve">Diego Eugenio Corredor </w:t>
      </w:r>
      <w:proofErr w:type="spellStart"/>
      <w:r w:rsidRPr="00B75264">
        <w:rPr>
          <w:rFonts w:ascii="Times New Roman" w:hAnsi="Times New Roman" w:cs="Times New Roman"/>
          <w:sz w:val="24"/>
          <w:szCs w:val="24"/>
        </w:rPr>
        <w:t>Beltrán</w:t>
      </w:r>
      <w:proofErr w:type="spellEnd"/>
      <w:r w:rsidRPr="00B75264">
        <w:rPr>
          <w:rFonts w:ascii="Times New Roman" w:hAnsi="Times New Roman" w:cs="Times New Roman"/>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18" w:history="1">
        <w:r w:rsidRPr="00B75264">
          <w:rPr>
            <w:rStyle w:val="Hipervnculo"/>
            <w:rFonts w:ascii="Times New Roman" w:hAnsi="Times New Roman" w:cs="Times New Roman"/>
            <w:sz w:val="24"/>
            <w:szCs w:val="24"/>
            <w:lang w:val="es-PE"/>
          </w:rPr>
          <w:t>https://cortesuprema.gov.co/corte/wp-content/uploads/relatorias/pe/b1may2021/SP741-2021(54658).pdf</w:t>
        </w:r>
      </w:hyperlink>
      <w:r w:rsidRPr="00B75264">
        <w:rPr>
          <w:rFonts w:ascii="Times New Roman" w:hAnsi="Times New Roman" w:cs="Times New Roman"/>
          <w:sz w:val="24"/>
          <w:szCs w:val="24"/>
          <w:lang w:val="es-PE"/>
        </w:rPr>
        <w:t xml:space="preserve"> </w:t>
      </w:r>
      <w:r w:rsidRPr="00B75264">
        <w:rPr>
          <w:rFonts w:ascii="Times New Roman" w:hAnsi="Times New Roman" w:cs="Times New Roman"/>
          <w:sz w:val="24"/>
          <w:szCs w:val="24"/>
          <w:highlight w:val="red"/>
          <w:lang w:val="es-PE"/>
        </w:rPr>
        <w:t xml:space="preserve">  </w:t>
      </w:r>
    </w:p>
    <w:p w14:paraId="4F9EF342"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54660</w:t>
      </w:r>
      <w:r w:rsidRPr="00B75264">
        <w:rPr>
          <w:rFonts w:ascii="Times New Roman" w:hAnsi="Times New Roman" w:cs="Times New Roman"/>
          <w:sz w:val="24"/>
          <w:szCs w:val="24"/>
          <w:lang w:val="es-PE"/>
        </w:rPr>
        <w:t xml:space="preserve"> (2021, 2 Junio),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19" w:history="1">
        <w:r w:rsidRPr="00B75264">
          <w:rPr>
            <w:rStyle w:val="Hipervnculo"/>
            <w:rFonts w:ascii="Times New Roman" w:hAnsi="Times New Roman" w:cs="Times New Roman"/>
            <w:sz w:val="24"/>
            <w:szCs w:val="24"/>
          </w:rPr>
          <w:t>http://consultaprovidencias.cortesuprema.gov.co/visualizador/ZmlsZTovLy92YXIvd3d3L2h0bWwvSW5kZXgvMjAyMS9EcmEuIFBhdHJpY2lhIFNhbGF6YXIgQ3XpbGxhci9TUDIyMzItMjAyMSg1NDY2MCkuZG9j/Penal/%2054660,%202021</w:t>
        </w:r>
      </w:hyperlink>
      <w:r w:rsidRPr="00B75264">
        <w:rPr>
          <w:rFonts w:ascii="Times New Roman" w:hAnsi="Times New Roman" w:cs="Times New Roman"/>
          <w:sz w:val="24"/>
          <w:szCs w:val="24"/>
        </w:rPr>
        <w:t xml:space="preserve"> </w:t>
      </w:r>
    </w:p>
    <w:p w14:paraId="1FE707BD"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c-020/2010 (25 de enero), Corte Constitucional </w:t>
      </w:r>
      <w:r>
        <w:t>(</w:t>
      </w:r>
      <w:r w:rsidRPr="00B75264">
        <w:rPr>
          <w:rFonts w:ascii="Times New Roman" w:hAnsi="Times New Roman" w:cs="Times New Roman"/>
          <w:sz w:val="24"/>
          <w:szCs w:val="24"/>
        </w:rPr>
        <w:t xml:space="preserve">Humberto Antonio Sierra Porto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20" w:history="1">
        <w:r w:rsidRPr="00B75264">
          <w:rPr>
            <w:rStyle w:val="Hipervnculo"/>
            <w:rFonts w:ascii="Times New Roman" w:hAnsi="Times New Roman" w:cs="Times New Roman"/>
            <w:sz w:val="24"/>
            <w:szCs w:val="24"/>
          </w:rPr>
          <w:t>https://www.corteconstitucional.gov.co/RELATORIA/2010/T-020-10.htm</w:t>
        </w:r>
      </w:hyperlink>
      <w:r w:rsidRPr="00B75264">
        <w:rPr>
          <w:rFonts w:ascii="Times New Roman" w:hAnsi="Times New Roman" w:cs="Times New Roman"/>
          <w:sz w:val="24"/>
          <w:szCs w:val="24"/>
        </w:rPr>
        <w:t xml:space="preserve">  </w:t>
      </w:r>
    </w:p>
    <w:p w14:paraId="7D20B28D"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c-041/2017 (1 de febrero), Corte Constitucional </w:t>
      </w:r>
      <w:r>
        <w:t>(</w:t>
      </w:r>
      <w:r w:rsidRPr="00B75264">
        <w:rPr>
          <w:rFonts w:ascii="Times New Roman" w:hAnsi="Times New Roman" w:cs="Times New Roman"/>
          <w:sz w:val="24"/>
          <w:szCs w:val="24"/>
        </w:rPr>
        <w:t xml:space="preserve">Aquiles Arrieta Gómez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21" w:history="1">
        <w:r w:rsidRPr="00B75264">
          <w:rPr>
            <w:rStyle w:val="Hipervnculo"/>
            <w:rFonts w:ascii="Times New Roman" w:hAnsi="Times New Roman" w:cs="Times New Roman"/>
            <w:sz w:val="24"/>
            <w:szCs w:val="24"/>
          </w:rPr>
          <w:t>https://www.corteconstitucional.gov.co/relatoria/2017/C-042-17.htm</w:t>
        </w:r>
      </w:hyperlink>
      <w:r w:rsidRPr="00B75264">
        <w:rPr>
          <w:rFonts w:ascii="Times New Roman" w:hAnsi="Times New Roman" w:cs="Times New Roman"/>
          <w:sz w:val="24"/>
          <w:szCs w:val="24"/>
        </w:rPr>
        <w:t xml:space="preserve"> </w:t>
      </w:r>
    </w:p>
    <w:p w14:paraId="6A6EC3B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c-397/2007 (23 de Mayo), Corte Constitucional </w:t>
      </w:r>
      <w:r>
        <w:t>(</w:t>
      </w:r>
      <w:r w:rsidRPr="00B75264">
        <w:rPr>
          <w:rFonts w:ascii="Times New Roman" w:hAnsi="Times New Roman" w:cs="Times New Roman"/>
          <w:sz w:val="24"/>
          <w:szCs w:val="24"/>
        </w:rPr>
        <w:t xml:space="preserve">Manuel José Cepeda Espinosa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22" w:history="1">
        <w:r w:rsidRPr="00B75264">
          <w:rPr>
            <w:rStyle w:val="Hipervnculo"/>
            <w:rFonts w:ascii="Times New Roman" w:hAnsi="Times New Roman" w:cs="Times New Roman"/>
            <w:sz w:val="24"/>
            <w:szCs w:val="24"/>
          </w:rPr>
          <w:t>https://www.corteconstitucional.gov.co/relatoria/2017/C-042-17.htm</w:t>
        </w:r>
      </w:hyperlink>
      <w:r w:rsidRPr="00B75264">
        <w:rPr>
          <w:rFonts w:ascii="Times New Roman" w:hAnsi="Times New Roman" w:cs="Times New Roman"/>
          <w:sz w:val="24"/>
          <w:szCs w:val="24"/>
        </w:rPr>
        <w:t xml:space="preserve"> </w:t>
      </w:r>
    </w:p>
    <w:p w14:paraId="3656D397"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lastRenderedPageBreak/>
        <w:t xml:space="preserve">Sentencia c-591/2005 (9 de junio), Corte Constitucional </w:t>
      </w:r>
      <w:r>
        <w:t>(</w:t>
      </w:r>
      <w:r w:rsidRPr="00B75264">
        <w:rPr>
          <w:rFonts w:ascii="Times New Roman" w:hAnsi="Times New Roman" w:cs="Times New Roman"/>
          <w:sz w:val="24"/>
          <w:szCs w:val="24"/>
        </w:rPr>
        <w:t xml:space="preserve">Clara </w:t>
      </w:r>
      <w:proofErr w:type="spellStart"/>
      <w:r w:rsidRPr="00B75264">
        <w:rPr>
          <w:rFonts w:ascii="Times New Roman" w:hAnsi="Times New Roman" w:cs="Times New Roman"/>
          <w:sz w:val="24"/>
          <w:szCs w:val="24"/>
        </w:rPr>
        <w:t>Ines</w:t>
      </w:r>
      <w:proofErr w:type="spellEnd"/>
      <w:r w:rsidRPr="00B75264">
        <w:rPr>
          <w:rFonts w:ascii="Times New Roman" w:hAnsi="Times New Roman" w:cs="Times New Roman"/>
          <w:sz w:val="24"/>
          <w:szCs w:val="24"/>
        </w:rPr>
        <w:t xml:space="preserve"> Vargas </w:t>
      </w:r>
      <w:proofErr w:type="spellStart"/>
      <w:r w:rsidRPr="00B75264">
        <w:rPr>
          <w:rFonts w:ascii="Times New Roman" w:hAnsi="Times New Roman" w:cs="Times New Roman"/>
          <w:sz w:val="24"/>
          <w:szCs w:val="24"/>
        </w:rPr>
        <w:t>Hernandez</w:t>
      </w:r>
      <w:proofErr w:type="spellEnd"/>
      <w:r w:rsidRPr="00B75264">
        <w:rPr>
          <w:rFonts w:ascii="Times New Roman" w:hAnsi="Times New Roman" w:cs="Times New Roman"/>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23" w:history="1">
        <w:r w:rsidRPr="00B75264">
          <w:rPr>
            <w:rStyle w:val="Hipervnculo"/>
            <w:rFonts w:ascii="Times New Roman" w:hAnsi="Times New Roman" w:cs="Times New Roman"/>
            <w:sz w:val="24"/>
            <w:szCs w:val="24"/>
          </w:rPr>
          <w:t>https://www.corteconstitucional.gov.co/relatoria/2005/C-591-05.htm</w:t>
        </w:r>
      </w:hyperlink>
      <w:r w:rsidRPr="00B75264">
        <w:rPr>
          <w:rFonts w:ascii="Times New Roman" w:hAnsi="Times New Roman" w:cs="Times New Roman"/>
          <w:sz w:val="24"/>
          <w:szCs w:val="24"/>
        </w:rPr>
        <w:t xml:space="preserve"> </w:t>
      </w:r>
    </w:p>
    <w:p w14:paraId="3C0023B8"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c-805/2002 (25 de enero), Corte Constitucional </w:t>
      </w:r>
      <w:r>
        <w:t>(</w:t>
      </w:r>
      <w:r w:rsidRPr="00B75264">
        <w:rPr>
          <w:rFonts w:ascii="Times New Roman" w:hAnsi="Times New Roman" w:cs="Times New Roman"/>
          <w:sz w:val="24"/>
          <w:szCs w:val="24"/>
        </w:rPr>
        <w:t xml:space="preserve">Manuel </w:t>
      </w:r>
      <w:proofErr w:type="spellStart"/>
      <w:r w:rsidRPr="00B75264">
        <w:rPr>
          <w:rFonts w:ascii="Times New Roman" w:hAnsi="Times New Roman" w:cs="Times New Roman"/>
          <w:sz w:val="24"/>
          <w:szCs w:val="24"/>
        </w:rPr>
        <w:t>Jose</w:t>
      </w:r>
      <w:proofErr w:type="spellEnd"/>
      <w:r w:rsidRPr="00B75264">
        <w:rPr>
          <w:rFonts w:ascii="Times New Roman" w:hAnsi="Times New Roman" w:cs="Times New Roman"/>
          <w:sz w:val="24"/>
          <w:szCs w:val="24"/>
        </w:rPr>
        <w:t xml:space="preserve"> Cepeda Espinosa</w:t>
      </w:r>
      <w:r w:rsidRPr="00B75264">
        <w:rPr>
          <w:rFonts w:ascii="Times New Roman" w:hAnsi="Times New Roman" w:cs="Times New Roman"/>
          <w:sz w:val="24"/>
          <w:szCs w:val="24"/>
          <w:lang w:val="es-MX"/>
        </w:rPr>
        <w:t xml:space="preserve"> M.P. &amp;  </w:t>
      </w:r>
      <w:r w:rsidRPr="00B75264">
        <w:rPr>
          <w:rFonts w:ascii="Times New Roman" w:hAnsi="Times New Roman" w:cs="Times New Roman"/>
          <w:sz w:val="24"/>
          <w:szCs w:val="24"/>
        </w:rPr>
        <w:t xml:space="preserve">Eduardo Montealegre </w:t>
      </w:r>
      <w:proofErr w:type="spellStart"/>
      <w:r w:rsidRPr="00B75264">
        <w:rPr>
          <w:rFonts w:ascii="Times New Roman" w:hAnsi="Times New Roman" w:cs="Times New Roman"/>
          <w:sz w:val="24"/>
          <w:szCs w:val="24"/>
        </w:rPr>
        <w:t>Lynett</w:t>
      </w:r>
      <w:proofErr w:type="spellEnd"/>
      <w:r w:rsidRPr="00B75264">
        <w:rPr>
          <w:rFonts w:ascii="Times New Roman" w:hAnsi="Times New Roman" w:cs="Times New Roman"/>
          <w:i/>
          <w:iCs/>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24" w:history="1">
        <w:r w:rsidRPr="00B75264">
          <w:rPr>
            <w:rStyle w:val="Hipervnculo"/>
            <w:rFonts w:ascii="Times New Roman" w:hAnsi="Times New Roman" w:cs="Times New Roman"/>
            <w:sz w:val="24"/>
            <w:szCs w:val="24"/>
          </w:rPr>
          <w:t>https://www.corteconstitucional.gov.co/relatoria/2002/c-805-02.htm</w:t>
        </w:r>
      </w:hyperlink>
      <w:r w:rsidRPr="00B75264">
        <w:rPr>
          <w:rFonts w:ascii="Times New Roman" w:hAnsi="Times New Roman" w:cs="Times New Roman"/>
          <w:sz w:val="24"/>
          <w:szCs w:val="24"/>
        </w:rPr>
        <w:t xml:space="preserve">  </w:t>
      </w:r>
    </w:p>
    <w:p w14:paraId="6C6717D7" w14:textId="77777777" w:rsidR="00367993" w:rsidRDefault="00367993" w:rsidP="000644BB">
      <w:pPr>
        <w:spacing w:line="360" w:lineRule="auto"/>
        <w:jc w:val="both"/>
        <w:rPr>
          <w:rFonts w:ascii="Times New Roman" w:hAnsi="Times New Roman" w:cs="Times New Roman"/>
          <w:sz w:val="24"/>
          <w:szCs w:val="24"/>
        </w:rPr>
      </w:pPr>
    </w:p>
    <w:p w14:paraId="4A0A96AE" w14:textId="77777777" w:rsidR="00BA2C2A" w:rsidRDefault="00BA2C2A" w:rsidP="000644BB">
      <w:pPr>
        <w:spacing w:line="360" w:lineRule="auto"/>
        <w:jc w:val="both"/>
        <w:rPr>
          <w:rFonts w:ascii="Times New Roman" w:hAnsi="Times New Roman" w:cs="Times New Roman"/>
          <w:sz w:val="24"/>
          <w:szCs w:val="24"/>
        </w:rPr>
      </w:pPr>
    </w:p>
    <w:p w14:paraId="1343698E" w14:textId="77777777" w:rsidR="00BA2C2A" w:rsidRDefault="00BA2C2A" w:rsidP="000644BB">
      <w:pPr>
        <w:spacing w:line="360" w:lineRule="auto"/>
        <w:jc w:val="both"/>
        <w:rPr>
          <w:rFonts w:ascii="Times New Roman" w:hAnsi="Times New Roman" w:cs="Times New Roman"/>
          <w:sz w:val="24"/>
          <w:szCs w:val="24"/>
        </w:rPr>
      </w:pPr>
    </w:p>
    <w:p w14:paraId="1C3525FC" w14:textId="77777777" w:rsidR="00DD46C5" w:rsidRPr="00DD46C5" w:rsidRDefault="00DD46C5" w:rsidP="000644BB">
      <w:pPr>
        <w:spacing w:line="360" w:lineRule="auto"/>
        <w:jc w:val="both"/>
        <w:rPr>
          <w:rFonts w:ascii="Times New Roman" w:hAnsi="Times New Roman" w:cs="Times New Roman"/>
          <w:b/>
          <w:bCs/>
          <w:sz w:val="24"/>
          <w:szCs w:val="24"/>
        </w:rPr>
      </w:pPr>
      <w:r w:rsidRPr="00DD46C5">
        <w:rPr>
          <w:rFonts w:ascii="Times New Roman" w:hAnsi="Times New Roman" w:cs="Times New Roman"/>
          <w:b/>
          <w:bCs/>
          <w:sz w:val="24"/>
          <w:szCs w:val="24"/>
        </w:rPr>
        <w:t>BIBLIOGRAFÍA:</w:t>
      </w:r>
    </w:p>
    <w:p w14:paraId="3DFEED4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(Martinez, S, 2021, 8 octubre, Diplomado en derecho penal octubre 2021, Usta Tunja, Salidas alternas Punitivas </w:t>
      </w:r>
      <w:r w:rsidRPr="00B75264">
        <w:rPr>
          <w:rFonts w:ascii="Times New Roman" w:hAnsi="Times New Roman" w:cs="Times New Roman"/>
          <w:sz w:val="24"/>
          <w:szCs w:val="24"/>
        </w:rPr>
        <w:t xml:space="preserve">[presentación de diapositivas]. </w:t>
      </w:r>
      <w:proofErr w:type="spellStart"/>
      <w:r w:rsidRPr="00B75264">
        <w:rPr>
          <w:rFonts w:ascii="Times New Roman" w:hAnsi="Times New Roman" w:cs="Times New Roman"/>
          <w:sz w:val="24"/>
          <w:szCs w:val="24"/>
        </w:rPr>
        <w:t>Power</w:t>
      </w:r>
      <w:proofErr w:type="spellEnd"/>
      <w:r w:rsidRPr="00B75264">
        <w:rPr>
          <w:rFonts w:ascii="Times New Roman" w:hAnsi="Times New Roman" w:cs="Times New Roman"/>
          <w:sz w:val="24"/>
          <w:szCs w:val="24"/>
        </w:rPr>
        <w:t xml:space="preserve"> Point)</w:t>
      </w:r>
    </w:p>
    <w:p w14:paraId="77E136CC"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(Vasquez, S, 2021, 23 septiembre, Diplomado actualización en derecho penal octubre 2021, Usta Tunja, Hechos juridicamente relevantes </w:t>
      </w:r>
      <w:r w:rsidRPr="00B75264">
        <w:rPr>
          <w:rFonts w:ascii="Times New Roman" w:hAnsi="Times New Roman" w:cs="Times New Roman"/>
          <w:sz w:val="24"/>
          <w:szCs w:val="24"/>
        </w:rPr>
        <w:t xml:space="preserve">[presentación de diapositivas]. </w:t>
      </w:r>
      <w:proofErr w:type="spellStart"/>
      <w:r w:rsidRPr="00B75264">
        <w:rPr>
          <w:rFonts w:ascii="Times New Roman" w:hAnsi="Times New Roman" w:cs="Times New Roman"/>
          <w:sz w:val="24"/>
          <w:szCs w:val="24"/>
        </w:rPr>
        <w:t>Power</w:t>
      </w:r>
      <w:proofErr w:type="spellEnd"/>
      <w:r w:rsidRPr="00B75264">
        <w:rPr>
          <w:rFonts w:ascii="Times New Roman" w:hAnsi="Times New Roman" w:cs="Times New Roman"/>
          <w:sz w:val="24"/>
          <w:szCs w:val="24"/>
        </w:rPr>
        <w:t xml:space="preserve"> Point).</w:t>
      </w:r>
    </w:p>
    <w:p w14:paraId="16001BEF" w14:textId="77777777" w:rsidR="00725995" w:rsidRPr="00B75264" w:rsidRDefault="00725995" w:rsidP="00725995">
      <w:pPr>
        <w:tabs>
          <w:tab w:val="left" w:pos="426"/>
        </w:tabs>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Congreso de Colombia. (24 de julio 2019). Proyecto de ley por medio del cual se garantiza el derecho fundamental a la </w:t>
      </w:r>
      <w:proofErr w:type="spellStart"/>
      <w:r w:rsidRPr="00B75264">
        <w:rPr>
          <w:rFonts w:ascii="Times New Roman" w:hAnsi="Times New Roman" w:cs="Times New Roman"/>
          <w:sz w:val="24"/>
          <w:szCs w:val="24"/>
        </w:rPr>
        <w:t>impugnación</w:t>
      </w:r>
      <w:proofErr w:type="spellEnd"/>
      <w:r w:rsidRPr="00B75264">
        <w:rPr>
          <w:rFonts w:ascii="Times New Roman" w:hAnsi="Times New Roman" w:cs="Times New Roman"/>
          <w:sz w:val="24"/>
          <w:szCs w:val="24"/>
        </w:rPr>
        <w:t xml:space="preserve">, el principio de favorabilidad y se dictan otras disposiciones. [Proyecto de ley 032 de 2019]. </w:t>
      </w:r>
      <w:hyperlink r:id="rId25" w:history="1">
        <w:r w:rsidRPr="00B75264">
          <w:rPr>
            <w:rStyle w:val="Hipervnculo"/>
            <w:rFonts w:ascii="Times New Roman" w:hAnsi="Times New Roman" w:cs="Times New Roman"/>
            <w:sz w:val="24"/>
            <w:szCs w:val="24"/>
          </w:rPr>
          <w:t>http://leyes.senado.gov.co/proyectos/index.php/textos-radicados- senado/p-ley-2019-2020/1489-proyecto-de-ley-032-de-2019</w:t>
        </w:r>
      </w:hyperlink>
      <w:r w:rsidRPr="00B75264">
        <w:rPr>
          <w:rFonts w:ascii="Times New Roman" w:hAnsi="Times New Roman" w:cs="Times New Roman"/>
          <w:sz w:val="24"/>
          <w:szCs w:val="24"/>
        </w:rPr>
        <w:t xml:space="preserve"> </w:t>
      </w:r>
    </w:p>
    <w:p w14:paraId="1D3C61FD" w14:textId="77777777" w:rsidR="00725995" w:rsidRDefault="00725995" w:rsidP="00725995">
      <w:pPr>
        <w:spacing w:line="360" w:lineRule="auto"/>
        <w:ind w:left="709" w:hanging="709"/>
      </w:pPr>
      <w:r w:rsidRPr="00B75264">
        <w:rPr>
          <w:rFonts w:ascii="Times New Roman" w:hAnsi="Times New Roman" w:cs="Times New Roman"/>
          <w:sz w:val="24"/>
          <w:szCs w:val="24"/>
        </w:rPr>
        <w:t>Constitución Política de Colombia [</w:t>
      </w:r>
      <w:proofErr w:type="spellStart"/>
      <w:r w:rsidRPr="00B75264">
        <w:rPr>
          <w:rFonts w:ascii="Times New Roman" w:hAnsi="Times New Roman" w:cs="Times New Roman"/>
          <w:sz w:val="24"/>
          <w:szCs w:val="24"/>
        </w:rPr>
        <w:t>Const</w:t>
      </w:r>
      <w:proofErr w:type="spellEnd"/>
      <w:r w:rsidRPr="00B75264">
        <w:rPr>
          <w:rFonts w:ascii="Times New Roman" w:hAnsi="Times New Roman" w:cs="Times New Roman"/>
          <w:sz w:val="24"/>
          <w:szCs w:val="24"/>
        </w:rPr>
        <w:t xml:space="preserve">]. 7 de julio de 1991 (Colombia). </w:t>
      </w:r>
    </w:p>
    <w:p w14:paraId="3087E94C"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Código de Procedimiento Penal [CPP]. Ley 906 de 2004. 31 de agosto de 2004</w:t>
      </w:r>
      <w:r>
        <w:t xml:space="preserve">. Diario Oficial 45657 </w:t>
      </w:r>
      <w:r w:rsidRPr="00B75264">
        <w:rPr>
          <w:rFonts w:ascii="Times New Roman" w:hAnsi="Times New Roman" w:cs="Times New Roman"/>
          <w:sz w:val="24"/>
          <w:szCs w:val="24"/>
        </w:rPr>
        <w:t>(Colombia)</w:t>
      </w:r>
      <w:r>
        <w:t>.</w:t>
      </w:r>
      <w:r w:rsidR="00306A64">
        <w:t xml:space="preserve"> </w:t>
      </w:r>
      <w:hyperlink r:id="rId26" w:history="1">
        <w:r w:rsidR="00306A64" w:rsidRPr="000006DE">
          <w:rPr>
            <w:rStyle w:val="Hipervnculo"/>
          </w:rPr>
          <w:t>http://leyes.senado.gov.co/proyectos/images/documentos/Textos%20Radicados/Ponencias/2013/gaceta_189.pdf</w:t>
        </w:r>
      </w:hyperlink>
      <w:r w:rsidRPr="00B75264">
        <w:rPr>
          <w:rFonts w:ascii="Times New Roman" w:hAnsi="Times New Roman" w:cs="Times New Roman"/>
          <w:sz w:val="24"/>
          <w:szCs w:val="24"/>
        </w:rPr>
        <w:t xml:space="preserve"> </w:t>
      </w:r>
    </w:p>
    <w:p w14:paraId="690DDFE6"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Corte Constitucional, Sala Plena de lo Contencioso Administrativo. (29 de marzo de 2012). Sentencia C 254 A de 2012. </w:t>
      </w:r>
      <w:r>
        <w:t>(</w:t>
      </w:r>
      <w:r w:rsidRPr="00B75264">
        <w:rPr>
          <w:rFonts w:ascii="Times New Roman" w:hAnsi="Times New Roman" w:cs="Times New Roman"/>
          <w:sz w:val="24"/>
          <w:szCs w:val="24"/>
        </w:rPr>
        <w:t xml:space="preserve">Jorge Ignacio </w:t>
      </w:r>
      <w:proofErr w:type="spellStart"/>
      <w:r w:rsidRPr="00B75264">
        <w:rPr>
          <w:rFonts w:ascii="Times New Roman" w:hAnsi="Times New Roman" w:cs="Times New Roman"/>
          <w:sz w:val="24"/>
          <w:szCs w:val="24"/>
        </w:rPr>
        <w:t>Pretelt</w:t>
      </w:r>
      <w:proofErr w:type="spellEnd"/>
      <w:r w:rsidRPr="00B75264">
        <w:rPr>
          <w:rFonts w:ascii="Times New Roman" w:hAnsi="Times New Roman" w:cs="Times New Roman"/>
          <w:sz w:val="24"/>
          <w:szCs w:val="24"/>
        </w:rPr>
        <w:t xml:space="preserve"> </w:t>
      </w:r>
      <w:proofErr w:type="spellStart"/>
      <w:r w:rsidRPr="00B75264">
        <w:rPr>
          <w:rFonts w:ascii="Times New Roman" w:hAnsi="Times New Roman" w:cs="Times New Roman"/>
          <w:sz w:val="24"/>
          <w:szCs w:val="24"/>
        </w:rPr>
        <w:t>Chaljub</w:t>
      </w:r>
      <w:proofErr w:type="spellEnd"/>
      <w:r w:rsidRPr="00B75264">
        <w:rPr>
          <w:rFonts w:ascii="Times New Roman" w:hAnsi="Times New Roman" w:cs="Times New Roman"/>
          <w:sz w:val="24"/>
          <w:szCs w:val="24"/>
        </w:rPr>
        <w:t xml:space="preserve"> M.P.</w:t>
      </w:r>
      <w:r>
        <w:t>)</w:t>
      </w:r>
      <w:r w:rsidRPr="00B75264">
        <w:rPr>
          <w:rFonts w:ascii="Times New Roman" w:hAnsi="Times New Roman" w:cs="Times New Roman"/>
          <w:sz w:val="24"/>
          <w:szCs w:val="24"/>
        </w:rPr>
        <w:t xml:space="preserve"> </w:t>
      </w:r>
      <w:hyperlink r:id="rId27" w:history="1">
        <w:r w:rsidRPr="00B75264">
          <w:rPr>
            <w:rStyle w:val="Hipervnculo"/>
            <w:rFonts w:ascii="Times New Roman" w:hAnsi="Times New Roman" w:cs="Times New Roman"/>
            <w:sz w:val="24"/>
            <w:szCs w:val="24"/>
          </w:rPr>
          <w:t>https://www.corteconstitucional.gov.co/Relatoria/2019/C-254-19.htm</w:t>
        </w:r>
      </w:hyperlink>
      <w:r w:rsidRPr="00B75264">
        <w:rPr>
          <w:rFonts w:ascii="Times New Roman" w:hAnsi="Times New Roman" w:cs="Times New Roman"/>
          <w:sz w:val="24"/>
          <w:szCs w:val="24"/>
        </w:rPr>
        <w:t xml:space="preserve"> </w:t>
      </w:r>
    </w:p>
    <w:p w14:paraId="54536BD8"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lastRenderedPageBreak/>
        <w:t xml:space="preserve">Corte Constitucional, Sala Plena. (21 de mayo de 2019). Sentencia SU 217. </w:t>
      </w:r>
      <w:r>
        <w:t>(</w:t>
      </w:r>
      <w:r w:rsidRPr="00B75264">
        <w:rPr>
          <w:rFonts w:ascii="Times New Roman" w:hAnsi="Times New Roman" w:cs="Times New Roman"/>
          <w:sz w:val="24"/>
          <w:szCs w:val="24"/>
        </w:rPr>
        <w:t xml:space="preserve">Antonio </w:t>
      </w:r>
      <w:proofErr w:type="spellStart"/>
      <w:r w:rsidRPr="00B75264">
        <w:rPr>
          <w:rFonts w:ascii="Times New Roman" w:hAnsi="Times New Roman" w:cs="Times New Roman"/>
          <w:sz w:val="24"/>
          <w:szCs w:val="24"/>
        </w:rPr>
        <w:t>Jose</w:t>
      </w:r>
      <w:proofErr w:type="spellEnd"/>
      <w:r w:rsidRPr="00B75264">
        <w:rPr>
          <w:rFonts w:ascii="Times New Roman" w:hAnsi="Times New Roman" w:cs="Times New Roman"/>
          <w:sz w:val="24"/>
          <w:szCs w:val="24"/>
        </w:rPr>
        <w:t>́ Lizarazo Ocampo M.P.</w:t>
      </w:r>
      <w:r>
        <w:t>)</w:t>
      </w:r>
      <w:r w:rsidRPr="00B75264">
        <w:rPr>
          <w:rFonts w:ascii="Times New Roman" w:hAnsi="Times New Roman" w:cs="Times New Roman"/>
          <w:sz w:val="24"/>
          <w:szCs w:val="24"/>
        </w:rPr>
        <w:t xml:space="preserve"> </w:t>
      </w:r>
      <w:hyperlink r:id="rId28" w:history="1">
        <w:r w:rsidRPr="00B75264">
          <w:rPr>
            <w:rStyle w:val="Hipervnculo"/>
            <w:rFonts w:ascii="Times New Roman" w:hAnsi="Times New Roman" w:cs="Times New Roman"/>
            <w:sz w:val="24"/>
            <w:szCs w:val="24"/>
          </w:rPr>
          <w:t>https://www.corteconstitucional.gov.co/Relatoria/2019/SU217-19.htm</w:t>
        </w:r>
      </w:hyperlink>
      <w:r w:rsidRPr="00B75264">
        <w:rPr>
          <w:rFonts w:ascii="Times New Roman" w:hAnsi="Times New Roman" w:cs="Times New Roman"/>
          <w:sz w:val="24"/>
          <w:szCs w:val="24"/>
        </w:rPr>
        <w:t xml:space="preserve"> </w:t>
      </w:r>
    </w:p>
    <w:p w14:paraId="1F5D2FE3"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Corte Constitucional, Sala Plena. (28 de abril de 2016). Sentencia SU 215. </w:t>
      </w:r>
      <w:r>
        <w:t>(</w:t>
      </w:r>
      <w:proofErr w:type="spellStart"/>
      <w:r w:rsidRPr="00B75264">
        <w:rPr>
          <w:rFonts w:ascii="Times New Roman" w:hAnsi="Times New Roman" w:cs="Times New Roman"/>
          <w:sz w:val="24"/>
          <w:szCs w:val="24"/>
        </w:rPr>
        <w:t>Maria</w:t>
      </w:r>
      <w:proofErr w:type="spellEnd"/>
      <w:r w:rsidRPr="00B75264">
        <w:rPr>
          <w:rFonts w:ascii="Times New Roman" w:hAnsi="Times New Roman" w:cs="Times New Roman"/>
          <w:sz w:val="24"/>
          <w:szCs w:val="24"/>
        </w:rPr>
        <w:t xml:space="preserve"> Victoria Calle Correa M.P.</w:t>
      </w:r>
      <w:r>
        <w:t>)</w:t>
      </w:r>
      <w:r w:rsidRPr="00B75264">
        <w:rPr>
          <w:rFonts w:ascii="Times New Roman" w:hAnsi="Times New Roman" w:cs="Times New Roman"/>
          <w:sz w:val="24"/>
          <w:szCs w:val="24"/>
        </w:rPr>
        <w:t xml:space="preserve"> </w:t>
      </w:r>
      <w:hyperlink r:id="rId29" w:history="1">
        <w:r w:rsidRPr="00B75264">
          <w:rPr>
            <w:rStyle w:val="Hipervnculo"/>
            <w:rFonts w:ascii="Times New Roman" w:hAnsi="Times New Roman" w:cs="Times New Roman"/>
            <w:sz w:val="24"/>
            <w:szCs w:val="24"/>
          </w:rPr>
          <w:t>https://www.corteconstitucional.gov.co/Relatoria/2016/SU215-16.htm</w:t>
        </w:r>
      </w:hyperlink>
      <w:r w:rsidRPr="00B75264">
        <w:rPr>
          <w:rFonts w:ascii="Times New Roman" w:hAnsi="Times New Roman" w:cs="Times New Roman"/>
          <w:sz w:val="24"/>
          <w:szCs w:val="24"/>
        </w:rPr>
        <w:t xml:space="preserve"> </w:t>
      </w:r>
    </w:p>
    <w:p w14:paraId="5502D8F4"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shd w:val="clear" w:color="auto" w:fill="FFFFFF"/>
        </w:rPr>
      </w:pPr>
      <w:r w:rsidRPr="00306A64">
        <w:rPr>
          <w:rFonts w:ascii="Times New Roman" w:hAnsi="Times New Roman" w:cs="Times New Roman"/>
          <w:color w:val="000000" w:themeColor="text1"/>
          <w:sz w:val="24"/>
          <w:shd w:val="clear" w:color="auto" w:fill="FFFFFF"/>
        </w:rPr>
        <w:t xml:space="preserve">Corte </w:t>
      </w:r>
      <w:r w:rsidR="00306A64" w:rsidRPr="00306A64">
        <w:rPr>
          <w:rFonts w:ascii="Times New Roman" w:hAnsi="Times New Roman" w:cs="Times New Roman"/>
          <w:color w:val="000000" w:themeColor="text1"/>
          <w:sz w:val="24"/>
          <w:shd w:val="clear" w:color="auto" w:fill="FFFFFF"/>
        </w:rPr>
        <w:t>Interamericana</w:t>
      </w:r>
      <w:r w:rsidRPr="00306A64">
        <w:rPr>
          <w:rFonts w:ascii="Times New Roman" w:hAnsi="Times New Roman" w:cs="Times New Roman"/>
          <w:color w:val="000000" w:themeColor="text1"/>
          <w:sz w:val="24"/>
          <w:shd w:val="clear" w:color="auto" w:fill="FFFFFF"/>
        </w:rPr>
        <w:t xml:space="preserve"> de Derechos Humanos</w:t>
      </w:r>
      <w:r w:rsidRPr="00306A64">
        <w:rPr>
          <w:rFonts w:ascii="Times New Roman" w:hAnsi="Times New Roman" w:cs="Times New Roman"/>
          <w:color w:val="000000" w:themeColor="text1"/>
          <w:sz w:val="28"/>
          <w:szCs w:val="24"/>
          <w:shd w:val="clear" w:color="auto" w:fill="FFFFFF"/>
        </w:rPr>
        <w:t xml:space="preserve"> </w:t>
      </w:r>
      <w:r w:rsidRPr="00B75264">
        <w:rPr>
          <w:rFonts w:ascii="Times New Roman" w:hAnsi="Times New Roman" w:cs="Times New Roman"/>
          <w:color w:val="000000" w:themeColor="text1"/>
          <w:sz w:val="24"/>
          <w:szCs w:val="24"/>
          <w:shd w:val="clear" w:color="auto" w:fill="FFFFFF"/>
        </w:rPr>
        <w:t xml:space="preserve">(2000). Documentos básicos en materia de derechos humanos en el Sistema Interamericano. </w:t>
      </w:r>
      <w:hyperlink r:id="rId30" w:history="1">
        <w:r w:rsidRPr="00B75264">
          <w:rPr>
            <w:rStyle w:val="Hipervnculo"/>
            <w:rFonts w:ascii="Times New Roman" w:hAnsi="Times New Roman" w:cs="Times New Roman"/>
            <w:sz w:val="24"/>
            <w:szCs w:val="24"/>
            <w:shd w:val="clear" w:color="auto" w:fill="FFFFFF"/>
          </w:rPr>
          <w:t>https://www.corteidh.or.cr/tablas/abccorte/abc/12/</w:t>
        </w:r>
      </w:hyperlink>
      <w:r w:rsidRPr="00B75264">
        <w:rPr>
          <w:rFonts w:ascii="Times New Roman" w:hAnsi="Times New Roman" w:cs="Times New Roman"/>
          <w:color w:val="000000" w:themeColor="text1"/>
          <w:sz w:val="24"/>
          <w:szCs w:val="24"/>
          <w:shd w:val="clear" w:color="auto" w:fill="FFFFFF"/>
        </w:rPr>
        <w:t xml:space="preserve"> </w:t>
      </w:r>
    </w:p>
    <w:p w14:paraId="6949D909"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Declaración Universal de los Derechos humanos</w:t>
      </w:r>
      <w:r w:rsidR="0039381D">
        <w:t xml:space="preserve"> (1948)</w:t>
      </w:r>
      <w:r w:rsidRPr="00B75264">
        <w:rPr>
          <w:rFonts w:ascii="Times New Roman" w:hAnsi="Times New Roman" w:cs="Times New Roman"/>
          <w:sz w:val="24"/>
          <w:szCs w:val="24"/>
        </w:rPr>
        <w:t>. </w:t>
      </w:r>
      <w:r w:rsidRPr="00B75264">
        <w:rPr>
          <w:rFonts w:ascii="Times New Roman" w:hAnsi="Times New Roman" w:cs="Times New Roman"/>
          <w:i/>
          <w:iCs/>
          <w:sz w:val="24"/>
          <w:szCs w:val="24"/>
        </w:rPr>
        <w:t>Asamblea General de las Naciones Unidas</w:t>
      </w:r>
      <w:r w:rsidRPr="00B75264">
        <w:rPr>
          <w:rFonts w:ascii="Times New Roman" w:hAnsi="Times New Roman" w:cs="Times New Roman"/>
          <w:sz w:val="24"/>
          <w:szCs w:val="24"/>
        </w:rPr>
        <w:t xml:space="preserve">.10 </w:t>
      </w:r>
      <w:hyperlink r:id="rId31" w:history="1">
        <w:r w:rsidRPr="00B75264">
          <w:rPr>
            <w:rStyle w:val="Hipervnculo"/>
            <w:rFonts w:ascii="Times New Roman" w:hAnsi="Times New Roman" w:cs="Times New Roman"/>
            <w:sz w:val="24"/>
            <w:szCs w:val="24"/>
          </w:rPr>
          <w:t>https://www.un.org/es/about-us/universal-declaration-of-human-rights</w:t>
        </w:r>
      </w:hyperlink>
      <w:r w:rsidRPr="00B75264">
        <w:rPr>
          <w:rFonts w:ascii="Times New Roman" w:hAnsi="Times New Roman" w:cs="Times New Roman"/>
          <w:sz w:val="24"/>
          <w:szCs w:val="24"/>
        </w:rPr>
        <w:t xml:space="preserve"> </w:t>
      </w:r>
    </w:p>
    <w:p w14:paraId="51182AA6" w14:textId="77777777" w:rsidR="00725995" w:rsidRPr="00B75264" w:rsidRDefault="00725995" w:rsidP="00725995">
      <w:pPr>
        <w:spacing w:line="360" w:lineRule="auto"/>
        <w:ind w:left="709" w:hanging="709"/>
        <w:rPr>
          <w:rFonts w:ascii="Times New Roman" w:hAnsi="Times New Roman" w:cs="Times New Roman"/>
          <w:sz w:val="24"/>
          <w:szCs w:val="24"/>
          <w:lang w:val="es-PE"/>
        </w:rPr>
      </w:pPr>
      <w:r w:rsidRPr="00B75264">
        <w:rPr>
          <w:rFonts w:ascii="Times New Roman" w:hAnsi="Times New Roman" w:cs="Times New Roman"/>
          <w:sz w:val="24"/>
          <w:szCs w:val="24"/>
          <w:lang w:val="es-PE"/>
        </w:rPr>
        <w:t xml:space="preserve">Directiva 01 de 2018 de la fiscalia general de la nacion. </w:t>
      </w:r>
      <w:r w:rsidR="00F73817">
        <w:fldChar w:fldCharType="begin"/>
      </w:r>
      <w:r w:rsidR="00F73817">
        <w:instrText xml:space="preserve"> HYPERLINK "https://www.fiscalia.gov.co/colombia/wp-content/uploads/2018-DIRECTIVA-0001-PREACORDAR-CIRCUNSTANCIAS-ART-56-CP.pdf" </w:instrText>
      </w:r>
      <w:r w:rsidR="00F73817">
        <w:fldChar w:fldCharType="separate"/>
      </w:r>
      <w:r w:rsidRPr="00B75264">
        <w:rPr>
          <w:rStyle w:val="Hipervnculo"/>
          <w:rFonts w:ascii="Times New Roman" w:hAnsi="Times New Roman" w:cs="Times New Roman"/>
          <w:sz w:val="24"/>
          <w:szCs w:val="24"/>
        </w:rPr>
        <w:t>https://www.fiscalia.gov.co/colombia/wp-content/uploads/2018-DIRECTIVA-0001-PREACORDAR-CIRCUNSTANCIAS-ART-56-CP.pdf</w:t>
      </w:r>
      <w:r w:rsidR="00F73817">
        <w:rPr>
          <w:rStyle w:val="Hipervnculo"/>
          <w:rFonts w:ascii="Times New Roman" w:hAnsi="Times New Roman" w:cs="Times New Roman"/>
          <w:sz w:val="24"/>
          <w:szCs w:val="24"/>
        </w:rPr>
        <w:fldChar w:fldCharType="end"/>
      </w:r>
      <w:r w:rsidRPr="00B75264">
        <w:rPr>
          <w:rFonts w:ascii="Times New Roman" w:hAnsi="Times New Roman" w:cs="Times New Roman"/>
          <w:sz w:val="24"/>
          <w:szCs w:val="24"/>
        </w:rPr>
        <w:t xml:space="preserve"> </w:t>
      </w:r>
    </w:p>
    <w:p w14:paraId="2729103A"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eastAsia="Calibri" w:hAnsi="Times New Roman" w:cs="Times New Roman"/>
          <w:sz w:val="24"/>
          <w:szCs w:val="24"/>
        </w:rPr>
        <w:t>Convención Americana sobre Derechos Humanos</w:t>
      </w:r>
      <w:r w:rsidRPr="00B75264">
        <w:rPr>
          <w:rFonts w:eastAsia="Calibri"/>
        </w:rPr>
        <w:t xml:space="preserve"> </w:t>
      </w:r>
      <w:r w:rsidRPr="00B75264">
        <w:rPr>
          <w:rFonts w:ascii="Times New Roman" w:eastAsia="Calibri" w:hAnsi="Times New Roman" w:cs="Times New Roman"/>
          <w:sz w:val="24"/>
          <w:szCs w:val="24"/>
        </w:rPr>
        <w:t xml:space="preserve">(1969). Pacto de San José de Costa Rica. OEA, San José De Costa </w:t>
      </w:r>
      <w:proofErr w:type="spellStart"/>
      <w:r w:rsidRPr="00B75264">
        <w:rPr>
          <w:rFonts w:ascii="Times New Roman" w:eastAsia="Calibri" w:hAnsi="Times New Roman" w:cs="Times New Roman"/>
          <w:sz w:val="24"/>
          <w:szCs w:val="24"/>
        </w:rPr>
        <w:t>Rica</w:t>
      </w:r>
      <w:r w:rsidRPr="00B75264">
        <w:rPr>
          <w:rFonts w:ascii="Times New Roman" w:hAnsi="Times New Roman" w:cs="Times New Roman"/>
          <w:sz w:val="24"/>
          <w:szCs w:val="24"/>
        </w:rPr>
        <w:t>.</w:t>
      </w:r>
      <w:r w:rsidRPr="00B75264">
        <w:rPr>
          <w:rFonts w:ascii="Times New Roman" w:eastAsia="Calibri" w:hAnsi="Times New Roman" w:cs="Times New Roman"/>
          <w:sz w:val="24"/>
          <w:szCs w:val="24"/>
        </w:rPr>
        <w:t>Ley</w:t>
      </w:r>
      <w:proofErr w:type="spellEnd"/>
      <w:r w:rsidRPr="00B75264">
        <w:rPr>
          <w:rFonts w:ascii="Times New Roman" w:eastAsia="Calibri" w:hAnsi="Times New Roman" w:cs="Times New Roman"/>
          <w:sz w:val="24"/>
          <w:szCs w:val="24"/>
        </w:rPr>
        <w:t xml:space="preserve"> 16 de 1972. Por medio de la cual se aprueba la Convención Americana sobre Derechos Humanos "Pacto de San José de Costa Rica", firmado en San José, Costa Rica el 22 de noviembre de 1969. </w:t>
      </w:r>
      <w:r w:rsidRPr="00B75264">
        <w:rPr>
          <w:rFonts w:ascii="Times New Roman" w:hAnsi="Times New Roman" w:cs="Times New Roman"/>
          <w:sz w:val="24"/>
          <w:szCs w:val="24"/>
        </w:rPr>
        <w:t>30 de diciembre de 1972</w:t>
      </w:r>
      <w:r w:rsidRPr="00B75264">
        <w:rPr>
          <w:rFonts w:ascii="Times New Roman" w:eastAsia="Calibri" w:hAnsi="Times New Roman" w:cs="Times New Roman"/>
          <w:sz w:val="24"/>
          <w:szCs w:val="24"/>
        </w:rPr>
        <w:t xml:space="preserve">. </w:t>
      </w:r>
      <w:r w:rsidRPr="00B75264">
        <w:rPr>
          <w:rFonts w:ascii="Times New Roman" w:hAnsi="Times New Roman" w:cs="Times New Roman"/>
          <w:sz w:val="24"/>
          <w:szCs w:val="24"/>
        </w:rPr>
        <w:t>Diario oficial No 33.780.</w:t>
      </w:r>
    </w:p>
    <w:p w14:paraId="6D604674"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rPr>
      </w:pPr>
      <w:r w:rsidRPr="00B75264">
        <w:rPr>
          <w:rFonts w:ascii="Times New Roman" w:hAnsi="Times New Roman" w:cs="Times New Roman"/>
          <w:color w:val="000000" w:themeColor="text1"/>
          <w:sz w:val="24"/>
          <w:szCs w:val="24"/>
        </w:rPr>
        <w:t>Ley 1266 de 2008, (2008, 31 de diciembre)</w:t>
      </w:r>
      <w:r w:rsidRPr="00B75264">
        <w:rPr>
          <w:rFonts w:ascii="Times New Roman" w:hAnsi="Times New Roman" w:cs="Times New Roman"/>
          <w:color w:val="4B4949"/>
          <w:sz w:val="24"/>
          <w:szCs w:val="24"/>
        </w:rPr>
        <w:t xml:space="preserve"> </w:t>
      </w:r>
      <w:r w:rsidRPr="00B75264">
        <w:rPr>
          <w:rFonts w:ascii="Times New Roman" w:hAnsi="Times New Roman" w:cs="Times New Roman"/>
          <w:color w:val="000000" w:themeColor="text1"/>
          <w:sz w:val="24"/>
          <w:szCs w:val="24"/>
        </w:rPr>
        <w:t xml:space="preserve">Por la cual se dictan las disposiciones generales del hábeas data y se regula el manejo de la información contenida en bases de datos personales, en especial la financiera, crediticia, comercial, de servicios y la proveniente de terceros países y se dictan otras disposiciones. Diario oficial 47.219. </w:t>
      </w:r>
      <w:hyperlink r:id="rId32" w:history="1">
        <w:r w:rsidRPr="00B75264">
          <w:rPr>
            <w:rStyle w:val="Hipervnculo"/>
            <w:rFonts w:ascii="Times New Roman" w:hAnsi="Times New Roman" w:cs="Times New Roman"/>
            <w:sz w:val="24"/>
            <w:szCs w:val="24"/>
          </w:rPr>
          <w:t>http://www.secretariasenado.gov.co/senado/basedoc/ley_1266_2008.html</w:t>
        </w:r>
      </w:hyperlink>
      <w:r w:rsidRPr="00B75264">
        <w:rPr>
          <w:rFonts w:ascii="Times New Roman" w:hAnsi="Times New Roman" w:cs="Times New Roman"/>
          <w:color w:val="000000" w:themeColor="text1"/>
          <w:sz w:val="24"/>
          <w:szCs w:val="24"/>
        </w:rPr>
        <w:t xml:space="preserve"> </w:t>
      </w:r>
    </w:p>
    <w:p w14:paraId="217BB1A0"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rPr>
      </w:pPr>
      <w:r w:rsidRPr="00B75264">
        <w:rPr>
          <w:rFonts w:ascii="Times New Roman" w:hAnsi="Times New Roman" w:cs="Times New Roman"/>
          <w:color w:val="000000" w:themeColor="text1"/>
          <w:sz w:val="24"/>
          <w:szCs w:val="24"/>
        </w:rPr>
        <w:t>Ley 1581 de 2012, (2012, 18 de octubre)</w:t>
      </w:r>
      <w:r w:rsidRPr="00B75264">
        <w:rPr>
          <w:rFonts w:ascii="Times New Roman" w:hAnsi="Times New Roman" w:cs="Times New Roman"/>
          <w:color w:val="4B4949"/>
          <w:sz w:val="24"/>
          <w:szCs w:val="24"/>
        </w:rPr>
        <w:t xml:space="preserve"> </w:t>
      </w:r>
      <w:r w:rsidRPr="00B75264">
        <w:rPr>
          <w:rFonts w:ascii="Times New Roman" w:hAnsi="Times New Roman" w:cs="Times New Roman"/>
          <w:color w:val="000000" w:themeColor="text1"/>
          <w:sz w:val="24"/>
          <w:szCs w:val="24"/>
        </w:rPr>
        <w:t xml:space="preserve">Por la cual se dictan disposiciones generales para la protección de datos personales. Diario oficial 48.587. </w:t>
      </w:r>
      <w:hyperlink r:id="rId33" w:history="1">
        <w:r w:rsidRPr="00B75264">
          <w:rPr>
            <w:rStyle w:val="Hipervnculo"/>
            <w:rFonts w:ascii="Times New Roman" w:hAnsi="Times New Roman" w:cs="Times New Roman"/>
            <w:sz w:val="24"/>
            <w:szCs w:val="24"/>
          </w:rPr>
          <w:t>http://www.secretariasenado.gov.co/senado/basedoc/ley_1581_2012.html</w:t>
        </w:r>
      </w:hyperlink>
      <w:r w:rsidRPr="00B75264">
        <w:rPr>
          <w:rFonts w:ascii="Times New Roman" w:hAnsi="Times New Roman" w:cs="Times New Roman"/>
          <w:color w:val="000000" w:themeColor="text1"/>
          <w:sz w:val="24"/>
          <w:szCs w:val="24"/>
        </w:rPr>
        <w:t xml:space="preserve"> </w:t>
      </w:r>
    </w:p>
    <w:p w14:paraId="215A06BE" w14:textId="77777777" w:rsidR="00725995" w:rsidRPr="00B75264" w:rsidRDefault="00725995" w:rsidP="00725995">
      <w:pPr>
        <w:spacing w:line="360" w:lineRule="auto"/>
        <w:ind w:left="709" w:hanging="709"/>
        <w:rPr>
          <w:rFonts w:ascii="Times New Roman" w:hAnsi="Times New Roman" w:cs="Times New Roman"/>
          <w:color w:val="000000" w:themeColor="text1"/>
          <w:sz w:val="24"/>
          <w:szCs w:val="24"/>
          <w:highlight w:val="red"/>
        </w:rPr>
      </w:pPr>
      <w:r w:rsidRPr="00B75264">
        <w:rPr>
          <w:rFonts w:ascii="Times New Roman" w:hAnsi="Times New Roman" w:cs="Times New Roman"/>
          <w:color w:val="000000" w:themeColor="text1"/>
          <w:sz w:val="24"/>
          <w:szCs w:val="24"/>
        </w:rPr>
        <w:lastRenderedPageBreak/>
        <w:t>Ley 1826 de 2017, (2017, 12 de enero)</w:t>
      </w:r>
      <w:r w:rsidRPr="00B75264">
        <w:rPr>
          <w:rFonts w:ascii="Times New Roman" w:hAnsi="Times New Roman" w:cs="Times New Roman"/>
          <w:color w:val="4B4949"/>
          <w:sz w:val="24"/>
          <w:szCs w:val="24"/>
        </w:rPr>
        <w:t xml:space="preserve"> </w:t>
      </w:r>
      <w:r w:rsidRPr="00B75264">
        <w:rPr>
          <w:rFonts w:ascii="Times New Roman" w:hAnsi="Times New Roman" w:cs="Times New Roman"/>
          <w:color w:val="000000" w:themeColor="text1"/>
          <w:sz w:val="24"/>
          <w:szCs w:val="24"/>
        </w:rPr>
        <w:t xml:space="preserve">Por medio de la cual se establece un procedimiento penal especial abreviado y se regula la figura del acusador privado. Diario oficial 50114. </w:t>
      </w:r>
      <w:hyperlink r:id="rId34" w:history="1">
        <w:r w:rsidRPr="00B75264">
          <w:rPr>
            <w:rStyle w:val="Hipervnculo"/>
            <w:rFonts w:ascii="Times New Roman" w:hAnsi="Times New Roman" w:cs="Times New Roman"/>
            <w:sz w:val="24"/>
            <w:szCs w:val="24"/>
          </w:rPr>
          <w:t>http://www.secretariasenado.gov.co/senado/basedoc/ley_1826_2017.html</w:t>
        </w:r>
      </w:hyperlink>
      <w:r w:rsidRPr="00B75264">
        <w:rPr>
          <w:rFonts w:ascii="Times New Roman" w:hAnsi="Times New Roman" w:cs="Times New Roman"/>
          <w:color w:val="000000" w:themeColor="text1"/>
          <w:sz w:val="24"/>
          <w:szCs w:val="24"/>
        </w:rPr>
        <w:t xml:space="preserve"> </w:t>
      </w:r>
    </w:p>
    <w:p w14:paraId="15C162AB" w14:textId="77777777" w:rsidR="00725995" w:rsidRPr="00B75264" w:rsidRDefault="00725995" w:rsidP="00725995">
      <w:pPr>
        <w:spacing w:line="360" w:lineRule="auto"/>
        <w:ind w:left="709" w:hanging="709"/>
        <w:rPr>
          <w:rFonts w:ascii="Times New Roman" w:hAnsi="Times New Roman" w:cs="Times New Roman"/>
          <w:sz w:val="24"/>
          <w:szCs w:val="24"/>
        </w:rPr>
      </w:pPr>
      <w:r>
        <w:t xml:space="preserve">Organización de </w:t>
      </w:r>
      <w:r w:rsidRPr="00B75264">
        <w:rPr>
          <w:rFonts w:ascii="Times New Roman" w:hAnsi="Times New Roman" w:cs="Times New Roman"/>
          <w:sz w:val="24"/>
          <w:szCs w:val="24"/>
        </w:rPr>
        <w:t>N</w:t>
      </w:r>
      <w:r>
        <w:t xml:space="preserve">aciones </w:t>
      </w:r>
      <w:r w:rsidRPr="00B75264">
        <w:rPr>
          <w:rFonts w:ascii="Times New Roman" w:hAnsi="Times New Roman" w:cs="Times New Roman"/>
          <w:sz w:val="24"/>
          <w:szCs w:val="24"/>
        </w:rPr>
        <w:t>U</w:t>
      </w:r>
      <w:r>
        <w:t xml:space="preserve">nidas </w:t>
      </w:r>
      <w:r w:rsidRPr="00B75264">
        <w:rPr>
          <w:rFonts w:ascii="Times New Roman" w:hAnsi="Times New Roman" w:cs="Times New Roman"/>
          <w:sz w:val="24"/>
          <w:szCs w:val="24"/>
        </w:rPr>
        <w:t xml:space="preserve">(ONU), </w:t>
      </w:r>
      <w:proofErr w:type="spellStart"/>
      <w:r w:rsidRPr="00B75264">
        <w:rPr>
          <w:rFonts w:ascii="Times New Roman" w:hAnsi="Times New Roman" w:cs="Times New Roman"/>
          <w:sz w:val="24"/>
          <w:szCs w:val="24"/>
        </w:rPr>
        <w:t>Convención</w:t>
      </w:r>
      <w:proofErr w:type="spellEnd"/>
      <w:r w:rsidRPr="00B75264">
        <w:rPr>
          <w:rFonts w:ascii="Times New Roman" w:hAnsi="Times New Roman" w:cs="Times New Roman"/>
          <w:sz w:val="24"/>
          <w:szCs w:val="24"/>
        </w:rPr>
        <w:t xml:space="preserve"> de Viena sobre Relaciones Consulares (1963), 23 Abril 1963, [Visitado el 9 Octubre 2021] </w:t>
      </w:r>
      <w:hyperlink r:id="rId35" w:history="1">
        <w:r w:rsidRPr="00B75264">
          <w:rPr>
            <w:rStyle w:val="Hipervnculo"/>
            <w:rFonts w:ascii="Times New Roman" w:hAnsi="Times New Roman" w:cs="Times New Roman"/>
            <w:sz w:val="24"/>
            <w:szCs w:val="24"/>
          </w:rPr>
          <w:t>https://www.refworld.org.es/docid/5bd791df4.html</w:t>
        </w:r>
      </w:hyperlink>
      <w:r w:rsidRPr="00B75264">
        <w:rPr>
          <w:rFonts w:ascii="Times New Roman" w:hAnsi="Times New Roman" w:cs="Times New Roman"/>
          <w:sz w:val="24"/>
          <w:szCs w:val="24"/>
        </w:rPr>
        <w:t xml:space="preserve">  </w:t>
      </w:r>
    </w:p>
    <w:p w14:paraId="36F30414" w14:textId="77777777" w:rsidR="00725995" w:rsidRPr="00B75264" w:rsidRDefault="00725995" w:rsidP="00725995">
      <w:pPr>
        <w:spacing w:line="360" w:lineRule="auto"/>
        <w:ind w:left="709" w:hanging="709"/>
        <w:rPr>
          <w:rFonts w:ascii="Times New Roman" w:hAnsi="Times New Roman" w:cs="Times New Roman"/>
          <w:sz w:val="24"/>
          <w:szCs w:val="24"/>
        </w:rPr>
      </w:pPr>
      <w:r>
        <w:t xml:space="preserve">Organización de </w:t>
      </w:r>
      <w:r w:rsidRPr="00B75264">
        <w:rPr>
          <w:rFonts w:ascii="Times New Roman" w:hAnsi="Times New Roman" w:cs="Times New Roman"/>
          <w:sz w:val="24"/>
          <w:szCs w:val="24"/>
        </w:rPr>
        <w:t>N</w:t>
      </w:r>
      <w:r>
        <w:t xml:space="preserve">aciones </w:t>
      </w:r>
      <w:r w:rsidRPr="00B75264">
        <w:rPr>
          <w:rFonts w:ascii="Times New Roman" w:hAnsi="Times New Roman" w:cs="Times New Roman"/>
          <w:sz w:val="24"/>
          <w:szCs w:val="24"/>
        </w:rPr>
        <w:t>U</w:t>
      </w:r>
      <w:r>
        <w:t>nidas (ONU)</w:t>
      </w:r>
      <w:r w:rsidRPr="00B75264">
        <w:rPr>
          <w:rFonts w:ascii="Times New Roman" w:hAnsi="Times New Roman" w:cs="Times New Roman"/>
          <w:sz w:val="24"/>
          <w:szCs w:val="24"/>
        </w:rPr>
        <w:t xml:space="preserve">: Asamblea General, Pacto Internacional de Derechos Civiles y </w:t>
      </w:r>
      <w:proofErr w:type="spellStart"/>
      <w:r w:rsidRPr="00B75264">
        <w:rPr>
          <w:rFonts w:ascii="Times New Roman" w:hAnsi="Times New Roman" w:cs="Times New Roman"/>
          <w:sz w:val="24"/>
          <w:szCs w:val="24"/>
        </w:rPr>
        <w:t>Políticos</w:t>
      </w:r>
      <w:proofErr w:type="spellEnd"/>
      <w:r w:rsidRPr="00B75264">
        <w:rPr>
          <w:rFonts w:ascii="Times New Roman" w:hAnsi="Times New Roman" w:cs="Times New Roman"/>
          <w:sz w:val="24"/>
          <w:szCs w:val="24"/>
        </w:rPr>
        <w:t xml:space="preserve">. Adoptado y abierto a la firma, </w:t>
      </w:r>
      <w:r w:rsidR="004B2967" w:rsidRPr="00B75264">
        <w:rPr>
          <w:rFonts w:ascii="Times New Roman" w:hAnsi="Times New Roman" w:cs="Times New Roman"/>
          <w:sz w:val="24"/>
          <w:szCs w:val="24"/>
        </w:rPr>
        <w:t>ratificación</w:t>
      </w:r>
      <w:r w:rsidRPr="00B75264">
        <w:rPr>
          <w:rFonts w:ascii="Times New Roman" w:hAnsi="Times New Roman" w:cs="Times New Roman"/>
          <w:sz w:val="24"/>
          <w:szCs w:val="24"/>
        </w:rPr>
        <w:t xml:space="preserve"> y </w:t>
      </w:r>
      <w:r w:rsidR="004B2967" w:rsidRPr="00B75264">
        <w:rPr>
          <w:rFonts w:ascii="Times New Roman" w:hAnsi="Times New Roman" w:cs="Times New Roman"/>
          <w:sz w:val="24"/>
          <w:szCs w:val="24"/>
        </w:rPr>
        <w:t>adhesión</w:t>
      </w:r>
      <w:r w:rsidRPr="00B75264">
        <w:rPr>
          <w:rFonts w:ascii="Times New Roman" w:hAnsi="Times New Roman" w:cs="Times New Roman"/>
          <w:sz w:val="24"/>
          <w:szCs w:val="24"/>
        </w:rPr>
        <w:t xml:space="preserve"> por la Asamblea General en su </w:t>
      </w:r>
      <w:r w:rsidR="004B2967" w:rsidRPr="00B75264">
        <w:rPr>
          <w:rFonts w:ascii="Times New Roman" w:hAnsi="Times New Roman" w:cs="Times New Roman"/>
          <w:sz w:val="24"/>
          <w:szCs w:val="24"/>
        </w:rPr>
        <w:t>resolución</w:t>
      </w:r>
      <w:r w:rsidRPr="00B75264">
        <w:rPr>
          <w:rFonts w:ascii="Times New Roman" w:hAnsi="Times New Roman" w:cs="Times New Roman"/>
          <w:sz w:val="24"/>
          <w:szCs w:val="24"/>
        </w:rPr>
        <w:t xml:space="preserve"> 2200 A (XXI), de 16 de diciembre de 1966, 16 Diciembre 1966, Naciones Unidas, Serie de Tratados, vol. 999, p. 171, [Visitado el 9 Octubre 2021] </w:t>
      </w:r>
      <w:hyperlink r:id="rId36" w:history="1">
        <w:r w:rsidRPr="00B75264">
          <w:rPr>
            <w:rStyle w:val="Hipervnculo"/>
            <w:rFonts w:ascii="Times New Roman" w:hAnsi="Times New Roman" w:cs="Times New Roman"/>
            <w:sz w:val="24"/>
            <w:szCs w:val="24"/>
          </w:rPr>
          <w:t>https://www.refworld.org.es/docid/5c92b8584.html</w:t>
        </w:r>
      </w:hyperlink>
      <w:r w:rsidRPr="00B75264">
        <w:rPr>
          <w:rFonts w:ascii="Times New Roman" w:hAnsi="Times New Roman" w:cs="Times New Roman"/>
          <w:sz w:val="24"/>
          <w:szCs w:val="24"/>
        </w:rPr>
        <w:t xml:space="preserve"> </w:t>
      </w:r>
    </w:p>
    <w:p w14:paraId="23F03175" w14:textId="77777777" w:rsidR="00725995" w:rsidRPr="00B75264" w:rsidRDefault="004B2967"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Organización</w:t>
      </w:r>
      <w:r w:rsidR="00725995" w:rsidRPr="00B75264">
        <w:rPr>
          <w:rFonts w:ascii="Times New Roman" w:hAnsi="Times New Roman" w:cs="Times New Roman"/>
          <w:sz w:val="24"/>
          <w:szCs w:val="24"/>
        </w:rPr>
        <w:t xml:space="preserve"> de los Estados Americanos (OEA), </w:t>
      </w:r>
      <w:proofErr w:type="spellStart"/>
      <w:r w:rsidR="00725995" w:rsidRPr="00B75264">
        <w:rPr>
          <w:rFonts w:ascii="Times New Roman" w:hAnsi="Times New Roman" w:cs="Times New Roman"/>
          <w:sz w:val="24"/>
          <w:szCs w:val="24"/>
        </w:rPr>
        <w:t>Convención</w:t>
      </w:r>
      <w:proofErr w:type="spellEnd"/>
      <w:r w:rsidR="00725995" w:rsidRPr="00B75264">
        <w:rPr>
          <w:rFonts w:ascii="Times New Roman" w:hAnsi="Times New Roman" w:cs="Times New Roman"/>
          <w:sz w:val="24"/>
          <w:szCs w:val="24"/>
        </w:rPr>
        <w:t xml:space="preserve"> Americana sobre Derechos Humanos "Pacto de San </w:t>
      </w:r>
      <w:proofErr w:type="spellStart"/>
      <w:r w:rsidR="00725995" w:rsidRPr="00B75264">
        <w:rPr>
          <w:rFonts w:ascii="Times New Roman" w:hAnsi="Times New Roman" w:cs="Times New Roman"/>
          <w:sz w:val="24"/>
          <w:szCs w:val="24"/>
        </w:rPr>
        <w:t>Jose</w:t>
      </w:r>
      <w:proofErr w:type="spellEnd"/>
      <w:r w:rsidR="00725995" w:rsidRPr="00B75264">
        <w:rPr>
          <w:rFonts w:ascii="Times New Roman" w:hAnsi="Times New Roman" w:cs="Times New Roman"/>
          <w:sz w:val="24"/>
          <w:szCs w:val="24"/>
        </w:rPr>
        <w:t xml:space="preserve">́ de Costa Rica", 22 Noviembre 1969, [Visitado el 9 Octubre 2021]  </w:t>
      </w:r>
      <w:hyperlink r:id="rId37" w:history="1">
        <w:r w:rsidR="00725995" w:rsidRPr="00B75264">
          <w:rPr>
            <w:rStyle w:val="Hipervnculo"/>
            <w:rFonts w:ascii="Times New Roman" w:hAnsi="Times New Roman" w:cs="Times New Roman"/>
            <w:sz w:val="24"/>
            <w:szCs w:val="24"/>
          </w:rPr>
          <w:t>https://www.refworld.org.es/docid/57f767ff14.html</w:t>
        </w:r>
      </w:hyperlink>
      <w:r w:rsidR="00725995" w:rsidRPr="00B75264">
        <w:rPr>
          <w:rFonts w:ascii="Times New Roman" w:hAnsi="Times New Roman" w:cs="Times New Roman"/>
          <w:sz w:val="24"/>
          <w:szCs w:val="24"/>
        </w:rPr>
        <w:t xml:space="preserve">  </w:t>
      </w:r>
    </w:p>
    <w:p w14:paraId="50A62633"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29994</w:t>
      </w:r>
      <w:r w:rsidRPr="00B75264">
        <w:rPr>
          <w:rFonts w:ascii="Times New Roman" w:hAnsi="Times New Roman" w:cs="Times New Roman"/>
          <w:sz w:val="24"/>
          <w:szCs w:val="24"/>
          <w:lang w:val="es-PE"/>
        </w:rPr>
        <w:t xml:space="preserve"> (2008, 15 Junio), Corte Suprema de Justicia </w:t>
      </w:r>
      <w:r>
        <w:t>(</w:t>
      </w:r>
      <w:r w:rsidRPr="00B75264">
        <w:rPr>
          <w:rFonts w:ascii="Times New Roman" w:hAnsi="Times New Roman" w:cs="Times New Roman"/>
          <w:sz w:val="24"/>
          <w:szCs w:val="24"/>
        </w:rPr>
        <w:t xml:space="preserve">José </w:t>
      </w:r>
      <w:proofErr w:type="spellStart"/>
      <w:r w:rsidRPr="00B75264">
        <w:rPr>
          <w:rFonts w:ascii="Times New Roman" w:hAnsi="Times New Roman" w:cs="Times New Roman"/>
          <w:sz w:val="24"/>
          <w:szCs w:val="24"/>
        </w:rPr>
        <w:t>Leonidad</w:t>
      </w:r>
      <w:proofErr w:type="spellEnd"/>
      <w:r w:rsidRPr="00B75264">
        <w:rPr>
          <w:rFonts w:ascii="Times New Roman" w:hAnsi="Times New Roman" w:cs="Times New Roman"/>
          <w:sz w:val="24"/>
          <w:szCs w:val="24"/>
        </w:rPr>
        <w:t xml:space="preserve"> Bustos Martínez M.P.</w:t>
      </w:r>
      <w:r>
        <w:t>)</w:t>
      </w:r>
      <w:r w:rsidRPr="00B75264">
        <w:rPr>
          <w:rFonts w:ascii="Times New Roman" w:hAnsi="Times New Roman" w:cs="Times New Roman"/>
          <w:sz w:val="24"/>
          <w:szCs w:val="24"/>
        </w:rPr>
        <w:t xml:space="preserve"> </w:t>
      </w:r>
      <w:hyperlink r:id="rId38" w:history="1">
        <w:r w:rsidRPr="00B75264">
          <w:rPr>
            <w:rStyle w:val="Hipervnculo"/>
            <w:rFonts w:ascii="Times New Roman" w:hAnsi="Times New Roman" w:cs="Times New Roman"/>
            <w:bCs/>
            <w:sz w:val="24"/>
            <w:szCs w:val="24"/>
          </w:rPr>
          <w:t>https://vlex.com.co/vid/n-corte-suprema-justicia-sala-penal-15-43709776</w:t>
        </w:r>
      </w:hyperlink>
      <w:r w:rsidRPr="00B75264">
        <w:rPr>
          <w:rFonts w:ascii="Times New Roman" w:hAnsi="Times New Roman" w:cs="Times New Roman"/>
          <w:bCs/>
          <w:sz w:val="24"/>
          <w:szCs w:val="24"/>
        </w:rPr>
        <w:t xml:space="preserve"> </w:t>
      </w:r>
    </w:p>
    <w:p w14:paraId="1114646C"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44599</w:t>
      </w:r>
      <w:r w:rsidRPr="00B75264">
        <w:rPr>
          <w:rFonts w:ascii="Times New Roman" w:hAnsi="Times New Roman" w:cs="Times New Roman"/>
          <w:sz w:val="24"/>
          <w:szCs w:val="24"/>
          <w:lang w:val="es-PE"/>
        </w:rPr>
        <w:t xml:space="preserve"> (2017, 8 Marzo),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w:t>
      </w:r>
      <w:hyperlink r:id="rId39" w:history="1">
        <w:r w:rsidRPr="00B75264">
          <w:rPr>
            <w:rStyle w:val="Hipervnculo"/>
            <w:rFonts w:ascii="Times New Roman" w:hAnsi="Times New Roman" w:cs="Times New Roman"/>
            <w:sz w:val="24"/>
            <w:szCs w:val="24"/>
          </w:rPr>
          <w:t>https://cortesuprema.gov.co/corte/wp-content/uploads/2017/03/SP3168-201744599.pdf</w:t>
        </w:r>
      </w:hyperlink>
      <w:r w:rsidRPr="00B75264">
        <w:rPr>
          <w:rFonts w:ascii="Times New Roman" w:hAnsi="Times New Roman" w:cs="Times New Roman"/>
          <w:sz w:val="24"/>
          <w:szCs w:val="24"/>
        </w:rPr>
        <w:t xml:space="preserve"> </w:t>
      </w:r>
    </w:p>
    <w:p w14:paraId="565D3A4E"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47469</w:t>
      </w:r>
      <w:r w:rsidRPr="00B75264">
        <w:rPr>
          <w:rFonts w:ascii="Times New Roman" w:hAnsi="Times New Roman" w:cs="Times New Roman"/>
          <w:sz w:val="24"/>
          <w:szCs w:val="24"/>
          <w:lang w:val="es-PE"/>
        </w:rPr>
        <w:t xml:space="preserve"> (2016, 27 Julio), Corte Suprema de Justicia </w:t>
      </w:r>
      <w:r>
        <w:t>(</w:t>
      </w:r>
      <w:r w:rsidRPr="00B75264">
        <w:rPr>
          <w:rFonts w:ascii="Times New Roman" w:hAnsi="Times New Roman" w:cs="Times New Roman"/>
          <w:bCs/>
          <w:sz w:val="24"/>
          <w:szCs w:val="24"/>
          <w:lang w:val="es-ES"/>
        </w:rPr>
        <w:t>Gustavo Enrique Malo Fernández</w:t>
      </w:r>
      <w:r w:rsidRPr="00B75264">
        <w:rPr>
          <w:rFonts w:ascii="Times New Roman" w:hAnsi="Times New Roman" w:cs="Times New Roman"/>
          <w:b/>
          <w:sz w:val="24"/>
          <w:szCs w:val="24"/>
          <w:lang w:val="es-ES"/>
        </w:rPr>
        <w:t xml:space="preserve"> </w:t>
      </w:r>
      <w:r w:rsidRPr="00B75264">
        <w:rPr>
          <w:rFonts w:ascii="Times New Roman" w:hAnsi="Times New Roman" w:cs="Times New Roman"/>
          <w:sz w:val="24"/>
          <w:szCs w:val="24"/>
          <w:lang w:val="es-MX"/>
        </w:rPr>
        <w:t>M.P.</w:t>
      </w:r>
      <w:r>
        <w:t>)</w:t>
      </w:r>
      <w:hyperlink r:id="rId40" w:history="1">
        <w:r w:rsidRPr="00B75264">
          <w:rPr>
            <w:rStyle w:val="Hipervnculo"/>
            <w:rFonts w:ascii="Times New Roman" w:hAnsi="Times New Roman" w:cs="Times New Roman"/>
            <w:sz w:val="24"/>
            <w:szCs w:val="24"/>
          </w:rPr>
          <w:t>https://www.google.com/url?sa=t&amp;rct=j&amp;q=&amp;esrc=s&amp;source=web&amp;cd=&amp;cad=rja&amp;uact=8&amp;ved=2ahUKEwiF1IWTk9zzAhW8STABHSEvCzUQFnoECAkQAQ&amp;url=http%3A%2F%2Fwww.cortesuprema.gov.co%2Fcorte%2Fwp-content%2Fuploads%2Frelatorias%2Fpe%2Fb1ago2016%2FAP4812-2016.pdf&amp;usg=AOvVaw2nWbu8E627yoeBhfeYaNG0</w:t>
        </w:r>
      </w:hyperlink>
      <w:r w:rsidRPr="00B75264">
        <w:rPr>
          <w:rFonts w:ascii="Times New Roman" w:hAnsi="Times New Roman" w:cs="Times New Roman"/>
          <w:sz w:val="24"/>
          <w:szCs w:val="24"/>
        </w:rPr>
        <w:t xml:space="preserve"> </w:t>
      </w:r>
    </w:p>
    <w:p w14:paraId="5192AF9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49926</w:t>
      </w:r>
      <w:r w:rsidRPr="00B75264">
        <w:rPr>
          <w:rFonts w:ascii="Times New Roman" w:hAnsi="Times New Roman" w:cs="Times New Roman"/>
          <w:sz w:val="24"/>
          <w:szCs w:val="24"/>
          <w:lang w:val="es-PE"/>
        </w:rPr>
        <w:t xml:space="preserve"> (2020, 11 Noviembre), Corte Suprema de Justicia </w:t>
      </w:r>
      <w:r>
        <w:t>(</w:t>
      </w:r>
      <w:r w:rsidRPr="00B75264">
        <w:rPr>
          <w:rFonts w:ascii="Times New Roman" w:hAnsi="Times New Roman" w:cs="Times New Roman"/>
          <w:sz w:val="24"/>
          <w:szCs w:val="24"/>
        </w:rPr>
        <w:t xml:space="preserve">Jaime Humberto Moreno Acero </w:t>
      </w:r>
      <w:r w:rsidRPr="00B75264">
        <w:rPr>
          <w:rFonts w:ascii="Times New Roman" w:hAnsi="Times New Roman" w:cs="Times New Roman"/>
          <w:sz w:val="24"/>
          <w:szCs w:val="24"/>
          <w:lang w:val="es-MX"/>
        </w:rPr>
        <w:t>M.P.</w:t>
      </w:r>
      <w:r>
        <w:t>)</w:t>
      </w:r>
      <w:hyperlink r:id="rId41" w:history="1">
        <w:r w:rsidRPr="00B75264">
          <w:rPr>
            <w:rStyle w:val="Hipervnculo"/>
            <w:rFonts w:ascii="Times New Roman" w:hAnsi="Times New Roman" w:cs="Times New Roman"/>
            <w:sz w:val="24"/>
            <w:szCs w:val="24"/>
          </w:rPr>
          <w:t>https://xperta.legis.co/visor/jurcol/jurcol_f9625a145e2643a7a817cd055cb04d0b/col</w:t>
        </w:r>
        <w:r w:rsidRPr="00B75264">
          <w:rPr>
            <w:rStyle w:val="Hipervnculo"/>
            <w:rFonts w:ascii="Times New Roman" w:hAnsi="Times New Roman" w:cs="Times New Roman"/>
            <w:sz w:val="24"/>
            <w:szCs w:val="24"/>
          </w:rPr>
          <w:lastRenderedPageBreak/>
          <w:t>eccion-de-jurisprudencia-colombiana/sentencia-sp4472-2020-49926-de-noviembre-11-de-2020</w:t>
        </w:r>
      </w:hyperlink>
      <w:r w:rsidRPr="00B75264">
        <w:rPr>
          <w:rFonts w:ascii="Times New Roman" w:hAnsi="Times New Roman" w:cs="Times New Roman"/>
          <w:sz w:val="24"/>
          <w:szCs w:val="24"/>
        </w:rPr>
        <w:t xml:space="preserve"> </w:t>
      </w:r>
    </w:p>
    <w:p w14:paraId="0366BA87"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50167</w:t>
      </w:r>
      <w:r w:rsidRPr="00B75264">
        <w:rPr>
          <w:rFonts w:ascii="Times New Roman" w:hAnsi="Times New Roman" w:cs="Times New Roman"/>
          <w:sz w:val="24"/>
          <w:szCs w:val="24"/>
          <w:lang w:val="es-PE"/>
        </w:rPr>
        <w:t xml:space="preserve"> (2017, 3 mayo), Corte Suprema de Justicia </w:t>
      </w:r>
      <w:r>
        <w:t>(</w:t>
      </w:r>
      <w:r w:rsidRPr="00B75264">
        <w:rPr>
          <w:rFonts w:ascii="Times New Roman" w:hAnsi="Times New Roman" w:cs="Times New Roman"/>
          <w:sz w:val="24"/>
          <w:szCs w:val="24"/>
        </w:rPr>
        <w:t xml:space="preserve">Luis Guillermo Salazar Otero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42" w:history="1">
        <w:r w:rsidRPr="00B75264">
          <w:rPr>
            <w:rStyle w:val="Hipervnculo"/>
            <w:rFonts w:ascii="Times New Roman" w:hAnsi="Times New Roman" w:cs="Times New Roman"/>
            <w:sz w:val="24"/>
            <w:szCs w:val="24"/>
          </w:rPr>
          <w:t>https://www.cortesuprema.gov.co/corte/wp-content/uploads/relatorias/pe/b2may2017/AP2853-2017.pdf</w:t>
        </w:r>
      </w:hyperlink>
      <w:r w:rsidRPr="00B75264">
        <w:rPr>
          <w:rFonts w:ascii="Times New Roman" w:hAnsi="Times New Roman" w:cs="Times New Roman"/>
          <w:sz w:val="24"/>
          <w:szCs w:val="24"/>
        </w:rPr>
        <w:t xml:space="preserve"> </w:t>
      </w:r>
    </w:p>
    <w:p w14:paraId="170E86E4"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50512</w:t>
      </w:r>
      <w:r w:rsidRPr="00B75264">
        <w:rPr>
          <w:rFonts w:ascii="Times New Roman" w:hAnsi="Times New Roman" w:cs="Times New Roman"/>
          <w:sz w:val="24"/>
          <w:szCs w:val="24"/>
          <w:lang w:val="es-PE"/>
        </w:rPr>
        <w:t xml:space="preserve"> (2018, 28 Febrero), Corte Suprema de Justicia </w:t>
      </w:r>
      <w:r>
        <w:t>(</w:t>
      </w:r>
      <w:r w:rsidRPr="00B75264">
        <w:rPr>
          <w:rFonts w:ascii="Times New Roman" w:hAnsi="Times New Roman" w:cs="Times New Roman"/>
          <w:sz w:val="24"/>
          <w:szCs w:val="24"/>
        </w:rPr>
        <w:t>Patricia Salazar Cuellar</w:t>
      </w:r>
      <w:r w:rsidRPr="00B75264">
        <w:rPr>
          <w:rFonts w:ascii="Times New Roman" w:hAnsi="Times New Roman" w:cs="Times New Roman"/>
          <w:b/>
          <w:bCs/>
          <w:sz w:val="24"/>
          <w:szCs w:val="24"/>
        </w:rPr>
        <w:t xml:space="preserve"> </w:t>
      </w:r>
      <w:r w:rsidRPr="00B75264">
        <w:rPr>
          <w:rFonts w:ascii="Times New Roman" w:hAnsi="Times New Roman" w:cs="Times New Roman"/>
          <w:sz w:val="24"/>
          <w:szCs w:val="24"/>
        </w:rPr>
        <w:t>M.P.</w:t>
      </w:r>
      <w:r>
        <w:t>)</w:t>
      </w:r>
      <w:r w:rsidRPr="00B75264">
        <w:rPr>
          <w:rFonts w:ascii="Times New Roman" w:hAnsi="Times New Roman" w:cs="Times New Roman"/>
          <w:sz w:val="24"/>
          <w:szCs w:val="24"/>
        </w:rPr>
        <w:t xml:space="preserve"> </w:t>
      </w:r>
      <w:hyperlink r:id="rId43" w:history="1">
        <w:r w:rsidRPr="00B75264">
          <w:rPr>
            <w:rStyle w:val="Hipervnculo"/>
            <w:rFonts w:ascii="Times New Roman" w:hAnsi="Times New Roman" w:cs="Times New Roman"/>
            <w:bCs/>
            <w:sz w:val="24"/>
            <w:szCs w:val="24"/>
          </w:rPr>
          <w:t>https://cortesuprema.gov.co/corte/wp-content/uploads/2018/03/SP497-201850512.pdf</w:t>
        </w:r>
      </w:hyperlink>
      <w:r w:rsidRPr="00B75264">
        <w:rPr>
          <w:rFonts w:ascii="Times New Roman" w:hAnsi="Times New Roman" w:cs="Times New Roman"/>
          <w:bCs/>
          <w:sz w:val="24"/>
          <w:szCs w:val="24"/>
        </w:rPr>
        <w:t xml:space="preserve"> </w:t>
      </w:r>
    </w:p>
    <w:p w14:paraId="235994FF"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51007</w:t>
      </w:r>
      <w:r w:rsidRPr="00B75264">
        <w:rPr>
          <w:rFonts w:ascii="Times New Roman" w:hAnsi="Times New Roman" w:cs="Times New Roman"/>
          <w:sz w:val="24"/>
          <w:szCs w:val="24"/>
          <w:lang w:val="es-PE"/>
        </w:rPr>
        <w:t xml:space="preserve"> (2019, 5 julio), Corte Suprema de Justicia </w:t>
      </w:r>
      <w:r>
        <w:t>(</w:t>
      </w:r>
      <w:r w:rsidRPr="00B75264">
        <w:rPr>
          <w:rFonts w:ascii="Times New Roman" w:hAnsi="Times New Roman" w:cs="Times New Roman"/>
          <w:sz w:val="24"/>
          <w:szCs w:val="24"/>
        </w:rPr>
        <w:t>Patricia Salazar Cuellar M.P.</w:t>
      </w:r>
      <w:r>
        <w:t>)</w:t>
      </w:r>
      <w:r w:rsidRPr="00B75264">
        <w:rPr>
          <w:rFonts w:ascii="Times New Roman" w:hAnsi="Times New Roman" w:cs="Times New Roman"/>
          <w:sz w:val="24"/>
          <w:szCs w:val="24"/>
        </w:rPr>
        <w:t xml:space="preserve"> </w:t>
      </w:r>
      <w:hyperlink r:id="rId44" w:history="1">
        <w:r w:rsidRPr="00B75264">
          <w:rPr>
            <w:rStyle w:val="Hipervnculo"/>
            <w:rFonts w:ascii="Times New Roman" w:hAnsi="Times New Roman" w:cs="Times New Roman"/>
            <w:bCs/>
            <w:sz w:val="24"/>
            <w:szCs w:val="24"/>
          </w:rPr>
          <w:t>https://www.cortesuprema.gov.co/corte/wp-content/uploads/relatorias/pe/b1jun2019/SP2042-2019(51007).PDF</w:t>
        </w:r>
      </w:hyperlink>
      <w:r w:rsidRPr="00B75264">
        <w:rPr>
          <w:rFonts w:ascii="Times New Roman" w:hAnsi="Times New Roman" w:cs="Times New Roman"/>
          <w:bCs/>
          <w:sz w:val="24"/>
          <w:szCs w:val="24"/>
        </w:rPr>
        <w:t xml:space="preserve"> </w:t>
      </w:r>
    </w:p>
    <w:p w14:paraId="3EB5CF02"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51007</w:t>
      </w:r>
      <w:r w:rsidRPr="00B75264">
        <w:rPr>
          <w:rFonts w:ascii="Times New Roman" w:hAnsi="Times New Roman" w:cs="Times New Roman"/>
          <w:sz w:val="24"/>
          <w:szCs w:val="24"/>
          <w:lang w:val="es-PE"/>
        </w:rPr>
        <w:t xml:space="preserve"> (2019, 5 Junio),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w:t>
      </w:r>
      <w:hyperlink r:id="rId45" w:history="1">
        <w:r w:rsidRPr="00B75264">
          <w:rPr>
            <w:rStyle w:val="Hipervnculo"/>
            <w:rFonts w:ascii="Times New Roman" w:hAnsi="Times New Roman" w:cs="Times New Roman"/>
            <w:sz w:val="24"/>
            <w:szCs w:val="24"/>
          </w:rPr>
          <w:t>https://www.cortesuprema.gov.co/corte/wp-content/uploads/relatorias/pe/b1jun2019/SP2042-2019(51007).PDF</w:t>
        </w:r>
      </w:hyperlink>
      <w:r w:rsidRPr="00B75264">
        <w:rPr>
          <w:rFonts w:ascii="Times New Roman" w:hAnsi="Times New Roman" w:cs="Times New Roman"/>
          <w:sz w:val="24"/>
          <w:szCs w:val="24"/>
        </w:rPr>
        <w:t xml:space="preserve"> </w:t>
      </w:r>
    </w:p>
    <w:p w14:paraId="5FD3476E"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52024</w:t>
      </w:r>
      <w:r w:rsidRPr="00B75264">
        <w:rPr>
          <w:rFonts w:ascii="Times New Roman" w:hAnsi="Times New Roman" w:cs="Times New Roman"/>
          <w:sz w:val="24"/>
          <w:szCs w:val="24"/>
          <w:lang w:val="es-PE"/>
        </w:rPr>
        <w:t xml:space="preserve"> (2020, 12 Agosto),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46" w:history="1">
        <w:r w:rsidRPr="00B75264">
          <w:rPr>
            <w:rStyle w:val="Hipervnculo"/>
            <w:rFonts w:ascii="Times New Roman" w:hAnsi="Times New Roman" w:cs="Times New Roman"/>
            <w:sz w:val="24"/>
            <w:szCs w:val="24"/>
          </w:rPr>
          <w:t>https://cortesuprema.gov.co/corte/wp-content/uploads/relatorias/pe/b2ago2020/SP2894-2020(52024).pdf</w:t>
        </w:r>
      </w:hyperlink>
      <w:r w:rsidRPr="00B75264">
        <w:rPr>
          <w:rFonts w:ascii="Times New Roman" w:hAnsi="Times New Roman" w:cs="Times New Roman"/>
          <w:sz w:val="24"/>
          <w:szCs w:val="24"/>
        </w:rPr>
        <w:t xml:space="preserve"> </w:t>
      </w:r>
    </w:p>
    <w:p w14:paraId="476840A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52024</w:t>
      </w:r>
      <w:r w:rsidRPr="00B75264">
        <w:rPr>
          <w:rFonts w:ascii="Times New Roman" w:hAnsi="Times New Roman" w:cs="Times New Roman"/>
          <w:sz w:val="24"/>
          <w:szCs w:val="24"/>
          <w:lang w:val="es-PE"/>
        </w:rPr>
        <w:t xml:space="preserve"> (2020, 12 Agosto), Corte Suprema de Justicia </w:t>
      </w:r>
      <w:r>
        <w:t>(</w:t>
      </w:r>
      <w:r w:rsidRPr="00B75264">
        <w:rPr>
          <w:rFonts w:ascii="Times New Roman" w:hAnsi="Times New Roman" w:cs="Times New Roman"/>
          <w:sz w:val="24"/>
          <w:szCs w:val="24"/>
        </w:rPr>
        <w:t>Patricia Salazar Cuellar M.P.</w:t>
      </w:r>
      <w:r>
        <w:t>)</w:t>
      </w:r>
      <w:r w:rsidRPr="00B75264">
        <w:rPr>
          <w:rFonts w:ascii="Times New Roman" w:hAnsi="Times New Roman" w:cs="Times New Roman"/>
          <w:sz w:val="24"/>
          <w:szCs w:val="24"/>
        </w:rPr>
        <w:t xml:space="preserve">  </w:t>
      </w:r>
      <w:hyperlink r:id="rId47" w:history="1">
        <w:r w:rsidRPr="00B75264">
          <w:rPr>
            <w:rStyle w:val="Hipervnculo"/>
            <w:rFonts w:ascii="Times New Roman" w:hAnsi="Times New Roman" w:cs="Times New Roman"/>
            <w:bCs/>
            <w:sz w:val="24"/>
            <w:szCs w:val="24"/>
          </w:rPr>
          <w:t>https://cortesuprema.gov.co/corte/wp-content/uploads/relatorias/pe/b2ago2020/SP2894-2020(52024).pdf</w:t>
        </w:r>
      </w:hyperlink>
      <w:r w:rsidRPr="00B75264">
        <w:rPr>
          <w:rFonts w:ascii="Times New Roman" w:hAnsi="Times New Roman" w:cs="Times New Roman"/>
          <w:bCs/>
          <w:sz w:val="24"/>
          <w:szCs w:val="24"/>
        </w:rPr>
        <w:t xml:space="preserve"> </w:t>
      </w:r>
    </w:p>
    <w:p w14:paraId="0584D32F"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52857</w:t>
      </w:r>
      <w:r w:rsidRPr="00B75264">
        <w:rPr>
          <w:rFonts w:ascii="Times New Roman" w:hAnsi="Times New Roman" w:cs="Times New Roman"/>
          <w:sz w:val="24"/>
          <w:szCs w:val="24"/>
          <w:lang w:val="es-PE"/>
        </w:rPr>
        <w:t xml:space="preserve"> (2021, 10 Febrero),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48" w:history="1">
        <w:r w:rsidRPr="00B75264">
          <w:rPr>
            <w:rStyle w:val="Hipervnculo"/>
            <w:rFonts w:ascii="Times New Roman" w:hAnsi="Times New Roman" w:cs="Times New Roman"/>
            <w:sz w:val="24"/>
            <w:szCs w:val="24"/>
          </w:rPr>
          <w:t>https://cortesuprema.gov.co/corte/wp-content/uploads/relatorias/pe/b1jul2021/SP352-2021(52857).pdf</w:t>
        </w:r>
      </w:hyperlink>
      <w:r w:rsidRPr="00B75264">
        <w:rPr>
          <w:rFonts w:ascii="Times New Roman" w:hAnsi="Times New Roman" w:cs="Times New Roman"/>
          <w:sz w:val="24"/>
          <w:szCs w:val="24"/>
        </w:rPr>
        <w:t xml:space="preserve"> </w:t>
      </w:r>
    </w:p>
    <w:p w14:paraId="53A6725D"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53264</w:t>
      </w:r>
      <w:r w:rsidRPr="00B75264">
        <w:rPr>
          <w:rFonts w:ascii="Times New Roman" w:hAnsi="Times New Roman" w:cs="Times New Roman"/>
          <w:sz w:val="24"/>
          <w:szCs w:val="24"/>
          <w:lang w:val="es-PE"/>
        </w:rPr>
        <w:t xml:space="preserve"> (2019, 17 septiembre), Corte Suprema de Justicia </w:t>
      </w:r>
      <w:r>
        <w:t>(</w:t>
      </w:r>
      <w:proofErr w:type="spellStart"/>
      <w:r w:rsidRPr="00B75264">
        <w:rPr>
          <w:rFonts w:ascii="Times New Roman" w:hAnsi="Times New Roman" w:cs="Times New Roman"/>
          <w:sz w:val="24"/>
          <w:szCs w:val="24"/>
        </w:rPr>
        <w:t>Eyder</w:t>
      </w:r>
      <w:proofErr w:type="spellEnd"/>
      <w:r w:rsidRPr="00B75264">
        <w:rPr>
          <w:rFonts w:ascii="Times New Roman" w:hAnsi="Times New Roman" w:cs="Times New Roman"/>
          <w:sz w:val="24"/>
          <w:szCs w:val="24"/>
        </w:rPr>
        <w:t xml:space="preserve"> </w:t>
      </w:r>
      <w:proofErr w:type="spellStart"/>
      <w:r w:rsidRPr="00B75264">
        <w:rPr>
          <w:rFonts w:ascii="Times New Roman" w:hAnsi="Times New Roman" w:cs="Times New Roman"/>
          <w:sz w:val="24"/>
          <w:szCs w:val="24"/>
        </w:rPr>
        <w:t>Patiño</w:t>
      </w:r>
      <w:proofErr w:type="spellEnd"/>
      <w:r w:rsidRPr="00B75264">
        <w:rPr>
          <w:rFonts w:ascii="Times New Roman" w:hAnsi="Times New Roman" w:cs="Times New Roman"/>
          <w:sz w:val="24"/>
          <w:szCs w:val="24"/>
        </w:rPr>
        <w:t xml:space="preserve"> Cabrera</w:t>
      </w:r>
      <w:r w:rsidRPr="00B75264">
        <w:rPr>
          <w:rFonts w:ascii="Times New Roman" w:hAnsi="Times New Roman" w:cs="Times New Roman"/>
          <w:b/>
          <w:bCs/>
          <w:sz w:val="24"/>
          <w:szCs w:val="24"/>
        </w:rPr>
        <w:t xml:space="preserve"> </w:t>
      </w:r>
      <w:r w:rsidRPr="00B75264">
        <w:rPr>
          <w:rFonts w:ascii="Times New Roman" w:hAnsi="Times New Roman" w:cs="Times New Roman"/>
          <w:sz w:val="24"/>
          <w:szCs w:val="24"/>
        </w:rPr>
        <w:t>M.P.</w:t>
      </w:r>
      <w:r>
        <w:t>)</w:t>
      </w:r>
      <w:r w:rsidRPr="00B75264">
        <w:rPr>
          <w:rFonts w:ascii="Times New Roman" w:hAnsi="Times New Roman" w:cs="Times New Roman"/>
          <w:sz w:val="24"/>
          <w:szCs w:val="24"/>
        </w:rPr>
        <w:t xml:space="preserve"> </w:t>
      </w:r>
      <w:hyperlink r:id="rId49" w:history="1">
        <w:r w:rsidRPr="00B75264">
          <w:rPr>
            <w:rStyle w:val="Hipervnculo"/>
            <w:rFonts w:ascii="Times New Roman" w:hAnsi="Times New Roman" w:cs="Times New Roman"/>
            <w:bCs/>
            <w:sz w:val="24"/>
            <w:szCs w:val="24"/>
          </w:rPr>
          <w:t>https://www.cortesuprema.gov.co/corte/wp-content/uploads/relatorias/pe/b2nov2019/SP4045-2019(53264).PDF</w:t>
        </w:r>
      </w:hyperlink>
      <w:r w:rsidRPr="00B75264">
        <w:rPr>
          <w:rFonts w:ascii="Times New Roman" w:hAnsi="Times New Roman" w:cs="Times New Roman"/>
          <w:bCs/>
          <w:sz w:val="24"/>
          <w:szCs w:val="24"/>
        </w:rPr>
        <w:t xml:space="preserve"> </w:t>
      </w:r>
    </w:p>
    <w:p w14:paraId="337E2DC8" w14:textId="77777777" w:rsidR="00725995" w:rsidRPr="00B75264" w:rsidRDefault="00725995" w:rsidP="00725995">
      <w:pPr>
        <w:spacing w:line="360" w:lineRule="auto"/>
        <w:ind w:left="709" w:hanging="709"/>
        <w:rPr>
          <w:rFonts w:ascii="Times New Roman" w:hAnsi="Times New Roman" w:cs="Times New Roman"/>
          <w:sz w:val="24"/>
          <w:szCs w:val="24"/>
          <w:lang w:val="es-PE"/>
        </w:rPr>
      </w:pPr>
      <w:r w:rsidRPr="00B75264">
        <w:rPr>
          <w:rFonts w:ascii="Times New Roman" w:hAnsi="Times New Roman" w:cs="Times New Roman"/>
          <w:sz w:val="24"/>
          <w:szCs w:val="24"/>
          <w:lang w:val="es-PE"/>
        </w:rPr>
        <w:lastRenderedPageBreak/>
        <w:t xml:space="preserve">Sentencia 54658 (2021, 10 Marzo), Corte Suprema de Justicia </w:t>
      </w:r>
      <w:r>
        <w:t>(</w:t>
      </w:r>
      <w:r w:rsidRPr="00B75264">
        <w:rPr>
          <w:rFonts w:ascii="Times New Roman" w:hAnsi="Times New Roman" w:cs="Times New Roman"/>
          <w:sz w:val="24"/>
          <w:szCs w:val="24"/>
        </w:rPr>
        <w:t xml:space="preserve">Diego Eugenio Corredor </w:t>
      </w:r>
      <w:proofErr w:type="spellStart"/>
      <w:r w:rsidRPr="00B75264">
        <w:rPr>
          <w:rFonts w:ascii="Times New Roman" w:hAnsi="Times New Roman" w:cs="Times New Roman"/>
          <w:sz w:val="24"/>
          <w:szCs w:val="24"/>
        </w:rPr>
        <w:t>Beltrán</w:t>
      </w:r>
      <w:proofErr w:type="spellEnd"/>
      <w:r w:rsidRPr="00B75264">
        <w:rPr>
          <w:rFonts w:ascii="Times New Roman" w:hAnsi="Times New Roman" w:cs="Times New Roman"/>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50" w:history="1">
        <w:r w:rsidRPr="00B75264">
          <w:rPr>
            <w:rStyle w:val="Hipervnculo"/>
            <w:rFonts w:ascii="Times New Roman" w:hAnsi="Times New Roman" w:cs="Times New Roman"/>
            <w:sz w:val="24"/>
            <w:szCs w:val="24"/>
            <w:lang w:val="es-PE"/>
          </w:rPr>
          <w:t>https://cortesuprema.gov.co/corte/wp-content/uploads/relatorias/pe/b1may2021/SP741-2021(54658).pdf</w:t>
        </w:r>
      </w:hyperlink>
      <w:r w:rsidRPr="00B75264">
        <w:rPr>
          <w:rFonts w:ascii="Times New Roman" w:hAnsi="Times New Roman" w:cs="Times New Roman"/>
          <w:sz w:val="24"/>
          <w:szCs w:val="24"/>
          <w:lang w:val="es-PE"/>
        </w:rPr>
        <w:t xml:space="preserve"> </w:t>
      </w:r>
      <w:r w:rsidRPr="00B75264">
        <w:rPr>
          <w:rFonts w:ascii="Times New Roman" w:hAnsi="Times New Roman" w:cs="Times New Roman"/>
          <w:sz w:val="24"/>
          <w:szCs w:val="24"/>
          <w:highlight w:val="red"/>
          <w:lang w:val="es-PE"/>
        </w:rPr>
        <w:t xml:space="preserve">  </w:t>
      </w:r>
    </w:p>
    <w:p w14:paraId="0AAF1CE3"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54658</w:t>
      </w:r>
      <w:r w:rsidRPr="00B75264">
        <w:rPr>
          <w:rFonts w:ascii="Times New Roman" w:hAnsi="Times New Roman" w:cs="Times New Roman"/>
          <w:sz w:val="24"/>
          <w:szCs w:val="24"/>
          <w:lang w:val="es-PE"/>
        </w:rPr>
        <w:t xml:space="preserve"> (2021, 10 Marzo), Corte Suprema de Justicia </w:t>
      </w:r>
      <w:r>
        <w:t>(</w:t>
      </w:r>
      <w:r w:rsidRPr="00B75264">
        <w:rPr>
          <w:rFonts w:ascii="Times New Roman" w:hAnsi="Times New Roman" w:cs="Times New Roman"/>
          <w:sz w:val="24"/>
          <w:szCs w:val="24"/>
        </w:rPr>
        <w:t xml:space="preserve">Diego Eugenio Corredor </w:t>
      </w:r>
      <w:proofErr w:type="spellStart"/>
      <w:r w:rsidRPr="00B75264">
        <w:rPr>
          <w:rFonts w:ascii="Times New Roman" w:hAnsi="Times New Roman" w:cs="Times New Roman"/>
          <w:sz w:val="24"/>
          <w:szCs w:val="24"/>
        </w:rPr>
        <w:t>Beltrán</w:t>
      </w:r>
      <w:proofErr w:type="spellEnd"/>
      <w:r w:rsidRPr="00B75264">
        <w:rPr>
          <w:rFonts w:ascii="Times New Roman" w:hAnsi="Times New Roman" w:cs="Times New Roman"/>
          <w:sz w:val="24"/>
          <w:szCs w:val="24"/>
        </w:rPr>
        <w:t xml:space="preserve"> M.P.</w:t>
      </w:r>
      <w:r>
        <w:t>)</w:t>
      </w:r>
      <w:r w:rsidRPr="00B75264">
        <w:rPr>
          <w:rFonts w:ascii="Times New Roman" w:hAnsi="Times New Roman" w:cs="Times New Roman"/>
          <w:sz w:val="24"/>
          <w:szCs w:val="24"/>
        </w:rPr>
        <w:t xml:space="preserve"> </w:t>
      </w:r>
      <w:hyperlink r:id="rId51" w:history="1">
        <w:r w:rsidRPr="00B75264">
          <w:rPr>
            <w:rStyle w:val="Hipervnculo"/>
            <w:rFonts w:ascii="Times New Roman" w:hAnsi="Times New Roman" w:cs="Times New Roman"/>
            <w:bCs/>
            <w:sz w:val="24"/>
            <w:szCs w:val="24"/>
          </w:rPr>
          <w:t>https://cortesuprema.gov.co/corte/wp-content/uploads/relatorias/pe/b1may2021/SP741-2021(54658).pdf</w:t>
        </w:r>
      </w:hyperlink>
      <w:r w:rsidRPr="00B75264">
        <w:rPr>
          <w:rFonts w:ascii="Times New Roman" w:hAnsi="Times New Roman" w:cs="Times New Roman"/>
          <w:bCs/>
          <w:sz w:val="24"/>
          <w:szCs w:val="24"/>
        </w:rPr>
        <w:t xml:space="preserve"> </w:t>
      </w:r>
    </w:p>
    <w:p w14:paraId="7AF3F206"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54660</w:t>
      </w:r>
      <w:r w:rsidRPr="00B75264">
        <w:rPr>
          <w:rFonts w:ascii="Times New Roman" w:hAnsi="Times New Roman" w:cs="Times New Roman"/>
          <w:sz w:val="24"/>
          <w:szCs w:val="24"/>
          <w:lang w:val="es-PE"/>
        </w:rPr>
        <w:t xml:space="preserve"> (2021, 2 Junio), Corte Suprema de Justicia </w:t>
      </w:r>
      <w:r>
        <w:t>(</w:t>
      </w:r>
      <w:r w:rsidRPr="00B75264">
        <w:rPr>
          <w:rFonts w:ascii="Times New Roman" w:hAnsi="Times New Roman" w:cs="Times New Roman"/>
          <w:sz w:val="24"/>
          <w:szCs w:val="24"/>
        </w:rPr>
        <w:t xml:space="preserve">Patricia Salazar Cuellar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52" w:history="1">
        <w:r w:rsidRPr="00B75264">
          <w:rPr>
            <w:rStyle w:val="Hipervnculo"/>
            <w:rFonts w:ascii="Times New Roman" w:hAnsi="Times New Roman" w:cs="Times New Roman"/>
            <w:sz w:val="24"/>
            <w:szCs w:val="24"/>
          </w:rPr>
          <w:t>http://consultaprovidencias.cortesuprema.gov.co/visualizador/ZmlsZTovLy92YXIvd3d3L2h0bWwvSW5kZXgvMjAyMS9EcmEuIFBhdHJpY2lhIFNhbGF6YXIgQ3XpbGxhci9TUDIyMzItMjAyMSg1NDY2MCkuZG9j/Penal/%2054660,%202021</w:t>
        </w:r>
      </w:hyperlink>
      <w:r w:rsidRPr="00B75264">
        <w:rPr>
          <w:rFonts w:ascii="Times New Roman" w:hAnsi="Times New Roman" w:cs="Times New Roman"/>
          <w:sz w:val="24"/>
          <w:szCs w:val="24"/>
        </w:rPr>
        <w:t xml:space="preserve"> </w:t>
      </w:r>
    </w:p>
    <w:p w14:paraId="7B98CDE8"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54944</w:t>
      </w:r>
      <w:r w:rsidRPr="00B75264">
        <w:rPr>
          <w:rFonts w:ascii="Times New Roman" w:hAnsi="Times New Roman" w:cs="Times New Roman"/>
          <w:sz w:val="24"/>
          <w:szCs w:val="24"/>
          <w:lang w:val="es-PE"/>
        </w:rPr>
        <w:t xml:space="preserve"> (2019, 27 agosto), Corte Suprema de Justicia </w:t>
      </w:r>
      <w:r>
        <w:t>(</w:t>
      </w:r>
      <w:r w:rsidRPr="00B75264">
        <w:rPr>
          <w:rFonts w:ascii="Times New Roman" w:hAnsi="Times New Roman" w:cs="Times New Roman"/>
          <w:bCs/>
          <w:sz w:val="24"/>
          <w:szCs w:val="24"/>
        </w:rPr>
        <w:t xml:space="preserve">Eugenio </w:t>
      </w:r>
      <w:proofErr w:type="spellStart"/>
      <w:r w:rsidRPr="00B75264">
        <w:rPr>
          <w:rFonts w:ascii="Times New Roman" w:hAnsi="Times New Roman" w:cs="Times New Roman"/>
          <w:bCs/>
          <w:sz w:val="24"/>
          <w:szCs w:val="24"/>
        </w:rPr>
        <w:t>Fernández</w:t>
      </w:r>
      <w:proofErr w:type="spellEnd"/>
      <w:r w:rsidRPr="00B75264">
        <w:rPr>
          <w:rFonts w:ascii="Times New Roman" w:hAnsi="Times New Roman" w:cs="Times New Roman"/>
          <w:bCs/>
          <w:sz w:val="24"/>
          <w:szCs w:val="24"/>
        </w:rPr>
        <w:t xml:space="preserve"> </w:t>
      </w:r>
      <w:proofErr w:type="spellStart"/>
      <w:r w:rsidRPr="00B75264">
        <w:rPr>
          <w:rFonts w:ascii="Times New Roman" w:hAnsi="Times New Roman" w:cs="Times New Roman"/>
          <w:bCs/>
          <w:sz w:val="24"/>
          <w:szCs w:val="24"/>
        </w:rPr>
        <w:t>Carlier</w:t>
      </w:r>
      <w:proofErr w:type="spellEnd"/>
      <w:r w:rsidRPr="00B75264">
        <w:rPr>
          <w:rFonts w:ascii="Times New Roman" w:hAnsi="Times New Roman" w:cs="Times New Roman"/>
          <w:bCs/>
          <w:sz w:val="24"/>
          <w:szCs w:val="24"/>
        </w:rPr>
        <w:t xml:space="preserve"> M.P.</w:t>
      </w:r>
      <w:r>
        <w:t>)</w:t>
      </w:r>
      <w:r w:rsidRPr="00B75264">
        <w:rPr>
          <w:rFonts w:ascii="Times New Roman" w:hAnsi="Times New Roman" w:cs="Times New Roman"/>
          <w:sz w:val="24"/>
          <w:szCs w:val="24"/>
        </w:rPr>
        <w:t xml:space="preserve"> </w:t>
      </w:r>
      <w:hyperlink r:id="rId53" w:history="1">
        <w:r w:rsidRPr="00B75264">
          <w:rPr>
            <w:rStyle w:val="Hipervnculo"/>
            <w:rFonts w:ascii="Times New Roman" w:hAnsi="Times New Roman" w:cs="Times New Roman"/>
            <w:bCs/>
            <w:sz w:val="24"/>
            <w:szCs w:val="24"/>
          </w:rPr>
          <w:t>https://www.cortesuprema.gov.co/corte/wp-content/uploads/relatorias/pe/b1dic2019/AP3639-2019(54994).PDF</w:t>
        </w:r>
      </w:hyperlink>
      <w:r w:rsidRPr="00B75264">
        <w:rPr>
          <w:rFonts w:ascii="Times New Roman" w:hAnsi="Times New Roman" w:cs="Times New Roman"/>
          <w:bCs/>
          <w:sz w:val="24"/>
          <w:szCs w:val="24"/>
        </w:rPr>
        <w:t xml:space="preserve">  </w:t>
      </w:r>
    </w:p>
    <w:p w14:paraId="302035B1"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54996</w:t>
      </w:r>
      <w:r w:rsidRPr="00B75264">
        <w:rPr>
          <w:rFonts w:ascii="Times New Roman" w:hAnsi="Times New Roman" w:cs="Times New Roman"/>
          <w:sz w:val="24"/>
          <w:szCs w:val="24"/>
          <w:lang w:val="es-PE"/>
        </w:rPr>
        <w:t xml:space="preserve"> (2020, 22 Octubre), Corte Suprema de Justicia </w:t>
      </w:r>
      <w:r>
        <w:t>(</w:t>
      </w:r>
      <w:proofErr w:type="spellStart"/>
      <w:r w:rsidRPr="00B75264">
        <w:rPr>
          <w:rFonts w:ascii="Times New Roman" w:hAnsi="Times New Roman" w:cs="Times New Roman"/>
          <w:sz w:val="24"/>
          <w:szCs w:val="24"/>
        </w:rPr>
        <w:t>Jose</w:t>
      </w:r>
      <w:proofErr w:type="spellEnd"/>
      <w:r w:rsidRPr="00B75264">
        <w:rPr>
          <w:rFonts w:ascii="Times New Roman" w:hAnsi="Times New Roman" w:cs="Times New Roman"/>
          <w:sz w:val="24"/>
          <w:szCs w:val="24"/>
        </w:rPr>
        <w:t xml:space="preserve">́ Francisco </w:t>
      </w:r>
      <w:proofErr w:type="spellStart"/>
      <w:r w:rsidRPr="00B75264">
        <w:rPr>
          <w:rFonts w:ascii="Times New Roman" w:hAnsi="Times New Roman" w:cs="Times New Roman"/>
          <w:sz w:val="24"/>
          <w:szCs w:val="24"/>
        </w:rPr>
        <w:t>Acuña</w:t>
      </w:r>
      <w:proofErr w:type="spellEnd"/>
      <w:r w:rsidRPr="00B75264">
        <w:rPr>
          <w:rFonts w:ascii="Times New Roman" w:hAnsi="Times New Roman" w:cs="Times New Roman"/>
          <w:sz w:val="24"/>
          <w:szCs w:val="24"/>
        </w:rPr>
        <w:t xml:space="preserve"> Vizcaya</w:t>
      </w:r>
      <w:r w:rsidRPr="00B75264">
        <w:rPr>
          <w:rFonts w:ascii="Times New Roman" w:hAnsi="Times New Roman" w:cs="Times New Roman"/>
          <w:b/>
          <w:bCs/>
          <w:sz w:val="24"/>
          <w:szCs w:val="24"/>
        </w:rPr>
        <w:t xml:space="preserve"> </w:t>
      </w:r>
      <w:r w:rsidRPr="00B75264">
        <w:rPr>
          <w:rFonts w:ascii="Times New Roman" w:hAnsi="Times New Roman" w:cs="Times New Roman"/>
          <w:sz w:val="24"/>
          <w:szCs w:val="24"/>
        </w:rPr>
        <w:t>M.P.</w:t>
      </w:r>
      <w:r>
        <w:t>)</w:t>
      </w:r>
      <w:r w:rsidRPr="00B75264">
        <w:rPr>
          <w:rFonts w:ascii="Times New Roman" w:hAnsi="Times New Roman" w:cs="Times New Roman"/>
          <w:sz w:val="24"/>
          <w:szCs w:val="24"/>
        </w:rPr>
        <w:t xml:space="preserve"> </w:t>
      </w:r>
      <w:hyperlink r:id="rId54" w:history="1">
        <w:r w:rsidRPr="00B75264">
          <w:rPr>
            <w:rStyle w:val="Hipervnculo"/>
            <w:rFonts w:ascii="Times New Roman" w:hAnsi="Times New Roman" w:cs="Times New Roman"/>
            <w:bCs/>
            <w:sz w:val="24"/>
            <w:szCs w:val="24"/>
          </w:rPr>
          <w:t>https://cortesuprema.gov.co/corte/wp-content/uploads/relatorias/pe/b1dic2020/SP4054-2020(54996).pdf</w:t>
        </w:r>
      </w:hyperlink>
      <w:r w:rsidRPr="00B75264">
        <w:rPr>
          <w:rFonts w:ascii="Times New Roman" w:hAnsi="Times New Roman" w:cs="Times New Roman"/>
          <w:bCs/>
          <w:sz w:val="24"/>
          <w:szCs w:val="24"/>
        </w:rPr>
        <w:t xml:space="preserve"> </w:t>
      </w:r>
    </w:p>
    <w:p w14:paraId="5EB89D3E"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55440</w:t>
      </w:r>
      <w:r w:rsidRPr="00B75264">
        <w:rPr>
          <w:rFonts w:ascii="Times New Roman" w:hAnsi="Times New Roman" w:cs="Times New Roman"/>
          <w:sz w:val="24"/>
          <w:szCs w:val="24"/>
          <w:lang w:val="es-PE"/>
        </w:rPr>
        <w:t xml:space="preserve"> (2020, 14 Octubre), Corte Suprema de Justicia </w:t>
      </w:r>
      <w:r>
        <w:t>(</w:t>
      </w:r>
      <w:r w:rsidRPr="00B75264">
        <w:rPr>
          <w:rFonts w:ascii="Times New Roman" w:hAnsi="Times New Roman" w:cs="Times New Roman"/>
          <w:sz w:val="24"/>
          <w:szCs w:val="24"/>
        </w:rPr>
        <w:t xml:space="preserve">Eugenio </w:t>
      </w:r>
      <w:proofErr w:type="spellStart"/>
      <w:r w:rsidRPr="00B75264">
        <w:rPr>
          <w:rFonts w:ascii="Times New Roman" w:hAnsi="Times New Roman" w:cs="Times New Roman"/>
          <w:sz w:val="24"/>
          <w:szCs w:val="24"/>
        </w:rPr>
        <w:t>Fernandez</w:t>
      </w:r>
      <w:proofErr w:type="spellEnd"/>
      <w:r w:rsidRPr="00B75264">
        <w:rPr>
          <w:rFonts w:ascii="Times New Roman" w:hAnsi="Times New Roman" w:cs="Times New Roman"/>
          <w:sz w:val="24"/>
          <w:szCs w:val="24"/>
        </w:rPr>
        <w:t xml:space="preserve"> </w:t>
      </w:r>
      <w:proofErr w:type="spellStart"/>
      <w:r w:rsidRPr="00B75264">
        <w:rPr>
          <w:rFonts w:ascii="Times New Roman" w:hAnsi="Times New Roman" w:cs="Times New Roman"/>
          <w:sz w:val="24"/>
          <w:szCs w:val="24"/>
        </w:rPr>
        <w:t>Carlier</w:t>
      </w:r>
      <w:proofErr w:type="spellEnd"/>
      <w:r w:rsidRPr="00B75264">
        <w:rPr>
          <w:rFonts w:ascii="Times New Roman" w:hAnsi="Times New Roman" w:cs="Times New Roman"/>
          <w:b/>
          <w:bCs/>
          <w:sz w:val="24"/>
          <w:szCs w:val="24"/>
        </w:rPr>
        <w:t xml:space="preserve"> </w:t>
      </w:r>
      <w:r w:rsidRPr="00B75264">
        <w:rPr>
          <w:rFonts w:ascii="Times New Roman" w:hAnsi="Times New Roman" w:cs="Times New Roman"/>
          <w:sz w:val="24"/>
          <w:szCs w:val="24"/>
        </w:rPr>
        <w:t>M.P.</w:t>
      </w:r>
      <w:r>
        <w:t>)</w:t>
      </w:r>
      <w:r w:rsidRPr="00B75264">
        <w:rPr>
          <w:rFonts w:ascii="Times New Roman" w:hAnsi="Times New Roman" w:cs="Times New Roman"/>
          <w:sz w:val="24"/>
          <w:szCs w:val="24"/>
        </w:rPr>
        <w:t xml:space="preserve"> </w:t>
      </w:r>
      <w:hyperlink r:id="rId55" w:history="1">
        <w:r w:rsidRPr="00B75264">
          <w:rPr>
            <w:rStyle w:val="Hipervnculo"/>
            <w:rFonts w:ascii="Times New Roman" w:hAnsi="Times New Roman" w:cs="Times New Roman"/>
            <w:bCs/>
            <w:sz w:val="24"/>
            <w:szCs w:val="24"/>
          </w:rPr>
          <w:t>https://cortesuprema.gov.co/corte/wp-content/uploads/relatorias/pe/b1nov2020/SP3918-2020(55440).pdf</w:t>
        </w:r>
      </w:hyperlink>
      <w:r w:rsidRPr="00B75264">
        <w:rPr>
          <w:rFonts w:ascii="Times New Roman" w:hAnsi="Times New Roman" w:cs="Times New Roman"/>
          <w:bCs/>
          <w:sz w:val="24"/>
          <w:szCs w:val="24"/>
        </w:rPr>
        <w:t xml:space="preserve"> </w:t>
      </w:r>
    </w:p>
    <w:p w14:paraId="6B753A79"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55992</w:t>
      </w:r>
      <w:r w:rsidRPr="00B75264">
        <w:rPr>
          <w:rFonts w:ascii="Times New Roman" w:hAnsi="Times New Roman" w:cs="Times New Roman"/>
          <w:sz w:val="24"/>
          <w:szCs w:val="24"/>
          <w:lang w:val="es-PE"/>
        </w:rPr>
        <w:t xml:space="preserve"> (2020, 19 agosto), Corte Suprema de Justicia </w:t>
      </w:r>
      <w:r>
        <w:t>(</w:t>
      </w:r>
      <w:r w:rsidRPr="00B75264">
        <w:rPr>
          <w:rFonts w:ascii="Times New Roman" w:hAnsi="Times New Roman" w:cs="Times New Roman"/>
          <w:sz w:val="24"/>
          <w:szCs w:val="24"/>
        </w:rPr>
        <w:t>Jaime Humberto Moreno Acero M.P.</w:t>
      </w:r>
      <w:r>
        <w:t>)</w:t>
      </w:r>
      <w:r w:rsidRPr="00B75264">
        <w:rPr>
          <w:rFonts w:ascii="Times New Roman" w:hAnsi="Times New Roman" w:cs="Times New Roman"/>
          <w:sz w:val="24"/>
          <w:szCs w:val="24"/>
        </w:rPr>
        <w:t xml:space="preserve"> </w:t>
      </w:r>
      <w:hyperlink r:id="rId56" w:history="1">
        <w:r w:rsidRPr="00B75264">
          <w:rPr>
            <w:rStyle w:val="Hipervnculo"/>
            <w:rFonts w:ascii="Times New Roman" w:hAnsi="Times New Roman" w:cs="Times New Roman"/>
            <w:bCs/>
            <w:sz w:val="24"/>
            <w:szCs w:val="24"/>
          </w:rPr>
          <w:t>https://cortesuprema.gov.co/corte/wp-content/uploads/2018/03/SP497-201850512.pdf</w:t>
        </w:r>
      </w:hyperlink>
      <w:r w:rsidRPr="00B75264">
        <w:rPr>
          <w:rFonts w:ascii="Times New Roman" w:hAnsi="Times New Roman" w:cs="Times New Roman"/>
          <w:bCs/>
          <w:sz w:val="24"/>
          <w:szCs w:val="24"/>
        </w:rPr>
        <w:t xml:space="preserve"> </w:t>
      </w:r>
    </w:p>
    <w:p w14:paraId="0B5123D4"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56180</w:t>
      </w:r>
      <w:r w:rsidRPr="00B75264">
        <w:rPr>
          <w:rFonts w:ascii="Times New Roman" w:hAnsi="Times New Roman" w:cs="Times New Roman"/>
          <w:sz w:val="24"/>
          <w:szCs w:val="24"/>
          <w:lang w:val="es-PE"/>
        </w:rPr>
        <w:t xml:space="preserve"> (2020, 2 Diciembre), Corte Suprema de Justicia </w:t>
      </w:r>
      <w:r>
        <w:t>(</w:t>
      </w:r>
      <w:r w:rsidRPr="00B75264">
        <w:rPr>
          <w:rFonts w:ascii="Times New Roman" w:hAnsi="Times New Roman" w:cs="Times New Roman"/>
          <w:sz w:val="24"/>
          <w:szCs w:val="24"/>
        </w:rPr>
        <w:t xml:space="preserve">Luis Antonio </w:t>
      </w:r>
      <w:proofErr w:type="spellStart"/>
      <w:r w:rsidRPr="00B75264">
        <w:rPr>
          <w:rFonts w:ascii="Times New Roman" w:hAnsi="Times New Roman" w:cs="Times New Roman"/>
          <w:sz w:val="24"/>
          <w:szCs w:val="24"/>
        </w:rPr>
        <w:t>Hernández</w:t>
      </w:r>
      <w:proofErr w:type="spellEnd"/>
      <w:r w:rsidRPr="00B75264">
        <w:rPr>
          <w:rFonts w:ascii="Times New Roman" w:hAnsi="Times New Roman" w:cs="Times New Roman"/>
          <w:sz w:val="24"/>
          <w:szCs w:val="24"/>
        </w:rPr>
        <w:t xml:space="preserve"> Barbosa M.P.</w:t>
      </w:r>
      <w:r>
        <w:t>)</w:t>
      </w:r>
      <w:r w:rsidRPr="00B75264">
        <w:rPr>
          <w:rFonts w:ascii="Times New Roman" w:hAnsi="Times New Roman" w:cs="Times New Roman"/>
          <w:sz w:val="24"/>
          <w:szCs w:val="24"/>
        </w:rPr>
        <w:t xml:space="preserve"> </w:t>
      </w:r>
      <w:hyperlink r:id="rId57" w:history="1">
        <w:r w:rsidRPr="00B75264">
          <w:rPr>
            <w:rStyle w:val="Hipervnculo"/>
            <w:rFonts w:ascii="Times New Roman" w:hAnsi="Times New Roman" w:cs="Times New Roman"/>
            <w:bCs/>
            <w:sz w:val="24"/>
            <w:szCs w:val="24"/>
          </w:rPr>
          <w:t>https://cortesuprema.gov.co/corte/wp-content/uploads/relatorias/pe/b2feb2021/AP3329-2020(56180).pdf</w:t>
        </w:r>
      </w:hyperlink>
      <w:r w:rsidRPr="00B75264">
        <w:rPr>
          <w:rFonts w:ascii="Times New Roman" w:hAnsi="Times New Roman" w:cs="Times New Roman"/>
          <w:bCs/>
          <w:sz w:val="24"/>
          <w:szCs w:val="24"/>
        </w:rPr>
        <w:t xml:space="preserve"> </w:t>
      </w:r>
    </w:p>
    <w:p w14:paraId="42D836D6" w14:textId="77777777" w:rsidR="00725995" w:rsidRPr="00B75264" w:rsidRDefault="00725995" w:rsidP="00725995">
      <w:pPr>
        <w:spacing w:line="360" w:lineRule="auto"/>
        <w:ind w:left="709" w:hanging="709"/>
        <w:rPr>
          <w:rFonts w:ascii="Times New Roman" w:hAnsi="Times New Roman" w:cs="Times New Roman"/>
          <w:bCs/>
          <w:sz w:val="24"/>
          <w:szCs w:val="24"/>
        </w:rPr>
      </w:pPr>
      <w:r w:rsidRPr="00B75264">
        <w:rPr>
          <w:rFonts w:ascii="Times New Roman" w:hAnsi="Times New Roman" w:cs="Times New Roman"/>
          <w:sz w:val="24"/>
          <w:szCs w:val="24"/>
          <w:lang w:val="es-PE"/>
        </w:rPr>
        <w:t xml:space="preserve">Sentencia </w:t>
      </w:r>
      <w:r w:rsidRPr="00B75264">
        <w:rPr>
          <w:rFonts w:ascii="Times New Roman" w:hAnsi="Times New Roman" w:cs="Times New Roman"/>
          <w:sz w:val="24"/>
          <w:szCs w:val="24"/>
          <w:lang w:val="es-ES"/>
        </w:rPr>
        <w:t>56505</w:t>
      </w:r>
      <w:r w:rsidRPr="00B75264">
        <w:rPr>
          <w:rFonts w:ascii="Times New Roman" w:hAnsi="Times New Roman" w:cs="Times New Roman"/>
          <w:sz w:val="24"/>
          <w:szCs w:val="24"/>
          <w:lang w:val="es-PE"/>
        </w:rPr>
        <w:t xml:space="preserve"> (2020, 14 Octubre), Corte Suprema de Justicia </w:t>
      </w:r>
      <w:r>
        <w:t>(</w:t>
      </w:r>
      <w:r w:rsidRPr="00B75264">
        <w:rPr>
          <w:rFonts w:ascii="Times New Roman" w:hAnsi="Times New Roman" w:cs="Times New Roman"/>
          <w:sz w:val="24"/>
          <w:szCs w:val="24"/>
        </w:rPr>
        <w:t>Patricia Salazar Cuellar</w:t>
      </w:r>
      <w:r w:rsidRPr="00B75264">
        <w:rPr>
          <w:rFonts w:ascii="Times New Roman" w:hAnsi="Times New Roman" w:cs="Times New Roman"/>
          <w:b/>
          <w:bCs/>
          <w:sz w:val="24"/>
          <w:szCs w:val="24"/>
        </w:rPr>
        <w:t xml:space="preserve"> </w:t>
      </w:r>
      <w:r w:rsidRPr="00B75264">
        <w:rPr>
          <w:rFonts w:ascii="Times New Roman" w:hAnsi="Times New Roman" w:cs="Times New Roman"/>
          <w:sz w:val="24"/>
          <w:szCs w:val="24"/>
        </w:rPr>
        <w:t>M.P.</w:t>
      </w:r>
      <w:r>
        <w:t>)</w:t>
      </w:r>
      <w:r w:rsidRPr="00B75264">
        <w:rPr>
          <w:rFonts w:ascii="Times New Roman" w:hAnsi="Times New Roman" w:cs="Times New Roman"/>
          <w:sz w:val="24"/>
          <w:szCs w:val="24"/>
        </w:rPr>
        <w:t xml:space="preserve"> </w:t>
      </w:r>
      <w:hyperlink r:id="rId58" w:history="1">
        <w:r w:rsidRPr="00B75264">
          <w:rPr>
            <w:rStyle w:val="Hipervnculo"/>
            <w:rFonts w:ascii="Times New Roman" w:hAnsi="Times New Roman" w:cs="Times New Roman"/>
            <w:bCs/>
            <w:sz w:val="24"/>
            <w:szCs w:val="24"/>
          </w:rPr>
          <w:t>https://www.google.com/url?sa=t&amp;rct=j&amp;q=&amp;esrc=s&amp;source=web&amp;cd=&amp;cad=rja&amp;uact=8&amp;ved=2ahUKEwj6td6B9uDzAhXoSjABHancD4QQFnoECAMQAQ&amp;url=https%3A%</w:t>
        </w:r>
        <w:r w:rsidRPr="00B75264">
          <w:rPr>
            <w:rStyle w:val="Hipervnculo"/>
            <w:rFonts w:ascii="Times New Roman" w:hAnsi="Times New Roman" w:cs="Times New Roman"/>
            <w:bCs/>
            <w:sz w:val="24"/>
            <w:szCs w:val="24"/>
          </w:rPr>
          <w:lastRenderedPageBreak/>
          <w:t>2F%2Fdiazydiazgroup.com%2Findex.php%2Fk2%2Fitem%2Fdownload%2F185_4db629511341d9e5cbbb02e2fc9ef788&amp;usg=AOvVaw36bpFUrqMKF9FyvjdxmJIm</w:t>
        </w:r>
      </w:hyperlink>
      <w:r w:rsidRPr="00B75264">
        <w:rPr>
          <w:rFonts w:ascii="Times New Roman" w:hAnsi="Times New Roman" w:cs="Times New Roman"/>
          <w:bCs/>
          <w:sz w:val="24"/>
          <w:szCs w:val="24"/>
        </w:rPr>
        <w:t xml:space="preserve"> </w:t>
      </w:r>
    </w:p>
    <w:p w14:paraId="7BBC79C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c-020/2010 (25 de enero), Corte Constitucional </w:t>
      </w:r>
      <w:r>
        <w:t>(</w:t>
      </w:r>
      <w:r w:rsidRPr="00B75264">
        <w:rPr>
          <w:rFonts w:ascii="Times New Roman" w:hAnsi="Times New Roman" w:cs="Times New Roman"/>
          <w:sz w:val="24"/>
          <w:szCs w:val="24"/>
        </w:rPr>
        <w:t xml:space="preserve">Humberto Antonio Sierra Porto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59" w:history="1">
        <w:r w:rsidRPr="00B75264">
          <w:rPr>
            <w:rStyle w:val="Hipervnculo"/>
            <w:rFonts w:ascii="Times New Roman" w:hAnsi="Times New Roman" w:cs="Times New Roman"/>
            <w:sz w:val="24"/>
            <w:szCs w:val="24"/>
          </w:rPr>
          <w:t>https://www.corteconstitucional.gov.co/RELATORIA/2010/T-020-10.htm</w:t>
        </w:r>
      </w:hyperlink>
      <w:r w:rsidRPr="00B75264">
        <w:rPr>
          <w:rFonts w:ascii="Times New Roman" w:hAnsi="Times New Roman" w:cs="Times New Roman"/>
          <w:sz w:val="24"/>
          <w:szCs w:val="24"/>
        </w:rPr>
        <w:t xml:space="preserve"> </w:t>
      </w:r>
    </w:p>
    <w:p w14:paraId="08986618"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c-059/2010 (3 de Febrero), Corte Constitucional </w:t>
      </w:r>
      <w:r>
        <w:t>(</w:t>
      </w:r>
      <w:r w:rsidRPr="00B75264">
        <w:rPr>
          <w:rFonts w:ascii="Times New Roman" w:hAnsi="Times New Roman" w:cs="Times New Roman"/>
          <w:sz w:val="24"/>
          <w:szCs w:val="24"/>
        </w:rPr>
        <w:t>Humberto Sierra Porto M.P.</w:t>
      </w:r>
      <w:r>
        <w:t>)</w:t>
      </w:r>
      <w:r w:rsidRPr="00B75264">
        <w:rPr>
          <w:rFonts w:ascii="Times New Roman" w:hAnsi="Times New Roman" w:cs="Times New Roman"/>
          <w:sz w:val="24"/>
          <w:szCs w:val="24"/>
        </w:rPr>
        <w:t xml:space="preserve"> </w:t>
      </w:r>
      <w:hyperlink r:id="rId60" w:history="1">
        <w:r w:rsidRPr="00B75264">
          <w:rPr>
            <w:rStyle w:val="Hipervnculo"/>
            <w:rFonts w:ascii="Times New Roman" w:hAnsi="Times New Roman" w:cs="Times New Roman"/>
            <w:sz w:val="24"/>
            <w:szCs w:val="24"/>
          </w:rPr>
          <w:t>https://www.corteconstitucional.gov.co/relatoria/2010/C-059-10.htm</w:t>
        </w:r>
      </w:hyperlink>
    </w:p>
    <w:p w14:paraId="59914D02"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c-303/2013 (22 de Mayo), Corte Constitucional </w:t>
      </w:r>
      <w:r>
        <w:t>(</w:t>
      </w:r>
      <w:r w:rsidRPr="00B75264">
        <w:rPr>
          <w:rFonts w:ascii="Times New Roman" w:hAnsi="Times New Roman" w:cs="Times New Roman"/>
          <w:sz w:val="24"/>
          <w:szCs w:val="24"/>
        </w:rPr>
        <w:t>Luis Guillermo Guerrero Pérez M.P.</w:t>
      </w:r>
      <w:r>
        <w:t>)</w:t>
      </w:r>
      <w:r w:rsidRPr="00B75264">
        <w:rPr>
          <w:rFonts w:ascii="Times New Roman" w:hAnsi="Times New Roman" w:cs="Times New Roman"/>
          <w:sz w:val="24"/>
          <w:szCs w:val="24"/>
        </w:rPr>
        <w:t xml:space="preserve"> </w:t>
      </w:r>
      <w:hyperlink r:id="rId61" w:history="1">
        <w:r w:rsidRPr="00B75264">
          <w:rPr>
            <w:rStyle w:val="Hipervnculo"/>
            <w:rFonts w:ascii="Times New Roman" w:hAnsi="Times New Roman" w:cs="Times New Roman"/>
            <w:sz w:val="24"/>
            <w:szCs w:val="24"/>
          </w:rPr>
          <w:t>https://www.corteconstitucional.gov.co/relatoria/2013/C-303-13.htm</w:t>
        </w:r>
      </w:hyperlink>
    </w:p>
    <w:p w14:paraId="36441899"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c-397/2007 (23 de Mayo), Corte Constitucional </w:t>
      </w:r>
      <w:r>
        <w:t>(</w:t>
      </w:r>
      <w:r w:rsidRPr="00B75264">
        <w:rPr>
          <w:rFonts w:ascii="Times New Roman" w:hAnsi="Times New Roman" w:cs="Times New Roman"/>
          <w:sz w:val="24"/>
          <w:szCs w:val="24"/>
        </w:rPr>
        <w:t xml:space="preserve">Manuel José Cepeda Espinosa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62" w:history="1">
        <w:r w:rsidRPr="00B75264">
          <w:rPr>
            <w:rStyle w:val="Hipervnculo"/>
            <w:rFonts w:ascii="Times New Roman" w:hAnsi="Times New Roman" w:cs="Times New Roman"/>
            <w:sz w:val="24"/>
            <w:szCs w:val="24"/>
          </w:rPr>
          <w:t>https://www.corteconstitucional.gov.co/relatoria/2017/C-042-17.htm</w:t>
        </w:r>
      </w:hyperlink>
      <w:r w:rsidRPr="00B75264">
        <w:rPr>
          <w:rFonts w:ascii="Times New Roman" w:hAnsi="Times New Roman" w:cs="Times New Roman"/>
          <w:sz w:val="24"/>
          <w:szCs w:val="24"/>
        </w:rPr>
        <w:t xml:space="preserve"> </w:t>
      </w:r>
    </w:p>
    <w:p w14:paraId="6D707B5F"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c-536/2016 (7 de noviembre), Corte Constitucional </w:t>
      </w:r>
      <w:r>
        <w:t>(</w:t>
      </w:r>
      <w:r w:rsidRPr="00B75264">
        <w:rPr>
          <w:rFonts w:ascii="Times New Roman" w:hAnsi="Times New Roman" w:cs="Times New Roman"/>
          <w:sz w:val="24"/>
          <w:szCs w:val="24"/>
        </w:rPr>
        <w:t>Alejandro Linares Cantillo M.P.</w:t>
      </w:r>
      <w:r>
        <w:t>)</w:t>
      </w:r>
      <w:r w:rsidRPr="00B75264">
        <w:rPr>
          <w:rFonts w:ascii="Times New Roman" w:hAnsi="Times New Roman" w:cs="Times New Roman"/>
          <w:sz w:val="24"/>
          <w:szCs w:val="24"/>
        </w:rPr>
        <w:t xml:space="preserve"> </w:t>
      </w:r>
      <w:hyperlink r:id="rId63" w:history="1">
        <w:r w:rsidRPr="00B75264">
          <w:rPr>
            <w:rStyle w:val="Hipervnculo"/>
            <w:rFonts w:ascii="Times New Roman" w:hAnsi="Times New Roman" w:cs="Times New Roman"/>
            <w:sz w:val="24"/>
            <w:szCs w:val="24"/>
          </w:rPr>
          <w:t>https://www.corteconstitucional.gov.co/relatoria/2016/C-536-16.htm</w:t>
        </w:r>
      </w:hyperlink>
      <w:r w:rsidRPr="00B75264">
        <w:rPr>
          <w:rFonts w:ascii="Times New Roman" w:hAnsi="Times New Roman" w:cs="Times New Roman"/>
          <w:sz w:val="24"/>
          <w:szCs w:val="24"/>
        </w:rPr>
        <w:t xml:space="preserve"> </w:t>
      </w:r>
    </w:p>
    <w:p w14:paraId="0F39EAE5"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c-539/2016 (5 de Octubre), Corte Constitucional </w:t>
      </w:r>
      <w:r>
        <w:t>(</w:t>
      </w:r>
      <w:r w:rsidRPr="00B75264">
        <w:rPr>
          <w:rFonts w:ascii="Times New Roman" w:hAnsi="Times New Roman" w:cs="Times New Roman"/>
          <w:sz w:val="24"/>
          <w:szCs w:val="24"/>
        </w:rPr>
        <w:t>Luis Ernesto Vargas Silva M.P.</w:t>
      </w:r>
      <w:r>
        <w:t>)</w:t>
      </w:r>
      <w:r w:rsidRPr="00B75264">
        <w:rPr>
          <w:rFonts w:ascii="Times New Roman" w:hAnsi="Times New Roman" w:cs="Times New Roman"/>
          <w:sz w:val="24"/>
          <w:szCs w:val="24"/>
        </w:rPr>
        <w:t xml:space="preserve"> </w:t>
      </w:r>
      <w:hyperlink r:id="rId64" w:history="1">
        <w:r w:rsidRPr="00B75264">
          <w:rPr>
            <w:rStyle w:val="Hipervnculo"/>
            <w:rFonts w:ascii="Times New Roman" w:hAnsi="Times New Roman" w:cs="Times New Roman"/>
            <w:sz w:val="24"/>
            <w:szCs w:val="24"/>
          </w:rPr>
          <w:t>https://www.corteconstitucional.gov.co/relatoria/2016/C-539-16.htm</w:t>
        </w:r>
      </w:hyperlink>
      <w:r w:rsidRPr="00B75264">
        <w:rPr>
          <w:rFonts w:ascii="Times New Roman" w:hAnsi="Times New Roman" w:cs="Times New Roman"/>
          <w:sz w:val="24"/>
          <w:szCs w:val="24"/>
        </w:rPr>
        <w:t xml:space="preserve"> </w:t>
      </w:r>
    </w:p>
    <w:p w14:paraId="3BF4FE93"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c-591/2005 (9 de junio), Corte Constitucional </w:t>
      </w:r>
      <w:r>
        <w:t>(</w:t>
      </w:r>
      <w:r w:rsidRPr="00B75264">
        <w:rPr>
          <w:rFonts w:ascii="Times New Roman" w:hAnsi="Times New Roman" w:cs="Times New Roman"/>
          <w:sz w:val="24"/>
          <w:szCs w:val="24"/>
        </w:rPr>
        <w:t xml:space="preserve">Clara </w:t>
      </w:r>
      <w:proofErr w:type="spellStart"/>
      <w:r w:rsidRPr="00B75264">
        <w:rPr>
          <w:rFonts w:ascii="Times New Roman" w:hAnsi="Times New Roman" w:cs="Times New Roman"/>
          <w:sz w:val="24"/>
          <w:szCs w:val="24"/>
        </w:rPr>
        <w:t>Ines</w:t>
      </w:r>
      <w:proofErr w:type="spellEnd"/>
      <w:r w:rsidRPr="00B75264">
        <w:rPr>
          <w:rFonts w:ascii="Times New Roman" w:hAnsi="Times New Roman" w:cs="Times New Roman"/>
          <w:sz w:val="24"/>
          <w:szCs w:val="24"/>
        </w:rPr>
        <w:t xml:space="preserve"> Vargas </w:t>
      </w:r>
      <w:proofErr w:type="spellStart"/>
      <w:r w:rsidRPr="00B75264">
        <w:rPr>
          <w:rFonts w:ascii="Times New Roman" w:hAnsi="Times New Roman" w:cs="Times New Roman"/>
          <w:sz w:val="24"/>
          <w:szCs w:val="24"/>
        </w:rPr>
        <w:t>Hernandez</w:t>
      </w:r>
      <w:proofErr w:type="spellEnd"/>
      <w:r w:rsidRPr="00B75264">
        <w:rPr>
          <w:rFonts w:ascii="Times New Roman" w:hAnsi="Times New Roman" w:cs="Times New Roman"/>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65" w:history="1">
        <w:r w:rsidRPr="00B75264">
          <w:rPr>
            <w:rStyle w:val="Hipervnculo"/>
            <w:rFonts w:ascii="Times New Roman" w:hAnsi="Times New Roman" w:cs="Times New Roman"/>
            <w:sz w:val="24"/>
            <w:szCs w:val="24"/>
          </w:rPr>
          <w:t>https://www.corteconstitucional.gov.co/relatoria/2005/C-591-05.htm</w:t>
        </w:r>
      </w:hyperlink>
      <w:r w:rsidRPr="00B75264">
        <w:rPr>
          <w:rFonts w:ascii="Times New Roman" w:hAnsi="Times New Roman" w:cs="Times New Roman"/>
          <w:sz w:val="24"/>
          <w:szCs w:val="24"/>
        </w:rPr>
        <w:t xml:space="preserve"> </w:t>
      </w:r>
    </w:p>
    <w:p w14:paraId="40D72DC3"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c-646/2001 (20 de junio), Corte Constitucional </w:t>
      </w:r>
      <w:r>
        <w:t>(</w:t>
      </w:r>
      <w:r w:rsidRPr="00B75264">
        <w:rPr>
          <w:rFonts w:ascii="Times New Roman" w:hAnsi="Times New Roman" w:cs="Times New Roman"/>
          <w:sz w:val="24"/>
          <w:szCs w:val="24"/>
        </w:rPr>
        <w:t xml:space="preserve">Manuel </w:t>
      </w:r>
      <w:proofErr w:type="spellStart"/>
      <w:r w:rsidRPr="00B75264">
        <w:rPr>
          <w:rFonts w:ascii="Times New Roman" w:hAnsi="Times New Roman" w:cs="Times New Roman"/>
          <w:sz w:val="24"/>
          <w:szCs w:val="24"/>
        </w:rPr>
        <w:t>Jose</w:t>
      </w:r>
      <w:proofErr w:type="spellEnd"/>
      <w:r w:rsidRPr="00B75264">
        <w:rPr>
          <w:rFonts w:ascii="Times New Roman" w:hAnsi="Times New Roman" w:cs="Times New Roman"/>
          <w:sz w:val="24"/>
          <w:szCs w:val="24"/>
        </w:rPr>
        <w:t xml:space="preserve"> Cepeda Espinosa M.P.</w:t>
      </w:r>
      <w:r>
        <w:t>)</w:t>
      </w:r>
      <w:r w:rsidRPr="00B75264">
        <w:rPr>
          <w:rFonts w:ascii="Times New Roman" w:hAnsi="Times New Roman" w:cs="Times New Roman"/>
          <w:sz w:val="24"/>
          <w:szCs w:val="24"/>
        </w:rPr>
        <w:t xml:space="preserve"> </w:t>
      </w:r>
      <w:hyperlink r:id="rId66" w:history="1">
        <w:r w:rsidRPr="00B75264">
          <w:rPr>
            <w:rStyle w:val="Hipervnculo"/>
            <w:rFonts w:ascii="Times New Roman" w:hAnsi="Times New Roman" w:cs="Times New Roman"/>
            <w:sz w:val="24"/>
            <w:szCs w:val="24"/>
          </w:rPr>
          <w:t>https://www.corteconstitucional.gov.co/relatoria/2001/C-646-01.htm</w:t>
        </w:r>
      </w:hyperlink>
      <w:r w:rsidRPr="00B75264">
        <w:rPr>
          <w:rFonts w:ascii="Times New Roman" w:hAnsi="Times New Roman" w:cs="Times New Roman"/>
          <w:sz w:val="24"/>
          <w:szCs w:val="24"/>
        </w:rPr>
        <w:t xml:space="preserve"> </w:t>
      </w:r>
    </w:p>
    <w:p w14:paraId="1A035BF2"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c-760/2001 (18 de julio), Corte Constitucional </w:t>
      </w:r>
      <w:r>
        <w:t>(</w:t>
      </w:r>
      <w:r w:rsidRPr="00B75264">
        <w:rPr>
          <w:rFonts w:ascii="Times New Roman" w:hAnsi="Times New Roman" w:cs="Times New Roman"/>
          <w:sz w:val="24"/>
          <w:szCs w:val="24"/>
        </w:rPr>
        <w:t>Marco Gerardo Monroy Cabra M.P &amp; Manuel José Cepeda Espinosa M.P.</w:t>
      </w:r>
      <w:r>
        <w:t>)</w:t>
      </w:r>
      <w:r w:rsidRPr="00B75264">
        <w:rPr>
          <w:rFonts w:ascii="Times New Roman" w:hAnsi="Times New Roman" w:cs="Times New Roman"/>
          <w:sz w:val="24"/>
          <w:szCs w:val="24"/>
        </w:rPr>
        <w:t xml:space="preserve"> </w:t>
      </w:r>
      <w:hyperlink r:id="rId67" w:history="1">
        <w:r w:rsidRPr="00B75264">
          <w:rPr>
            <w:rStyle w:val="Hipervnculo"/>
            <w:rFonts w:ascii="Times New Roman" w:hAnsi="Times New Roman" w:cs="Times New Roman"/>
            <w:sz w:val="24"/>
            <w:szCs w:val="24"/>
          </w:rPr>
          <w:t>https://www.corteconstitucional.gov.co/relatoria/2001/C-760-01.htm</w:t>
        </w:r>
      </w:hyperlink>
      <w:r w:rsidRPr="00B75264">
        <w:rPr>
          <w:rFonts w:ascii="Times New Roman" w:hAnsi="Times New Roman" w:cs="Times New Roman"/>
          <w:sz w:val="24"/>
          <w:szCs w:val="24"/>
        </w:rPr>
        <w:t xml:space="preserve"> </w:t>
      </w:r>
    </w:p>
    <w:p w14:paraId="0DEB1F0B"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t xml:space="preserve">Sentencia c-805/2002 (25 de enero), Corte Constitucional </w:t>
      </w:r>
      <w:r>
        <w:t>(</w:t>
      </w:r>
      <w:r w:rsidRPr="00B75264">
        <w:rPr>
          <w:rFonts w:ascii="Times New Roman" w:hAnsi="Times New Roman" w:cs="Times New Roman"/>
          <w:sz w:val="24"/>
          <w:szCs w:val="24"/>
        </w:rPr>
        <w:t xml:space="preserve">Manuel </w:t>
      </w:r>
      <w:proofErr w:type="spellStart"/>
      <w:r w:rsidRPr="00B75264">
        <w:rPr>
          <w:rFonts w:ascii="Times New Roman" w:hAnsi="Times New Roman" w:cs="Times New Roman"/>
          <w:sz w:val="24"/>
          <w:szCs w:val="24"/>
        </w:rPr>
        <w:t>Jose</w:t>
      </w:r>
      <w:proofErr w:type="spellEnd"/>
      <w:r w:rsidRPr="00B75264">
        <w:rPr>
          <w:rFonts w:ascii="Times New Roman" w:hAnsi="Times New Roman" w:cs="Times New Roman"/>
          <w:sz w:val="24"/>
          <w:szCs w:val="24"/>
        </w:rPr>
        <w:t xml:space="preserve"> Cepeda Espinosa</w:t>
      </w:r>
      <w:r w:rsidRPr="00B75264">
        <w:rPr>
          <w:rFonts w:ascii="Times New Roman" w:hAnsi="Times New Roman" w:cs="Times New Roman"/>
          <w:sz w:val="24"/>
          <w:szCs w:val="24"/>
          <w:lang w:val="es-MX"/>
        </w:rPr>
        <w:t xml:space="preserve"> M.P. &amp;  </w:t>
      </w:r>
      <w:r w:rsidRPr="00B75264">
        <w:rPr>
          <w:rFonts w:ascii="Times New Roman" w:hAnsi="Times New Roman" w:cs="Times New Roman"/>
          <w:sz w:val="24"/>
          <w:szCs w:val="24"/>
        </w:rPr>
        <w:t xml:space="preserve">Eduardo Montealegre </w:t>
      </w:r>
      <w:proofErr w:type="spellStart"/>
      <w:r w:rsidRPr="00B75264">
        <w:rPr>
          <w:rFonts w:ascii="Times New Roman" w:hAnsi="Times New Roman" w:cs="Times New Roman"/>
          <w:sz w:val="24"/>
          <w:szCs w:val="24"/>
        </w:rPr>
        <w:t>Lynett</w:t>
      </w:r>
      <w:proofErr w:type="spellEnd"/>
      <w:r w:rsidRPr="00B75264">
        <w:rPr>
          <w:rFonts w:ascii="Times New Roman" w:hAnsi="Times New Roman" w:cs="Times New Roman"/>
          <w:i/>
          <w:iCs/>
          <w:sz w:val="24"/>
          <w:szCs w:val="24"/>
        </w:rPr>
        <w:t xml:space="preserve"> </w:t>
      </w:r>
      <w:r w:rsidRPr="00B75264">
        <w:rPr>
          <w:rFonts w:ascii="Times New Roman" w:hAnsi="Times New Roman" w:cs="Times New Roman"/>
          <w:sz w:val="24"/>
          <w:szCs w:val="24"/>
          <w:lang w:val="es-MX"/>
        </w:rPr>
        <w:t>M.P.</w:t>
      </w:r>
      <w:r>
        <w:t>)</w:t>
      </w:r>
      <w:r w:rsidRPr="00B75264">
        <w:rPr>
          <w:rFonts w:ascii="Times New Roman" w:hAnsi="Times New Roman" w:cs="Times New Roman"/>
          <w:sz w:val="24"/>
          <w:szCs w:val="24"/>
        </w:rPr>
        <w:t xml:space="preserve"> </w:t>
      </w:r>
      <w:hyperlink r:id="rId68" w:history="1">
        <w:r w:rsidRPr="00B75264">
          <w:rPr>
            <w:rStyle w:val="Hipervnculo"/>
            <w:rFonts w:ascii="Times New Roman" w:hAnsi="Times New Roman" w:cs="Times New Roman"/>
            <w:sz w:val="24"/>
            <w:szCs w:val="24"/>
          </w:rPr>
          <w:t>https://www.corteconstitucional.gov.co/relatoria/2002/c-805-02.htm</w:t>
        </w:r>
      </w:hyperlink>
      <w:r w:rsidRPr="00B75264">
        <w:rPr>
          <w:rFonts w:ascii="Times New Roman" w:hAnsi="Times New Roman" w:cs="Times New Roman"/>
          <w:sz w:val="24"/>
          <w:szCs w:val="24"/>
        </w:rPr>
        <w:t xml:space="preserve">  </w:t>
      </w:r>
    </w:p>
    <w:p w14:paraId="1012B174" w14:textId="77777777" w:rsidR="00725995" w:rsidRPr="00B15F15" w:rsidRDefault="00725995" w:rsidP="00725995">
      <w:pPr>
        <w:spacing w:line="360" w:lineRule="auto"/>
        <w:ind w:left="709" w:hanging="709"/>
        <w:rPr>
          <w:rFonts w:ascii="Times New Roman" w:hAnsi="Times New Roman" w:cs="Times New Roman"/>
          <w:color w:val="000000" w:themeColor="text1"/>
          <w:sz w:val="24"/>
          <w:szCs w:val="24"/>
        </w:rPr>
      </w:pPr>
      <w:r w:rsidRPr="00B75264">
        <w:rPr>
          <w:rFonts w:ascii="Times New Roman" w:hAnsi="Times New Roman" w:cs="Times New Roman"/>
          <w:sz w:val="24"/>
          <w:szCs w:val="24"/>
        </w:rPr>
        <w:t xml:space="preserve">Sentencia c-822/2005 (10 de Agosto), Corte Constitucional </w:t>
      </w:r>
      <w:r>
        <w:t>(</w:t>
      </w:r>
      <w:r w:rsidRPr="00B75264">
        <w:rPr>
          <w:rFonts w:ascii="Times New Roman" w:hAnsi="Times New Roman" w:cs="Times New Roman"/>
          <w:color w:val="000000" w:themeColor="text1"/>
          <w:sz w:val="24"/>
          <w:szCs w:val="24"/>
        </w:rPr>
        <w:t>Manuel José Cepeda Espinosa</w:t>
      </w:r>
      <w:r w:rsidRPr="00B06592">
        <w:rPr>
          <w:rFonts w:ascii="Times New Roman" w:hAnsi="Times New Roman" w:cs="Times New Roman"/>
          <w:sz w:val="24"/>
          <w:szCs w:val="24"/>
        </w:rPr>
        <w:t xml:space="preserve"> </w:t>
      </w:r>
      <w:r w:rsidRPr="00B75264">
        <w:rPr>
          <w:rFonts w:ascii="Times New Roman" w:hAnsi="Times New Roman" w:cs="Times New Roman"/>
          <w:color w:val="000000" w:themeColor="text1"/>
          <w:sz w:val="24"/>
          <w:szCs w:val="24"/>
        </w:rPr>
        <w:t>M.P.</w:t>
      </w:r>
      <w:r>
        <w:rPr>
          <w:color w:val="000000" w:themeColor="text1"/>
        </w:rPr>
        <w:t>)</w:t>
      </w:r>
      <w:r w:rsidRPr="00B75264">
        <w:rPr>
          <w:rFonts w:ascii="Times New Roman" w:hAnsi="Times New Roman" w:cs="Times New Roman"/>
          <w:color w:val="000000" w:themeColor="text1"/>
          <w:sz w:val="24"/>
          <w:szCs w:val="24"/>
        </w:rPr>
        <w:t xml:space="preserve"> </w:t>
      </w:r>
      <w:hyperlink r:id="rId69" w:history="1">
        <w:r w:rsidRPr="00B15F15">
          <w:rPr>
            <w:rStyle w:val="Hipervnculo"/>
            <w:rFonts w:ascii="Times New Roman" w:hAnsi="Times New Roman" w:cs="Times New Roman"/>
            <w:sz w:val="24"/>
            <w:szCs w:val="24"/>
          </w:rPr>
          <w:t>https://www.corteconstitucional.gov.co/relatoria/2005/C-822-05.htm</w:t>
        </w:r>
      </w:hyperlink>
      <w:r w:rsidRPr="00B15F15">
        <w:rPr>
          <w:rFonts w:ascii="Times New Roman" w:hAnsi="Times New Roman" w:cs="Times New Roman"/>
          <w:color w:val="000000" w:themeColor="text1"/>
          <w:sz w:val="24"/>
          <w:szCs w:val="24"/>
        </w:rPr>
        <w:t xml:space="preserve"> </w:t>
      </w:r>
    </w:p>
    <w:p w14:paraId="382E7B6B" w14:textId="77777777" w:rsidR="00725995" w:rsidRPr="00B75264" w:rsidRDefault="00725995" w:rsidP="00725995">
      <w:pPr>
        <w:spacing w:line="360" w:lineRule="auto"/>
        <w:ind w:left="709" w:hanging="709"/>
        <w:rPr>
          <w:rFonts w:ascii="Times New Roman" w:hAnsi="Times New Roman" w:cs="Times New Roman"/>
          <w:sz w:val="24"/>
          <w:szCs w:val="24"/>
        </w:rPr>
      </w:pPr>
      <w:r w:rsidRPr="00B75264">
        <w:rPr>
          <w:rFonts w:ascii="Times New Roman" w:hAnsi="Times New Roman" w:cs="Times New Roman"/>
          <w:sz w:val="24"/>
          <w:szCs w:val="24"/>
        </w:rPr>
        <w:lastRenderedPageBreak/>
        <w:t xml:space="preserve">Sentencia c-920/2007 (5 de Octubre), Corte Constitucional </w:t>
      </w:r>
      <w:r>
        <w:t>(</w:t>
      </w:r>
      <w:r w:rsidRPr="00B75264">
        <w:rPr>
          <w:rFonts w:ascii="Times New Roman" w:hAnsi="Times New Roman" w:cs="Times New Roman"/>
          <w:sz w:val="24"/>
          <w:szCs w:val="24"/>
        </w:rPr>
        <w:t>Jaime Córdoba Triviño M.P.</w:t>
      </w:r>
      <w:r>
        <w:t>)</w:t>
      </w:r>
      <w:r w:rsidRPr="00B75264">
        <w:rPr>
          <w:rFonts w:ascii="Times New Roman" w:hAnsi="Times New Roman" w:cs="Times New Roman"/>
          <w:sz w:val="24"/>
          <w:szCs w:val="24"/>
        </w:rPr>
        <w:t xml:space="preserve"> </w:t>
      </w:r>
      <w:hyperlink r:id="rId70" w:history="1">
        <w:r w:rsidRPr="00B75264">
          <w:rPr>
            <w:rStyle w:val="Hipervnculo"/>
            <w:rFonts w:ascii="Times New Roman" w:hAnsi="Times New Roman" w:cs="Times New Roman"/>
            <w:sz w:val="24"/>
            <w:szCs w:val="24"/>
          </w:rPr>
          <w:t>https://www.corteconstitucional.gov.co/relatoria/2007/C-920-07.htm</w:t>
        </w:r>
      </w:hyperlink>
    </w:p>
    <w:p w14:paraId="6A418E43" w14:textId="77777777" w:rsidR="000644BB" w:rsidRPr="000644BB" w:rsidRDefault="000644BB" w:rsidP="000644BB">
      <w:pPr>
        <w:spacing w:line="360" w:lineRule="auto"/>
        <w:jc w:val="both"/>
        <w:rPr>
          <w:rFonts w:ascii="Times New Roman" w:hAnsi="Times New Roman" w:cs="Times New Roman"/>
          <w:sz w:val="24"/>
          <w:szCs w:val="24"/>
        </w:rPr>
      </w:pPr>
    </w:p>
    <w:sectPr w:rsidR="000644BB" w:rsidRPr="000644BB" w:rsidSect="00FE3A98">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7E1C6A" w14:textId="77777777" w:rsidR="00F73817" w:rsidRDefault="00F73817" w:rsidP="00DD46C5">
      <w:pPr>
        <w:spacing w:after="0" w:line="240" w:lineRule="auto"/>
      </w:pPr>
      <w:r>
        <w:separator/>
      </w:r>
    </w:p>
  </w:endnote>
  <w:endnote w:type="continuationSeparator" w:id="0">
    <w:p w14:paraId="35E7ED88" w14:textId="77777777" w:rsidR="00F73817" w:rsidRDefault="00F73817" w:rsidP="00DD4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1E4E60" w14:textId="77777777" w:rsidR="00F73817" w:rsidRDefault="00F73817" w:rsidP="00DD46C5">
      <w:pPr>
        <w:spacing w:after="0" w:line="240" w:lineRule="auto"/>
      </w:pPr>
      <w:r>
        <w:separator/>
      </w:r>
    </w:p>
  </w:footnote>
  <w:footnote w:type="continuationSeparator" w:id="0">
    <w:p w14:paraId="46A4BE36" w14:textId="77777777" w:rsidR="00F73817" w:rsidRDefault="00F73817" w:rsidP="00DD46C5">
      <w:pPr>
        <w:spacing w:after="0" w:line="240" w:lineRule="auto"/>
      </w:pPr>
      <w:r>
        <w:continuationSeparator/>
      </w:r>
    </w:p>
  </w:footnote>
  <w:footnote w:id="1">
    <w:p w14:paraId="7B03E903" w14:textId="77777777" w:rsidR="00476A3C" w:rsidRPr="00DD46C5" w:rsidRDefault="00476A3C">
      <w:pPr>
        <w:pStyle w:val="Textonotapie"/>
        <w:rPr>
          <w:rFonts w:ascii="Times New Roman" w:hAnsi="Times New Roman" w:cs="Times New Roman"/>
        </w:rPr>
      </w:pPr>
      <w:r w:rsidRPr="00DD46C5">
        <w:rPr>
          <w:rStyle w:val="Refdenotaalpie"/>
          <w:rFonts w:ascii="Times New Roman" w:hAnsi="Times New Roman" w:cs="Times New Roman"/>
        </w:rPr>
        <w:footnoteRef/>
      </w:r>
      <w:r w:rsidRPr="00DD46C5">
        <w:rPr>
          <w:rFonts w:ascii="Times New Roman" w:hAnsi="Times New Roman" w:cs="Times New Roman"/>
        </w:rPr>
        <w:t xml:space="preserve"> </w:t>
      </w:r>
      <w:r>
        <w:rPr>
          <w:lang w:val="es-ES"/>
        </w:rPr>
        <w:t>Abogado de la Universidad Autónoma de Bucaramanga, Especialista en Derecho Administrativo de la Universidad Santo Tomas, Especialista en Derecho Penal y Procesal Penal de la Universidad Santo Tomas y Candidato a Magister en Derecho Penal y Procesal Penal de la Universidad Santo Tomas.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5C3E1F"/>
    <w:multiLevelType w:val="hybridMultilevel"/>
    <w:tmpl w:val="066A4E40"/>
    <w:lvl w:ilvl="0" w:tplc="4C12E34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39319D4"/>
    <w:multiLevelType w:val="hybridMultilevel"/>
    <w:tmpl w:val="D7AC8F98"/>
    <w:lvl w:ilvl="0" w:tplc="72D84246">
      <w:start w:val="1"/>
      <w:numFmt w:val="upperRoman"/>
      <w:lvlText w:val="%1."/>
      <w:lvlJc w:val="left"/>
      <w:pPr>
        <w:ind w:left="780" w:hanging="72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 w15:restartNumberingAfterBreak="0">
    <w:nsid w:val="206504DE"/>
    <w:multiLevelType w:val="hybridMultilevel"/>
    <w:tmpl w:val="066A4E40"/>
    <w:lvl w:ilvl="0" w:tplc="4C12E34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97E7267"/>
    <w:multiLevelType w:val="hybridMultilevel"/>
    <w:tmpl w:val="34EA7E76"/>
    <w:lvl w:ilvl="0" w:tplc="D53046A8">
      <w:start w:val="3"/>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FBF0004"/>
    <w:multiLevelType w:val="hybridMultilevel"/>
    <w:tmpl w:val="ADE83564"/>
    <w:lvl w:ilvl="0" w:tplc="7CA4014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DEE434E"/>
    <w:multiLevelType w:val="hybridMultilevel"/>
    <w:tmpl w:val="8B34D33C"/>
    <w:lvl w:ilvl="0" w:tplc="48B4A118">
      <w:start w:val="1"/>
      <w:numFmt w:val="decimal"/>
      <w:lvlText w:val="%1-"/>
      <w:lvlJc w:val="left"/>
      <w:pPr>
        <w:ind w:left="644" w:hanging="360"/>
      </w:pPr>
      <w:rPr>
        <w:rFonts w:hint="default"/>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abstractNum w:abstractNumId="6" w15:restartNumberingAfterBreak="0">
    <w:nsid w:val="67612F76"/>
    <w:multiLevelType w:val="hybridMultilevel"/>
    <w:tmpl w:val="F0EE88AC"/>
    <w:lvl w:ilvl="0" w:tplc="C75CBA12">
      <w:start w:val="1"/>
      <w:numFmt w:val="upperRoman"/>
      <w:lvlText w:val="%1."/>
      <w:lvlJc w:val="left"/>
      <w:pPr>
        <w:ind w:left="780" w:hanging="72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7" w15:restartNumberingAfterBreak="0">
    <w:nsid w:val="68C516D1"/>
    <w:multiLevelType w:val="hybridMultilevel"/>
    <w:tmpl w:val="7E70254A"/>
    <w:lvl w:ilvl="0" w:tplc="560204AC">
      <w:start w:val="1"/>
      <w:numFmt w:val="decimal"/>
      <w:lvlText w:val="%1-"/>
      <w:lvlJc w:val="left"/>
      <w:pPr>
        <w:ind w:left="644" w:hanging="360"/>
      </w:pPr>
      <w:rPr>
        <w:rFonts w:hint="default"/>
      </w:rPr>
    </w:lvl>
    <w:lvl w:ilvl="1" w:tplc="040A0019" w:tentative="1">
      <w:start w:val="1"/>
      <w:numFmt w:val="lowerLetter"/>
      <w:lvlText w:val="%2."/>
      <w:lvlJc w:val="left"/>
      <w:pPr>
        <w:ind w:left="1364" w:hanging="360"/>
      </w:pPr>
    </w:lvl>
    <w:lvl w:ilvl="2" w:tplc="040A001B" w:tentative="1">
      <w:start w:val="1"/>
      <w:numFmt w:val="lowerRoman"/>
      <w:lvlText w:val="%3."/>
      <w:lvlJc w:val="right"/>
      <w:pPr>
        <w:ind w:left="2084" w:hanging="180"/>
      </w:pPr>
    </w:lvl>
    <w:lvl w:ilvl="3" w:tplc="040A000F" w:tentative="1">
      <w:start w:val="1"/>
      <w:numFmt w:val="decimal"/>
      <w:lvlText w:val="%4."/>
      <w:lvlJc w:val="left"/>
      <w:pPr>
        <w:ind w:left="2804" w:hanging="360"/>
      </w:pPr>
    </w:lvl>
    <w:lvl w:ilvl="4" w:tplc="040A0019" w:tentative="1">
      <w:start w:val="1"/>
      <w:numFmt w:val="lowerLetter"/>
      <w:lvlText w:val="%5."/>
      <w:lvlJc w:val="left"/>
      <w:pPr>
        <w:ind w:left="3524" w:hanging="360"/>
      </w:pPr>
    </w:lvl>
    <w:lvl w:ilvl="5" w:tplc="040A001B" w:tentative="1">
      <w:start w:val="1"/>
      <w:numFmt w:val="lowerRoman"/>
      <w:lvlText w:val="%6."/>
      <w:lvlJc w:val="right"/>
      <w:pPr>
        <w:ind w:left="4244" w:hanging="180"/>
      </w:pPr>
    </w:lvl>
    <w:lvl w:ilvl="6" w:tplc="040A000F" w:tentative="1">
      <w:start w:val="1"/>
      <w:numFmt w:val="decimal"/>
      <w:lvlText w:val="%7."/>
      <w:lvlJc w:val="left"/>
      <w:pPr>
        <w:ind w:left="4964" w:hanging="360"/>
      </w:pPr>
    </w:lvl>
    <w:lvl w:ilvl="7" w:tplc="040A0019" w:tentative="1">
      <w:start w:val="1"/>
      <w:numFmt w:val="lowerLetter"/>
      <w:lvlText w:val="%8."/>
      <w:lvlJc w:val="left"/>
      <w:pPr>
        <w:ind w:left="5684" w:hanging="360"/>
      </w:pPr>
    </w:lvl>
    <w:lvl w:ilvl="8" w:tplc="040A001B" w:tentative="1">
      <w:start w:val="1"/>
      <w:numFmt w:val="lowerRoman"/>
      <w:lvlText w:val="%9."/>
      <w:lvlJc w:val="right"/>
      <w:pPr>
        <w:ind w:left="6404" w:hanging="180"/>
      </w:pPr>
    </w:lvl>
  </w:abstractNum>
  <w:num w:numId="1">
    <w:abstractNumId w:val="0"/>
  </w:num>
  <w:num w:numId="2">
    <w:abstractNumId w:val="2"/>
  </w:num>
  <w:num w:numId="3">
    <w:abstractNumId w:val="7"/>
  </w:num>
  <w:num w:numId="4">
    <w:abstractNumId w:val="5"/>
  </w:num>
  <w:num w:numId="5">
    <w:abstractNumId w:val="3"/>
  </w:num>
  <w:num w:numId="6">
    <w:abstractNumId w:val="4"/>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44BB"/>
    <w:rsid w:val="00005B48"/>
    <w:rsid w:val="00063A8F"/>
    <w:rsid w:val="000644BB"/>
    <w:rsid w:val="00073F0D"/>
    <w:rsid w:val="00084C04"/>
    <w:rsid w:val="00087189"/>
    <w:rsid w:val="00097442"/>
    <w:rsid w:val="000A08F3"/>
    <w:rsid w:val="000F49A9"/>
    <w:rsid w:val="001419A8"/>
    <w:rsid w:val="00142404"/>
    <w:rsid w:val="00151BC6"/>
    <w:rsid w:val="00170F67"/>
    <w:rsid w:val="00182697"/>
    <w:rsid w:val="00191271"/>
    <w:rsid w:val="001B3684"/>
    <w:rsid w:val="001C57BE"/>
    <w:rsid w:val="001C5CB9"/>
    <w:rsid w:val="001F7D30"/>
    <w:rsid w:val="00220612"/>
    <w:rsid w:val="00221796"/>
    <w:rsid w:val="00227AF2"/>
    <w:rsid w:val="0024447A"/>
    <w:rsid w:val="00265961"/>
    <w:rsid w:val="0027623D"/>
    <w:rsid w:val="002860D6"/>
    <w:rsid w:val="00290D5F"/>
    <w:rsid w:val="002964ED"/>
    <w:rsid w:val="00296A7C"/>
    <w:rsid w:val="002A4966"/>
    <w:rsid w:val="002A6D56"/>
    <w:rsid w:val="002B6797"/>
    <w:rsid w:val="002E5BFD"/>
    <w:rsid w:val="00306A64"/>
    <w:rsid w:val="0032060E"/>
    <w:rsid w:val="003429BB"/>
    <w:rsid w:val="0036016E"/>
    <w:rsid w:val="003676A8"/>
    <w:rsid w:val="00367993"/>
    <w:rsid w:val="00385800"/>
    <w:rsid w:val="0039381D"/>
    <w:rsid w:val="003E2F63"/>
    <w:rsid w:val="003F4AE0"/>
    <w:rsid w:val="00404A7E"/>
    <w:rsid w:val="00413147"/>
    <w:rsid w:val="00432470"/>
    <w:rsid w:val="004725CE"/>
    <w:rsid w:val="00473087"/>
    <w:rsid w:val="00476A3C"/>
    <w:rsid w:val="004902FD"/>
    <w:rsid w:val="004917CE"/>
    <w:rsid w:val="004B2967"/>
    <w:rsid w:val="004D210F"/>
    <w:rsid w:val="004D47B4"/>
    <w:rsid w:val="004E21EA"/>
    <w:rsid w:val="004F209A"/>
    <w:rsid w:val="004F531E"/>
    <w:rsid w:val="0051175B"/>
    <w:rsid w:val="00543E3F"/>
    <w:rsid w:val="00562F5C"/>
    <w:rsid w:val="005871F3"/>
    <w:rsid w:val="005943B5"/>
    <w:rsid w:val="005D124C"/>
    <w:rsid w:val="005E6EA0"/>
    <w:rsid w:val="005F661A"/>
    <w:rsid w:val="006227FD"/>
    <w:rsid w:val="00635A4F"/>
    <w:rsid w:val="0064059D"/>
    <w:rsid w:val="006436C9"/>
    <w:rsid w:val="00664BB9"/>
    <w:rsid w:val="006803D3"/>
    <w:rsid w:val="006F3580"/>
    <w:rsid w:val="007121A8"/>
    <w:rsid w:val="00725995"/>
    <w:rsid w:val="007374FA"/>
    <w:rsid w:val="007D56BE"/>
    <w:rsid w:val="007F557A"/>
    <w:rsid w:val="00883B09"/>
    <w:rsid w:val="00920FE3"/>
    <w:rsid w:val="009305B8"/>
    <w:rsid w:val="0094211C"/>
    <w:rsid w:val="00950456"/>
    <w:rsid w:val="00950473"/>
    <w:rsid w:val="00951607"/>
    <w:rsid w:val="009518A4"/>
    <w:rsid w:val="00954015"/>
    <w:rsid w:val="00955C09"/>
    <w:rsid w:val="00991C20"/>
    <w:rsid w:val="009A20AF"/>
    <w:rsid w:val="009A7E3A"/>
    <w:rsid w:val="00A36924"/>
    <w:rsid w:val="00A42D41"/>
    <w:rsid w:val="00A65536"/>
    <w:rsid w:val="00AC2378"/>
    <w:rsid w:val="00AC4455"/>
    <w:rsid w:val="00B159A2"/>
    <w:rsid w:val="00B21E8F"/>
    <w:rsid w:val="00B63640"/>
    <w:rsid w:val="00B71C61"/>
    <w:rsid w:val="00BA2C2A"/>
    <w:rsid w:val="00BA432E"/>
    <w:rsid w:val="00BA69E4"/>
    <w:rsid w:val="00BD14F0"/>
    <w:rsid w:val="00C76767"/>
    <w:rsid w:val="00C76F0B"/>
    <w:rsid w:val="00C7702F"/>
    <w:rsid w:val="00C855FF"/>
    <w:rsid w:val="00C906F8"/>
    <w:rsid w:val="00CB64C4"/>
    <w:rsid w:val="00CC1726"/>
    <w:rsid w:val="00CF4706"/>
    <w:rsid w:val="00CF609A"/>
    <w:rsid w:val="00D02050"/>
    <w:rsid w:val="00D06D71"/>
    <w:rsid w:val="00D16BF4"/>
    <w:rsid w:val="00D2333C"/>
    <w:rsid w:val="00D25589"/>
    <w:rsid w:val="00D8594E"/>
    <w:rsid w:val="00DA7713"/>
    <w:rsid w:val="00DC1093"/>
    <w:rsid w:val="00DD46C5"/>
    <w:rsid w:val="00DE692E"/>
    <w:rsid w:val="00DF420C"/>
    <w:rsid w:val="00DF559F"/>
    <w:rsid w:val="00DF57EE"/>
    <w:rsid w:val="00E10E46"/>
    <w:rsid w:val="00E1700C"/>
    <w:rsid w:val="00E33AFC"/>
    <w:rsid w:val="00E34CB9"/>
    <w:rsid w:val="00E70CA9"/>
    <w:rsid w:val="00E7247A"/>
    <w:rsid w:val="00E94DEC"/>
    <w:rsid w:val="00EF3111"/>
    <w:rsid w:val="00F43913"/>
    <w:rsid w:val="00F464FD"/>
    <w:rsid w:val="00F73817"/>
    <w:rsid w:val="00F73D8B"/>
    <w:rsid w:val="00FA054E"/>
    <w:rsid w:val="00FC40A6"/>
    <w:rsid w:val="00FC45F1"/>
    <w:rsid w:val="00FE3A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0D858"/>
  <w15:chartTrackingRefBased/>
  <w15:docId w15:val="{805B7FFC-75D4-48A4-9057-69D4DAC77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644BB"/>
    <w:pPr>
      <w:ind w:left="720"/>
      <w:contextualSpacing/>
    </w:pPr>
  </w:style>
  <w:style w:type="paragraph" w:styleId="Textonotapie">
    <w:name w:val="footnote text"/>
    <w:basedOn w:val="Normal"/>
    <w:link w:val="TextonotapieCar"/>
    <w:uiPriority w:val="99"/>
    <w:semiHidden/>
    <w:unhideWhenUsed/>
    <w:rsid w:val="00DD46C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D46C5"/>
    <w:rPr>
      <w:sz w:val="20"/>
      <w:szCs w:val="20"/>
    </w:rPr>
  </w:style>
  <w:style w:type="character" w:styleId="Refdenotaalpie">
    <w:name w:val="footnote reference"/>
    <w:basedOn w:val="Fuentedeprrafopredeter"/>
    <w:uiPriority w:val="99"/>
    <w:semiHidden/>
    <w:unhideWhenUsed/>
    <w:rsid w:val="00DD46C5"/>
    <w:rPr>
      <w:vertAlign w:val="superscript"/>
    </w:rPr>
  </w:style>
  <w:style w:type="character" w:styleId="Hipervnculo">
    <w:name w:val="Hyperlink"/>
    <w:uiPriority w:val="99"/>
    <w:unhideWhenUsed/>
    <w:rsid w:val="00725995"/>
    <w:rPr>
      <w:color w:val="0563C1"/>
      <w:u w:val="single"/>
    </w:rPr>
  </w:style>
  <w:style w:type="character" w:styleId="Hipervnculovisitado">
    <w:name w:val="FollowedHyperlink"/>
    <w:basedOn w:val="Fuentedeprrafopredeter"/>
    <w:uiPriority w:val="99"/>
    <w:semiHidden/>
    <w:unhideWhenUsed/>
    <w:rsid w:val="007259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leyes.senado.gov.co/proyectos/images/documentos/Textos%20Radicados/Ponencias/2013/gaceta_189.pdf" TargetMode="External"/><Relationship Id="rId21" Type="http://schemas.openxmlformats.org/officeDocument/2006/relationships/hyperlink" Target="https://www.corteconstitucional.gov.co/relatoria/2017/C-042-17.htm" TargetMode="External"/><Relationship Id="rId42" Type="http://schemas.openxmlformats.org/officeDocument/2006/relationships/hyperlink" Target="https://www.cortesuprema.gov.co/corte/wp-content/uploads/relatorias/pe/b2may2017/AP2853-2017.pdf" TargetMode="External"/><Relationship Id="rId47" Type="http://schemas.openxmlformats.org/officeDocument/2006/relationships/hyperlink" Target="https://cortesuprema.gov.co/corte/wp-content/uploads/relatorias/pe/b2ago2020/SP2894-2020(52024).pdf" TargetMode="External"/><Relationship Id="rId63" Type="http://schemas.openxmlformats.org/officeDocument/2006/relationships/hyperlink" Target="https://www.corteconstitucional.gov.co/relatoria/2016/C-536-16.htm" TargetMode="External"/><Relationship Id="rId68" Type="http://schemas.openxmlformats.org/officeDocument/2006/relationships/hyperlink" Target="https://www.corteconstitucional.gov.co/relatoria/2002/c-805-02.htm"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ortesuprema.gov.co/corte/wp-content/uploads/relatorias/pe/b1jun2019/SP2042-2019(51007).PDF" TargetMode="External"/><Relationship Id="rId29" Type="http://schemas.openxmlformats.org/officeDocument/2006/relationships/hyperlink" Target="https://www.corteconstitucional.gov.co/Relatoria/2016/SU215-16.htm" TargetMode="External"/><Relationship Id="rId11" Type="http://schemas.openxmlformats.org/officeDocument/2006/relationships/hyperlink" Target="http://www.secretariasenado.gov.co/senado/basedoc/ley_1266_2008.html" TargetMode="External"/><Relationship Id="rId24" Type="http://schemas.openxmlformats.org/officeDocument/2006/relationships/hyperlink" Target="https://www.corteconstitucional.gov.co/relatoria/2002/c-805-02.htm" TargetMode="External"/><Relationship Id="rId32" Type="http://schemas.openxmlformats.org/officeDocument/2006/relationships/hyperlink" Target="http://www.secretariasenado.gov.co/senado/basedoc/ley_1266_2008.html" TargetMode="External"/><Relationship Id="rId37" Type="http://schemas.openxmlformats.org/officeDocument/2006/relationships/hyperlink" Target="https://www.refworld.org.es/docid/57f767ff14.html" TargetMode="External"/><Relationship Id="rId40" Type="http://schemas.openxmlformats.org/officeDocument/2006/relationships/hyperlink" Target="https://www.google.com/url?sa=t&amp;rct=j&amp;q=&amp;esrc=s&amp;source=web&amp;cd=&amp;cad=rja&amp;uact=8&amp;ved=2ahUKEwiF1IWTk9zzAhW8STABHSEvCzUQFnoECAkQAQ&amp;url=http%3A%2F%2Fwww.cortesuprema.gov.co%2Fcorte%2Fwp-content%2Fuploads%2Frelatorias%2Fpe%2Fb1ago2016%2FAP4812-2016.pdf&amp;usg=AOvVaw2nWbu8E627yoeBhfeYaNG0" TargetMode="External"/><Relationship Id="rId45" Type="http://schemas.openxmlformats.org/officeDocument/2006/relationships/hyperlink" Target="https://www.cortesuprema.gov.co/corte/wp-content/uploads/relatorias/pe/b1jun2019/SP2042-2019(51007).PDF" TargetMode="External"/><Relationship Id="rId53" Type="http://schemas.openxmlformats.org/officeDocument/2006/relationships/hyperlink" Target="https://www.cortesuprema.gov.co/corte/wp-content/uploads/relatorias/pe/b1dic2019/AP3639-2019(54994).PDF" TargetMode="External"/><Relationship Id="rId58" Type="http://schemas.openxmlformats.org/officeDocument/2006/relationships/hyperlink" Target="https://www.google.com/url?sa=t&amp;rct=j&amp;q=&amp;esrc=s&amp;source=web&amp;cd=&amp;cad=rja&amp;uact=8&amp;ved=2ahUKEwj6td6B9uDzAhXoSjABHancD4QQFnoECAMQAQ&amp;url=https%3A%2F%2Fdiazydiazgroup.com%2Findex.php%2Fk2%2Fitem%2Fdownload%2F185_4db629511341d9e5cbbb02e2fc9ef788&amp;usg=AOvVaw36bpFUrqMKF9FyvjdxmJIm" TargetMode="External"/><Relationship Id="rId66" Type="http://schemas.openxmlformats.org/officeDocument/2006/relationships/hyperlink" Target="https://www.corteconstitucional.gov.co/relatoria/2001/C-646-01.htm" TargetMode="External"/><Relationship Id="rId5" Type="http://schemas.openxmlformats.org/officeDocument/2006/relationships/webSettings" Target="webSettings.xml"/><Relationship Id="rId61" Type="http://schemas.openxmlformats.org/officeDocument/2006/relationships/hyperlink" Target="https://www.corteconstitucional.gov.co/relatoria/2013/C-303-13.htm" TargetMode="External"/><Relationship Id="rId19" Type="http://schemas.openxmlformats.org/officeDocument/2006/relationships/hyperlink" Target="http://consultaprovidencias.cortesuprema.gov.co/visualizador/ZmlsZTovLy92YXIvd3d3L2h0bWwvSW5kZXgvMjAyMS9EcmEuIFBhdHJpY2lhIFNhbGF6YXIgQ3XpbGxhci9TUDIyMzItMjAyMSg1NDY2MCkuZG9j/Penal/%2054660,%202021" TargetMode="External"/><Relationship Id="rId14" Type="http://schemas.openxmlformats.org/officeDocument/2006/relationships/hyperlink" Target="https://cortesuprema.gov.co/corte/wp-content/uploads/2017/03/SP3168-201744599.pdf" TargetMode="External"/><Relationship Id="rId22" Type="http://schemas.openxmlformats.org/officeDocument/2006/relationships/hyperlink" Target="https://www.corteconstitucional.gov.co/relatoria/2017/C-042-17.htm" TargetMode="External"/><Relationship Id="rId27" Type="http://schemas.openxmlformats.org/officeDocument/2006/relationships/hyperlink" Target="https://www.corteconstitucional.gov.co/Relatoria/2019/C-254-19.htm" TargetMode="External"/><Relationship Id="rId30" Type="http://schemas.openxmlformats.org/officeDocument/2006/relationships/hyperlink" Target="https://www.corteidh.or.cr/tablas/abccorte/abc/12/" TargetMode="External"/><Relationship Id="rId35" Type="http://schemas.openxmlformats.org/officeDocument/2006/relationships/hyperlink" Target="https://www.refworld.org.es/docid/5bd791df4.html" TargetMode="External"/><Relationship Id="rId43" Type="http://schemas.openxmlformats.org/officeDocument/2006/relationships/hyperlink" Target="https://cortesuprema.gov.co/corte/wp-content/uploads/2018/03/SP497-201850512.pdf" TargetMode="External"/><Relationship Id="rId48" Type="http://schemas.openxmlformats.org/officeDocument/2006/relationships/hyperlink" Target="https://cortesuprema.gov.co/corte/wp-content/uploads/relatorias/pe/b1jul2021/SP352-2021(52857).pdf" TargetMode="External"/><Relationship Id="rId56" Type="http://schemas.openxmlformats.org/officeDocument/2006/relationships/hyperlink" Target="https://cortesuprema.gov.co/corte/wp-content/uploads/2018/03/SP497-201850512.pdf" TargetMode="External"/><Relationship Id="rId64" Type="http://schemas.openxmlformats.org/officeDocument/2006/relationships/hyperlink" Target="https://www.corteconstitucional.gov.co/relatoria/2016/C-539-16.htm" TargetMode="External"/><Relationship Id="rId69" Type="http://schemas.openxmlformats.org/officeDocument/2006/relationships/hyperlink" Target="https://www.corteconstitucional.gov.co/relatoria/2005/C-822-05.htm" TargetMode="External"/><Relationship Id="rId8" Type="http://schemas.openxmlformats.org/officeDocument/2006/relationships/hyperlink" Target="http://leyes.senado.gov.co/proyectos/images/documentos/Textos%20Radicados/Ponencias/2013/gaceta_189.pdf" TargetMode="External"/><Relationship Id="rId51" Type="http://schemas.openxmlformats.org/officeDocument/2006/relationships/hyperlink" Target="https://cortesuprema.gov.co/corte/wp-content/uploads/relatorias/pe/b1may2021/SP741-2021(54658).pdf"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secretariasenado.gov.co/senado/basedoc/ley_1581_2012.html" TargetMode="External"/><Relationship Id="rId17" Type="http://schemas.openxmlformats.org/officeDocument/2006/relationships/hyperlink" Target="https://cortesuprema.gov.co/corte/wp-content/uploads/relatorias/pe/b2ago2020/SP2894-2020(52024).pdf" TargetMode="External"/><Relationship Id="rId25" Type="http://schemas.openxmlformats.org/officeDocument/2006/relationships/hyperlink" Target="http://leyes.senado.gov.co/proyectos/index.php/textos-radicados-%20senado/p-ley-2019-2020/1489-proyecto-de-ley-032-de-2019" TargetMode="External"/><Relationship Id="rId33" Type="http://schemas.openxmlformats.org/officeDocument/2006/relationships/hyperlink" Target="http://www.secretariasenado.gov.co/senado/basedoc/ley_1581_2012.html" TargetMode="External"/><Relationship Id="rId38" Type="http://schemas.openxmlformats.org/officeDocument/2006/relationships/hyperlink" Target="https://vlex.com.co/vid/n-corte-suprema-justicia-sala-penal-15-43709776" TargetMode="External"/><Relationship Id="rId46" Type="http://schemas.openxmlformats.org/officeDocument/2006/relationships/hyperlink" Target="https://cortesuprema.gov.co/corte/wp-content/uploads/relatorias/pe/b2ago2020/SP2894-2020(52024).pdf" TargetMode="External"/><Relationship Id="rId59" Type="http://schemas.openxmlformats.org/officeDocument/2006/relationships/hyperlink" Target="https://www.corteconstitucional.gov.co/RELATORIA/2010/T-020-10.htm" TargetMode="External"/><Relationship Id="rId67" Type="http://schemas.openxmlformats.org/officeDocument/2006/relationships/hyperlink" Target="https://www.corteconstitucional.gov.co/relatoria/2001/C-760-01.htm" TargetMode="External"/><Relationship Id="rId20" Type="http://schemas.openxmlformats.org/officeDocument/2006/relationships/hyperlink" Target="https://www.corteconstitucional.gov.co/RELATORIA/2010/T-020-10.htm" TargetMode="External"/><Relationship Id="rId41" Type="http://schemas.openxmlformats.org/officeDocument/2006/relationships/hyperlink" Target="https://xperta.legis.co/visor/jurcol/jurcol_f9625a145e2643a7a817cd055cb04d0b/coleccion-de-jurisprudencia-colombiana/sentencia-sp4472-2020-49926-de-noviembre-11-de-2020" TargetMode="External"/><Relationship Id="rId54" Type="http://schemas.openxmlformats.org/officeDocument/2006/relationships/hyperlink" Target="https://cortesuprema.gov.co/corte/wp-content/uploads/relatorias/pe/b1dic2020/SP4054-2020(54996).pdf" TargetMode="External"/><Relationship Id="rId62" Type="http://schemas.openxmlformats.org/officeDocument/2006/relationships/hyperlink" Target="https://www.corteconstitucional.gov.co/relatoria/2017/C-042-17.htm" TargetMode="External"/><Relationship Id="rId70" Type="http://schemas.openxmlformats.org/officeDocument/2006/relationships/hyperlink" Target="https://www.corteconstitucional.gov.co/relatoria/2007/C-920-07.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xperta.legis.co/visor/jurcol/jurcol_f9625a145e2643a7a817cd055cb04d0b/coleccion-de-jurisprudencia-colombiana/sentencia-sp4472-2020-49926-de-noviembre-11-de-2020" TargetMode="External"/><Relationship Id="rId23" Type="http://schemas.openxmlformats.org/officeDocument/2006/relationships/hyperlink" Target="https://www.corteconstitucional.gov.co/relatoria/2005/C-591-05.htm" TargetMode="External"/><Relationship Id="rId28" Type="http://schemas.openxmlformats.org/officeDocument/2006/relationships/hyperlink" Target="https://www.corteconstitucional.gov.co/Relatoria/2019/SU217-19.htm" TargetMode="External"/><Relationship Id="rId36" Type="http://schemas.openxmlformats.org/officeDocument/2006/relationships/hyperlink" Target="https://www.refworld.org.es/docid/5c92b8584.html" TargetMode="External"/><Relationship Id="rId49" Type="http://schemas.openxmlformats.org/officeDocument/2006/relationships/hyperlink" Target="https://www.cortesuprema.gov.co/corte/wp-content/uploads/relatorias/pe/b2nov2019/SP4045-2019(53264).PDF" TargetMode="External"/><Relationship Id="rId57" Type="http://schemas.openxmlformats.org/officeDocument/2006/relationships/hyperlink" Target="https://cortesuprema.gov.co/corte/wp-content/uploads/relatorias/pe/b2feb2021/AP3329-2020(56180).pdf" TargetMode="External"/><Relationship Id="rId10" Type="http://schemas.openxmlformats.org/officeDocument/2006/relationships/hyperlink" Target="https://www.un.org/es/about-us/universal-declaration-of-human-rights" TargetMode="External"/><Relationship Id="rId31" Type="http://schemas.openxmlformats.org/officeDocument/2006/relationships/hyperlink" Target="https://www.un.org/es/about-us/universal-declaration-of-human-rights" TargetMode="External"/><Relationship Id="rId44" Type="http://schemas.openxmlformats.org/officeDocument/2006/relationships/hyperlink" Target="https://www.cortesuprema.gov.co/corte/wp-content/uploads/relatorias/pe/b1jun2019/SP2042-2019(51007).PDF" TargetMode="External"/><Relationship Id="rId52" Type="http://schemas.openxmlformats.org/officeDocument/2006/relationships/hyperlink" Target="http://consultaprovidencias.cortesuprema.gov.co/visualizador/ZmlsZTovLy92YXIvd3d3L2h0bWwvSW5kZXgvMjAyMS9EcmEuIFBhdHJpY2lhIFNhbGF6YXIgQ3XpbGxhci9TUDIyMzItMjAyMSg1NDY2MCkuZG9j/Penal/%2054660,%202021" TargetMode="External"/><Relationship Id="rId60" Type="http://schemas.openxmlformats.org/officeDocument/2006/relationships/hyperlink" Target="https://www.corteconstitucional.gov.co/relatoria/2010/C-059-10.htm" TargetMode="External"/><Relationship Id="rId65" Type="http://schemas.openxmlformats.org/officeDocument/2006/relationships/hyperlink" Target="https://www.corteconstitucional.gov.co/relatoria/2005/C-591-05.htm" TargetMode="External"/><Relationship Id="rId4" Type="http://schemas.openxmlformats.org/officeDocument/2006/relationships/settings" Target="settings.xml"/><Relationship Id="rId9" Type="http://schemas.openxmlformats.org/officeDocument/2006/relationships/hyperlink" Target="https://www.corteidh.or.cr/tablas/abccorte/abc/12/" TargetMode="External"/><Relationship Id="rId13" Type="http://schemas.openxmlformats.org/officeDocument/2006/relationships/hyperlink" Target="https://cortesuprema.gov.co/corte/wp-content/uploads/2017/03/SP3168-201744599.pdf" TargetMode="External"/><Relationship Id="rId18" Type="http://schemas.openxmlformats.org/officeDocument/2006/relationships/hyperlink" Target="https://cortesuprema.gov.co/corte/wp-content/uploads/relatorias/pe/b1may2021/SP741-2021(54658).pdf" TargetMode="External"/><Relationship Id="rId39" Type="http://schemas.openxmlformats.org/officeDocument/2006/relationships/hyperlink" Target="https://cortesuprema.gov.co/corte/wp-content/uploads/2017/03/SP3168-201744599.pdf" TargetMode="External"/><Relationship Id="rId34" Type="http://schemas.openxmlformats.org/officeDocument/2006/relationships/hyperlink" Target="http://www.secretariasenado.gov.co/senado/basedoc/ley_1826_2017.html" TargetMode="External"/><Relationship Id="rId50" Type="http://schemas.openxmlformats.org/officeDocument/2006/relationships/hyperlink" Target="https://cortesuprema.gov.co/corte/wp-content/uploads/relatorias/pe/b1may2021/SP741-2021(54658).pdf" TargetMode="External"/><Relationship Id="rId55" Type="http://schemas.openxmlformats.org/officeDocument/2006/relationships/hyperlink" Target="https://cortesuprema.gov.co/corte/wp-content/uploads/relatorias/pe/b1nov2020/SP3918-2020(5544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43230D-9EEC-4AB4-9CF5-1CBFFB2D9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11170</Words>
  <Characters>61438</Characters>
  <Application>Microsoft Office Word</Application>
  <DocSecurity>0</DocSecurity>
  <Lines>511</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Farid Stemberg Parra Caro</dc:creator>
  <cp:keywords/>
  <dc:description/>
  <cp:lastModifiedBy>juan camilo garcia</cp:lastModifiedBy>
  <cp:revision>2</cp:revision>
  <dcterms:created xsi:type="dcterms:W3CDTF">2021-12-05T19:41:00Z</dcterms:created>
  <dcterms:modified xsi:type="dcterms:W3CDTF">2021-12-05T19:41:00Z</dcterms:modified>
</cp:coreProperties>
</file>