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0709" w:rsidRPr="00505CB1" w:rsidRDefault="007E0709" w:rsidP="003E4E8B">
      <w:pPr>
        <w:spacing w:after="0"/>
        <w:rPr>
          <w:rFonts w:ascii="Arial" w:hAnsi="Arial" w:cs="Arial"/>
          <w:szCs w:val="24"/>
        </w:rPr>
      </w:pPr>
    </w:p>
    <w:p w:rsidR="00505CB1" w:rsidRPr="00A85942" w:rsidRDefault="00D95B13" w:rsidP="003E4E8B">
      <w:pPr>
        <w:spacing w:after="0"/>
        <w:jc w:val="center"/>
        <w:rPr>
          <w:rFonts w:ascii="Arial" w:hAnsi="Arial" w:cs="Arial"/>
          <w:sz w:val="40"/>
          <w:szCs w:val="24"/>
        </w:rPr>
      </w:pPr>
      <w:bookmarkStart w:id="0" w:name="_GoBack"/>
      <w:r w:rsidRPr="00D95B13">
        <w:rPr>
          <w:rFonts w:ascii="Arial" w:hAnsi="Arial" w:cs="Arial"/>
          <w:b/>
          <w:sz w:val="40"/>
          <w:szCs w:val="24"/>
        </w:rPr>
        <w:t>PROPUESTA DE REDES DE SENSORES INALÁMBRICAS PARA MONITOREO DE VARIABLES AMBIENTALES- CASO INDUSTRIAL OIL &amp; GAS</w:t>
      </w:r>
      <w:bookmarkEnd w:id="0"/>
      <w:r w:rsidR="00505CB1" w:rsidRPr="00A85942">
        <w:rPr>
          <w:rStyle w:val="Refdenotaalpie"/>
          <w:rFonts w:ascii="Arial" w:hAnsi="Arial" w:cs="Arial"/>
          <w:b/>
          <w:sz w:val="40"/>
          <w:szCs w:val="24"/>
        </w:rPr>
        <w:footnoteReference w:id="1"/>
      </w:r>
    </w:p>
    <w:p w:rsidR="00804781" w:rsidRDefault="00804781" w:rsidP="003E4E8B">
      <w:pPr>
        <w:spacing w:after="0"/>
        <w:jc w:val="center"/>
        <w:rPr>
          <w:rFonts w:ascii="Arial" w:hAnsi="Arial" w:cs="Arial"/>
          <w:sz w:val="40"/>
          <w:szCs w:val="24"/>
        </w:rPr>
      </w:pPr>
    </w:p>
    <w:p w:rsidR="00A85942" w:rsidRPr="00A85942" w:rsidRDefault="00A85942" w:rsidP="003E4E8B">
      <w:pPr>
        <w:spacing w:after="0"/>
        <w:jc w:val="center"/>
        <w:rPr>
          <w:rFonts w:ascii="Arial" w:hAnsi="Arial" w:cs="Arial"/>
          <w:sz w:val="40"/>
          <w:szCs w:val="24"/>
        </w:rPr>
      </w:pPr>
    </w:p>
    <w:p w:rsidR="00804781" w:rsidRPr="00A85942" w:rsidRDefault="00CF72B3" w:rsidP="003E4E8B">
      <w:pPr>
        <w:spacing w:after="0"/>
        <w:jc w:val="center"/>
        <w:rPr>
          <w:rFonts w:ascii="Arial" w:hAnsi="Arial" w:cs="Arial"/>
          <w:sz w:val="36"/>
          <w:szCs w:val="24"/>
        </w:rPr>
      </w:pPr>
      <w:r>
        <w:rPr>
          <w:rFonts w:ascii="Arial" w:hAnsi="Arial" w:cs="Arial"/>
          <w:sz w:val="36"/>
          <w:szCs w:val="24"/>
        </w:rPr>
        <w:t>Sergio Andrés Zabala Vargas</w:t>
      </w:r>
      <w:r w:rsidR="00804781" w:rsidRPr="00A85942">
        <w:rPr>
          <w:rStyle w:val="Refdenotaalpie"/>
          <w:rFonts w:ascii="Arial" w:hAnsi="Arial" w:cs="Arial"/>
          <w:sz w:val="36"/>
          <w:szCs w:val="24"/>
        </w:rPr>
        <w:footnoteReference w:id="2"/>
      </w:r>
    </w:p>
    <w:p w:rsidR="00804781" w:rsidRPr="00A85942" w:rsidRDefault="00804781" w:rsidP="00CF72B3">
      <w:pPr>
        <w:spacing w:after="0"/>
        <w:jc w:val="center"/>
        <w:rPr>
          <w:rFonts w:ascii="Arial" w:hAnsi="Arial" w:cs="Arial"/>
          <w:sz w:val="36"/>
          <w:szCs w:val="24"/>
        </w:rPr>
      </w:pPr>
      <w:r w:rsidRPr="00A85942">
        <w:rPr>
          <w:rFonts w:ascii="Arial" w:hAnsi="Arial" w:cs="Arial"/>
          <w:sz w:val="36"/>
          <w:szCs w:val="24"/>
        </w:rPr>
        <w:t>Dolly Smith Flórez Moreno</w:t>
      </w:r>
      <w:r w:rsidR="00E65ECE" w:rsidRPr="00A85942">
        <w:rPr>
          <w:rStyle w:val="Refdenotaalpie"/>
          <w:rFonts w:ascii="Arial" w:hAnsi="Arial" w:cs="Arial"/>
          <w:sz w:val="36"/>
          <w:szCs w:val="24"/>
        </w:rPr>
        <w:footnoteReference w:id="3"/>
      </w:r>
    </w:p>
    <w:p w:rsidR="00804781" w:rsidRPr="00A85942" w:rsidRDefault="00804781" w:rsidP="003E4E8B">
      <w:pPr>
        <w:spacing w:after="0"/>
        <w:jc w:val="center"/>
        <w:rPr>
          <w:rFonts w:ascii="Arial" w:hAnsi="Arial" w:cs="Arial"/>
          <w:sz w:val="36"/>
          <w:szCs w:val="24"/>
        </w:rPr>
      </w:pPr>
      <w:r w:rsidRPr="00A85942">
        <w:rPr>
          <w:rFonts w:ascii="Arial" w:hAnsi="Arial" w:cs="Arial"/>
          <w:sz w:val="36"/>
          <w:szCs w:val="24"/>
        </w:rPr>
        <w:t>Universidad Santo Tomás – USTA</w:t>
      </w:r>
    </w:p>
    <w:p w:rsidR="00804781" w:rsidRPr="00A85942" w:rsidRDefault="00CF72B3" w:rsidP="003E4E8B">
      <w:pPr>
        <w:spacing w:after="0"/>
        <w:jc w:val="center"/>
        <w:rPr>
          <w:rFonts w:ascii="Arial" w:hAnsi="Arial" w:cs="Arial"/>
          <w:sz w:val="36"/>
          <w:szCs w:val="24"/>
        </w:rPr>
      </w:pPr>
      <w:r>
        <w:rPr>
          <w:rFonts w:ascii="Arial" w:hAnsi="Arial" w:cs="Arial"/>
          <w:sz w:val="36"/>
          <w:szCs w:val="24"/>
        </w:rPr>
        <w:t>Grupo de Investigación UNITEL</w:t>
      </w:r>
    </w:p>
    <w:p w:rsidR="00804781" w:rsidRPr="00A85942" w:rsidRDefault="00804781" w:rsidP="003E4E8B">
      <w:pPr>
        <w:spacing w:after="0"/>
        <w:jc w:val="center"/>
        <w:rPr>
          <w:rFonts w:ascii="Arial" w:hAnsi="Arial" w:cs="Arial"/>
          <w:sz w:val="36"/>
          <w:szCs w:val="24"/>
        </w:rPr>
      </w:pPr>
      <w:r w:rsidRPr="00A85942">
        <w:rPr>
          <w:rFonts w:ascii="Arial" w:hAnsi="Arial" w:cs="Arial"/>
          <w:sz w:val="36"/>
          <w:szCs w:val="24"/>
        </w:rPr>
        <w:t>sazv77@gmail.com</w:t>
      </w:r>
    </w:p>
    <w:p w:rsidR="00804781" w:rsidRDefault="00804781" w:rsidP="003E4E8B">
      <w:pPr>
        <w:spacing w:after="0"/>
        <w:jc w:val="center"/>
        <w:rPr>
          <w:rFonts w:ascii="Arial" w:hAnsi="Arial" w:cs="Arial"/>
          <w:sz w:val="28"/>
          <w:szCs w:val="24"/>
        </w:rPr>
      </w:pPr>
    </w:p>
    <w:p w:rsidR="006316ED" w:rsidRDefault="006316ED" w:rsidP="003E4E8B">
      <w:pPr>
        <w:spacing w:after="0"/>
        <w:rPr>
          <w:rFonts w:ascii="Arial" w:hAnsi="Arial" w:cs="Arial"/>
          <w:b/>
          <w:sz w:val="28"/>
          <w:szCs w:val="24"/>
        </w:rPr>
      </w:pPr>
      <w:r>
        <w:rPr>
          <w:rFonts w:ascii="Arial" w:hAnsi="Arial" w:cs="Arial"/>
          <w:b/>
          <w:sz w:val="28"/>
          <w:szCs w:val="24"/>
        </w:rPr>
        <w:br w:type="page"/>
      </w:r>
    </w:p>
    <w:p w:rsidR="006316ED" w:rsidRDefault="006316ED" w:rsidP="003E4E8B">
      <w:pPr>
        <w:spacing w:after="0"/>
        <w:rPr>
          <w:rFonts w:ascii="Arial" w:hAnsi="Arial" w:cs="Arial"/>
          <w:b/>
          <w:sz w:val="28"/>
          <w:szCs w:val="24"/>
        </w:rPr>
      </w:pPr>
    </w:p>
    <w:p w:rsidR="00505CB1" w:rsidRDefault="00505CB1" w:rsidP="00A85942">
      <w:pPr>
        <w:spacing w:after="0"/>
        <w:jc w:val="center"/>
        <w:rPr>
          <w:rFonts w:ascii="Arial" w:hAnsi="Arial" w:cs="Arial"/>
          <w:b/>
          <w:sz w:val="28"/>
          <w:szCs w:val="24"/>
        </w:rPr>
      </w:pPr>
      <w:r w:rsidRPr="006316ED">
        <w:rPr>
          <w:rFonts w:ascii="Arial" w:hAnsi="Arial" w:cs="Arial"/>
          <w:b/>
          <w:sz w:val="28"/>
          <w:szCs w:val="24"/>
        </w:rPr>
        <w:t>RESUMEN</w:t>
      </w:r>
    </w:p>
    <w:p w:rsidR="006316ED" w:rsidRPr="006316ED" w:rsidRDefault="006316ED" w:rsidP="003E4E8B">
      <w:pPr>
        <w:spacing w:after="0"/>
        <w:rPr>
          <w:rFonts w:ascii="Arial" w:hAnsi="Arial" w:cs="Arial"/>
          <w:b/>
          <w:sz w:val="28"/>
          <w:szCs w:val="24"/>
        </w:rPr>
      </w:pPr>
    </w:p>
    <w:p w:rsidR="002C016C" w:rsidRDefault="00CF72B3" w:rsidP="004E7458">
      <w:r>
        <w:t xml:space="preserve">El presente documento describe los avances realizados en la fase 1 del proyecto desarrollado en VII Convocatoria de Proyectos de Investigación- Universidad Santo Tomás, denominado </w:t>
      </w:r>
      <w:r w:rsidRPr="00CF72B3">
        <w:t>Implementación De Una Red De Sensores Inalámbricos Para El Monitoreo Y Transmisión Remota De Datos Provenientes De Líneas De Transporte De Hidrocarburos</w:t>
      </w:r>
      <w:r>
        <w:t>. LA descripción se centra en un conjunto de</w:t>
      </w:r>
      <w:r w:rsidRPr="00CF72B3">
        <w:t xml:space="preserve"> características y especificaciones de un sistema de sensores inalámbricos para el monitoreo de variables relacionadas con el transporte de hidrocarburos, en el ámbito colombiano. El artículo inicia con la presentación de los componentes y topologías utilizadas en las redes de sensores inalámbricos, especialmente enfocado en los antecedentes que relacionan su utilización en el sector de transporte de hidrocarburos. Además presenta una descripción técnica del sistema de sensores inalámbricos, compuesto por tres elementos: hardware, firmware y software.  Se describen las características técnicas del hardware, con respecto a su capacidad de procesamiento, protocolos de conectividad y consumo de energía, de igual manera se describe el firmware que facilita el procesamiento y transmisión de los datos en los nodos de la red y finalmente el software que recibe los datos de los nodos y permite su monitoreo a partir de una aplicación web.  El diseño de los nodos de la red ha considerado el uso de celdas de energía solar para hacer sostenible el consumo energético de los nodos y características específicas en el firmware que optimizan los tiempos de latencia y sensado en el sistema. Finalmente, se presentan las pruebas iniciales realizadas con el diseño y las recomendaciones o propuestas futuras, las cuales buscan generar un producto final de aplicación real en el entorno descrito.</w:t>
      </w:r>
    </w:p>
    <w:p w:rsidR="004E7458" w:rsidRDefault="004E7458" w:rsidP="003E4E8B">
      <w:pPr>
        <w:spacing w:after="0"/>
        <w:rPr>
          <w:rFonts w:ascii="Arial" w:hAnsi="Arial" w:cs="Arial"/>
          <w:szCs w:val="24"/>
        </w:rPr>
      </w:pPr>
    </w:p>
    <w:p w:rsidR="002C016C" w:rsidRPr="006316ED" w:rsidRDefault="002C016C" w:rsidP="003E4E8B">
      <w:pPr>
        <w:spacing w:after="0"/>
        <w:rPr>
          <w:rFonts w:ascii="Arial" w:hAnsi="Arial" w:cs="Arial"/>
          <w:i/>
          <w:szCs w:val="24"/>
        </w:rPr>
      </w:pPr>
      <w:r w:rsidRPr="006316ED">
        <w:rPr>
          <w:rFonts w:ascii="Arial" w:hAnsi="Arial" w:cs="Arial"/>
          <w:i/>
          <w:szCs w:val="24"/>
        </w:rPr>
        <w:t>PALABRAS CLAVE</w:t>
      </w:r>
      <w:r w:rsidR="006316ED" w:rsidRPr="006316ED">
        <w:rPr>
          <w:rFonts w:ascii="Arial" w:hAnsi="Arial" w:cs="Arial"/>
          <w:i/>
          <w:szCs w:val="24"/>
        </w:rPr>
        <w:t xml:space="preserve"> – </w:t>
      </w:r>
      <w:r w:rsidR="00CF72B3" w:rsidRPr="00CF72B3">
        <w:rPr>
          <w:rFonts w:ascii="Arial" w:hAnsi="Arial" w:cs="Arial"/>
          <w:szCs w:val="24"/>
        </w:rPr>
        <w:t>Redes de Sensores Inalámbricos; Motes; Monitoreo sector Hidrocarburos, variables ambientales.</w:t>
      </w:r>
    </w:p>
    <w:p w:rsidR="002C016C" w:rsidRPr="00505CB1" w:rsidRDefault="002C016C" w:rsidP="003E4E8B">
      <w:pPr>
        <w:spacing w:after="0"/>
        <w:rPr>
          <w:rFonts w:ascii="Arial" w:hAnsi="Arial" w:cs="Arial"/>
          <w:szCs w:val="24"/>
        </w:rPr>
      </w:pPr>
    </w:p>
    <w:p w:rsidR="006316ED" w:rsidRDefault="006316ED" w:rsidP="003E4E8B">
      <w:pPr>
        <w:spacing w:after="0"/>
        <w:rPr>
          <w:rFonts w:ascii="Arial" w:hAnsi="Arial" w:cs="Arial"/>
          <w:b/>
          <w:szCs w:val="24"/>
        </w:rPr>
      </w:pPr>
      <w:r>
        <w:rPr>
          <w:rFonts w:ascii="Arial" w:hAnsi="Arial" w:cs="Arial"/>
          <w:b/>
          <w:szCs w:val="24"/>
        </w:rPr>
        <w:br w:type="page"/>
      </w:r>
    </w:p>
    <w:p w:rsidR="006316ED" w:rsidRDefault="006316ED" w:rsidP="003E4E8B">
      <w:pPr>
        <w:spacing w:after="0"/>
        <w:rPr>
          <w:rFonts w:ascii="Arial" w:hAnsi="Arial" w:cs="Arial"/>
          <w:b/>
          <w:szCs w:val="24"/>
        </w:rPr>
      </w:pPr>
    </w:p>
    <w:p w:rsidR="00F32801" w:rsidRDefault="00F32801" w:rsidP="003E4E8B">
      <w:pPr>
        <w:pStyle w:val="Ttulo1"/>
        <w:numPr>
          <w:ilvl w:val="0"/>
          <w:numId w:val="0"/>
        </w:numPr>
        <w:ind w:left="720"/>
        <w:jc w:val="left"/>
      </w:pPr>
    </w:p>
    <w:p w:rsidR="00505CB1" w:rsidRPr="004E7458" w:rsidRDefault="009E7F2D" w:rsidP="004E7458">
      <w:pPr>
        <w:pStyle w:val="Ttulo1"/>
      </w:pPr>
      <w:r w:rsidRPr="004E7458">
        <w:t>INTRODUCCIÓN</w:t>
      </w:r>
    </w:p>
    <w:p w:rsidR="00F32801" w:rsidRDefault="00F32801" w:rsidP="003E4E8B">
      <w:pPr>
        <w:spacing w:after="0"/>
      </w:pPr>
    </w:p>
    <w:p w:rsidR="004E7458" w:rsidRDefault="004E7458" w:rsidP="004E7458">
      <w:r>
        <w:t>Durante décadas los hidrocarburos han sido una de las fuentes de energía de mayor importancia para la humanidad, haciéndose necesario la optimización y aseguramiento de los diferentes procesos asociados a su extracción, adecuación, distribución de los mismos. Este último es uno de los puntos más críticos en esta cadena, bien sea por situaciones propias del proceso (deterioro por antigüedad de los ductos, corrosión, entre otros), como por elementos externos (sabotajes, robos, fallas humanas, desastres naturales, etc.). Para lograr el aseguramiento de la calidad, un primer paso es garantizar estrategias y herramientas que permitan determinar y registrar variables de proceso; cumpliendo funciones de monitoreo y supervisión de los procesos.</w:t>
      </w:r>
    </w:p>
    <w:p w:rsidR="004E7458" w:rsidRDefault="004E7458" w:rsidP="004E7458">
      <w:r>
        <w:t xml:space="preserve">Ahora bien, el desarrollo y los cambios constantes de la tecnología han permitido generar herramientas cada vez más eficientes y funcionales para atender necesidades de diferentes sectores, y el asociado a los hidrocarburos no es la excepción. En esta línea se encuentra el desarrollo de dispositivos electrónicos que, gracias a una constante disminución de tamaño y mejoramiento en los procedimientos de fabricación, han permitido contar con sensores aplicables a nivel industrial, y en el caso particular de este documento se explorarán los asociados al concepto de Redes de Sensores Inalámbricos (WSN), los cuales han evolucionado como una alternativa interesante para las aplicaciones de supervisión y control. </w:t>
      </w:r>
    </w:p>
    <w:p w:rsidR="004E7458" w:rsidRDefault="004E7458" w:rsidP="004E7458">
      <w:r>
        <w:t>Como se ilustra en (</w:t>
      </w:r>
      <w:proofErr w:type="spellStart"/>
      <w:r>
        <w:t>Archila</w:t>
      </w:r>
      <w:proofErr w:type="spellEnd"/>
      <w:r>
        <w:t xml:space="preserve"> and </w:t>
      </w:r>
      <w:proofErr w:type="spellStart"/>
      <w:r>
        <w:t>Santamaria</w:t>
      </w:r>
      <w:proofErr w:type="spellEnd"/>
      <w:r>
        <w:t xml:space="preserve"> 2013) estas redes de sensores inalámbricos se caracterizan por estar integradas por nodos sensores (denominados motes), que se caracterizan por estar distribuidos espacialmente y comunicados entre sí  a través de señales de radio, destacándose generalmente por contar con capacidad de procesamiento local, bajo consumo de energía, sencillo despliegue, auto-organización y bajo coste (</w:t>
      </w:r>
      <w:proofErr w:type="spellStart"/>
      <w:r>
        <w:t>Jawhar</w:t>
      </w:r>
      <w:proofErr w:type="spellEnd"/>
      <w:r>
        <w:t xml:space="preserve">, Mohamed and </w:t>
      </w:r>
      <w:proofErr w:type="spellStart"/>
      <w:r>
        <w:t>Agrawal</w:t>
      </w:r>
      <w:proofErr w:type="spellEnd"/>
      <w:r>
        <w:t xml:space="preserve"> 2011).</w:t>
      </w:r>
    </w:p>
    <w:p w:rsidR="004E7458" w:rsidRDefault="004E7458" w:rsidP="004E7458">
      <w:r>
        <w:t>En el presente artículo se expone una experiencia de aplicación de estas redes de sensores inalámbricas bajo los requerimientos del sector hidrocarburos en el contexto colombiano, organizado en las 4 secciones siguientes.</w:t>
      </w:r>
    </w:p>
    <w:p w:rsidR="004E7458" w:rsidRDefault="004E7458" w:rsidP="004E7458">
      <w:r>
        <w:lastRenderedPageBreak/>
        <w:t>La conceptualización, la fundamentación teórica y un breve estado del arte de la tecnología se descritos en la segunda sección del artículo enfocando la revisión a las Redes de Sensores Inalámbricas con aplicaciones en el sector de hidrocarburos y el concepto de Redes Lineales de  Sensores (LSN) que son coherentes con el tipo de problemática presentado.</w:t>
      </w:r>
    </w:p>
    <w:p w:rsidR="004E7458" w:rsidRDefault="004E7458" w:rsidP="004E7458">
      <w:r>
        <w:t>Posteriormente se presenta la problemática específica del sector de hidrocarburos en el caso colombiano y los alcances del proyecto presentado. Después, se describe la metodología llevada a cabo en el proyecto; partiendo del diseño y concepción del sistema para el monitoreo, la evolución en sus diseños, la orientación del proyecto y los logros alcanzados. En esta sección se documentan tres grandes elementos, el hardware implementado para la medición de variables, los algoritmos para los sistemas embebidos que conforman la red (firmware) y un ejemplo de aplicativo software que permite la visualización y seguimiento de las variables registradas por los sensores. Al final de la sección se describen las pruebas preliminares del prototipo, destacando pruebas de sensado de variables, monitoreo de consumo de energía, operación de sistemas de respaldo, entre otros.</w:t>
      </w:r>
    </w:p>
    <w:p w:rsidR="003E4E8B" w:rsidRPr="00F32801" w:rsidRDefault="004E7458" w:rsidP="004E7458">
      <w:r>
        <w:t>Finalmente, se presenta al lector los trabajos futuros que se tienen planeados en la propuesta, asociados a optimización de algoritmos para disminuir consumo de energía, protocolos de aseguramiento de la información y mejoramiento de la seguridad de los datos y validación en campo de la iniciativa.</w:t>
      </w:r>
    </w:p>
    <w:p w:rsidR="003E4E8B" w:rsidRDefault="003E4E8B" w:rsidP="003E4E8B">
      <w:pPr>
        <w:pStyle w:val="Ttulo2"/>
        <w:numPr>
          <w:ilvl w:val="0"/>
          <w:numId w:val="0"/>
        </w:numPr>
        <w:ind w:left="567"/>
      </w:pPr>
    </w:p>
    <w:p w:rsidR="003E4E8B" w:rsidRDefault="003E4E8B" w:rsidP="00920953">
      <w:pPr>
        <w:pStyle w:val="Ttulo2"/>
      </w:pPr>
      <w:r w:rsidRPr="003E4E8B">
        <w:t xml:space="preserve">OBJETIVOS </w:t>
      </w:r>
    </w:p>
    <w:p w:rsidR="004E7458" w:rsidRPr="004E7458" w:rsidRDefault="004E7458" w:rsidP="004E7458">
      <w:r>
        <w:t>Los objetivos que se relacionan a continuación se encuentran ligados al proyecto descrito y su cumplimiento se ha evidenciado a través de entregables propios, muchos de los cuales son socializados someramente en el presente documento.</w:t>
      </w:r>
    </w:p>
    <w:p w:rsidR="004E7458" w:rsidRPr="004E7458" w:rsidRDefault="004E7458" w:rsidP="004E7458">
      <w:pPr>
        <w:pStyle w:val="Ttulo3"/>
      </w:pPr>
      <w:r w:rsidRPr="004E7458">
        <w:t>1.1.1 Objetivo General</w:t>
      </w:r>
    </w:p>
    <w:p w:rsidR="004E7458" w:rsidRPr="007A05BC" w:rsidRDefault="004E7458" w:rsidP="004E7458">
      <w:pPr>
        <w:rPr>
          <w:lang w:val="es-ES"/>
        </w:rPr>
      </w:pPr>
      <w:r w:rsidRPr="007A05BC">
        <w:rPr>
          <w:lang w:val="es-ES"/>
        </w:rPr>
        <w:t xml:space="preserve">Diseñar e implementar un prototipo para el monitoreo remoto mediante una red de sensores inalámbrica, para el seguimiento a variables de interés </w:t>
      </w:r>
      <w:r>
        <w:rPr>
          <w:lang w:val="es-ES"/>
        </w:rPr>
        <w:t>asociada a</w:t>
      </w:r>
      <w:r w:rsidRPr="007A05BC">
        <w:rPr>
          <w:lang w:val="es-ES"/>
        </w:rPr>
        <w:t xml:space="preserve"> la integridad de líneas de transporte de hidrocarburos (Fase 1). </w:t>
      </w:r>
    </w:p>
    <w:p w:rsidR="004E7458" w:rsidRPr="007A05BC" w:rsidRDefault="004E7458" w:rsidP="004E7458">
      <w:pPr>
        <w:pStyle w:val="Ttulo3"/>
        <w:rPr>
          <w:lang w:val="es-ES" w:eastAsia="en-US"/>
        </w:rPr>
      </w:pPr>
      <w:r>
        <w:rPr>
          <w:lang w:val="es-ES"/>
        </w:rPr>
        <w:lastRenderedPageBreak/>
        <w:t xml:space="preserve">1.1.2 </w:t>
      </w:r>
      <w:r>
        <w:rPr>
          <w:lang w:val="es-ES"/>
        </w:rPr>
        <w:t>Objetivo</w:t>
      </w:r>
      <w:r>
        <w:rPr>
          <w:lang w:val="es-ES"/>
        </w:rPr>
        <w:t>s</w:t>
      </w:r>
      <w:r>
        <w:rPr>
          <w:lang w:val="es-ES"/>
        </w:rPr>
        <w:t xml:space="preserve"> </w:t>
      </w:r>
      <w:r>
        <w:rPr>
          <w:lang w:val="es-ES"/>
        </w:rPr>
        <w:t>Específicos</w:t>
      </w:r>
    </w:p>
    <w:p w:rsidR="004E7458" w:rsidRPr="004E7458" w:rsidRDefault="004E7458" w:rsidP="004E7458">
      <w:r w:rsidRPr="004E7458">
        <w:t>Realizar una revisión del estado del arte de redes de sensores aplicadas al monitoreo en industrias petroquímicas, destacando las estrategias de comunicación, los parámetros que se deben considerar, y las opciones de solución existentes en el mercado, creando así un artículo apuntando a una posterior publicación en revista indexada.</w:t>
      </w:r>
    </w:p>
    <w:p w:rsidR="004E7458" w:rsidRPr="004E7458" w:rsidRDefault="004E7458" w:rsidP="004E7458">
      <w:r w:rsidRPr="004E7458">
        <w:t xml:space="preserve">Construir una fuerte base de conocimiento respecto al tema de </w:t>
      </w:r>
      <w:proofErr w:type="spellStart"/>
      <w:r w:rsidRPr="004E7458">
        <w:t>Zig-Bee</w:t>
      </w:r>
      <w:proofErr w:type="spellEnd"/>
      <w:r w:rsidRPr="004E7458">
        <w:t xml:space="preserve">, donde se evidencien dispositivos, estrategias y algoritmos para la implementación de una red de sensores aplicada a la industria petroquímica. </w:t>
      </w:r>
    </w:p>
    <w:p w:rsidR="004E7458" w:rsidRPr="004E7458" w:rsidRDefault="004E7458" w:rsidP="004E7458">
      <w:r w:rsidRPr="004E7458">
        <w:t xml:space="preserve">Diseñar un prototipo de red de sensores con tecnología </w:t>
      </w:r>
      <w:proofErr w:type="spellStart"/>
      <w:r w:rsidRPr="004E7458">
        <w:t>Zib-Bee</w:t>
      </w:r>
      <w:proofErr w:type="spellEnd"/>
      <w:r w:rsidRPr="004E7458">
        <w:t>, que permita realizar la comunicación entre al menos 6 puntos y un nodo concentrador; registrando en cada módulo no menos de 3 variables.</w:t>
      </w:r>
    </w:p>
    <w:p w:rsidR="004E7458" w:rsidRPr="004E7458" w:rsidRDefault="004E7458" w:rsidP="004E7458">
      <w:r w:rsidRPr="004E7458">
        <w:t>Implementar la red de sensores establecida en laboratorio, para verificar tasas de transmisión, alcances, calidad del servicio, entre otros elementos de interés en el diseño, para la consolidación de un documento macro donde se expongan los resultados experimentales.</w:t>
      </w:r>
    </w:p>
    <w:p w:rsidR="003E4E8B" w:rsidRPr="003E4E8B" w:rsidRDefault="003E4E8B" w:rsidP="003E4E8B"/>
    <w:p w:rsidR="003E4E8B" w:rsidRPr="003E4E8B" w:rsidRDefault="003E4E8B" w:rsidP="003E4E8B">
      <w:pPr>
        <w:spacing w:after="0"/>
        <w:contextualSpacing/>
        <w:rPr>
          <w:rFonts w:ascii="Arial" w:eastAsia="Calibri" w:hAnsi="Arial" w:cs="Arial"/>
          <w:szCs w:val="24"/>
          <w:lang w:val="es-ES"/>
        </w:rPr>
      </w:pPr>
    </w:p>
    <w:p w:rsidR="00F32801" w:rsidRPr="00E65ECE" w:rsidRDefault="00F32801" w:rsidP="003E4E8B">
      <w:pPr>
        <w:spacing w:after="0"/>
        <w:contextualSpacing/>
        <w:rPr>
          <w:rFonts w:ascii="Arial" w:eastAsia="Calibri" w:hAnsi="Arial" w:cs="Arial"/>
          <w:szCs w:val="24"/>
          <w:lang w:val="es-ES"/>
        </w:rPr>
      </w:pPr>
    </w:p>
    <w:p w:rsidR="006316ED" w:rsidRPr="003E4E8B" w:rsidRDefault="006316ED" w:rsidP="003E4E8B">
      <w:pPr>
        <w:spacing w:after="0"/>
        <w:contextualSpacing/>
        <w:rPr>
          <w:rFonts w:ascii="Arial" w:eastAsia="Calibri" w:hAnsi="Arial" w:cs="Arial"/>
          <w:szCs w:val="24"/>
          <w:lang w:val="es-ES"/>
        </w:rPr>
      </w:pPr>
    </w:p>
    <w:p w:rsidR="003E4E8B" w:rsidRDefault="003E4E8B">
      <w:pPr>
        <w:rPr>
          <w:rFonts w:ascii="Arial" w:hAnsi="Arial" w:cs="Arial"/>
          <w:b/>
          <w:szCs w:val="24"/>
        </w:rPr>
      </w:pPr>
      <w:r>
        <w:rPr>
          <w:rFonts w:ascii="Arial" w:hAnsi="Arial" w:cs="Arial"/>
          <w:b/>
          <w:szCs w:val="24"/>
        </w:rPr>
        <w:br w:type="page"/>
      </w:r>
    </w:p>
    <w:p w:rsidR="003E4E8B" w:rsidRDefault="003E4E8B" w:rsidP="003E4E8B">
      <w:pPr>
        <w:pStyle w:val="Ttulo1"/>
        <w:numPr>
          <w:ilvl w:val="0"/>
          <w:numId w:val="0"/>
        </w:numPr>
        <w:ind w:left="720"/>
        <w:jc w:val="left"/>
      </w:pPr>
    </w:p>
    <w:p w:rsidR="00505CB1" w:rsidRPr="004E7458" w:rsidRDefault="003E4E8B" w:rsidP="004E7458">
      <w:pPr>
        <w:pStyle w:val="Ttulo1"/>
      </w:pPr>
      <w:r w:rsidRPr="004E7458">
        <w:t>M</w:t>
      </w:r>
      <w:r w:rsidR="009E7F2D" w:rsidRPr="004E7458">
        <w:t xml:space="preserve">ARCO TEÓRICO </w:t>
      </w:r>
    </w:p>
    <w:p w:rsidR="003E4E8B" w:rsidRDefault="003E4E8B" w:rsidP="003E4E8B">
      <w:pPr>
        <w:spacing w:after="0"/>
        <w:rPr>
          <w:rFonts w:ascii="Arial" w:hAnsi="Arial" w:cs="Arial"/>
          <w:szCs w:val="24"/>
        </w:rPr>
      </w:pPr>
    </w:p>
    <w:p w:rsidR="004E7458" w:rsidRPr="004E7458" w:rsidRDefault="004E7458" w:rsidP="004E7458">
      <w:r w:rsidRPr="004E7458">
        <w:t xml:space="preserve">En esta sección inicial se realiza la descripción general del concepto de las redes de sensores inalámbricos y sus aplicaciones, para tal fin se </w:t>
      </w:r>
      <w:proofErr w:type="gramStart"/>
      <w:r w:rsidRPr="004E7458">
        <w:t>incluye</w:t>
      </w:r>
      <w:proofErr w:type="gramEnd"/>
      <w:r w:rsidRPr="004E7458">
        <w:t xml:space="preserve"> una sección de conceptos generales. Posterior a eso, se presentan algunas experiencias que destacan los antecedentes y el estado actual del arte de la aplicación de esta tecnología en el sector hidrocarburos (Oil &amp; Gas).</w:t>
      </w:r>
    </w:p>
    <w:p w:rsidR="004E7458" w:rsidRPr="004E7458" w:rsidRDefault="004E7458" w:rsidP="004E7458">
      <w:pPr>
        <w:pStyle w:val="Ttulo2"/>
        <w:numPr>
          <w:ilvl w:val="0"/>
          <w:numId w:val="0"/>
        </w:numPr>
        <w:ind w:left="360"/>
      </w:pPr>
      <w:r>
        <w:t xml:space="preserve">2.1 </w:t>
      </w:r>
      <w:r w:rsidR="006C22B3">
        <w:t>Referentes teóricos iniciales</w:t>
      </w:r>
    </w:p>
    <w:p w:rsidR="004E7458" w:rsidRPr="004E7458" w:rsidRDefault="004E7458" w:rsidP="004E7458">
      <w:r w:rsidRPr="004E7458">
        <w:t>En términos generales, se considera una Red de Sensores Inalámbricos (</w:t>
      </w:r>
      <w:proofErr w:type="gramStart"/>
      <w:r w:rsidRPr="004E7458">
        <w:t>WSN )</w:t>
      </w:r>
      <w:proofErr w:type="gramEnd"/>
      <w:r w:rsidRPr="004E7458">
        <w:t xml:space="preserve"> al conjunto de pequeños dispositivos con capacidad de sensar, monitorear y en algunos casos realizar actuación; que operan generalmente en grupo.  Actualmente las redes de sensores inalámbricos son un concepto nuevo que se utiliza para la adquisición y tratamiento de datos con una gran variedad campos de acción como lo son medios industriales, militares, ambientales, domótica, entre otros. Las WSN se basan en distribuir estratégicamente los dispositivos para el sensado y así poder monitorear condiciones físicas o ambientales incorporando diferentes etapas funcionales</w:t>
      </w:r>
      <w:proofErr w:type="gramStart"/>
      <w:r w:rsidRPr="004E7458">
        <w:t>.(</w:t>
      </w:r>
      <w:proofErr w:type="gramEnd"/>
      <w:r w:rsidRPr="004E7458">
        <w:t>Fernández et al. 2010). Este tipo de redes se caracteriza por que son auto configurables y por su facilidad de despliegue, además porque ofrecen servicios de encaminamiento entre nodos sin línea de vista, capacidad de registrar datos pertinentes a los sensores locales de cada nodo y la gestión eficiente de energía haciendo que el sistema sea mucho más operativo.</w:t>
      </w:r>
    </w:p>
    <w:p w:rsidR="004E7458" w:rsidRPr="004E7458" w:rsidRDefault="004E7458" w:rsidP="004E7458">
      <w:r w:rsidRPr="004E7458">
        <w:t>Asociado con este concepto se encuentra la noción de Nodo sensor o Mote, el cual es el principal elemento constitutivo de la red con capacidad de estar distribuidos espacialmente, de operación autónoma, bajo consumo de energía, capacidad de adquisición y procesamiento de datos, comunicación y autoconfiguración. Estos dispositivos tienen una configuración estructural básica como se describe a continuación  (Fernández et al. 2010):</w:t>
      </w:r>
    </w:p>
    <w:p w:rsidR="004E7458" w:rsidRPr="004E7458" w:rsidRDefault="004E7458" w:rsidP="004E7458">
      <w:r w:rsidRPr="004E7458">
        <w:t>•</w:t>
      </w:r>
      <w:r w:rsidRPr="004E7458">
        <w:tab/>
        <w:t xml:space="preserve">Procesador: este es el elemento que se encarga de interpretar y procesar los datos para luego transmitirlos o enviarlos a otro nodo, también cumple la función de gestionar el almacenamiento de dichos datos en memoria. Existen diferentes dispositivos que se integran al nodo para que realicen la tarea computacional entre ellos están </w:t>
      </w:r>
      <w:proofErr w:type="spellStart"/>
      <w:r w:rsidRPr="004E7458">
        <w:t>FPGAs</w:t>
      </w:r>
      <w:proofErr w:type="spellEnd"/>
      <w:r w:rsidRPr="004E7458">
        <w:t xml:space="preserve">, Microprocesadores y </w:t>
      </w:r>
      <w:proofErr w:type="spellStart"/>
      <w:r w:rsidRPr="004E7458">
        <w:t>Microcontroladores</w:t>
      </w:r>
      <w:proofErr w:type="spellEnd"/>
      <w:r w:rsidRPr="004E7458">
        <w:t>.</w:t>
      </w:r>
    </w:p>
    <w:p w:rsidR="004E7458" w:rsidRPr="004E7458" w:rsidRDefault="004E7458" w:rsidP="004E7458">
      <w:r w:rsidRPr="004E7458">
        <w:lastRenderedPageBreak/>
        <w:t>•</w:t>
      </w:r>
      <w:r w:rsidRPr="004E7458">
        <w:tab/>
        <w:t>Alimentación (fuente): usualmente la alimentación se realiza con baterías que se sustituyen cuando termina su vida útil o también se utilizan transformadores que deben tener la salida de voltaje adecuada para el nodo. Actualmente en zonas donde no existe red eléctrica y para evitar el tedioso trabajo de cambio de baterías se implementan paneles solares para que realicen la tarea de proveer alimentación.</w:t>
      </w:r>
    </w:p>
    <w:p w:rsidR="004E7458" w:rsidRPr="004E7458" w:rsidRDefault="004E7458" w:rsidP="004E7458">
      <w:r w:rsidRPr="004E7458">
        <w:t>•</w:t>
      </w:r>
      <w:r w:rsidRPr="004E7458">
        <w:tab/>
        <w:t xml:space="preserve">Comunicación Inalámbrica: este es un dispositivo que permite transmitir y recibir datos entre los nodos que se encuentran dentro de un rango de comunicación. Existen tipos de comunicación inalámbricas como lo son radio frecuencia y comunicación óptica, esta última se hace mediante láseres infrarrojos y su consumo de energía es mínimo pero con este tipo de comunicación se requiere línea de vista entre el emisor y receptor. </w:t>
      </w:r>
    </w:p>
    <w:p w:rsidR="004E7458" w:rsidRPr="004E7458" w:rsidRDefault="004E7458" w:rsidP="004E7458">
      <w:r w:rsidRPr="004E7458">
        <w:t>•</w:t>
      </w:r>
      <w:r w:rsidRPr="004E7458">
        <w:tab/>
        <w:t xml:space="preserve">Sensores: se encargan de medir constantemente las variables físicas para su respectivo monitoreo. La salida de información de los sensores </w:t>
      </w:r>
      <w:proofErr w:type="gramStart"/>
      <w:r w:rsidRPr="004E7458">
        <w:t>pueden</w:t>
      </w:r>
      <w:proofErr w:type="gramEnd"/>
      <w:r w:rsidRPr="004E7458">
        <w:t xml:space="preserve"> ser analógicas o digitales y son enviadas al dispositivo microcontrolador para su debido procesamiento.</w:t>
      </w:r>
    </w:p>
    <w:p w:rsidR="004E7458" w:rsidRPr="004E7458" w:rsidRDefault="004E7458" w:rsidP="004E7458">
      <w:r w:rsidRPr="004E7458">
        <w:t>•</w:t>
      </w:r>
      <w:r w:rsidRPr="004E7458">
        <w:tab/>
        <w:t>Memoria: la memoria es la encargada de almacenar cualquier tipo de información ya sean los datos de captan los sensores o algún tipo de configuración que se haga en el nodo. Existen diversos tipos de memoria entre los que se encuentra la EEPROM, FLASH, entre otros.</w:t>
      </w:r>
    </w:p>
    <w:p w:rsidR="004E7458" w:rsidRPr="004E7458" w:rsidRDefault="004E7458" w:rsidP="004E7458">
      <w:r w:rsidRPr="004E7458">
        <w:t>Los elementos anteriormente listados son complementados en la estructura de red generalmente por puertas de enlace (Gateway) que se encargan de realizar la interconexión entre la red de sensores y redes de datos; y las estaciones bases como elementos recolectores de datos, los cuales pueden ser sistemas embebidos, computadores, servidores, entre otros.</w:t>
      </w:r>
    </w:p>
    <w:p w:rsidR="004E7458" w:rsidRPr="004E7458" w:rsidRDefault="004E7458" w:rsidP="004E7458">
      <w:pPr>
        <w:pStyle w:val="Ttulo2"/>
        <w:numPr>
          <w:ilvl w:val="0"/>
          <w:numId w:val="0"/>
        </w:numPr>
        <w:ind w:left="360"/>
      </w:pPr>
      <w:r>
        <w:t xml:space="preserve">2.2 </w:t>
      </w:r>
      <w:r w:rsidR="006C22B3">
        <w:t xml:space="preserve">Esquema general y </w:t>
      </w:r>
      <w:r w:rsidRPr="004E7458">
        <w:t>Topologías de red, parámetros de interés y protocolos de enrutamiento en redes de sensores inalámbricos</w:t>
      </w:r>
    </w:p>
    <w:p w:rsidR="004E7458" w:rsidRPr="004E7458" w:rsidRDefault="004E7458" w:rsidP="004E7458">
      <w:r w:rsidRPr="004E7458">
        <w:t>Existen varias topologías que pueden ser implementadas en aplicaciones de redes inalámbricas de sensores, por ejemplo: estrella, malla o hibrida (malla-estrella), cada una de estas topologías puede presentar una serie de desafíos ventajas o desventajas. La topología de la red hace referencia a la configuración de los componentes y como se transmiten los datos mediante esa configuración. (Fernández et al. 2010)</w:t>
      </w:r>
    </w:p>
    <w:p w:rsidR="004E7458" w:rsidRPr="004E7458" w:rsidRDefault="004E7458" w:rsidP="004E7458">
      <w:r w:rsidRPr="004E7458">
        <w:t xml:space="preserve">La topología de estrella se caracteriza porque la información enviada solo da un salto, es decir, todos los nodos o motes tienen comunicación directa con la puerta de enlace. La </w:t>
      </w:r>
      <w:r w:rsidRPr="004E7458">
        <w:lastRenderedPageBreak/>
        <w:t>distancia que existe entre los nodos y la puerta de enlace depende del alcance de cada punto en particular y los nodos finales no interactúan entre ellos, sino que utilizan la puerta de enlace para tal fin, si se requiere.</w:t>
      </w:r>
    </w:p>
    <w:p w:rsidR="004E7458" w:rsidRPr="004E7458" w:rsidRDefault="004E7458" w:rsidP="004E7458">
      <w:r w:rsidRPr="004E7458">
        <w:t xml:space="preserve">La topología malla utiliza una técnica de múltiples saltos, con la cual todos los nodos actúan como </w:t>
      </w:r>
      <w:proofErr w:type="spellStart"/>
      <w:r w:rsidRPr="004E7458">
        <w:t>routers</w:t>
      </w:r>
      <w:proofErr w:type="spellEnd"/>
      <w:r w:rsidRPr="004E7458">
        <w:t xml:space="preserve">. Todos los nodos pueden enviar y recibir datos de otros nodos y de la </w:t>
      </w:r>
      <w:proofErr w:type="spellStart"/>
      <w:r w:rsidRPr="004E7458">
        <w:t>gateway</w:t>
      </w:r>
      <w:proofErr w:type="spellEnd"/>
      <w:r w:rsidRPr="004E7458">
        <w:t xml:space="preserve"> a diferencia de la topología estrella, que no permite que los nodos se envíen información</w:t>
      </w:r>
    </w:p>
    <w:p w:rsidR="004E7458" w:rsidRPr="004E7458" w:rsidRDefault="004E7458" w:rsidP="004E7458">
      <w:r w:rsidRPr="004E7458">
        <w:t>La topología híbrida permite combinar y sacar provecho de las ventajas de los dos tipos de tecnologías anteriores como lo son la simplicidad y bajo consumo de la topología estrella así como la escalabilidad y la posibilidad de reorganizarse ante fallos de la topología malla.</w:t>
      </w:r>
    </w:p>
    <w:p w:rsidR="004E7458" w:rsidRPr="004E7458" w:rsidRDefault="004E7458" w:rsidP="004E7458">
      <w:r w:rsidRPr="004E7458">
        <w:t>Existe una clase de topología adicional a las mostradas, y que cobra valor para la aplicación en ductos de hidrocarburos, asociada a esquemas de medición en forma lineal (distribución de línea) la cual recibe en la literatura el nombre de LSN (Redes de Sensores Lineales). Una caracterización más profunda de las mismas es mostrada en (</w:t>
      </w:r>
      <w:proofErr w:type="spellStart"/>
      <w:r w:rsidRPr="004E7458">
        <w:t>Jawhar</w:t>
      </w:r>
      <w:proofErr w:type="spellEnd"/>
      <w:r w:rsidRPr="004E7458">
        <w:t xml:space="preserve">, Mohamed and </w:t>
      </w:r>
      <w:proofErr w:type="spellStart"/>
      <w:r w:rsidRPr="004E7458">
        <w:t>Agrawal</w:t>
      </w:r>
      <w:proofErr w:type="spellEnd"/>
      <w:r w:rsidRPr="004E7458">
        <w:t xml:space="preserve"> 2011) con aplicaciones en monitoreo de tuberías superficiales, tuberías subterráneas, monitoreo de trenes y metros, monitoreo de líneas de energía AC, monitoreo de frontera (perímetro) de terreno, entre otros. </w:t>
      </w:r>
    </w:p>
    <w:p w:rsidR="004E7458" w:rsidRPr="004E7458" w:rsidRDefault="004E7458" w:rsidP="004E7458">
      <w:r w:rsidRPr="004E7458">
        <w:t>Por otra parte, existe un conjunto de parámetros para una WSN que define y caracteriza su operación. Entre los principales elementos que se deben considerar se tiene: tiempo de vida, cobertura de la red, facilidad de instalación, bajo coste, precisión en la medición de la(s) variable(s), seguridad de los datos, flexibilidad, robustez, capacidad de procesamiento, tamaño, consumo de energía, entre otros.</w:t>
      </w:r>
    </w:p>
    <w:p w:rsidR="004E7458" w:rsidRPr="004E7458" w:rsidRDefault="004E7458" w:rsidP="004E7458">
      <w:r w:rsidRPr="004E7458">
        <w:t xml:space="preserve">Por otra parte, en términos de redes en esquema de malla, es posible considerar el modelo de red Ad-Hoc, el cual se fundamenta en permitir la comunicación a través del mismo esquema de nodos; es decir todos los dispositivos actúan como terminales finales y como retransmisores de paquetes. Las principales características de estas redes se encuentran asociadas a capacidades de movilidad (posibilidad de reposicionamiento de nodos), </w:t>
      </w:r>
      <w:proofErr w:type="spellStart"/>
      <w:r w:rsidRPr="004E7458">
        <w:t>multi</w:t>
      </w:r>
      <w:proofErr w:type="spellEnd"/>
      <w:r w:rsidRPr="004E7458">
        <w:t xml:space="preserve">-saltos (los paquetes de datos pueden atravesar varios nodos), escalabilidad (las redes poseen características para aumentar el número de nodos de forma rápida y sencilla), auto-organización (la red puede establecer sus propias configuraciones de direccionamiento, </w:t>
      </w:r>
      <w:proofErr w:type="spellStart"/>
      <w:r w:rsidRPr="004E7458">
        <w:t>clustering</w:t>
      </w:r>
      <w:proofErr w:type="spellEnd"/>
      <w:r w:rsidRPr="004E7458">
        <w:t xml:space="preserve">, encaminamiento, entre otros), conservación de energía </w:t>
      </w:r>
      <w:r w:rsidRPr="004E7458">
        <w:lastRenderedPageBreak/>
        <w:t>(mejorar rendimiento y aumento de tiempo de la vida de las baterías) y la seguridad (teniendo en cuenta que las redes inalámbricas y especialmente las redes Ad-Hoc son vulnerables a ataques tanto pasivos donde el atacante puede emular un nodo para capturar paquetes de datos, como ataques activos donde el atacante puede destruir las tablas de encaminamiento, etc.).</w:t>
      </w:r>
    </w:p>
    <w:p w:rsidR="004E7458" w:rsidRPr="004E7458" w:rsidRDefault="004E7458" w:rsidP="004E7458">
      <w:r w:rsidRPr="004E7458">
        <w:t>Finalmente, se cuenta con el concepto de los protocolos de enrutamiento, los cuales se clasifican en proactivos y reactivos (</w:t>
      </w:r>
      <w:proofErr w:type="spellStart"/>
      <w:r w:rsidRPr="004E7458">
        <w:t>Doumenc</w:t>
      </w:r>
      <w:proofErr w:type="spellEnd"/>
      <w:r w:rsidRPr="004E7458">
        <w:t xml:space="preserve"> 2008). Los protocolos proactivos independientemente de las necesidades de encaminamiento, intentan tener una visión precisa del estado de la red; mientras que los protocolos reactivos solo obtienen información de encaminamiento cuando es necesario. Entre los protocolos más relevantes se encuentran: </w:t>
      </w:r>
      <w:proofErr w:type="spellStart"/>
      <w:r w:rsidRPr="004E7458">
        <w:t>Destinantion-Sequenced</w:t>
      </w:r>
      <w:proofErr w:type="spellEnd"/>
      <w:r w:rsidRPr="004E7458">
        <w:t xml:space="preserve"> </w:t>
      </w:r>
      <w:proofErr w:type="spellStart"/>
      <w:r w:rsidRPr="004E7458">
        <w:t>Distance</w:t>
      </w:r>
      <w:proofErr w:type="spellEnd"/>
      <w:r w:rsidRPr="004E7458">
        <w:t xml:space="preserve"> Vector (DSVD), </w:t>
      </w:r>
      <w:proofErr w:type="spellStart"/>
      <w:r w:rsidRPr="004E7458">
        <w:t>Optimized</w:t>
      </w:r>
      <w:proofErr w:type="spellEnd"/>
      <w:r w:rsidRPr="004E7458">
        <w:t xml:space="preserve"> Link-</w:t>
      </w:r>
      <w:proofErr w:type="spellStart"/>
      <w:r w:rsidRPr="004E7458">
        <w:t>State</w:t>
      </w:r>
      <w:proofErr w:type="spellEnd"/>
      <w:r w:rsidRPr="004E7458">
        <w:t xml:space="preserve"> </w:t>
      </w:r>
      <w:proofErr w:type="spellStart"/>
      <w:r w:rsidRPr="004E7458">
        <w:t>Routing</w:t>
      </w:r>
      <w:proofErr w:type="spellEnd"/>
      <w:r w:rsidRPr="004E7458">
        <w:t xml:space="preserve"> </w:t>
      </w:r>
      <w:proofErr w:type="spellStart"/>
      <w:r w:rsidRPr="004E7458">
        <w:t>Algorithm</w:t>
      </w:r>
      <w:proofErr w:type="spellEnd"/>
      <w:r w:rsidRPr="004E7458">
        <w:t xml:space="preserve"> (OLSR), </w:t>
      </w:r>
      <w:proofErr w:type="spellStart"/>
      <w:r w:rsidRPr="004E7458">
        <w:t>Dynamic</w:t>
      </w:r>
      <w:proofErr w:type="spellEnd"/>
      <w:r w:rsidRPr="004E7458">
        <w:t xml:space="preserve"> </w:t>
      </w:r>
      <w:proofErr w:type="spellStart"/>
      <w:r w:rsidRPr="004E7458">
        <w:t>Source</w:t>
      </w:r>
      <w:proofErr w:type="spellEnd"/>
      <w:r w:rsidRPr="004E7458">
        <w:t xml:space="preserve"> </w:t>
      </w:r>
      <w:proofErr w:type="spellStart"/>
      <w:r w:rsidRPr="004E7458">
        <w:t>Routing</w:t>
      </w:r>
      <w:proofErr w:type="spellEnd"/>
      <w:r w:rsidRPr="004E7458">
        <w:t xml:space="preserve"> (DSR) y Ad-Hoc </w:t>
      </w:r>
      <w:proofErr w:type="spellStart"/>
      <w:r w:rsidRPr="004E7458">
        <w:t>On</w:t>
      </w:r>
      <w:proofErr w:type="spellEnd"/>
      <w:r w:rsidRPr="004E7458">
        <w:t xml:space="preserve"> </w:t>
      </w:r>
      <w:proofErr w:type="spellStart"/>
      <w:r w:rsidRPr="004E7458">
        <w:t>Demand</w:t>
      </w:r>
      <w:proofErr w:type="spellEnd"/>
      <w:r w:rsidRPr="004E7458">
        <w:t xml:space="preserve"> </w:t>
      </w:r>
      <w:proofErr w:type="spellStart"/>
      <w:r w:rsidRPr="004E7458">
        <w:t>Distance</w:t>
      </w:r>
      <w:proofErr w:type="spellEnd"/>
      <w:r w:rsidRPr="004E7458">
        <w:t xml:space="preserve"> Vector (AODV).</w:t>
      </w:r>
    </w:p>
    <w:p w:rsidR="004E7458" w:rsidRPr="004E7458" w:rsidRDefault="004E7458" w:rsidP="004E7458">
      <w:pPr>
        <w:pStyle w:val="Ttulo2"/>
        <w:numPr>
          <w:ilvl w:val="0"/>
          <w:numId w:val="0"/>
        </w:numPr>
        <w:ind w:left="360"/>
      </w:pPr>
      <w:r>
        <w:t xml:space="preserve">2.3 </w:t>
      </w:r>
      <w:r w:rsidR="006C22B3">
        <w:t>Antecedentes -</w:t>
      </w:r>
      <w:r w:rsidRPr="004E7458">
        <w:t>Panorama  de las redes de sensores en hidrocarburos (Oil &amp; Gas)</w:t>
      </w:r>
    </w:p>
    <w:p w:rsidR="004E7458" w:rsidRPr="004E7458" w:rsidRDefault="004E7458" w:rsidP="004E7458">
      <w:r w:rsidRPr="004E7458">
        <w:t>Como se ilustraba en la sección anterior, las redes de sensores inalámbricas se vienen implementado en diferentes sectores, y el asociado a los hidrocarburos (Oil &amp; Gas) no ha sido la excepción. Para aumentar la especificidad de la revisión se ha decidido enmarcar la aplicación de estas a los sistemas de distribución (monitoreo de tuberías), tanto en integridad como en funcionalidad. En ese sentido, (</w:t>
      </w:r>
      <w:proofErr w:type="spellStart"/>
      <w:r w:rsidRPr="004E7458">
        <w:t>Jawhar</w:t>
      </w:r>
      <w:proofErr w:type="spellEnd"/>
      <w:r w:rsidRPr="004E7458">
        <w:t xml:space="preserve">, Mohamed and </w:t>
      </w:r>
      <w:proofErr w:type="spellStart"/>
      <w:r w:rsidRPr="004E7458">
        <w:t>Agrawal</w:t>
      </w:r>
      <w:proofErr w:type="spellEnd"/>
      <w:r w:rsidRPr="004E7458">
        <w:t xml:space="preserve"> 2011)  ilustra con detalle las principales aplicaciones y permite construir un estado del arte del uso de la tecnología LWSN (Redes de sensores inalámbricas lineales)  en diferentes campos. Trabajos destacados en la misma línea son presentados por (</w:t>
      </w:r>
      <w:proofErr w:type="spellStart"/>
      <w:r w:rsidRPr="004E7458">
        <w:t>Akhondi</w:t>
      </w:r>
      <w:proofErr w:type="spellEnd"/>
      <w:r w:rsidRPr="004E7458">
        <w:t xml:space="preserve"> et al. 2010a) y (</w:t>
      </w:r>
      <w:proofErr w:type="spellStart"/>
      <w:r w:rsidRPr="004E7458">
        <w:t>Akhondi</w:t>
      </w:r>
      <w:proofErr w:type="spellEnd"/>
      <w:r w:rsidRPr="004E7458">
        <w:t xml:space="preserve"> et al. 2010b) donde se describen iniciativas para el monitoreo de ductos con variables tales como las fugas de gas, la corrosión del material, la condición de la infraestructura, entre otros aspectos. Específicamente en el trabajo (</w:t>
      </w:r>
      <w:proofErr w:type="spellStart"/>
      <w:r w:rsidRPr="004E7458">
        <w:t>Akhondi</w:t>
      </w:r>
      <w:proofErr w:type="spellEnd"/>
      <w:r w:rsidRPr="004E7458">
        <w:t xml:space="preserve"> et al. 2010b) se sustenta un esquema de operación (topología de red) que se basa en cuatro grandes elementos distribuidos de forma jerárquica en BSN (Nodos de sensado  básico), DRN (Nodos de Retransmisión de datos), DDN </w:t>
      </w:r>
      <w:proofErr w:type="gramStart"/>
      <w:r w:rsidRPr="004E7458">
        <w:t>( Nodos</w:t>
      </w:r>
      <w:proofErr w:type="gramEnd"/>
      <w:r w:rsidRPr="004E7458">
        <w:t xml:space="preserve"> de diseminación de datos) y el NCC (Centro de control de Redes). </w:t>
      </w:r>
    </w:p>
    <w:p w:rsidR="004E7458" w:rsidRPr="004E7458" w:rsidRDefault="004E7458" w:rsidP="004E7458">
      <w:r w:rsidRPr="004E7458">
        <w:t xml:space="preserve">Enmarcado en esta línea temática, existe todo un conjunto de investigaciones que presentan estrategias para optimizar la operación de las WSN en los parámetros descritos </w:t>
      </w:r>
      <w:r w:rsidRPr="004E7458">
        <w:lastRenderedPageBreak/>
        <w:t>en la sección anterior. Por ejemplo (</w:t>
      </w:r>
      <w:proofErr w:type="spellStart"/>
      <w:r w:rsidRPr="004E7458">
        <w:t>Somov</w:t>
      </w:r>
      <w:proofErr w:type="spellEnd"/>
      <w:r w:rsidRPr="004E7458">
        <w:t xml:space="preserve"> et al. 2011) describe un sistema integrado (hardware y software) aplicado en las mediciones de gas, su procesamiento y eficiencia; con el cual han podido generar un esquema de alarmas ante fugas del hidrocarburo en un entorno real. Por otra parte, (</w:t>
      </w:r>
      <w:proofErr w:type="spellStart"/>
      <w:r w:rsidRPr="004E7458">
        <w:t>Yu</w:t>
      </w:r>
      <w:proofErr w:type="spellEnd"/>
      <w:r w:rsidRPr="004E7458">
        <w:t xml:space="preserve"> and </w:t>
      </w:r>
      <w:proofErr w:type="spellStart"/>
      <w:r w:rsidRPr="004E7458">
        <w:t>Guo</w:t>
      </w:r>
      <w:proofErr w:type="spellEnd"/>
      <w:r w:rsidRPr="004E7458">
        <w:t xml:space="preserve"> 2012) presentan un interesante esfuerzo en el desarrollo de un algoritmo que permite mejorar la eficiencia en la adquisición de datos en un modelo lineal, lo que permite optimizar el consumo de energía y la confiabilidad de la transmisión de los datos. Otros algoritmos para mejorar dicha eficiencia se presentan a través de </w:t>
      </w:r>
      <w:proofErr w:type="spellStart"/>
      <w:r w:rsidRPr="004E7458">
        <w:t>frameworks</w:t>
      </w:r>
      <w:proofErr w:type="spellEnd"/>
      <w:r w:rsidRPr="004E7458">
        <w:t xml:space="preserve"> (marcos de trabajo) sustentados por el concepto del Data </w:t>
      </w:r>
      <w:proofErr w:type="spellStart"/>
      <w:r w:rsidRPr="004E7458">
        <w:t>Provenance</w:t>
      </w:r>
      <w:proofErr w:type="spellEnd"/>
      <w:r w:rsidRPr="004E7458">
        <w:t>, como el mostrado en (</w:t>
      </w:r>
      <w:proofErr w:type="spellStart"/>
      <w:r w:rsidRPr="004E7458">
        <w:t>Alam</w:t>
      </w:r>
      <w:proofErr w:type="spellEnd"/>
      <w:r w:rsidRPr="004E7458">
        <w:t xml:space="preserve"> and </w:t>
      </w:r>
      <w:proofErr w:type="spellStart"/>
      <w:r w:rsidRPr="004E7458">
        <w:t>Fahmy</w:t>
      </w:r>
      <w:proofErr w:type="spellEnd"/>
      <w:r w:rsidRPr="004E7458">
        <w:t xml:space="preserve"> 2014). </w:t>
      </w:r>
    </w:p>
    <w:p w:rsidR="00DF429A" w:rsidRDefault="004E7458" w:rsidP="004E7458">
      <w:r w:rsidRPr="004E7458">
        <w:t>Otro aspecto a considerar en esta revisión son las condiciones de la tuberías que no se encuentra superficiales, como es el caso de aquellas asociadas a la distribución de gas en Colombia (país de referencia para el presente proyecto), donde hay más de 9000 km de tubería subterránea asociada a los distribuidores de dicho hidrocarburo. Para el monitoreo en estas condiciones es importante combinar las mediciones sobre superficie sobre intrusión con variables de interés particular en la tubería. En este sentido se detecta otro concepto en el estado del arte denominado Redes de Sensores inalámbricos subterráneos (WUSN); del cual (</w:t>
      </w:r>
      <w:proofErr w:type="spellStart"/>
      <w:r w:rsidRPr="004E7458">
        <w:t>Akyildiz</w:t>
      </w:r>
      <w:proofErr w:type="spellEnd"/>
      <w:r w:rsidRPr="004E7458">
        <w:t xml:space="preserve"> and </w:t>
      </w:r>
      <w:proofErr w:type="spellStart"/>
      <w:r w:rsidRPr="004E7458">
        <w:t>Stuntebeck</w:t>
      </w:r>
      <w:proofErr w:type="spellEnd"/>
      <w:r w:rsidRPr="004E7458">
        <w:t xml:space="preserve"> 2009) es uno de los referentes más destacados, pues presenta varias opciones de arquitectura.</w:t>
      </w:r>
    </w:p>
    <w:p w:rsidR="004E7458" w:rsidRPr="00DF429A" w:rsidRDefault="004E7458" w:rsidP="004E7458">
      <w:pPr>
        <w:spacing w:after="0"/>
        <w:rPr>
          <w:rFonts w:ascii="Arial" w:hAnsi="Arial" w:cs="Arial"/>
          <w:szCs w:val="24"/>
        </w:rPr>
      </w:pPr>
    </w:p>
    <w:p w:rsidR="0040352F" w:rsidRDefault="0040352F">
      <w:pPr>
        <w:rPr>
          <w:rFonts w:ascii="Arial" w:hAnsi="Arial" w:cs="Arial"/>
          <w:b/>
          <w:szCs w:val="24"/>
        </w:rPr>
      </w:pPr>
      <w:r>
        <w:br w:type="page"/>
      </w:r>
    </w:p>
    <w:p w:rsidR="00DF429A" w:rsidRPr="00DF429A" w:rsidRDefault="004E7458" w:rsidP="004E7458">
      <w:pPr>
        <w:pStyle w:val="Ttulo1"/>
      </w:pPr>
      <w:r>
        <w:lastRenderedPageBreak/>
        <w:t>RESULTADOS DE LA PROPUESTA- ANÁLISIS DE RESULTADOS.</w:t>
      </w:r>
    </w:p>
    <w:p w:rsidR="006C22B3" w:rsidRDefault="006C22B3" w:rsidP="006C22B3">
      <w:pPr>
        <w:rPr>
          <w:noProof/>
          <w:lang w:val="es-ES"/>
        </w:rPr>
      </w:pPr>
      <w:r>
        <w:rPr>
          <w:noProof/>
          <w:lang w:val="es-ES"/>
        </w:rPr>
        <w:t xml:space="preserve">El sistema desarrollado en el proyecto para cumplir las funciones de monitoreo se fundamenta en un prototipo que cuenta con una topología de varias capas, que se muestra de forma sintetizada en la </w:t>
      </w:r>
      <w:r>
        <w:rPr>
          <w:noProof/>
          <w:lang w:val="es-ES"/>
        </w:rPr>
        <w:fldChar w:fldCharType="begin"/>
      </w:r>
      <w:r>
        <w:rPr>
          <w:noProof/>
          <w:lang w:val="es-ES"/>
        </w:rPr>
        <w:instrText xml:space="preserve"> REF _Ref392063981 \h </w:instrText>
      </w:r>
      <w:r>
        <w:rPr>
          <w:noProof/>
          <w:lang w:val="es-ES"/>
        </w:rPr>
      </w:r>
      <w:r>
        <w:rPr>
          <w:noProof/>
          <w:lang w:val="es-ES"/>
        </w:rPr>
        <w:instrText xml:space="preserve"> \* MERGEFORMAT </w:instrText>
      </w:r>
      <w:r>
        <w:rPr>
          <w:noProof/>
          <w:lang w:val="es-ES"/>
        </w:rPr>
        <w:fldChar w:fldCharType="separate"/>
      </w:r>
      <w:r>
        <w:t xml:space="preserve">Fig. </w:t>
      </w:r>
      <w:r>
        <w:rPr>
          <w:noProof/>
        </w:rPr>
        <w:t>1</w:t>
      </w:r>
      <w:r>
        <w:rPr>
          <w:noProof/>
          <w:lang w:val="es-ES"/>
        </w:rPr>
        <w:fldChar w:fldCharType="end"/>
      </w:r>
      <w:r>
        <w:rPr>
          <w:noProof/>
          <w:lang w:val="es-ES"/>
        </w:rPr>
        <w:t xml:space="preserve">. </w:t>
      </w:r>
      <w:r>
        <w:rPr>
          <w:noProof/>
        </w:rPr>
        <w:t>Cada una de las etapas mostradas en dicho diagrama cumple una función específica en el monitoreo, registro, almacenamiento, tranmisión y visualización de datos de interés (variables).</w:t>
      </w:r>
    </w:p>
    <w:p w:rsidR="006C22B3" w:rsidRDefault="006C22B3" w:rsidP="006C22B3">
      <w:pPr>
        <w:jc w:val="center"/>
      </w:pPr>
      <w:r>
        <w:rPr>
          <w:noProof/>
        </w:rPr>
        <w:drawing>
          <wp:inline distT="0" distB="0" distL="0" distR="0" wp14:anchorId="53C28134" wp14:editId="67E3889F">
            <wp:extent cx="3233057" cy="2028817"/>
            <wp:effectExtent l="0" t="0" r="571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3236223" cy="2030804"/>
                    </a:xfrm>
                    <a:prstGeom prst="rect">
                      <a:avLst/>
                    </a:prstGeom>
                  </pic:spPr>
                </pic:pic>
              </a:graphicData>
            </a:graphic>
          </wp:inline>
        </w:drawing>
      </w:r>
    </w:p>
    <w:p w:rsidR="006C22B3" w:rsidRDefault="006C22B3" w:rsidP="006C22B3">
      <w:pPr>
        <w:jc w:val="center"/>
        <w:rPr>
          <w:noProof/>
        </w:rPr>
      </w:pPr>
      <w:bookmarkStart w:id="1" w:name="_Ref392063981"/>
      <w:r>
        <w:t xml:space="preserve">Figura </w:t>
      </w:r>
      <w:r>
        <w:fldChar w:fldCharType="begin"/>
      </w:r>
      <w:r>
        <w:instrText xml:space="preserve"> SEQ Figura \* ARABIC </w:instrText>
      </w:r>
      <w:r>
        <w:fldChar w:fldCharType="separate"/>
      </w:r>
      <w:r>
        <w:rPr>
          <w:noProof/>
        </w:rPr>
        <w:t>1</w:t>
      </w:r>
      <w:r>
        <w:fldChar w:fldCharType="end"/>
      </w:r>
      <w:bookmarkEnd w:id="1"/>
      <w:r>
        <w:t>. Esquema general del sistema</w:t>
      </w:r>
    </w:p>
    <w:p w:rsidR="006C22B3" w:rsidRDefault="006C22B3" w:rsidP="006C22B3">
      <w:pPr>
        <w:rPr>
          <w:rFonts w:eastAsia="Times New Roman"/>
          <w:noProof/>
          <w:lang w:eastAsia="es-ES"/>
        </w:rPr>
      </w:pPr>
      <w:r>
        <w:rPr>
          <w:rFonts w:eastAsia="Times New Roman"/>
          <w:noProof/>
          <w:lang w:eastAsia="es-ES"/>
        </w:rPr>
        <w:t>Para una mejor ilustración de las mismas se segmentará la presentación en las diferentes subsecciones: Requerimientos básicos de diseño, Tecnologías de comunicación seleccionadas para el proyecto, Nodos de Sensado Básico (BSN) y Nodos de Retransmisión de Datos (DRN), Nodos de Diseminación de datos (DDN), Algoritmos configuración de nodos (firmware) y el Software de gestión de información de nodos.</w:t>
      </w:r>
    </w:p>
    <w:p w:rsidR="006C22B3" w:rsidRPr="003C0BD5" w:rsidRDefault="006C22B3" w:rsidP="006C22B3">
      <w:pPr>
        <w:rPr>
          <w:rFonts w:ascii="Times" w:eastAsia="Times New Roman" w:hAnsi="Times"/>
          <w:b/>
          <w:noProof/>
          <w:sz w:val="20"/>
          <w:szCs w:val="20"/>
          <w:lang w:eastAsia="es-ES"/>
        </w:rPr>
      </w:pPr>
    </w:p>
    <w:p w:rsidR="006C22B3" w:rsidRDefault="006C22B3" w:rsidP="006C22B3">
      <w:pPr>
        <w:pStyle w:val="Ttulo2"/>
        <w:numPr>
          <w:ilvl w:val="0"/>
          <w:numId w:val="0"/>
        </w:numPr>
        <w:ind w:left="360"/>
        <w:rPr>
          <w:rFonts w:eastAsia="Times New Roman"/>
          <w:noProof/>
          <w:lang w:eastAsia="es-ES"/>
        </w:rPr>
      </w:pPr>
      <w:r>
        <w:rPr>
          <w:rFonts w:eastAsia="Times New Roman"/>
          <w:noProof/>
          <w:lang w:eastAsia="es-ES"/>
        </w:rPr>
        <w:t>3.1 Diseño del prototipo- Elementos básicos</w:t>
      </w:r>
    </w:p>
    <w:p w:rsidR="006C22B3" w:rsidRDefault="006C22B3" w:rsidP="006C22B3">
      <w:pPr>
        <w:rPr>
          <w:rFonts w:eastAsia="Times New Roman"/>
          <w:noProof/>
          <w:lang w:eastAsia="es-ES"/>
        </w:rPr>
      </w:pPr>
      <w:r>
        <w:rPr>
          <w:rFonts w:eastAsia="Times New Roman"/>
          <w:noProof/>
          <w:lang w:eastAsia="es-ES"/>
        </w:rPr>
        <w:t xml:space="preserve">Considerando los elementos mostrados en la revisión de la literatura ya realizada y en las necesidades que busca atender el proyecto, fue necesario determinar un conjunto de requerimientos iniciales para el prototipo propuesto. Estos  se fundamentan en el tipo de variables a monitorear,  el volumen de datos según las variables establecidas (capacidades de almacenamiento), ubicación geográfica de los nodos, tecnologías de comunicación disponible, capacidades de procesamiento y topología general de la red. Se acota inicialmente en la propuesta del prototipo dos variables específicas: Monitoreo de posibles fugas de gas en las tubería e impacto ambiental (contaminación aérea) en las </w:t>
      </w:r>
      <w:r>
        <w:rPr>
          <w:rFonts w:eastAsia="Times New Roman"/>
          <w:noProof/>
          <w:lang w:eastAsia="es-ES"/>
        </w:rPr>
        <w:lastRenderedPageBreak/>
        <w:t>proximidades del ducto y el apoyo al monitoreo del cumplimiento del derecho de vía.. Esto implica una supervisión a través de la detección de presencia en las cercanías del ducto (30 metros) en torno a la tubería.</w:t>
      </w:r>
    </w:p>
    <w:p w:rsidR="006C22B3" w:rsidRDefault="006C22B3" w:rsidP="006C22B3">
      <w:pPr>
        <w:rPr>
          <w:rFonts w:eastAsia="Times New Roman"/>
          <w:noProof/>
          <w:lang w:eastAsia="es-ES"/>
        </w:rPr>
      </w:pPr>
      <w:r>
        <w:rPr>
          <w:rFonts w:eastAsia="Times New Roman"/>
          <w:noProof/>
          <w:lang w:eastAsia="es-ES"/>
        </w:rPr>
        <w:t>Basado en esto, los principales requerimientos electrónicos (hardware) y de desarrollo software son:</w:t>
      </w:r>
    </w:p>
    <w:p w:rsidR="006C22B3" w:rsidRDefault="006C22B3" w:rsidP="006C22B3">
      <w:pPr>
        <w:rPr>
          <w:rFonts w:eastAsia="Times New Roman"/>
          <w:noProof/>
          <w:lang w:eastAsia="es-ES"/>
        </w:rPr>
      </w:pPr>
      <w:r>
        <w:rPr>
          <w:rFonts w:eastAsia="Times New Roman"/>
          <w:noProof/>
          <w:lang w:eastAsia="es-ES"/>
        </w:rPr>
        <w:t>Contar con  nodo de medición a diferentes escalas. Se debe contar con nodos básicos de medición (BSN) con capacidad de adquisición de al menos 4 variables (analógicas/digitales), capacidad de almacenamiento para registro de históricos (&lt; 512 MB),  frecuencia de muestreo máxima de 50 sps o superior, capacidad de comunicación inalámbrica en redes Ad-Hoc y distancia media entre nodos de 200 metros, batería para alimentación y soporte adicional a través de panel solar, reloj en tiempo real para almacenamiento de históricos. Incluir en el diseño del firmware (algoritmo) del nodo la posibilidad de establecer tiempos de inactividad (modo sleep) de los nodos según se establezcan las condiciones de muestreo y procesamiento. Se propone que los mismos utilicen protocolo de comunicación Zigbee debido a las bajas tasas de transferencia que exige el proceso, el uso de bandas libres, la escalabilidad y con la expectativa de reducir el consumo de potencia de todo el sistema.</w:t>
      </w:r>
    </w:p>
    <w:p w:rsidR="006C22B3" w:rsidRDefault="006C22B3" w:rsidP="006C22B3">
      <w:pPr>
        <w:rPr>
          <w:rFonts w:eastAsia="Times New Roman"/>
          <w:noProof/>
          <w:lang w:eastAsia="es-ES"/>
        </w:rPr>
      </w:pPr>
      <w:r>
        <w:rPr>
          <w:rFonts w:eastAsia="Times New Roman"/>
          <w:noProof/>
          <w:lang w:eastAsia="es-ES"/>
        </w:rPr>
        <w:t xml:space="preserve">Como la aplicación se implementa en zonas de dificil acceso o ubicadas a distancias considerables del centro de control (en muchos casos de centenas de kilómetros) es importante contar con un nodo con la capacidad de transmitir a la estación central a través de un protocolo de mayor alcance que el Zigbee que se propone implementar en los nodos básicos. Para tal fin se propone implementar el nodo de Diseminación (DDN) utilizando tecnología GSM/GPRS y recurriendo al soporte de los prestadores de servicio locales de telefonía móvil. </w:t>
      </w:r>
    </w:p>
    <w:p w:rsidR="006C22B3" w:rsidRDefault="006C22B3" w:rsidP="006C22B3">
      <w:pPr>
        <w:rPr>
          <w:rFonts w:eastAsia="Times New Roman"/>
          <w:noProof/>
          <w:lang w:eastAsia="es-ES"/>
        </w:rPr>
      </w:pPr>
      <w:r>
        <w:rPr>
          <w:rFonts w:eastAsia="Times New Roman"/>
          <w:noProof/>
          <w:lang w:eastAsia="es-ES"/>
        </w:rPr>
        <w:t>Desarrollar un conjunto de algoritmos para los nodos implementados (firmware) que permitan gestionar el registro de variables, el almacenamiento y la transmisión de datos. Es importante mantener en este diseño (por ser versión prototipo) la posibilidad de realizar depuración (debug) en tiempo real de la operación del sistema. El firmware debe también permitir configurar modos de operación de inactividad (sleep) para la reducción de consumo de potencia. Determinar en este firmware el protocolo de comunicación y la estructura de las tramas de los datos.</w:t>
      </w:r>
    </w:p>
    <w:p w:rsidR="006C22B3" w:rsidRPr="000749A9" w:rsidRDefault="006C22B3" w:rsidP="006C22B3">
      <w:pPr>
        <w:rPr>
          <w:rFonts w:eastAsia="Times New Roman"/>
          <w:noProof/>
          <w:lang w:eastAsia="es-ES"/>
        </w:rPr>
      </w:pPr>
      <w:r w:rsidRPr="000749A9">
        <w:rPr>
          <w:rFonts w:eastAsia="Times New Roman"/>
          <w:noProof/>
          <w:lang w:eastAsia="es-ES"/>
        </w:rPr>
        <w:lastRenderedPageBreak/>
        <w:t>Diseñar un aplicativo software que permita</w:t>
      </w:r>
      <w:r>
        <w:rPr>
          <w:rFonts w:eastAsia="Times New Roman"/>
          <w:noProof/>
          <w:lang w:eastAsia="es-ES"/>
        </w:rPr>
        <w:t>:</w:t>
      </w:r>
      <w:r w:rsidRPr="000749A9">
        <w:rPr>
          <w:rFonts w:eastAsia="Times New Roman"/>
          <w:noProof/>
          <w:lang w:eastAsia="es-ES"/>
        </w:rPr>
        <w:t xml:space="preserve"> visibilizar el estado de la(s) variable(s) recibidas de los diferentes nodos, el</w:t>
      </w:r>
      <w:r>
        <w:rPr>
          <w:rFonts w:eastAsia="Times New Roman"/>
          <w:noProof/>
          <w:lang w:eastAsia="es-ES"/>
        </w:rPr>
        <w:t xml:space="preserve"> estado de la carga de la baterí</w:t>
      </w:r>
      <w:r w:rsidRPr="000749A9">
        <w:rPr>
          <w:rFonts w:eastAsia="Times New Roman"/>
          <w:noProof/>
          <w:lang w:eastAsia="es-ES"/>
        </w:rPr>
        <w:t xml:space="preserve">a del módulo, los históricos de las variables, </w:t>
      </w:r>
      <w:r>
        <w:rPr>
          <w:rFonts w:eastAsia="Times New Roman"/>
          <w:noProof/>
          <w:lang w:eastAsia="es-ES"/>
        </w:rPr>
        <w:t>generar</w:t>
      </w:r>
      <w:r w:rsidRPr="000749A9">
        <w:rPr>
          <w:rFonts w:eastAsia="Times New Roman"/>
          <w:noProof/>
          <w:lang w:eastAsia="es-ES"/>
        </w:rPr>
        <w:t xml:space="preserve"> reportes de</w:t>
      </w:r>
      <w:r>
        <w:rPr>
          <w:rFonts w:eastAsia="Times New Roman"/>
          <w:noProof/>
          <w:lang w:eastAsia="es-ES"/>
        </w:rPr>
        <w:t xml:space="preserve"> la trazabilidad de las mismas y realimentar información hacia los nodos para labores de control.</w:t>
      </w:r>
    </w:p>
    <w:p w:rsidR="006C22B3" w:rsidRDefault="006C22B3" w:rsidP="006C22B3">
      <w:pPr>
        <w:rPr>
          <w:rFonts w:ascii="Times" w:eastAsia="Times New Roman" w:hAnsi="Times"/>
          <w:noProof/>
          <w:sz w:val="20"/>
          <w:szCs w:val="20"/>
          <w:lang w:eastAsia="es-ES"/>
        </w:rPr>
      </w:pPr>
    </w:p>
    <w:p w:rsidR="006C22B3" w:rsidRDefault="006C22B3" w:rsidP="006C22B3">
      <w:pPr>
        <w:pStyle w:val="Ttulo2"/>
        <w:numPr>
          <w:ilvl w:val="0"/>
          <w:numId w:val="0"/>
        </w:numPr>
        <w:ind w:left="360"/>
        <w:rPr>
          <w:rFonts w:eastAsia="Times New Roman"/>
          <w:noProof/>
          <w:lang w:eastAsia="es-ES"/>
        </w:rPr>
      </w:pPr>
      <w:r>
        <w:rPr>
          <w:rFonts w:eastAsia="Times New Roman"/>
          <w:noProof/>
          <w:lang w:eastAsia="es-ES"/>
        </w:rPr>
        <w:t>3.2 Ejemplos de t</w:t>
      </w:r>
      <w:r w:rsidRPr="00AE44AA">
        <w:rPr>
          <w:rFonts w:eastAsia="Times New Roman"/>
          <w:noProof/>
          <w:lang w:eastAsia="es-ES"/>
        </w:rPr>
        <w:t>ecnologías de comunicación seleccionadas para el proyecto</w:t>
      </w:r>
    </w:p>
    <w:p w:rsidR="006C22B3" w:rsidRDefault="006C22B3" w:rsidP="006C22B3">
      <w:pPr>
        <w:rPr>
          <w:rFonts w:eastAsia="Times New Roman"/>
          <w:noProof/>
          <w:lang w:eastAsia="es-ES"/>
        </w:rPr>
      </w:pPr>
      <w:r>
        <w:rPr>
          <w:rFonts w:eastAsia="Times New Roman"/>
          <w:noProof/>
          <w:lang w:eastAsia="es-ES"/>
        </w:rPr>
        <w:t xml:space="preserve">En el panorama general de las opciones de comunicación para la propuesta se encuentra un conjunto de tecnologías que varían en alcance, capacidad de transferencia de datos, consumo de potencia, coste, entre otros. Según lo presentado en </w:t>
      </w:r>
      <w:r>
        <w:rPr>
          <w:rFonts w:eastAsia="Times New Roman"/>
          <w:noProof/>
          <w:lang w:eastAsia="es-ES"/>
        </w:rPr>
        <w:fldChar w:fldCharType="begin" w:fldLock="1"/>
      </w:r>
      <w:r>
        <w:rPr>
          <w:rFonts w:eastAsia="Times New Roman"/>
          <w:noProof/>
          <w:lang w:eastAsia="es-ES"/>
        </w:rPr>
        <w:instrText>ADDIN CSL_CITATION { "citationItems" : [ { "id" : "ITEM-1", "itemData" : { "author" : [ { "dropping-particle" : "", "family" : "Fern\u00e1ndez", "given" : "Roberto", "non-dropping-particle" : "", "parse-names" : false, "suffix" : "" }, { "dropping-particle" : "", "family" : "Orideres", "given" : "Joaqu\u00edn", "non-dropping-particle" : "", "parse-names" : false, "suffix" : "" }, { "dropping-particle" : "", "family" : "Mart\u00ednez", "given" : "Francisco", "non-dropping-particle" : "", "parse-names" : false, "suffix" : "" }, { "dropping-particle" : "", "family" : "Gonz\u00e1lez", "given" : "Ana", "non-dropping-particle" : "", "parse-names" : false, "suffix" : "" }, { "dropping-particle" : "", "family" : "Alba", "given" : "Fernando", "non-dropping-particle" : "", "parse-names" : false, "suffix" : "" }, { "dropping-particle" : "", "family" : "Lostado Lorza", "given" : "Ruben", "non-dropping-particle" : "", "parse-names" : false, "suffix" : "" }, { "dropping-particle" : "", "family" : "Pern\u00eda Espinoza", "given" : "Alpha", "non-dropping-particle" : "", "parse-names" : false, "suffix" : "" } ], "editor" : [ { "dropping-particle" : "", "family" : "Universidad de la Rioja", "given" : "", "non-dropping-particle" : "", "parse-names" : false, "suffix" : "" } ], "id" : "ITEM-1", "issued" : { "date-parts" : [ [ "2010" ] ] }, "publisher-place" : "Rioja, Espa\u00f1a", "title" : "Redes inal\u00e1mbricas de sensores: teor\u00eda y aplicaci\u00f3n pr\u00e1ctica", "type" : "book" }, "uris" : [ "http://www.mendeley.com/documents/?uuid=6cf31a63-1d17-444d-a081-8427efbefc6d", "http://www.mendeley.com/documents/?uuid=813e0e01-5e08-45b5-ab62-de7dcff59a88" ] } ], "mendeley" : { "previouslyFormattedCitation" : "(Fern\u00e1ndez et al. 2010)" }, "properties" : { "noteIndex" : 0 }, "schema" : "https://github.com/citation-style-language/schema/raw/master/csl-citation.json" }</w:instrText>
      </w:r>
      <w:r>
        <w:rPr>
          <w:rFonts w:eastAsia="Times New Roman"/>
          <w:noProof/>
          <w:lang w:eastAsia="es-ES"/>
        </w:rPr>
        <w:fldChar w:fldCharType="separate"/>
      </w:r>
      <w:r w:rsidRPr="006F6937">
        <w:rPr>
          <w:rFonts w:eastAsia="Times New Roman"/>
          <w:noProof/>
          <w:lang w:eastAsia="es-ES"/>
        </w:rPr>
        <w:t>(Fernández et al. 2010)</w:t>
      </w:r>
      <w:r>
        <w:rPr>
          <w:rFonts w:eastAsia="Times New Roman"/>
          <w:noProof/>
          <w:lang w:eastAsia="es-ES"/>
        </w:rPr>
        <w:fldChar w:fldCharType="end"/>
      </w:r>
      <w:r>
        <w:rPr>
          <w:rFonts w:eastAsia="Times New Roman"/>
          <w:noProof/>
          <w:lang w:eastAsia="es-ES"/>
        </w:rPr>
        <w:t xml:space="preserve"> las tecnologías con mayor aplicabilidad en las Redes de Sensores Inalámbricas son mostradas en la </w:t>
      </w:r>
      <w:r>
        <w:rPr>
          <w:rFonts w:eastAsia="Times New Roman"/>
          <w:noProof/>
          <w:lang w:eastAsia="es-ES"/>
        </w:rPr>
        <w:fldChar w:fldCharType="begin"/>
      </w:r>
      <w:r>
        <w:rPr>
          <w:rFonts w:eastAsia="Times New Roman"/>
          <w:noProof/>
          <w:lang w:eastAsia="es-ES"/>
        </w:rPr>
        <w:instrText xml:space="preserve"> REF _Ref392055843 \h  \* MERGEFORMAT </w:instrText>
      </w:r>
      <w:r>
        <w:rPr>
          <w:rFonts w:eastAsia="Times New Roman"/>
          <w:noProof/>
          <w:lang w:eastAsia="es-ES"/>
        </w:rPr>
      </w:r>
      <w:r>
        <w:rPr>
          <w:rFonts w:eastAsia="Times New Roman"/>
          <w:noProof/>
          <w:lang w:eastAsia="es-ES"/>
        </w:rPr>
        <w:fldChar w:fldCharType="separate"/>
      </w:r>
      <w:r w:rsidRPr="003C4410">
        <w:rPr>
          <w:rFonts w:eastAsia="Times New Roman"/>
          <w:noProof/>
          <w:lang w:eastAsia="es-ES"/>
        </w:rPr>
        <w:t>Tabla 1</w:t>
      </w:r>
      <w:r>
        <w:rPr>
          <w:rFonts w:eastAsia="Times New Roman"/>
          <w:noProof/>
          <w:lang w:eastAsia="es-ES"/>
        </w:rPr>
        <w:fldChar w:fldCharType="end"/>
      </w:r>
      <w:r>
        <w:rPr>
          <w:rFonts w:eastAsia="Times New Roman"/>
          <w:noProof/>
          <w:lang w:eastAsia="es-ES"/>
        </w:rPr>
        <w:t>.</w:t>
      </w:r>
    </w:p>
    <w:p w:rsidR="006C22B3" w:rsidRDefault="006C22B3" w:rsidP="006C22B3">
      <w:bookmarkStart w:id="2" w:name="_Ref392055843"/>
      <w:r>
        <w:t xml:space="preserve">Tabla </w:t>
      </w:r>
      <w:r>
        <w:fldChar w:fldCharType="begin"/>
      </w:r>
      <w:r>
        <w:instrText xml:space="preserve"> SEQ Tabla \* ARABIC </w:instrText>
      </w:r>
      <w:r>
        <w:fldChar w:fldCharType="separate"/>
      </w:r>
      <w:r>
        <w:rPr>
          <w:noProof/>
        </w:rPr>
        <w:t>1</w:t>
      </w:r>
      <w:r>
        <w:fldChar w:fldCharType="end"/>
      </w:r>
      <w:bookmarkEnd w:id="2"/>
      <w:r>
        <w:t>. Extracto del panorama de las tecnologías de comunicación aplicables a WSN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
        <w:gridCol w:w="1953"/>
        <w:gridCol w:w="1037"/>
      </w:tblGrid>
      <w:tr w:rsidR="006C22B3" w:rsidRPr="006F6937" w:rsidTr="00871928">
        <w:trPr>
          <w:jc w:val="center"/>
        </w:trPr>
        <w:tc>
          <w:tcPr>
            <w:tcW w:w="0" w:type="auto"/>
            <w:shd w:val="clear" w:color="auto" w:fill="auto"/>
          </w:tcPr>
          <w:p w:rsidR="006C22B3" w:rsidRPr="006F6937" w:rsidRDefault="006C22B3" w:rsidP="006C22B3">
            <w:pPr>
              <w:rPr>
                <w:b/>
                <w:sz w:val="18"/>
              </w:rPr>
            </w:pPr>
            <w:r w:rsidRPr="006F6937">
              <w:rPr>
                <w:b/>
                <w:sz w:val="18"/>
              </w:rPr>
              <w:t>Tecnología</w:t>
            </w:r>
          </w:p>
        </w:tc>
        <w:tc>
          <w:tcPr>
            <w:tcW w:w="0" w:type="auto"/>
            <w:shd w:val="clear" w:color="auto" w:fill="auto"/>
          </w:tcPr>
          <w:p w:rsidR="006C22B3" w:rsidRPr="006F6937" w:rsidRDefault="006C22B3" w:rsidP="006C22B3">
            <w:pPr>
              <w:rPr>
                <w:b/>
                <w:sz w:val="18"/>
              </w:rPr>
            </w:pPr>
            <w:r w:rsidRPr="006F6937">
              <w:rPr>
                <w:b/>
                <w:sz w:val="18"/>
              </w:rPr>
              <w:t>Transferencia de dados</w:t>
            </w:r>
          </w:p>
        </w:tc>
        <w:tc>
          <w:tcPr>
            <w:tcW w:w="0" w:type="auto"/>
            <w:shd w:val="clear" w:color="auto" w:fill="auto"/>
          </w:tcPr>
          <w:p w:rsidR="006C22B3" w:rsidRPr="006F6937" w:rsidRDefault="006C22B3" w:rsidP="006C22B3">
            <w:pPr>
              <w:rPr>
                <w:b/>
                <w:sz w:val="18"/>
              </w:rPr>
            </w:pPr>
            <w:r w:rsidRPr="006F6937">
              <w:rPr>
                <w:b/>
                <w:sz w:val="18"/>
              </w:rPr>
              <w:t>Cobertura</w:t>
            </w:r>
          </w:p>
        </w:tc>
      </w:tr>
      <w:tr w:rsidR="006C22B3" w:rsidRPr="006F6937" w:rsidTr="00871928">
        <w:trPr>
          <w:jc w:val="center"/>
        </w:trPr>
        <w:tc>
          <w:tcPr>
            <w:tcW w:w="0" w:type="auto"/>
            <w:shd w:val="clear" w:color="auto" w:fill="auto"/>
          </w:tcPr>
          <w:p w:rsidR="006C22B3" w:rsidRPr="006F6937" w:rsidRDefault="006C22B3" w:rsidP="006C22B3">
            <w:pPr>
              <w:rPr>
                <w:b/>
                <w:sz w:val="18"/>
              </w:rPr>
            </w:pPr>
            <w:r w:rsidRPr="006F6937">
              <w:rPr>
                <w:b/>
                <w:sz w:val="18"/>
              </w:rPr>
              <w:t>Celular 3G</w:t>
            </w:r>
          </w:p>
        </w:tc>
        <w:tc>
          <w:tcPr>
            <w:tcW w:w="0" w:type="auto"/>
            <w:shd w:val="clear" w:color="auto" w:fill="auto"/>
          </w:tcPr>
          <w:p w:rsidR="006C22B3" w:rsidRPr="006F6937" w:rsidRDefault="006C22B3" w:rsidP="006C22B3">
            <w:pPr>
              <w:rPr>
                <w:sz w:val="18"/>
              </w:rPr>
            </w:pPr>
            <w:r w:rsidRPr="006F6937">
              <w:rPr>
                <w:sz w:val="18"/>
              </w:rPr>
              <w:t>14 Mbps</w:t>
            </w:r>
          </w:p>
        </w:tc>
        <w:tc>
          <w:tcPr>
            <w:tcW w:w="0" w:type="auto"/>
            <w:shd w:val="clear" w:color="auto" w:fill="auto"/>
          </w:tcPr>
          <w:p w:rsidR="006C22B3" w:rsidRPr="006F6937" w:rsidRDefault="006C22B3" w:rsidP="006C22B3">
            <w:pPr>
              <w:rPr>
                <w:sz w:val="18"/>
              </w:rPr>
            </w:pPr>
            <w:r w:rsidRPr="006F6937">
              <w:rPr>
                <w:sz w:val="18"/>
              </w:rPr>
              <w:t>10 km</w:t>
            </w:r>
          </w:p>
        </w:tc>
      </w:tr>
      <w:tr w:rsidR="006C22B3" w:rsidRPr="006F6937" w:rsidTr="00871928">
        <w:trPr>
          <w:jc w:val="center"/>
        </w:trPr>
        <w:tc>
          <w:tcPr>
            <w:tcW w:w="0" w:type="auto"/>
            <w:shd w:val="clear" w:color="auto" w:fill="auto"/>
          </w:tcPr>
          <w:p w:rsidR="006C22B3" w:rsidRPr="006F6937" w:rsidRDefault="006C22B3" w:rsidP="006C22B3">
            <w:pPr>
              <w:rPr>
                <w:b/>
                <w:sz w:val="18"/>
              </w:rPr>
            </w:pPr>
            <w:r w:rsidRPr="006F6937">
              <w:rPr>
                <w:b/>
                <w:sz w:val="18"/>
              </w:rPr>
              <w:t>Celular 2G</w:t>
            </w:r>
          </w:p>
        </w:tc>
        <w:tc>
          <w:tcPr>
            <w:tcW w:w="0" w:type="auto"/>
            <w:shd w:val="clear" w:color="auto" w:fill="auto"/>
          </w:tcPr>
          <w:p w:rsidR="006C22B3" w:rsidRPr="006F6937" w:rsidRDefault="006C22B3" w:rsidP="006C22B3">
            <w:pPr>
              <w:rPr>
                <w:sz w:val="18"/>
              </w:rPr>
            </w:pPr>
            <w:r w:rsidRPr="006F6937">
              <w:rPr>
                <w:sz w:val="18"/>
              </w:rPr>
              <w:t>400 Kbps</w:t>
            </w:r>
          </w:p>
        </w:tc>
        <w:tc>
          <w:tcPr>
            <w:tcW w:w="0" w:type="auto"/>
            <w:shd w:val="clear" w:color="auto" w:fill="auto"/>
          </w:tcPr>
          <w:p w:rsidR="006C22B3" w:rsidRPr="006F6937" w:rsidRDefault="006C22B3" w:rsidP="006C22B3">
            <w:pPr>
              <w:rPr>
                <w:sz w:val="18"/>
              </w:rPr>
            </w:pPr>
            <w:r w:rsidRPr="006F6937">
              <w:rPr>
                <w:sz w:val="18"/>
              </w:rPr>
              <w:t>32 Km</w:t>
            </w:r>
          </w:p>
        </w:tc>
      </w:tr>
      <w:tr w:rsidR="006C22B3" w:rsidRPr="006F6937" w:rsidTr="00871928">
        <w:trPr>
          <w:jc w:val="center"/>
        </w:trPr>
        <w:tc>
          <w:tcPr>
            <w:tcW w:w="0" w:type="auto"/>
            <w:shd w:val="clear" w:color="auto" w:fill="auto"/>
          </w:tcPr>
          <w:p w:rsidR="006C22B3" w:rsidRPr="006F6937" w:rsidRDefault="006C22B3" w:rsidP="006C22B3">
            <w:pPr>
              <w:rPr>
                <w:b/>
                <w:sz w:val="18"/>
              </w:rPr>
            </w:pPr>
            <w:proofErr w:type="spellStart"/>
            <w:r w:rsidRPr="006F6937">
              <w:rPr>
                <w:b/>
                <w:sz w:val="18"/>
              </w:rPr>
              <w:t>Wi</w:t>
            </w:r>
            <w:proofErr w:type="spellEnd"/>
            <w:r w:rsidRPr="006F6937">
              <w:rPr>
                <w:b/>
                <w:sz w:val="18"/>
              </w:rPr>
              <w:t>-Fi</w:t>
            </w:r>
          </w:p>
        </w:tc>
        <w:tc>
          <w:tcPr>
            <w:tcW w:w="0" w:type="auto"/>
            <w:shd w:val="clear" w:color="auto" w:fill="auto"/>
          </w:tcPr>
          <w:p w:rsidR="006C22B3" w:rsidRPr="006F6937" w:rsidRDefault="006C22B3" w:rsidP="006C22B3">
            <w:pPr>
              <w:rPr>
                <w:sz w:val="18"/>
              </w:rPr>
            </w:pPr>
            <w:r w:rsidRPr="006F6937">
              <w:rPr>
                <w:sz w:val="18"/>
              </w:rPr>
              <w:t>54 Mbps</w:t>
            </w:r>
          </w:p>
        </w:tc>
        <w:tc>
          <w:tcPr>
            <w:tcW w:w="0" w:type="auto"/>
            <w:shd w:val="clear" w:color="auto" w:fill="auto"/>
          </w:tcPr>
          <w:p w:rsidR="006C22B3" w:rsidRPr="006F6937" w:rsidRDefault="006C22B3" w:rsidP="006C22B3">
            <w:pPr>
              <w:rPr>
                <w:sz w:val="18"/>
              </w:rPr>
            </w:pPr>
            <w:r w:rsidRPr="006F6937">
              <w:rPr>
                <w:sz w:val="18"/>
              </w:rPr>
              <w:t xml:space="preserve">50-100 </w:t>
            </w:r>
            <w:r>
              <w:rPr>
                <w:sz w:val="18"/>
              </w:rPr>
              <w:t>m</w:t>
            </w:r>
          </w:p>
        </w:tc>
      </w:tr>
      <w:tr w:rsidR="006C22B3" w:rsidRPr="006F6937" w:rsidTr="00871928">
        <w:trPr>
          <w:jc w:val="center"/>
        </w:trPr>
        <w:tc>
          <w:tcPr>
            <w:tcW w:w="0" w:type="auto"/>
            <w:shd w:val="clear" w:color="auto" w:fill="auto"/>
          </w:tcPr>
          <w:p w:rsidR="006C22B3" w:rsidRPr="006F6937" w:rsidRDefault="006C22B3" w:rsidP="006C22B3">
            <w:pPr>
              <w:rPr>
                <w:b/>
                <w:sz w:val="18"/>
              </w:rPr>
            </w:pPr>
            <w:r w:rsidRPr="006F6937">
              <w:rPr>
                <w:b/>
                <w:sz w:val="18"/>
              </w:rPr>
              <w:t>Bluetooth</w:t>
            </w:r>
          </w:p>
        </w:tc>
        <w:tc>
          <w:tcPr>
            <w:tcW w:w="0" w:type="auto"/>
            <w:shd w:val="clear" w:color="auto" w:fill="auto"/>
          </w:tcPr>
          <w:p w:rsidR="006C22B3" w:rsidRPr="006F6937" w:rsidRDefault="006C22B3" w:rsidP="006C22B3">
            <w:pPr>
              <w:rPr>
                <w:sz w:val="18"/>
              </w:rPr>
            </w:pPr>
            <w:r w:rsidRPr="006F6937">
              <w:rPr>
                <w:sz w:val="18"/>
              </w:rPr>
              <w:t>700 Kbps</w:t>
            </w:r>
          </w:p>
        </w:tc>
        <w:tc>
          <w:tcPr>
            <w:tcW w:w="0" w:type="auto"/>
            <w:shd w:val="clear" w:color="auto" w:fill="auto"/>
          </w:tcPr>
          <w:p w:rsidR="006C22B3" w:rsidRPr="006F6937" w:rsidRDefault="006C22B3" w:rsidP="006C22B3">
            <w:pPr>
              <w:rPr>
                <w:sz w:val="18"/>
              </w:rPr>
            </w:pPr>
            <w:r w:rsidRPr="006F6937">
              <w:rPr>
                <w:sz w:val="18"/>
              </w:rPr>
              <w:t xml:space="preserve">10 </w:t>
            </w:r>
            <w:r>
              <w:rPr>
                <w:sz w:val="18"/>
              </w:rPr>
              <w:t>m</w:t>
            </w:r>
          </w:p>
        </w:tc>
      </w:tr>
      <w:tr w:rsidR="006C22B3" w:rsidRPr="006F6937" w:rsidTr="00871928">
        <w:trPr>
          <w:jc w:val="center"/>
        </w:trPr>
        <w:tc>
          <w:tcPr>
            <w:tcW w:w="0" w:type="auto"/>
            <w:shd w:val="clear" w:color="auto" w:fill="auto"/>
          </w:tcPr>
          <w:p w:rsidR="006C22B3" w:rsidRPr="006F6937" w:rsidRDefault="006C22B3" w:rsidP="006C22B3">
            <w:pPr>
              <w:rPr>
                <w:b/>
                <w:sz w:val="18"/>
              </w:rPr>
            </w:pPr>
            <w:proofErr w:type="spellStart"/>
            <w:r w:rsidRPr="006F6937">
              <w:rPr>
                <w:b/>
                <w:sz w:val="18"/>
              </w:rPr>
              <w:t>Zigbee</w:t>
            </w:r>
            <w:proofErr w:type="spellEnd"/>
          </w:p>
        </w:tc>
        <w:tc>
          <w:tcPr>
            <w:tcW w:w="0" w:type="auto"/>
            <w:shd w:val="clear" w:color="auto" w:fill="auto"/>
          </w:tcPr>
          <w:p w:rsidR="006C22B3" w:rsidRPr="006F6937" w:rsidRDefault="006C22B3" w:rsidP="006C22B3">
            <w:pPr>
              <w:rPr>
                <w:sz w:val="18"/>
              </w:rPr>
            </w:pPr>
            <w:r w:rsidRPr="006F6937">
              <w:rPr>
                <w:sz w:val="18"/>
              </w:rPr>
              <w:t>250 Kbps</w:t>
            </w:r>
          </w:p>
        </w:tc>
        <w:tc>
          <w:tcPr>
            <w:tcW w:w="0" w:type="auto"/>
            <w:shd w:val="clear" w:color="auto" w:fill="auto"/>
          </w:tcPr>
          <w:p w:rsidR="006C22B3" w:rsidRPr="006F6937" w:rsidRDefault="006C22B3" w:rsidP="006C22B3">
            <w:pPr>
              <w:rPr>
                <w:sz w:val="18"/>
              </w:rPr>
            </w:pPr>
            <w:r w:rsidRPr="006F6937">
              <w:rPr>
                <w:sz w:val="18"/>
              </w:rPr>
              <w:t xml:space="preserve">30 </w:t>
            </w:r>
            <w:r>
              <w:rPr>
                <w:sz w:val="18"/>
              </w:rPr>
              <w:t>m- 1 km</w:t>
            </w:r>
          </w:p>
        </w:tc>
      </w:tr>
      <w:tr w:rsidR="006C22B3" w:rsidRPr="006F6937" w:rsidTr="00871928">
        <w:trPr>
          <w:jc w:val="center"/>
        </w:trPr>
        <w:tc>
          <w:tcPr>
            <w:tcW w:w="0" w:type="auto"/>
            <w:shd w:val="clear" w:color="auto" w:fill="auto"/>
          </w:tcPr>
          <w:p w:rsidR="006C22B3" w:rsidRPr="006F6937" w:rsidRDefault="006C22B3" w:rsidP="006C22B3">
            <w:pPr>
              <w:rPr>
                <w:b/>
                <w:sz w:val="18"/>
              </w:rPr>
            </w:pPr>
            <w:r w:rsidRPr="006F6937">
              <w:rPr>
                <w:b/>
                <w:sz w:val="18"/>
              </w:rPr>
              <w:t>UWB</w:t>
            </w:r>
          </w:p>
        </w:tc>
        <w:tc>
          <w:tcPr>
            <w:tcW w:w="0" w:type="auto"/>
            <w:shd w:val="clear" w:color="auto" w:fill="auto"/>
          </w:tcPr>
          <w:p w:rsidR="006C22B3" w:rsidRPr="006F6937" w:rsidRDefault="006C22B3" w:rsidP="006C22B3">
            <w:pPr>
              <w:rPr>
                <w:sz w:val="18"/>
              </w:rPr>
            </w:pPr>
            <w:r w:rsidRPr="006F6937">
              <w:rPr>
                <w:sz w:val="18"/>
              </w:rPr>
              <w:t>400 Mbps</w:t>
            </w:r>
          </w:p>
        </w:tc>
        <w:tc>
          <w:tcPr>
            <w:tcW w:w="0" w:type="auto"/>
            <w:shd w:val="clear" w:color="auto" w:fill="auto"/>
          </w:tcPr>
          <w:p w:rsidR="006C22B3" w:rsidRPr="006F6937" w:rsidRDefault="006C22B3" w:rsidP="006C22B3">
            <w:pPr>
              <w:rPr>
                <w:sz w:val="18"/>
              </w:rPr>
            </w:pPr>
            <w:r w:rsidRPr="006F6937">
              <w:rPr>
                <w:sz w:val="18"/>
              </w:rPr>
              <w:t xml:space="preserve">5-10 </w:t>
            </w:r>
            <w:r>
              <w:rPr>
                <w:sz w:val="18"/>
              </w:rPr>
              <w:t>m</w:t>
            </w:r>
          </w:p>
        </w:tc>
      </w:tr>
    </w:tbl>
    <w:p w:rsidR="006C22B3" w:rsidRDefault="006C22B3" w:rsidP="006C22B3">
      <w:pPr>
        <w:rPr>
          <w:rFonts w:eastAsia="Times New Roman"/>
          <w:noProof/>
          <w:lang w:eastAsia="es-ES"/>
        </w:rPr>
      </w:pPr>
      <w:r>
        <w:rPr>
          <w:rFonts w:eastAsia="Times New Roman"/>
          <w:noProof/>
          <w:lang w:eastAsia="es-ES"/>
        </w:rPr>
        <w:t>Para el diseño del sistema se ha considerado la importancia del bajo consumo de potencia en los nodos y la distancia entre los mismos, que oscila entre los 300 metros y los 2 km</w:t>
      </w:r>
      <w:r>
        <w:rPr>
          <w:rStyle w:val="Refdenotaalpie"/>
          <w:rFonts w:ascii="Times" w:eastAsia="Times New Roman" w:hAnsi="Times"/>
          <w:noProof/>
          <w:sz w:val="20"/>
          <w:szCs w:val="20"/>
          <w:lang w:eastAsia="es-ES"/>
        </w:rPr>
        <w:footnoteReference w:id="4"/>
      </w:r>
      <w:r>
        <w:rPr>
          <w:rFonts w:eastAsia="Times New Roman"/>
          <w:noProof/>
          <w:lang w:eastAsia="es-ES"/>
        </w:rPr>
        <w:t>. Para tal fin se ha elegido disponer de la siguiente topología:</w:t>
      </w:r>
    </w:p>
    <w:p w:rsidR="006C22B3" w:rsidRDefault="006C22B3" w:rsidP="006C22B3">
      <w:pPr>
        <w:rPr>
          <w:rFonts w:eastAsia="Times New Roman"/>
          <w:noProof/>
          <w:lang w:eastAsia="es-ES"/>
        </w:rPr>
      </w:pPr>
      <w:r>
        <w:rPr>
          <w:rFonts w:eastAsia="Times New Roman"/>
          <w:noProof/>
          <w:lang w:eastAsia="es-ES"/>
        </w:rPr>
        <w:t xml:space="preserve">Comunicación entre nodos BSN, entre BSN/DRN y BSN/DDN: Tecnología ZigBee. Se ha diseñado la comunicación utilizando las módulos Xbee S2 y Xbee S2-Pro fabricados por Digi. El alcance logrado en la configuración del prototipo varia entre 300 a 700 metros, garantizando un consumo de potencia controlado. Es importante resaltar que en este </w:t>
      </w:r>
      <w:r>
        <w:rPr>
          <w:rFonts w:eastAsia="Times New Roman"/>
          <w:noProof/>
          <w:lang w:eastAsia="es-ES"/>
        </w:rPr>
        <w:lastRenderedPageBreak/>
        <w:t>prototipo el nodo DDN cuenta tambien con comunicación ZigBee, con el objetivo de implementarlo como el Coordinador de la red establecida.</w:t>
      </w:r>
    </w:p>
    <w:p w:rsidR="006C22B3" w:rsidRDefault="006C22B3" w:rsidP="006C22B3">
      <w:pPr>
        <w:rPr>
          <w:rFonts w:eastAsia="Times New Roman"/>
          <w:noProof/>
          <w:lang w:eastAsia="es-ES"/>
        </w:rPr>
      </w:pPr>
      <w:r>
        <w:rPr>
          <w:rFonts w:eastAsia="Times New Roman"/>
          <w:noProof/>
          <w:lang w:eastAsia="es-ES"/>
        </w:rPr>
        <w:t xml:space="preserve">Comunicación entre el nodo DDN y el Centro de Control: Tecnología GSM/GPRS. Se define la integración de un módulo que cuente con la capacidad de transmitir, en doble via, a través de la red de telefonía móvil. Esto permite que la información sea escalada de la ubicación geográfica de los nodos a la red de datos, ubicando la información en un servidor para su visualización y seguimiento. </w:t>
      </w:r>
    </w:p>
    <w:p w:rsidR="006C22B3" w:rsidRDefault="006C22B3" w:rsidP="006C22B3">
      <w:pPr>
        <w:rPr>
          <w:rFonts w:eastAsia="Times New Roman"/>
          <w:noProof/>
          <w:lang w:eastAsia="es-ES"/>
        </w:rPr>
      </w:pPr>
      <w:r>
        <w:rPr>
          <w:rFonts w:eastAsia="Times New Roman"/>
          <w:noProof/>
          <w:lang w:eastAsia="es-ES"/>
        </w:rPr>
        <w:t>En el proyecto descrito se utiliza, para la comunicación entre los BSN/DRN, protocolos de enrutamiento clásico como son el Dynamic Source Routing (DSR) y el Ad-Hoc On Demand Distance Vector (AODV), los cuales son bien conocidos por sus capacidades en la gestión de redes en malla. Ahora bien como propuesta de desarrollo posterior, se propone la generación o implementación de algoritmos con mayor orientación hacia el esquema de red lineal (LSN), que permita mejorar la eficiencia de consumo de energía y la fiabilidad en la transmisión de datos.</w:t>
      </w:r>
    </w:p>
    <w:p w:rsidR="006C22B3" w:rsidRPr="00E574D0" w:rsidRDefault="006C22B3" w:rsidP="006C22B3">
      <w:pPr>
        <w:rPr>
          <w:rFonts w:eastAsia="Times New Roman"/>
          <w:noProof/>
          <w:lang w:eastAsia="es-ES"/>
        </w:rPr>
      </w:pPr>
    </w:p>
    <w:p w:rsidR="006C22B3" w:rsidRDefault="006C22B3" w:rsidP="006C22B3">
      <w:pPr>
        <w:pStyle w:val="Ttulo2"/>
        <w:numPr>
          <w:ilvl w:val="0"/>
          <w:numId w:val="0"/>
        </w:numPr>
        <w:ind w:left="360"/>
        <w:rPr>
          <w:rFonts w:eastAsia="Times New Roman"/>
          <w:noProof/>
          <w:lang w:eastAsia="es-ES"/>
        </w:rPr>
      </w:pPr>
      <w:r>
        <w:rPr>
          <w:rFonts w:eastAsia="Times New Roman"/>
          <w:noProof/>
          <w:lang w:eastAsia="es-ES"/>
        </w:rPr>
        <w:t xml:space="preserve">3.3 </w:t>
      </w:r>
      <w:r w:rsidRPr="003C0BD5">
        <w:rPr>
          <w:rFonts w:eastAsia="Times New Roman"/>
          <w:noProof/>
          <w:lang w:eastAsia="es-ES"/>
        </w:rPr>
        <w:t>Nodos de Sensado Básico (BSN)</w:t>
      </w:r>
      <w:r>
        <w:rPr>
          <w:rFonts w:eastAsia="Times New Roman"/>
          <w:noProof/>
          <w:lang w:eastAsia="es-ES"/>
        </w:rPr>
        <w:t xml:space="preserve"> y nodos de Retransmisión de datos (DRN)</w:t>
      </w:r>
    </w:p>
    <w:p w:rsidR="006C22B3" w:rsidRDefault="006C22B3" w:rsidP="006C22B3">
      <w:pPr>
        <w:rPr>
          <w:rFonts w:eastAsia="Times New Roman"/>
          <w:noProof/>
          <w:lang w:eastAsia="es-ES"/>
        </w:rPr>
      </w:pPr>
      <w:r>
        <w:rPr>
          <w:rFonts w:eastAsia="Times New Roman"/>
          <w:noProof/>
          <w:lang w:eastAsia="es-ES"/>
        </w:rPr>
        <w:t xml:space="preserve">Respecto al hardware implementado en el proyecto y que permite llevar a cabo la función de los Motes del sistema, se cuenta con dos etapas en su desarrollo e implementación en el prototipo. En primera instancia se llevó a cabo el diseño de los módulos cumpliendo con las características establecidas, permitiendo ejecutar simulaciones iniciales de su funcionamiento. Con estos resultados iniciales se realizó la revisión de proveedores que contaran con módulos implementados con las funcionalidades identificadas en la sección de requerimientos. Se selección la plataforma </w:t>
      </w:r>
      <w:r>
        <w:rPr>
          <w:rFonts w:eastAsia="Times New Roman"/>
          <w:b/>
          <w:noProof/>
          <w:lang w:eastAsia="es-ES"/>
        </w:rPr>
        <w:t>Seeeduino Stalker V2.3</w:t>
      </w:r>
      <w:r>
        <w:rPr>
          <w:rFonts w:eastAsia="Times New Roman"/>
          <w:noProof/>
          <w:lang w:eastAsia="es-ES"/>
        </w:rPr>
        <w:t xml:space="preserve"> cuyo detalle puede ser detallado en </w:t>
      </w:r>
      <w:r>
        <w:rPr>
          <w:rFonts w:eastAsia="Times New Roman"/>
          <w:noProof/>
          <w:lang w:eastAsia="es-ES"/>
        </w:rPr>
        <w:fldChar w:fldCharType="begin" w:fldLock="1"/>
      </w:r>
      <w:r>
        <w:rPr>
          <w:rFonts w:eastAsia="Times New Roman"/>
          <w:noProof/>
          <w:lang w:eastAsia="es-ES"/>
        </w:rPr>
        <w:instrText>ADDIN CSL_CITATION { "citationItems" : [ { "id" : "ITEM-1", "itemData" : { "author" : [ { "dropping-particle" : "", "family" : "SEEEDUINO", "given" : "", "non-dropping-particle" : "", "parse-names" : false, "suffix" : "" } ], "id" : "ITEM-1", "issued" : { "date-parts" : [ [ "2014" ] ] }, "title" : "Seeeduino Stalker V2.3", "type" : "webpage" }, "uris" : [ "http://www.mendeley.com/documents/?uuid=aa5fdb94-2ad0-4ebc-85c2-97e2b190c882", "http://www.mendeley.com/documents/?uuid=a2650d3e-e9a0-4302-b54e-ce0b1556dc1f" ] } ], "mendeley" : { "previouslyFormattedCitation" : "(SEEEDUINO 2014)" }, "properties" : { "noteIndex" : 0 }, "schema" : "https://github.com/citation-style-language/schema/raw/master/csl-citation.json" }</w:instrText>
      </w:r>
      <w:r>
        <w:rPr>
          <w:rFonts w:eastAsia="Times New Roman"/>
          <w:noProof/>
          <w:lang w:eastAsia="es-ES"/>
        </w:rPr>
        <w:fldChar w:fldCharType="separate"/>
      </w:r>
      <w:r w:rsidRPr="003E7B4C">
        <w:rPr>
          <w:rFonts w:eastAsia="Times New Roman"/>
          <w:noProof/>
          <w:lang w:eastAsia="es-ES"/>
        </w:rPr>
        <w:t>(SEEEDUINO 2014)</w:t>
      </w:r>
      <w:r>
        <w:rPr>
          <w:rFonts w:eastAsia="Times New Roman"/>
          <w:noProof/>
          <w:lang w:eastAsia="es-ES"/>
        </w:rPr>
        <w:fldChar w:fldCharType="end"/>
      </w:r>
      <w:r>
        <w:rPr>
          <w:rFonts w:eastAsia="Times New Roman"/>
          <w:noProof/>
          <w:lang w:eastAsia="es-ES"/>
        </w:rPr>
        <w:t xml:space="preserve">, siendo esta la versión mas reciente de dicho módulo. En la </w:t>
      </w:r>
      <w:r>
        <w:rPr>
          <w:rFonts w:eastAsia="Times New Roman"/>
          <w:noProof/>
          <w:lang w:eastAsia="es-ES"/>
        </w:rPr>
        <w:fldChar w:fldCharType="begin"/>
      </w:r>
      <w:r>
        <w:rPr>
          <w:rFonts w:eastAsia="Times New Roman"/>
          <w:noProof/>
          <w:lang w:eastAsia="es-ES"/>
        </w:rPr>
        <w:instrText xml:space="preserve"> REF _Ref392059913 \h  \* MERGEFORMAT </w:instrText>
      </w:r>
      <w:r>
        <w:rPr>
          <w:rFonts w:eastAsia="Times New Roman"/>
          <w:noProof/>
          <w:lang w:eastAsia="es-ES"/>
        </w:rPr>
      </w:r>
      <w:r>
        <w:rPr>
          <w:rFonts w:eastAsia="Times New Roman"/>
          <w:noProof/>
          <w:lang w:eastAsia="es-ES"/>
        </w:rPr>
        <w:fldChar w:fldCharType="separate"/>
      </w:r>
      <w:r w:rsidRPr="00700C02">
        <w:rPr>
          <w:rFonts w:eastAsia="Times New Roman"/>
          <w:noProof/>
          <w:lang w:eastAsia="es-ES"/>
        </w:rPr>
        <w:t>Figura 2</w:t>
      </w:r>
      <w:r>
        <w:rPr>
          <w:rFonts w:eastAsia="Times New Roman"/>
          <w:noProof/>
          <w:lang w:eastAsia="es-ES"/>
        </w:rPr>
        <w:fldChar w:fldCharType="end"/>
      </w:r>
      <w:r>
        <w:rPr>
          <w:rFonts w:eastAsia="Times New Roman"/>
          <w:noProof/>
          <w:lang w:eastAsia="es-ES"/>
        </w:rPr>
        <w:t xml:space="preserve"> se presenta el módulo indicado (A- Dispositivo hardware y B-Carcasa a prueba de agua –intemperie).</w:t>
      </w:r>
    </w:p>
    <w:p w:rsidR="006C22B3" w:rsidRDefault="006C22B3" w:rsidP="006C22B3">
      <w:pPr>
        <w:jc w:val="center"/>
      </w:pPr>
      <w:r>
        <w:rPr>
          <w:noProof/>
        </w:rPr>
        <w:lastRenderedPageBreak/>
        <w:drawing>
          <wp:inline distT="0" distB="0" distL="0" distR="0" wp14:anchorId="1EFD28B6" wp14:editId="710F85A3">
            <wp:extent cx="3548743" cy="153224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3550318" cy="1532927"/>
                    </a:xfrm>
                    <a:prstGeom prst="rect">
                      <a:avLst/>
                    </a:prstGeom>
                  </pic:spPr>
                </pic:pic>
              </a:graphicData>
            </a:graphic>
          </wp:inline>
        </w:drawing>
      </w:r>
    </w:p>
    <w:p w:rsidR="006C22B3" w:rsidRPr="006C22B3" w:rsidRDefault="006C22B3" w:rsidP="006C22B3">
      <w:pPr>
        <w:jc w:val="center"/>
        <w:rPr>
          <w:rFonts w:ascii="Times" w:eastAsia="Times New Roman" w:hAnsi="Times"/>
          <w:noProof/>
          <w:sz w:val="20"/>
          <w:szCs w:val="20"/>
          <w:lang w:eastAsia="es-ES"/>
        </w:rPr>
      </w:pPr>
      <w:bookmarkStart w:id="3" w:name="_Ref392059913"/>
      <w:r w:rsidRPr="006C22B3">
        <w:rPr>
          <w:sz w:val="20"/>
        </w:rPr>
        <w:t xml:space="preserve">Figura </w:t>
      </w:r>
      <w:r w:rsidRPr="006C22B3">
        <w:rPr>
          <w:sz w:val="20"/>
        </w:rPr>
        <w:fldChar w:fldCharType="begin"/>
      </w:r>
      <w:r w:rsidRPr="006C22B3">
        <w:rPr>
          <w:sz w:val="20"/>
        </w:rPr>
        <w:instrText xml:space="preserve"> SEQ Figura \* ARABIC </w:instrText>
      </w:r>
      <w:r w:rsidRPr="006C22B3">
        <w:rPr>
          <w:sz w:val="20"/>
        </w:rPr>
        <w:fldChar w:fldCharType="separate"/>
      </w:r>
      <w:r w:rsidRPr="006C22B3">
        <w:rPr>
          <w:noProof/>
          <w:sz w:val="20"/>
        </w:rPr>
        <w:t>2</w:t>
      </w:r>
      <w:r w:rsidRPr="006C22B3">
        <w:rPr>
          <w:sz w:val="20"/>
        </w:rPr>
        <w:fldChar w:fldCharType="end"/>
      </w:r>
      <w:bookmarkEnd w:id="3"/>
      <w:r w:rsidRPr="006C22B3">
        <w:rPr>
          <w:sz w:val="20"/>
        </w:rPr>
        <w:t xml:space="preserve">. A-) Plataforma </w:t>
      </w:r>
      <w:proofErr w:type="spellStart"/>
      <w:r w:rsidRPr="006C22B3">
        <w:rPr>
          <w:sz w:val="20"/>
        </w:rPr>
        <w:t>Seeeduino</w:t>
      </w:r>
      <w:proofErr w:type="spellEnd"/>
      <w:r w:rsidRPr="006C22B3">
        <w:rPr>
          <w:sz w:val="20"/>
        </w:rPr>
        <w:t xml:space="preserve"> </w:t>
      </w:r>
      <w:proofErr w:type="spellStart"/>
      <w:r w:rsidRPr="006C22B3">
        <w:rPr>
          <w:sz w:val="20"/>
        </w:rPr>
        <w:t>Stalker</w:t>
      </w:r>
      <w:proofErr w:type="spellEnd"/>
      <w:r w:rsidRPr="006C22B3">
        <w:rPr>
          <w:sz w:val="20"/>
        </w:rPr>
        <w:t xml:space="preserve"> V2.3 - Función de Nodo BSN/DRN  B-) Carcasa de protección a intemperie. (Fuente: </w:t>
      </w:r>
      <w:r w:rsidRPr="006C22B3">
        <w:rPr>
          <w:sz w:val="20"/>
        </w:rPr>
        <w:fldChar w:fldCharType="begin" w:fldLock="1"/>
      </w:r>
      <w:r w:rsidRPr="006C22B3">
        <w:rPr>
          <w:sz w:val="20"/>
        </w:rPr>
        <w:instrText>ADDIN CSL_CITATION { "citationItems" : [ { "id" : "ITEM-1", "itemData" : { "author" : [ { "dropping-particle" : "", "family" : "SEEEDUINO", "given" : "", "non-dropping-particle" : "", "parse-names" : false, "suffix" : "" } ], "id" : "ITEM-1", "issued" : { "date-parts" : [ [ "2014" ] ] }, "title" : "Seeeduino Stalker V2.3", "type" : "webpage" }, "uris" : [ "http://www.mendeley.com/documents/?uuid=a2650d3e-e9a0-4302-b54e-ce0b1556dc1f", "http://www.mendeley.com/documents/?uuid=aa5fdb94-2ad0-4ebc-85c2-97e2b190c882" ] } ], "mendeley" : { "previouslyFormattedCitation" : "(SEEEDUINO 2014)" }, "properties" : { "noteIndex" : 0 }, "schema" : "https://github.com/citation-style-language/schema/raw/master/csl-citation.json" }</w:instrText>
      </w:r>
      <w:r w:rsidRPr="006C22B3">
        <w:rPr>
          <w:sz w:val="20"/>
        </w:rPr>
        <w:fldChar w:fldCharType="separate"/>
      </w:r>
      <w:r w:rsidRPr="006C22B3">
        <w:rPr>
          <w:noProof/>
          <w:sz w:val="20"/>
        </w:rPr>
        <w:t>(SEEEDUINO 2014)</w:t>
      </w:r>
      <w:r w:rsidRPr="006C22B3">
        <w:rPr>
          <w:sz w:val="20"/>
        </w:rPr>
        <w:fldChar w:fldCharType="end"/>
      </w:r>
      <w:r w:rsidRPr="006C22B3">
        <w:rPr>
          <w:sz w:val="20"/>
        </w:rPr>
        <w:t>)</w:t>
      </w:r>
    </w:p>
    <w:p w:rsidR="006C22B3" w:rsidRDefault="006C22B3" w:rsidP="006C22B3">
      <w:pPr>
        <w:rPr>
          <w:rFonts w:eastAsia="Times New Roman"/>
          <w:noProof/>
          <w:lang w:eastAsia="es-ES"/>
        </w:rPr>
      </w:pPr>
      <w:r>
        <w:rPr>
          <w:rFonts w:eastAsia="Times New Roman"/>
          <w:noProof/>
          <w:lang w:eastAsia="es-ES"/>
        </w:rPr>
        <w:t>Ahora bien, la elección de dicho módulo se realiza basado principalmente en las siguientes características del sistema:</w:t>
      </w:r>
    </w:p>
    <w:p w:rsidR="006C22B3" w:rsidRDefault="006C22B3" w:rsidP="006C22B3">
      <w:pPr>
        <w:rPr>
          <w:rFonts w:eastAsia="Times New Roman"/>
          <w:noProof/>
          <w:lang w:eastAsia="es-ES"/>
        </w:rPr>
      </w:pPr>
      <w:r w:rsidRPr="00AC4265">
        <w:rPr>
          <w:rFonts w:eastAsia="Times New Roman"/>
          <w:noProof/>
          <w:lang w:eastAsia="es-ES"/>
        </w:rPr>
        <w:t xml:space="preserve">Cuenta con un procesador de 8 bits ATEMGA328P de 8 MHz, que si bien no es un procesador de alta gama permite cumplir las funciones de adquisición de las variables indicadas y la gestión de los demás periféricos. A su vez se logra ampliamente cumplir con la tasa de muestro establecida en el diseño de 50 sps. </w:t>
      </w:r>
    </w:p>
    <w:p w:rsidR="006C22B3" w:rsidRPr="00AC4265" w:rsidRDefault="006C22B3" w:rsidP="006C22B3">
      <w:pPr>
        <w:rPr>
          <w:rFonts w:eastAsia="Times New Roman"/>
          <w:noProof/>
          <w:lang w:eastAsia="es-ES"/>
        </w:rPr>
      </w:pPr>
      <w:r w:rsidRPr="00AC4265">
        <w:rPr>
          <w:rFonts w:eastAsia="Times New Roman"/>
          <w:noProof/>
          <w:lang w:eastAsia="es-ES"/>
        </w:rPr>
        <w:t>Dispone de un Reloj en tiempo real (RTC) y de su batería de respaldo, permitiendo el registro de los datos con trazabilidad histórica.</w:t>
      </w:r>
    </w:p>
    <w:p w:rsidR="006C22B3" w:rsidRDefault="006C22B3" w:rsidP="006C22B3">
      <w:pPr>
        <w:rPr>
          <w:rFonts w:eastAsia="Times New Roman"/>
          <w:noProof/>
          <w:lang w:eastAsia="es-ES"/>
        </w:rPr>
      </w:pPr>
      <w:r>
        <w:rPr>
          <w:rFonts w:eastAsia="Times New Roman"/>
          <w:noProof/>
          <w:lang w:eastAsia="es-ES"/>
        </w:rPr>
        <w:t>La posibilidad de instalar y configurar a través del firmware del dispositivo, una memoria Micro-SD para el almacenamiento de la información. Para el caso del prototipo se ha instalado y configurado una memoria de 2 GB.</w:t>
      </w:r>
    </w:p>
    <w:p w:rsidR="006C22B3" w:rsidRDefault="006C22B3" w:rsidP="006C22B3">
      <w:pPr>
        <w:rPr>
          <w:rFonts w:eastAsia="Times New Roman"/>
          <w:noProof/>
          <w:lang w:eastAsia="es-ES"/>
        </w:rPr>
      </w:pPr>
      <w:r>
        <w:rPr>
          <w:rFonts w:eastAsia="Times New Roman"/>
          <w:noProof/>
          <w:lang w:eastAsia="es-ES"/>
        </w:rPr>
        <w:t>Posibilidad de implementar baterias Li-ON y Li-Po para la autonomía del sistema. La propuesta base cuenta con una batería de una celda de 3.7V con una capacidad de corriente de 1000 mAh; sin embargo se ha expandido la solución con una capacidad de 1600 mAh para aumentar su autonomía. A su vez cuenta con el contector JST para el ingreso de la señal de una bateria de 3.5-4.2 V.</w:t>
      </w:r>
    </w:p>
    <w:p w:rsidR="006C22B3" w:rsidRDefault="006C22B3" w:rsidP="006C22B3">
      <w:pPr>
        <w:rPr>
          <w:rFonts w:eastAsia="Times New Roman"/>
          <w:noProof/>
          <w:lang w:eastAsia="es-ES"/>
        </w:rPr>
      </w:pPr>
      <w:r>
        <w:rPr>
          <w:rFonts w:eastAsia="Times New Roman"/>
          <w:noProof/>
          <w:lang w:eastAsia="es-ES"/>
        </w:rPr>
        <w:t xml:space="preserve">Uno de los elementos de mayor interés para los autores del proyecto respecto al módulo es la posibilidad de incorporar un sistema de gestión de carga basado en panel solar. Esto permite garantizar que el equipo mantenga un nivel de carga cercano al 100%, al menos en las horas de mayor incidencia de radiación solar, y que disminuya solamente en las demás franjas para ser, nuevamente cargada al día siguiente. El panel propuesto tiene una </w:t>
      </w:r>
      <w:r>
        <w:rPr>
          <w:rFonts w:eastAsia="Times New Roman"/>
          <w:noProof/>
          <w:lang w:eastAsia="es-ES"/>
        </w:rPr>
        <w:lastRenderedPageBreak/>
        <w:t>capacidad media e 0.5 W con una corriente típica de 100 mA. Tambien el coste del mismo es reducido, siendo esto una ventaja del diseño.</w:t>
      </w:r>
    </w:p>
    <w:p w:rsidR="006C22B3" w:rsidRPr="00560FE7" w:rsidRDefault="006C22B3" w:rsidP="006C22B3">
      <w:pPr>
        <w:pStyle w:val="Ttulo2"/>
        <w:numPr>
          <w:ilvl w:val="0"/>
          <w:numId w:val="0"/>
        </w:numPr>
        <w:ind w:left="360"/>
        <w:rPr>
          <w:rFonts w:eastAsia="Times New Roman"/>
          <w:noProof/>
          <w:lang w:eastAsia="es-ES"/>
        </w:rPr>
      </w:pPr>
      <w:r>
        <w:rPr>
          <w:rFonts w:eastAsia="Times New Roman"/>
          <w:noProof/>
          <w:lang w:eastAsia="es-ES"/>
        </w:rPr>
        <w:t xml:space="preserve">3.4 </w:t>
      </w:r>
      <w:r w:rsidRPr="00560FE7">
        <w:rPr>
          <w:rFonts w:eastAsia="Times New Roman"/>
          <w:noProof/>
          <w:lang w:eastAsia="es-ES"/>
        </w:rPr>
        <w:t>Nodos de Diseminación de datos (DDN)</w:t>
      </w:r>
    </w:p>
    <w:p w:rsidR="006C22B3" w:rsidRPr="00560FE7" w:rsidRDefault="006C22B3" w:rsidP="006C22B3">
      <w:pPr>
        <w:rPr>
          <w:rFonts w:eastAsia="Times New Roman"/>
          <w:noProof/>
          <w:lang w:eastAsia="es-ES"/>
        </w:rPr>
      </w:pPr>
      <w:r w:rsidRPr="00560FE7">
        <w:rPr>
          <w:rFonts w:eastAsia="Times New Roman"/>
          <w:noProof/>
          <w:lang w:eastAsia="es-ES"/>
        </w:rPr>
        <w:t>Para llevar a cabo esta función la tarjeta elegida proviene del fabricante ITEAD STUDIO y es denominada comercialmente Gboard Pro. La misma cuenta con capacidad de transferencia GSM/GPRS/ZigBee. Implementa un modulo SIM900 para llevar a cabo dicha función. Entre los elementos destacados en este módulo para el proyecto se encuentra:</w:t>
      </w:r>
    </w:p>
    <w:p w:rsidR="006C22B3" w:rsidRPr="00560FE7" w:rsidRDefault="006C22B3" w:rsidP="006C22B3">
      <w:pPr>
        <w:rPr>
          <w:rFonts w:eastAsia="Times New Roman"/>
          <w:noProof/>
          <w:lang w:eastAsia="es-ES"/>
        </w:rPr>
      </w:pPr>
      <w:r w:rsidRPr="00560FE7">
        <w:rPr>
          <w:rFonts w:eastAsia="Times New Roman"/>
          <w:noProof/>
          <w:lang w:eastAsia="es-ES"/>
        </w:rPr>
        <w:t>Procesador ATMEGA 2560 con suficiente capacidad de procesamiento para gestionar los datos recibidos de los módulos y su transmisión a la red de Internet a tra</w:t>
      </w:r>
      <w:r>
        <w:rPr>
          <w:rFonts w:eastAsia="Times New Roman"/>
          <w:noProof/>
          <w:lang w:eastAsia="es-ES"/>
        </w:rPr>
        <w:t>vés de la plataforma GSM/GPRS.</w:t>
      </w:r>
    </w:p>
    <w:p w:rsidR="006C22B3" w:rsidRPr="00560FE7" w:rsidRDefault="006C22B3" w:rsidP="006C22B3">
      <w:pPr>
        <w:rPr>
          <w:rFonts w:eastAsia="Times New Roman"/>
          <w:noProof/>
          <w:lang w:eastAsia="es-ES"/>
        </w:rPr>
      </w:pPr>
      <w:r w:rsidRPr="00560FE7">
        <w:rPr>
          <w:rFonts w:eastAsia="Times New Roman"/>
          <w:noProof/>
          <w:lang w:eastAsia="es-ES"/>
        </w:rPr>
        <w:t>La operación es de bajo consumo (3.3 V) y un consumo promedio de 100 mA.</w:t>
      </w:r>
    </w:p>
    <w:p w:rsidR="006C22B3" w:rsidRPr="00560FE7" w:rsidRDefault="006C22B3" w:rsidP="006C22B3">
      <w:pPr>
        <w:rPr>
          <w:rFonts w:eastAsia="Times New Roman"/>
          <w:noProof/>
          <w:lang w:eastAsia="es-ES"/>
        </w:rPr>
      </w:pPr>
      <w:r w:rsidRPr="00560FE7">
        <w:rPr>
          <w:rFonts w:eastAsia="Times New Roman"/>
          <w:noProof/>
          <w:lang w:eastAsia="es-ES"/>
        </w:rPr>
        <w:t>El dispositivo cuenta con la posibilidad de comunicación Xbee, la capacidad de implementar una LCD para operación del equipo Stand-Alone y un slot para tarjeta microSD.</w:t>
      </w:r>
    </w:p>
    <w:p w:rsidR="006C22B3" w:rsidRPr="00560FE7" w:rsidRDefault="006C22B3" w:rsidP="006C22B3">
      <w:pPr>
        <w:rPr>
          <w:rFonts w:eastAsia="Times New Roman"/>
          <w:noProof/>
          <w:sz w:val="20"/>
          <w:szCs w:val="20"/>
          <w:lang w:eastAsia="es-ES"/>
        </w:rPr>
      </w:pPr>
      <w:r w:rsidRPr="00560FE7">
        <w:rPr>
          <w:rFonts w:eastAsia="Times New Roman"/>
          <w:noProof/>
          <w:sz w:val="20"/>
          <w:szCs w:val="20"/>
          <w:lang w:eastAsia="es-ES"/>
        </w:rPr>
        <w:t xml:space="preserve">En la </w:t>
      </w:r>
      <w:r w:rsidRPr="00560FE7">
        <w:rPr>
          <w:rFonts w:eastAsia="Times New Roman"/>
          <w:noProof/>
          <w:sz w:val="20"/>
          <w:szCs w:val="20"/>
          <w:lang w:eastAsia="es-ES"/>
        </w:rPr>
        <w:fldChar w:fldCharType="begin"/>
      </w:r>
      <w:r w:rsidRPr="00560FE7">
        <w:rPr>
          <w:rFonts w:eastAsia="Times New Roman"/>
          <w:noProof/>
          <w:sz w:val="20"/>
          <w:szCs w:val="20"/>
          <w:lang w:eastAsia="es-ES"/>
        </w:rPr>
        <w:instrText xml:space="preserve"> REF _Ref392065810 \h  \* MERGEFORMAT </w:instrText>
      </w:r>
      <w:r w:rsidRPr="00560FE7">
        <w:rPr>
          <w:rFonts w:eastAsia="Times New Roman"/>
          <w:noProof/>
          <w:sz w:val="20"/>
          <w:szCs w:val="20"/>
          <w:lang w:eastAsia="es-ES"/>
        </w:rPr>
      </w:r>
      <w:r w:rsidRPr="00560FE7">
        <w:rPr>
          <w:rFonts w:eastAsia="Times New Roman"/>
          <w:noProof/>
          <w:sz w:val="20"/>
          <w:szCs w:val="20"/>
          <w:lang w:eastAsia="es-ES"/>
        </w:rPr>
        <w:fldChar w:fldCharType="separate"/>
      </w:r>
      <w:r w:rsidRPr="009C4C5C">
        <w:rPr>
          <w:rFonts w:eastAsia="Times New Roman"/>
          <w:noProof/>
          <w:sz w:val="20"/>
          <w:szCs w:val="20"/>
          <w:lang w:eastAsia="es-ES"/>
        </w:rPr>
        <w:t>Figura 4</w:t>
      </w:r>
      <w:r w:rsidRPr="00560FE7">
        <w:rPr>
          <w:rFonts w:eastAsia="Times New Roman"/>
          <w:noProof/>
          <w:sz w:val="20"/>
          <w:szCs w:val="20"/>
          <w:lang w:eastAsia="es-ES"/>
        </w:rPr>
        <w:fldChar w:fldCharType="end"/>
      </w:r>
      <w:r w:rsidRPr="00560FE7">
        <w:rPr>
          <w:rFonts w:eastAsia="Times New Roman"/>
          <w:noProof/>
          <w:sz w:val="20"/>
          <w:szCs w:val="20"/>
          <w:lang w:eastAsia="es-ES"/>
        </w:rPr>
        <w:t xml:space="preserve"> se ilustra la tarjeta presentada  y el esquemático de la misma.</w:t>
      </w:r>
    </w:p>
    <w:p w:rsidR="006C22B3" w:rsidRPr="00560FE7" w:rsidRDefault="006C22B3" w:rsidP="006C22B3">
      <w:pPr>
        <w:jc w:val="center"/>
        <w:rPr>
          <w:rFonts w:eastAsia="Times New Roman"/>
          <w:noProof/>
          <w:sz w:val="20"/>
          <w:szCs w:val="20"/>
          <w:lang w:eastAsia="es-ES"/>
        </w:rPr>
      </w:pPr>
      <w:r w:rsidRPr="00560FE7">
        <w:rPr>
          <w:noProof/>
        </w:rPr>
        <w:drawing>
          <wp:inline distT="0" distB="0" distL="0" distR="0" wp14:anchorId="698BA138" wp14:editId="2CB4E153">
            <wp:extent cx="3194957" cy="1395302"/>
            <wp:effectExtent l="0" t="0" r="571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3198488" cy="1396844"/>
                    </a:xfrm>
                    <a:prstGeom prst="rect">
                      <a:avLst/>
                    </a:prstGeom>
                  </pic:spPr>
                </pic:pic>
              </a:graphicData>
            </a:graphic>
          </wp:inline>
        </w:drawing>
      </w:r>
    </w:p>
    <w:p w:rsidR="006C22B3" w:rsidRPr="00560FE7" w:rsidRDefault="006C22B3" w:rsidP="006C22B3">
      <w:pPr>
        <w:rPr>
          <w:rFonts w:eastAsia="Times New Roman"/>
          <w:noProof/>
          <w:szCs w:val="20"/>
          <w:lang w:eastAsia="es-ES"/>
        </w:rPr>
      </w:pPr>
      <w:bookmarkStart w:id="4" w:name="_Ref392065810"/>
      <w:r w:rsidRPr="00560FE7">
        <w:t xml:space="preserve">Figura </w:t>
      </w:r>
      <w:r w:rsidRPr="00560FE7">
        <w:fldChar w:fldCharType="begin"/>
      </w:r>
      <w:r w:rsidRPr="00560FE7">
        <w:instrText xml:space="preserve"> SEQ Figura \* ARABIC </w:instrText>
      </w:r>
      <w:r w:rsidRPr="00560FE7">
        <w:fldChar w:fldCharType="separate"/>
      </w:r>
      <w:r>
        <w:rPr>
          <w:noProof/>
        </w:rPr>
        <w:t>3</w:t>
      </w:r>
      <w:r w:rsidRPr="00560FE7">
        <w:fldChar w:fldCharType="end"/>
      </w:r>
      <w:bookmarkEnd w:id="4"/>
      <w:r w:rsidRPr="00560FE7">
        <w:t>.  A-) Tarjeta G-</w:t>
      </w:r>
      <w:proofErr w:type="spellStart"/>
      <w:r w:rsidRPr="00560FE7">
        <w:t>Board</w:t>
      </w:r>
      <w:proofErr w:type="spellEnd"/>
      <w:r w:rsidRPr="00560FE7">
        <w:t xml:space="preserve"> y B-) módulo esquemática (Nodo DDN)</w:t>
      </w:r>
    </w:p>
    <w:p w:rsidR="006C22B3" w:rsidRPr="00F97B65" w:rsidRDefault="006C22B3" w:rsidP="006C22B3">
      <w:pPr>
        <w:pStyle w:val="Ttulo2"/>
        <w:numPr>
          <w:ilvl w:val="0"/>
          <w:numId w:val="0"/>
        </w:numPr>
        <w:ind w:left="567" w:hanging="567"/>
      </w:pPr>
      <w:r>
        <w:t>3.5 Firmware de los módulos presentados.</w:t>
      </w:r>
    </w:p>
    <w:p w:rsidR="006C22B3" w:rsidRPr="00F97B65" w:rsidRDefault="006C22B3" w:rsidP="006C22B3">
      <w:r w:rsidRPr="00F97B65">
        <w:t xml:space="preserve">Teniendo en cuenta que el hardware </w:t>
      </w:r>
      <w:r>
        <w:t>seleccionado</w:t>
      </w:r>
      <w:r w:rsidRPr="00F97B65">
        <w:t xml:space="preserve"> tiene como microcontrolador central ATMEGA328p que es</w:t>
      </w:r>
      <w:r>
        <w:t xml:space="preserve"> </w:t>
      </w:r>
      <w:r w:rsidRPr="00F97B65">
        <w:t>el mismo que usa el proyecto ARDUINO, se decide enfrentar el desarrollo del software usando todas las librerías y SDK disponibles logrando así agilidad en el desarrollo del proyecto debido a la disponibilidad de algunas librerías que son pertinentes para el proyecto.</w:t>
      </w:r>
    </w:p>
    <w:p w:rsidR="006C22B3" w:rsidRPr="00F97B65" w:rsidRDefault="006C22B3" w:rsidP="006C22B3">
      <w:r w:rsidRPr="00F97B65">
        <w:lastRenderedPageBreak/>
        <w:t>Antes de enfrentar el desarrollo del código, se deben tener en cuenta los diferentes elementos de hardware que deben ser gestionados desde el microcontrolador, los cuales son:</w:t>
      </w:r>
    </w:p>
    <w:p w:rsidR="006C22B3" w:rsidRPr="00F97B65" w:rsidRDefault="006C22B3" w:rsidP="006C22B3">
      <w:r w:rsidRPr="00F97B65">
        <w:t xml:space="preserve">Memoria </w:t>
      </w:r>
      <w:r>
        <w:t>micro-</w:t>
      </w:r>
      <w:r w:rsidRPr="00F97B65">
        <w:t>SD.</w:t>
      </w:r>
    </w:p>
    <w:p w:rsidR="006C22B3" w:rsidRPr="00F97B65" w:rsidRDefault="006C22B3" w:rsidP="006C22B3">
      <w:r w:rsidRPr="00F97B65">
        <w:t>Reloj de Tiempo real (RTC) de referencia DS3231</w:t>
      </w:r>
    </w:p>
    <w:p w:rsidR="006C22B3" w:rsidRPr="00F97B65" w:rsidRDefault="006C22B3" w:rsidP="006C22B3">
      <w:r w:rsidRPr="00F97B65">
        <w:t>Controlador de carga de batería por panel solar de referencia CN3063.</w:t>
      </w:r>
    </w:p>
    <w:p w:rsidR="006C22B3" w:rsidRPr="00F97B65" w:rsidRDefault="006C22B3" w:rsidP="006C22B3">
      <w:r w:rsidRPr="00F97B65">
        <w:t>XBee S2</w:t>
      </w:r>
    </w:p>
    <w:p w:rsidR="006C22B3" w:rsidRPr="00F97B65" w:rsidRDefault="006C22B3" w:rsidP="006C22B3">
      <w:r w:rsidRPr="00F97B65">
        <w:t xml:space="preserve">En una primera etapa del código se realiza la debida inicialización de los componentes electrónicos listados anteriormente. Para la memoria </w:t>
      </w:r>
      <w:r>
        <w:t>micro-</w:t>
      </w:r>
      <w:r w:rsidRPr="00F97B65">
        <w:t xml:space="preserve">SD se utiliza el protocolo SPI como capa inferior de código y sobre ella se implementa la librería FAT32 para poder administrar los espacios de memoria usando la tabla de archivo FAT32 de Microsoft. Con esto se logra la creación de archivos de texto para así llevar un registro de los datos obtenidos por el nodo.   </w:t>
      </w:r>
    </w:p>
    <w:p w:rsidR="006C22B3" w:rsidRDefault="006C22B3" w:rsidP="006C22B3">
      <w:r w:rsidRPr="00F97B65">
        <w:t xml:space="preserve">Para el RTC se utiliza el protocolo I2C. Este RTC es el encargado de llevar las cuentas de día, mes, año, horas, minutos y segundos del sistema, lo cual permite complementar los datos almacenados en la memoria </w:t>
      </w:r>
      <w:r>
        <w:t>micro-SD</w:t>
      </w:r>
      <w:r w:rsidRPr="00F97B65">
        <w:t xml:space="preserve"> adjuntándole el instante de tiempo en el que se tomó la muestra.  Este RTC también cuenta internamente con un sensor de temperatura</w:t>
      </w:r>
      <w:r>
        <w:t xml:space="preserve"> cuya información puede ser obtenida mediante el mismo protocolo I2C.</w:t>
      </w:r>
    </w:p>
    <w:p w:rsidR="006C22B3" w:rsidRPr="00F97B65" w:rsidRDefault="006C22B3" w:rsidP="006C22B3">
      <w:r w:rsidRPr="00F97B65">
        <w:t xml:space="preserve">El controlador de carga de batería no requiere inicialización, pero este cuenta con dos pines denominados CHRG y DONE, los cuales permiten conocer si se está cargando la batería y si ya está </w:t>
      </w:r>
      <w:r>
        <w:t>completamente cargada. Para esta actividad</w:t>
      </w:r>
      <w:r w:rsidRPr="00F97B65">
        <w:t xml:space="preserve"> se destinan dos pines del microcontrolador</w:t>
      </w:r>
      <w:r>
        <w:t>. T</w:t>
      </w:r>
      <w:r w:rsidRPr="00F97B65">
        <w:t>ambién se toma una muestra del voltaje de la batería y así poder determinar el porcentaje de carga disponible en la batería.</w:t>
      </w:r>
    </w:p>
    <w:p w:rsidR="006C22B3" w:rsidRPr="00F97B65" w:rsidRDefault="006C22B3" w:rsidP="006C22B3">
      <w:r w:rsidRPr="00F97B65">
        <w:t xml:space="preserve">El módulo XBee usa el protocolo serial asíncrono UART para comunicarse con el microcontrolador. Este no requiere una inicialización, pero si es necesario iniciar el servicio del protocolo serial para poder establecer la comunicación. </w:t>
      </w:r>
    </w:p>
    <w:p w:rsidR="006C22B3" w:rsidRPr="00F97B65" w:rsidRDefault="006C22B3" w:rsidP="006C22B3">
      <w:r w:rsidRPr="00F97B65">
        <w:t>Adicional</w:t>
      </w:r>
      <w:r>
        <w:t>mente,</w:t>
      </w:r>
      <w:r w:rsidRPr="00F97B65">
        <w:t xml:space="preserve"> se define un par de pines para realizar DEBUG del software y así conocer en tiempo real el comportamiento del microcontrolador y los periféricos conectado</w:t>
      </w:r>
      <w:r>
        <w:t>s</w:t>
      </w:r>
      <w:r w:rsidRPr="00F97B65">
        <w:t xml:space="preserve"> al mismo. En este sentido se usa el protocolo UART pero debido a que el microcontrolador </w:t>
      </w:r>
      <w:r w:rsidRPr="00F97B65">
        <w:lastRenderedPageBreak/>
        <w:t>solo cuenta con un módulo UART por hardware, se hace necesaria la implementación del protocolo por software.</w:t>
      </w:r>
    </w:p>
    <w:p w:rsidR="006C22B3" w:rsidRPr="00F97B65" w:rsidRDefault="006C22B3" w:rsidP="006C22B3">
      <w:r w:rsidRPr="00F97B65">
        <w:t xml:space="preserve">Una vez inicializados los servicios necesarios para que el hardware pueda trabajar de manera dinámica en </w:t>
      </w:r>
      <w:r>
        <w:t>la red</w:t>
      </w:r>
      <w:r w:rsidRPr="00F97B65">
        <w:t>, se desarrolla un ciclo que será repetido de manera indefinida en el cual se desarrollan las siguientes tareas de manera secuencial:</w:t>
      </w:r>
    </w:p>
    <w:p w:rsidR="006C22B3" w:rsidRPr="00F97B65" w:rsidRDefault="006C22B3" w:rsidP="006C22B3">
      <w:r w:rsidRPr="00F97B65">
        <w:t>Tomar una muestra de voltaje de la batería y el estado de carga de la batería.</w:t>
      </w:r>
    </w:p>
    <w:p w:rsidR="006C22B3" w:rsidRPr="00F97B65" w:rsidRDefault="006C22B3" w:rsidP="006C22B3">
      <w:r w:rsidRPr="00F97B65">
        <w:t>Tomar los datos del reloj de tiempo real, incluyendo la temperatura.</w:t>
      </w:r>
    </w:p>
    <w:p w:rsidR="006C22B3" w:rsidRPr="00F97B65" w:rsidRDefault="006C22B3" w:rsidP="006C22B3">
      <w:r w:rsidRPr="00F97B65">
        <w:t>Imprimir datos por DEBUG de los datos tomados en los pasos 1 y 2.</w:t>
      </w:r>
    </w:p>
    <w:p w:rsidR="006C22B3" w:rsidRPr="00F97B65" w:rsidRDefault="006C22B3" w:rsidP="006C22B3">
      <w:r w:rsidRPr="00F97B65">
        <w:t>Almacena en memoria micro-SD pero siempre sobre un archivo de texto con el nombre “DATALOG.txt”</w:t>
      </w:r>
    </w:p>
    <w:p w:rsidR="006C22B3" w:rsidRPr="00F97B65" w:rsidRDefault="006C22B3" w:rsidP="006C22B3">
      <w:r w:rsidRPr="00F97B65">
        <w:t>Envía datos al coordinador de la red ZigBee. Esto se realiza usando comandos AT para el XBee S2. La cadena de datos enviada al coordinador es</w:t>
      </w:r>
      <w:r>
        <w:t>tá diseñada</w:t>
      </w:r>
      <w:r w:rsidRPr="00F97B65">
        <w:t xml:space="preserve"> para evitar problemas de sincronización y datos incompletos.</w:t>
      </w:r>
    </w:p>
    <w:p w:rsidR="006C22B3" w:rsidRPr="00F97B65" w:rsidRDefault="006C22B3" w:rsidP="006C22B3">
      <w:r w:rsidRPr="00F97B65">
        <w:t>Configura RTC para generar una interrupción en 30 segundos.</w:t>
      </w:r>
    </w:p>
    <w:p w:rsidR="006C22B3" w:rsidRPr="00F97B65" w:rsidRDefault="006C22B3" w:rsidP="006C22B3">
      <w:r w:rsidRPr="00F97B65">
        <w:t xml:space="preserve">Lleva el microcontrolador a modo Sleep de manera que así se pueda optimizar el uso de la energía de la batería. </w:t>
      </w:r>
    </w:p>
    <w:p w:rsidR="006C22B3" w:rsidRPr="006C22B3" w:rsidRDefault="006C22B3" w:rsidP="006C22B3">
      <w:r w:rsidRPr="00F97B65">
        <w:t>Espera a la interrupción del RTC para levantarse del modo Sleep y repetir todos los procesos desde el paso 1.</w:t>
      </w:r>
      <w:r>
        <w:t xml:space="preserve"> </w:t>
      </w:r>
      <w:r w:rsidRPr="006C22B3">
        <w:t xml:space="preserve">La configuración particular de pines se muestra en la </w:t>
      </w:r>
      <w:r w:rsidRPr="006C22B3">
        <w:fldChar w:fldCharType="begin"/>
      </w:r>
      <w:r w:rsidRPr="006C22B3">
        <w:instrText xml:space="preserve"> REF _Ref392069724 \h  \* MERGEFORMAT </w:instrText>
      </w:r>
      <w:r w:rsidRPr="006C22B3">
        <w:fldChar w:fldCharType="separate"/>
      </w:r>
      <w:r w:rsidRPr="006C22B3">
        <w:t>Figura 5</w:t>
      </w:r>
      <w:r w:rsidRPr="006C22B3">
        <w:fldChar w:fldCharType="end"/>
      </w:r>
    </w:p>
    <w:p w:rsidR="006C22B3" w:rsidRDefault="006C22B3" w:rsidP="006C22B3">
      <w:pPr>
        <w:jc w:val="center"/>
      </w:pPr>
      <w:r>
        <w:rPr>
          <w:noProof/>
        </w:rPr>
        <w:drawing>
          <wp:inline distT="0" distB="0" distL="0" distR="0" wp14:anchorId="3234E9EC" wp14:editId="32FEC220">
            <wp:extent cx="2735885" cy="1874942"/>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734545" cy="1874024"/>
                    </a:xfrm>
                    <a:prstGeom prst="rect">
                      <a:avLst/>
                    </a:prstGeom>
                  </pic:spPr>
                </pic:pic>
              </a:graphicData>
            </a:graphic>
          </wp:inline>
        </w:drawing>
      </w:r>
    </w:p>
    <w:p w:rsidR="006C22B3" w:rsidRPr="00F97B65" w:rsidRDefault="006C22B3" w:rsidP="006C22B3">
      <w:pPr>
        <w:rPr>
          <w:szCs w:val="20"/>
        </w:rPr>
      </w:pPr>
      <w:bookmarkStart w:id="5" w:name="_Ref392069724"/>
      <w:r>
        <w:t xml:space="preserve">Figura </w:t>
      </w:r>
      <w:r>
        <w:fldChar w:fldCharType="begin"/>
      </w:r>
      <w:r>
        <w:instrText xml:space="preserve"> SEQ Figura \* ARABIC </w:instrText>
      </w:r>
      <w:r>
        <w:fldChar w:fldCharType="separate"/>
      </w:r>
      <w:r>
        <w:rPr>
          <w:noProof/>
        </w:rPr>
        <w:t>4</w:t>
      </w:r>
      <w:r>
        <w:fldChar w:fldCharType="end"/>
      </w:r>
      <w:bookmarkEnd w:id="5"/>
      <w:r>
        <w:t>. Configurar particular de pines para el módulo BSN</w:t>
      </w:r>
    </w:p>
    <w:p w:rsidR="006C22B3" w:rsidRPr="00F97B65" w:rsidRDefault="006C22B3" w:rsidP="006C22B3">
      <w:pPr>
        <w:pStyle w:val="Ttulo2"/>
        <w:numPr>
          <w:ilvl w:val="0"/>
          <w:numId w:val="0"/>
        </w:numPr>
        <w:ind w:left="360"/>
      </w:pPr>
      <w:r>
        <w:lastRenderedPageBreak/>
        <w:t xml:space="preserve">3.6 </w:t>
      </w:r>
      <w:r w:rsidRPr="00F97B65">
        <w:t>Software de gestión de información de nodos</w:t>
      </w:r>
    </w:p>
    <w:p w:rsidR="006C22B3" w:rsidRPr="00F97B65" w:rsidRDefault="006C22B3" w:rsidP="006C22B3">
      <w:r w:rsidRPr="00F97B65">
        <w:t>Para el desarrollo del software de administración de los datos de cada uno de los nodos se usa LABVIEW</w:t>
      </w:r>
      <w:r>
        <w:t>, con el objetivo de a</w:t>
      </w:r>
      <w:r w:rsidRPr="00F97B65">
        <w:t xml:space="preserve">celerar el desarrollo y darle una interfaz </w:t>
      </w:r>
      <w:r>
        <w:t>gráfica usable y confiable</w:t>
      </w:r>
      <w:r w:rsidRPr="00F97B65">
        <w:t>, desde la cual se pudiera visualizar rápidamente el estado de todos los parámetros disponib</w:t>
      </w:r>
      <w:r>
        <w:t xml:space="preserve">les en cada uno de los nodos.  </w:t>
      </w:r>
      <w:r w:rsidRPr="00F97B65">
        <w:t>Labview no necesita inicializar ningún elemento tal como el XBee S2, ya que este último ya debe estar configurado como coordinador antes de ser conectado al PC.</w:t>
      </w:r>
      <w:r>
        <w:t xml:space="preserve">  LabView recibe de cada nodo una cadena de texto que contiene toda la información de temperatura, voltaje de batería, porcentaje de carga de la batería y estado de la batería.</w:t>
      </w:r>
    </w:p>
    <w:p w:rsidR="006C22B3" w:rsidRDefault="006C22B3" w:rsidP="006C22B3">
      <w:r>
        <w:t>Un ejemplo de l</w:t>
      </w:r>
      <w:r w:rsidRPr="007E3A1A">
        <w:t>a cadena de texto lleva el siguiente formato para poder almacenar todos los datos:</w:t>
      </w:r>
    </w:p>
    <w:p w:rsidR="006C22B3" w:rsidRPr="00EF346D" w:rsidRDefault="006C22B3" w:rsidP="006C22B3">
      <w:pPr>
        <w:rPr>
          <w:b/>
          <w:lang w:val="en-US"/>
        </w:rPr>
      </w:pPr>
      <w:r w:rsidRPr="00EF346D">
        <w:rPr>
          <w:b/>
          <w:lang w:val="en-US"/>
        </w:rPr>
        <w:t>“#N1:T25.50 #N1:V4.09 #N1:P81 #N1</w:t>
      </w:r>
      <w:proofErr w:type="gramStart"/>
      <w:r w:rsidRPr="00EF346D">
        <w:rPr>
          <w:b/>
          <w:lang w:val="en-US"/>
        </w:rPr>
        <w:t>:Enot</w:t>
      </w:r>
      <w:proofErr w:type="gramEnd"/>
      <w:r w:rsidRPr="00EF346D">
        <w:rPr>
          <w:b/>
          <w:lang w:val="en-US"/>
        </w:rPr>
        <w:t xml:space="preserve"> char”</w:t>
      </w:r>
    </w:p>
    <w:p w:rsidR="006C22B3" w:rsidRDefault="006C22B3" w:rsidP="006C22B3">
      <w:r w:rsidRPr="00020DCA">
        <w:t>De la cadena anterior de obtiene que la temperatura es de 25.50ºc, voltaje de ba</w:t>
      </w:r>
      <w:r>
        <w:t>tería</w:t>
      </w:r>
      <w:r w:rsidRPr="00020DCA">
        <w:t xml:space="preserve"> está en 4.09vdc, porcentaje de bacteria en 81% y el estado es no cargando.</w:t>
      </w:r>
    </w:p>
    <w:p w:rsidR="006C22B3" w:rsidRDefault="006C22B3" w:rsidP="006C22B3">
      <w:r>
        <w:t xml:space="preserve">Cabe resaltar que dicha cadena es ajustable dinámicamente a diferentes tipos de sensores y variables. En la </w:t>
      </w:r>
      <w:r>
        <w:fldChar w:fldCharType="begin"/>
      </w:r>
      <w:r>
        <w:instrText xml:space="preserve"> REF _Ref392070108 \h  \* MERGEFORMAT </w:instrText>
      </w:r>
      <w:r>
        <w:fldChar w:fldCharType="separate"/>
      </w:r>
      <w:r w:rsidRPr="00DE2EE0">
        <w:t>Figura 5</w:t>
      </w:r>
      <w:r>
        <w:fldChar w:fldCharType="end"/>
      </w:r>
      <w:r>
        <w:t xml:space="preserve"> se presenta la interfaz desarrollada; la cual se encuentra en fase de prototipo y mejoramiento para la fácil integración de elementos/módulos adicionales.</w:t>
      </w:r>
    </w:p>
    <w:p w:rsidR="006C22B3" w:rsidRPr="00020DCA" w:rsidRDefault="006C22B3" w:rsidP="006C22B3">
      <w:pPr>
        <w:rPr>
          <w:sz w:val="20"/>
          <w:szCs w:val="20"/>
        </w:rPr>
      </w:pPr>
    </w:p>
    <w:p w:rsidR="006C22B3" w:rsidRDefault="006C22B3" w:rsidP="006C22B3">
      <w:r>
        <w:rPr>
          <w:noProof/>
        </w:rPr>
        <w:drawing>
          <wp:inline distT="0" distB="0" distL="0" distR="0" wp14:anchorId="726A12B9" wp14:editId="6A5D3FE3">
            <wp:extent cx="4718957" cy="1584857"/>
            <wp:effectExtent l="0" t="0" r="571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716415" cy="1584003"/>
                    </a:xfrm>
                    <a:prstGeom prst="rect">
                      <a:avLst/>
                    </a:prstGeom>
                  </pic:spPr>
                </pic:pic>
              </a:graphicData>
            </a:graphic>
          </wp:inline>
        </w:drawing>
      </w:r>
    </w:p>
    <w:p w:rsidR="006C22B3" w:rsidRDefault="006C22B3" w:rsidP="006C22B3">
      <w:pPr>
        <w:rPr>
          <w:szCs w:val="20"/>
        </w:rPr>
      </w:pPr>
      <w:bookmarkStart w:id="6" w:name="_Ref392070108"/>
      <w:r>
        <w:t xml:space="preserve">Figura </w:t>
      </w:r>
      <w:r>
        <w:fldChar w:fldCharType="begin"/>
      </w:r>
      <w:r>
        <w:instrText xml:space="preserve"> SEQ Figura \* ARABIC </w:instrText>
      </w:r>
      <w:r>
        <w:fldChar w:fldCharType="separate"/>
      </w:r>
      <w:r>
        <w:rPr>
          <w:noProof/>
        </w:rPr>
        <w:t>5</w:t>
      </w:r>
      <w:r>
        <w:fldChar w:fldCharType="end"/>
      </w:r>
      <w:bookmarkEnd w:id="6"/>
      <w:r>
        <w:t>. Interfaz gráfica del software. Visualización de datos.</w:t>
      </w:r>
    </w:p>
    <w:p w:rsidR="006C22B3" w:rsidRDefault="006C22B3" w:rsidP="006C22B3">
      <w:pPr>
        <w:rPr>
          <w:rFonts w:eastAsia="Times New Roman"/>
          <w:noProof/>
          <w:lang w:eastAsia="es-ES"/>
        </w:rPr>
      </w:pPr>
      <w:r>
        <w:t>Cabe resaltar que el aplicativo también ha sido relacionado con el servicio de visualización en la nube Xively (</w:t>
      </w:r>
      <w:hyperlink r:id="rId14" w:history="1">
        <w:r w:rsidRPr="00CB138A">
          <w:rPr>
            <w:rStyle w:val="Hipervnculo"/>
            <w:sz w:val="20"/>
            <w:szCs w:val="20"/>
          </w:rPr>
          <w:t>https://xively.com/</w:t>
        </w:r>
      </w:hyperlink>
      <w:r>
        <w:t xml:space="preserve">) para de esta forma contar con la posibilidad de revisión en cualquier posición geográfica con previa autenticación, con una interfaz que se </w:t>
      </w:r>
      <w:r>
        <w:lastRenderedPageBreak/>
        <w:t xml:space="preserve">muestra en la </w:t>
      </w:r>
      <w:r>
        <w:fldChar w:fldCharType="begin"/>
      </w:r>
      <w:r>
        <w:instrText xml:space="preserve"> REF _Ref392083011 \h  \* MERGEFORMAT </w:instrText>
      </w:r>
      <w:r>
        <w:fldChar w:fldCharType="separate"/>
      </w:r>
      <w:r w:rsidRPr="008374BE">
        <w:t>Figura 6</w:t>
      </w:r>
      <w:r>
        <w:fldChar w:fldCharType="end"/>
      </w:r>
      <w:r>
        <w:t xml:space="preserve">. Este servidor también es accedido a través del módulo </w:t>
      </w:r>
      <w:r w:rsidRPr="009C4C5C">
        <w:rPr>
          <w:rFonts w:eastAsia="Times New Roman"/>
          <w:noProof/>
          <w:lang w:eastAsia="es-ES"/>
        </w:rPr>
        <w:t>Diseminación de datos (DDN)</w:t>
      </w:r>
      <w:r>
        <w:rPr>
          <w:rFonts w:eastAsia="Times New Roman"/>
          <w:b/>
          <w:noProof/>
          <w:lang w:eastAsia="es-ES"/>
        </w:rPr>
        <w:t xml:space="preserve"> </w:t>
      </w:r>
      <w:r>
        <w:rPr>
          <w:rFonts w:eastAsia="Times New Roman"/>
          <w:noProof/>
          <w:lang w:eastAsia="es-ES"/>
        </w:rPr>
        <w:t xml:space="preserve">o desde el aplicativo de escritorio. </w:t>
      </w:r>
    </w:p>
    <w:p w:rsidR="006C22B3" w:rsidRDefault="006C22B3" w:rsidP="006C22B3">
      <w:pPr>
        <w:rPr>
          <w:rFonts w:eastAsia="Times New Roman"/>
          <w:noProof/>
          <w:sz w:val="20"/>
          <w:szCs w:val="20"/>
          <w:lang w:eastAsia="es-ES"/>
        </w:rPr>
      </w:pPr>
    </w:p>
    <w:p w:rsidR="006C22B3" w:rsidRDefault="006C22B3" w:rsidP="006C22B3">
      <w:r>
        <w:rPr>
          <w:sz w:val="20"/>
          <w:szCs w:val="20"/>
        </w:rPr>
        <w:t xml:space="preserve">    </w:t>
      </w:r>
      <w:r>
        <w:rPr>
          <w:noProof/>
        </w:rPr>
        <w:drawing>
          <wp:inline distT="0" distB="0" distL="0" distR="0" wp14:anchorId="1668CAE6" wp14:editId="4D3C8E74">
            <wp:extent cx="2592475" cy="1117011"/>
            <wp:effectExtent l="0" t="0" r="0" b="698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2592533" cy="1117036"/>
                    </a:xfrm>
                    <a:prstGeom prst="rect">
                      <a:avLst/>
                    </a:prstGeom>
                  </pic:spPr>
                </pic:pic>
              </a:graphicData>
            </a:graphic>
          </wp:inline>
        </w:drawing>
      </w:r>
    </w:p>
    <w:p w:rsidR="006C22B3" w:rsidRPr="009C4C5C" w:rsidRDefault="006C22B3" w:rsidP="006C22B3">
      <w:pPr>
        <w:rPr>
          <w:szCs w:val="20"/>
        </w:rPr>
      </w:pPr>
      <w:bookmarkStart w:id="7" w:name="_Ref392083011"/>
      <w:r>
        <w:t xml:space="preserve">Figura </w:t>
      </w:r>
      <w:r>
        <w:fldChar w:fldCharType="begin"/>
      </w:r>
      <w:r>
        <w:instrText xml:space="preserve"> SEQ Figura \* ARABIC </w:instrText>
      </w:r>
      <w:r>
        <w:fldChar w:fldCharType="separate"/>
      </w:r>
      <w:r>
        <w:rPr>
          <w:noProof/>
        </w:rPr>
        <w:t>6</w:t>
      </w:r>
      <w:r>
        <w:fldChar w:fldCharType="end"/>
      </w:r>
      <w:bookmarkEnd w:id="7"/>
      <w:r>
        <w:rPr>
          <w:noProof/>
        </w:rPr>
        <w:t>. Visualización de datos en plataforma Xively</w:t>
      </w:r>
    </w:p>
    <w:p w:rsidR="00796535" w:rsidRDefault="00796535" w:rsidP="00796535">
      <w:pPr>
        <w:pStyle w:val="Ttulo1"/>
        <w:numPr>
          <w:ilvl w:val="0"/>
          <w:numId w:val="0"/>
        </w:numPr>
        <w:ind w:left="720"/>
        <w:jc w:val="left"/>
      </w:pPr>
    </w:p>
    <w:p w:rsidR="00E65ECE" w:rsidRDefault="00E65ECE" w:rsidP="00796535">
      <w:pPr>
        <w:pStyle w:val="Ttulo1"/>
      </w:pPr>
      <w:r w:rsidRPr="00E65ECE">
        <w:t>CONCLUSIONES</w:t>
      </w:r>
    </w:p>
    <w:p w:rsidR="006C22B3" w:rsidRDefault="006C22B3" w:rsidP="006C22B3">
      <w:pPr>
        <w:rPr>
          <w:lang w:val="es-ES"/>
        </w:rPr>
      </w:pPr>
      <w:r>
        <w:rPr>
          <w:lang w:val="es-ES"/>
        </w:rPr>
        <w:t xml:space="preserve">En términos generales, la propuesta presentada en el documento expone una estrategia que permite  aportar a las necesidades de medición y supervisión de variables relacionadas con la de distribución de hidrocarburos, que incluyen el sensado de impacto ambiental, fugas de gas, derecho de vía, entre otros; sin embargo son de factible aplicación en otras áreas (agroindustria, condiciones estructurales, entre otros). </w:t>
      </w:r>
    </w:p>
    <w:p w:rsidR="006C22B3" w:rsidRPr="00C11205" w:rsidRDefault="006C22B3" w:rsidP="006C22B3">
      <w:pPr>
        <w:rPr>
          <w:lang w:val="es-ES"/>
        </w:rPr>
      </w:pPr>
      <w:r>
        <w:rPr>
          <w:lang w:val="es-ES"/>
        </w:rPr>
        <w:t>El proyecto no se considera una iniciativa terminada ya que requiere afianzar las etapas hardware, estudiar con mayor profundidad los protocolos de seguridad y comunicación de la información y la construcción de un aplicativo software modular de fácil escalabilidad. Las pruebas en campo serán desarrolladas en los entornos de trabajo de la Corporación para la Investigación de la Corrosión, permitiendo validar en un entorno real las ventajas y desventajas de la propuesta. La iniciativa también se convierte en una plataforma de apoyo para la formación de estudiantes de Ingeniería de Telecomunicaciones y afines de la Universidad Santo Tomás, entidad promotora y financiadora de la propuesta.</w:t>
      </w:r>
    </w:p>
    <w:p w:rsidR="00E65ECE" w:rsidRPr="00E65ECE" w:rsidRDefault="00E65ECE" w:rsidP="003E4E8B">
      <w:pPr>
        <w:spacing w:after="0"/>
        <w:rPr>
          <w:rFonts w:ascii="Arial" w:eastAsia="Calibri" w:hAnsi="Arial" w:cs="Arial"/>
          <w:b/>
          <w:noProof/>
          <w:szCs w:val="24"/>
        </w:rPr>
      </w:pPr>
    </w:p>
    <w:p w:rsidR="00E65ECE" w:rsidRDefault="00E65ECE" w:rsidP="00796535">
      <w:pPr>
        <w:pStyle w:val="Ttulo1"/>
        <w:rPr>
          <w:noProof/>
          <w:lang w:val="en-US"/>
        </w:rPr>
      </w:pPr>
      <w:r w:rsidRPr="00E65ECE">
        <w:rPr>
          <w:noProof/>
          <w:lang w:val="en-US"/>
        </w:rPr>
        <w:t>BIBLIOGRAFÍA</w:t>
      </w:r>
    </w:p>
    <w:p w:rsidR="006C22B3" w:rsidRPr="009660C2" w:rsidRDefault="006C22B3" w:rsidP="006C22B3">
      <w:pPr>
        <w:rPr>
          <w:noProof/>
        </w:rPr>
      </w:pPr>
      <w:r>
        <w:rPr>
          <w:bCs/>
          <w:szCs w:val="20"/>
        </w:rPr>
        <w:fldChar w:fldCharType="begin" w:fldLock="1"/>
      </w:r>
      <w:r w:rsidRPr="00EF346D">
        <w:rPr>
          <w:bCs/>
          <w:szCs w:val="20"/>
          <w:lang w:val="en-US"/>
        </w:rPr>
        <w:instrText xml:space="preserve">ADDIN Mendeley Bibliography CSL_BIBLIOGRAPHY </w:instrText>
      </w:r>
      <w:r>
        <w:rPr>
          <w:bCs/>
          <w:szCs w:val="20"/>
        </w:rPr>
        <w:fldChar w:fldCharType="separate"/>
      </w:r>
      <w:r w:rsidRPr="009660C2">
        <w:rPr>
          <w:noProof/>
        </w:rPr>
        <w:t xml:space="preserve">AKHONDI, M.R., TALEVSKI, A., CARLSEN, S. and PETERSEN, S. 2010a. Applications of Wireless Sensor Networks in the Oil, Gas and Resources Industries. </w:t>
      </w:r>
      <w:r w:rsidRPr="009660C2">
        <w:rPr>
          <w:i/>
          <w:iCs/>
          <w:noProof/>
        </w:rPr>
        <w:t>Advanced Information Networking and Applications (AINA), 2010 24th IEEE International Conference on</w:t>
      </w:r>
      <w:r w:rsidRPr="009660C2">
        <w:rPr>
          <w:noProof/>
        </w:rPr>
        <w:t xml:space="preserve">. S.l.: s.n., pp. 941–948. </w:t>
      </w:r>
    </w:p>
    <w:p w:rsidR="006C22B3" w:rsidRPr="009660C2" w:rsidRDefault="006C22B3" w:rsidP="006C22B3">
      <w:pPr>
        <w:rPr>
          <w:noProof/>
        </w:rPr>
      </w:pPr>
      <w:r w:rsidRPr="009660C2">
        <w:rPr>
          <w:noProof/>
        </w:rPr>
        <w:lastRenderedPageBreak/>
        <w:t xml:space="preserve">AKHONDI, M.R., TALEVSKI, A., CARLSEN, S. and PETERSEN, S. 2010b. The role of wireless sensor networks (WSNs) in industrial oil and gas condition monitoring. </w:t>
      </w:r>
      <w:r w:rsidRPr="009660C2">
        <w:rPr>
          <w:i/>
          <w:iCs/>
          <w:noProof/>
        </w:rPr>
        <w:t>Digital Ecosystems and Technologies (DEST), 2010 4th IEEE International Conference on</w:t>
      </w:r>
      <w:r w:rsidRPr="009660C2">
        <w:rPr>
          <w:noProof/>
        </w:rPr>
        <w:t xml:space="preserve">. S.l.: s.n., pp. 618–623. </w:t>
      </w:r>
    </w:p>
    <w:p w:rsidR="006C22B3" w:rsidRPr="009660C2" w:rsidRDefault="006C22B3" w:rsidP="006C22B3">
      <w:pPr>
        <w:rPr>
          <w:noProof/>
        </w:rPr>
      </w:pPr>
      <w:r w:rsidRPr="009660C2">
        <w:rPr>
          <w:noProof/>
        </w:rPr>
        <w:t xml:space="preserve">AKYILDIZ, I.F. and STUNTEBECK, E.P. 2009. Wireless underground sensor networks: Research challenges. </w:t>
      </w:r>
      <w:r w:rsidRPr="009660C2">
        <w:rPr>
          <w:i/>
          <w:iCs/>
          <w:noProof/>
        </w:rPr>
        <w:t>Ad Hoc Networks</w:t>
      </w:r>
      <w:r w:rsidRPr="009660C2">
        <w:rPr>
          <w:noProof/>
        </w:rPr>
        <w:t xml:space="preserve">. Vol. 4, no. 6, pp. 669–686. ISSN 15708705. DOI 10.1016/j.adhoc.2006.04.003. </w:t>
      </w:r>
    </w:p>
    <w:p w:rsidR="006C22B3" w:rsidRPr="009660C2" w:rsidRDefault="006C22B3" w:rsidP="006C22B3">
      <w:pPr>
        <w:rPr>
          <w:noProof/>
        </w:rPr>
      </w:pPr>
      <w:r w:rsidRPr="009660C2">
        <w:rPr>
          <w:noProof/>
        </w:rPr>
        <w:t xml:space="preserve">ALAM, S.M.I. and FAHMY, S. 2014. A practical approach for provenance transmission in wireless sensor networks. </w:t>
      </w:r>
      <w:r w:rsidRPr="009660C2">
        <w:rPr>
          <w:i/>
          <w:iCs/>
          <w:noProof/>
        </w:rPr>
        <w:t>Ad Hoc Networks</w:t>
      </w:r>
      <w:r w:rsidRPr="009660C2">
        <w:rPr>
          <w:noProof/>
        </w:rPr>
        <w:t xml:space="preserve">. Vol. 16, pp. 28–45. ISSN 15708705. DOI 10.1016/j.adhoc.2013.12.001. </w:t>
      </w:r>
    </w:p>
    <w:p w:rsidR="006C22B3" w:rsidRPr="009660C2" w:rsidRDefault="006C22B3" w:rsidP="006C22B3">
      <w:pPr>
        <w:rPr>
          <w:noProof/>
        </w:rPr>
      </w:pPr>
      <w:r w:rsidRPr="009660C2">
        <w:rPr>
          <w:noProof/>
        </w:rPr>
        <w:t xml:space="preserve">ARCHILA, D. and SANTAMARIA, F. 2013. ESTADO DEL ARTE DE LAS REDES DE SENSORES INALAMBRICOS. </w:t>
      </w:r>
      <w:r w:rsidRPr="009660C2">
        <w:rPr>
          <w:i/>
          <w:iCs/>
          <w:noProof/>
        </w:rPr>
        <w:t>Revista Digital TIA</w:t>
      </w:r>
      <w:r w:rsidRPr="009660C2">
        <w:rPr>
          <w:noProof/>
        </w:rPr>
        <w:t xml:space="preserve">. Vol. 2, no. 1. DOI 2344-8288. </w:t>
      </w:r>
    </w:p>
    <w:p w:rsidR="006C22B3" w:rsidRPr="009660C2" w:rsidRDefault="006C22B3" w:rsidP="006C22B3">
      <w:pPr>
        <w:rPr>
          <w:noProof/>
        </w:rPr>
      </w:pPr>
      <w:r w:rsidRPr="009660C2">
        <w:rPr>
          <w:noProof/>
        </w:rPr>
        <w:t xml:space="preserve">CONCENTRA 2014. Producción de gas natural en Colombia subió 1,6% en 2013. </w:t>
      </w:r>
      <w:r w:rsidRPr="009660C2">
        <w:rPr>
          <w:i/>
          <w:iCs/>
          <w:noProof/>
        </w:rPr>
        <w:t>CONCENTRA INTELIGENCIA EN ENERGIA</w:t>
      </w:r>
      <w:r w:rsidRPr="009660C2">
        <w:rPr>
          <w:noProof/>
        </w:rPr>
        <w:t xml:space="preserve">. </w:t>
      </w:r>
    </w:p>
    <w:p w:rsidR="006C22B3" w:rsidRPr="009660C2" w:rsidRDefault="006C22B3" w:rsidP="006C22B3">
      <w:pPr>
        <w:rPr>
          <w:noProof/>
        </w:rPr>
      </w:pPr>
      <w:r w:rsidRPr="009660C2">
        <w:rPr>
          <w:noProof/>
        </w:rPr>
        <w:t xml:space="preserve">DOUMENC, H. 2008. Estudio Comparativo de Protocolos de Encaminamiento en Redes Vanet. Vol. Madrid. </w:t>
      </w:r>
    </w:p>
    <w:p w:rsidR="006C22B3" w:rsidRPr="009660C2" w:rsidRDefault="006C22B3" w:rsidP="006C22B3">
      <w:pPr>
        <w:rPr>
          <w:noProof/>
        </w:rPr>
      </w:pPr>
      <w:r w:rsidRPr="009660C2">
        <w:rPr>
          <w:noProof/>
        </w:rPr>
        <w:t xml:space="preserve">EL COLOMBIANO 2013. Derrame de hidrocarburo se extiende en la bahía de Cartagena. Cartagena, September 2013. </w:t>
      </w:r>
    </w:p>
    <w:p w:rsidR="006C22B3" w:rsidRPr="009660C2" w:rsidRDefault="006C22B3" w:rsidP="006C22B3">
      <w:pPr>
        <w:rPr>
          <w:noProof/>
        </w:rPr>
      </w:pPr>
      <w:r w:rsidRPr="009660C2">
        <w:rPr>
          <w:noProof/>
        </w:rPr>
        <w:t xml:space="preserve">EL INFORMADOR 2010. Derrame de combustible en las playas de Don Jaca por daño en poliducto de Ecopetrol. Bogotá, 2010. </w:t>
      </w:r>
    </w:p>
    <w:p w:rsidR="006C22B3" w:rsidRPr="009660C2" w:rsidRDefault="006C22B3" w:rsidP="006C22B3">
      <w:pPr>
        <w:rPr>
          <w:noProof/>
        </w:rPr>
      </w:pPr>
      <w:r w:rsidRPr="009660C2">
        <w:rPr>
          <w:noProof/>
        </w:rPr>
        <w:t xml:space="preserve">ELNUEVOSIGLO 2013. Hurto de combustible, derrame económica. Bucaramanga, April 2013. </w:t>
      </w:r>
    </w:p>
    <w:p w:rsidR="006C22B3" w:rsidRPr="009660C2" w:rsidRDefault="006C22B3" w:rsidP="006C22B3">
      <w:pPr>
        <w:rPr>
          <w:noProof/>
        </w:rPr>
      </w:pPr>
      <w:r w:rsidRPr="009660C2">
        <w:rPr>
          <w:noProof/>
        </w:rPr>
        <w:t xml:space="preserve">FERNÁNDEZ, R., ORIDERES, J., MARTÍNEZ, F., GONZÁLEZ, A., ALBA, F., LOSTADO LORZA, R. and PERNÍA ESPINOZA, A. 2010. </w:t>
      </w:r>
      <w:r w:rsidRPr="009660C2">
        <w:rPr>
          <w:i/>
          <w:iCs/>
          <w:noProof/>
        </w:rPr>
        <w:t>Redes inalámbricas de sensores: teoría y aplicación práctica</w:t>
      </w:r>
      <w:r w:rsidRPr="009660C2">
        <w:rPr>
          <w:noProof/>
        </w:rPr>
        <w:t xml:space="preserve">. Rioja, España: s.n. </w:t>
      </w:r>
    </w:p>
    <w:p w:rsidR="006C22B3" w:rsidRPr="009660C2" w:rsidRDefault="006C22B3" w:rsidP="006C22B3">
      <w:pPr>
        <w:rPr>
          <w:noProof/>
        </w:rPr>
      </w:pPr>
      <w:r w:rsidRPr="009660C2">
        <w:rPr>
          <w:noProof/>
        </w:rPr>
        <w:t xml:space="preserve">JAWHAR, I., MOHAMED, N. and AGRAWAL, D.P. 2011. Linear wireless sensor networks: Classification and applications. </w:t>
      </w:r>
      <w:r w:rsidRPr="009660C2">
        <w:rPr>
          <w:i/>
          <w:iCs/>
          <w:noProof/>
        </w:rPr>
        <w:t>Journal of Network and Computer Applications</w:t>
      </w:r>
      <w:r w:rsidRPr="009660C2">
        <w:rPr>
          <w:noProof/>
        </w:rPr>
        <w:t xml:space="preserve">. Vol. 34, no. 5, pp. 1671–1682. ISSN 10848045. DOI 10.1016/j.jnca.2011.05.006. </w:t>
      </w:r>
    </w:p>
    <w:p w:rsidR="006C22B3" w:rsidRPr="009660C2" w:rsidRDefault="006C22B3" w:rsidP="006C22B3">
      <w:pPr>
        <w:rPr>
          <w:noProof/>
        </w:rPr>
      </w:pPr>
      <w:r w:rsidRPr="009660C2">
        <w:rPr>
          <w:noProof/>
        </w:rPr>
        <w:lastRenderedPageBreak/>
        <w:t xml:space="preserve">PEMEX GAS Y PETROQUÍMICA BÁSICA 2012. Respeto a los derechos de vía. [en línea]. Disponible en: http://www.gas.pemex.com/PGPB/Productos+y+servicios/Transporte+por+ductos/Respeto+a+los+derechos+de+v%C3%ADa/. </w:t>
      </w:r>
    </w:p>
    <w:p w:rsidR="006C22B3" w:rsidRPr="009660C2" w:rsidRDefault="006C22B3" w:rsidP="006C22B3">
      <w:pPr>
        <w:rPr>
          <w:noProof/>
        </w:rPr>
      </w:pPr>
      <w:r w:rsidRPr="009660C2">
        <w:rPr>
          <w:noProof/>
        </w:rPr>
        <w:t xml:space="preserve">PORTAFOLIO 2013. Paros y acciones delictivas dispararon derrames de crudo. BOGOTA, October 2013. </w:t>
      </w:r>
    </w:p>
    <w:p w:rsidR="006C22B3" w:rsidRPr="009660C2" w:rsidRDefault="006C22B3" w:rsidP="006C22B3">
      <w:pPr>
        <w:rPr>
          <w:noProof/>
        </w:rPr>
      </w:pPr>
      <w:r w:rsidRPr="009660C2">
        <w:rPr>
          <w:noProof/>
        </w:rPr>
        <w:t xml:space="preserve">PORTAFOLIO 2014. Petróleo: promedio diario fue de un millón de barriles. BOGOTA: </w:t>
      </w:r>
    </w:p>
    <w:p w:rsidR="006C22B3" w:rsidRPr="009660C2" w:rsidRDefault="006C22B3" w:rsidP="006C22B3">
      <w:pPr>
        <w:rPr>
          <w:noProof/>
        </w:rPr>
      </w:pPr>
      <w:r w:rsidRPr="009660C2">
        <w:rPr>
          <w:noProof/>
        </w:rPr>
        <w:t xml:space="preserve">SEEEDUINO 2014. Seeeduino Stalker V2.3. . </w:t>
      </w:r>
    </w:p>
    <w:p w:rsidR="006C22B3" w:rsidRPr="009660C2" w:rsidRDefault="006C22B3" w:rsidP="006C22B3">
      <w:pPr>
        <w:rPr>
          <w:noProof/>
        </w:rPr>
      </w:pPr>
      <w:r w:rsidRPr="009660C2">
        <w:rPr>
          <w:noProof/>
        </w:rPr>
        <w:t xml:space="preserve">SOMOV, A., BARANOV, A., SAVKIN, A., SPIRJAKIN, D., SPIRJAKIN, A. and PASSERONE, R. 2011. Development of wireless sensor network for combustible gas monitoring. </w:t>
      </w:r>
      <w:r w:rsidRPr="009660C2">
        <w:rPr>
          <w:i/>
          <w:iCs/>
          <w:noProof/>
        </w:rPr>
        <w:t>Sensors and Actuators A: Physical</w:t>
      </w:r>
      <w:r w:rsidRPr="009660C2">
        <w:rPr>
          <w:noProof/>
        </w:rPr>
        <w:t xml:space="preserve">. Vol. 171, no. 2, pp. 398–405. ISSN 09244247. DOI 10.1016/j.sna.2011.07.016. </w:t>
      </w:r>
    </w:p>
    <w:p w:rsidR="006C22B3" w:rsidRPr="009660C2" w:rsidRDefault="006C22B3" w:rsidP="006C22B3">
      <w:pPr>
        <w:rPr>
          <w:noProof/>
        </w:rPr>
      </w:pPr>
      <w:r w:rsidRPr="009660C2">
        <w:rPr>
          <w:noProof/>
        </w:rPr>
        <w:t xml:space="preserve">YU, H. and GUO, M. 2012. An efficient oil and gas pipeline monitoring systems based on wireless sensor networks. </w:t>
      </w:r>
      <w:r w:rsidRPr="009660C2">
        <w:rPr>
          <w:i/>
          <w:iCs/>
          <w:noProof/>
        </w:rPr>
        <w:t>Information Security and Intelligence Control (ISIC), 2012 International Conference on</w:t>
      </w:r>
      <w:r w:rsidRPr="009660C2">
        <w:rPr>
          <w:noProof/>
        </w:rPr>
        <w:t xml:space="preserve">. S.l.: s.n., pp. 178–181. </w:t>
      </w:r>
    </w:p>
    <w:p w:rsidR="00796535" w:rsidRPr="00796535" w:rsidRDefault="006C22B3" w:rsidP="006C22B3">
      <w:pPr>
        <w:rPr>
          <w:lang w:val="en-US"/>
        </w:rPr>
      </w:pPr>
      <w:r>
        <w:rPr>
          <w:bCs/>
          <w:szCs w:val="20"/>
        </w:rPr>
        <w:fldChar w:fldCharType="end"/>
      </w:r>
    </w:p>
    <w:sectPr w:rsidR="00796535" w:rsidRPr="00796535" w:rsidSect="00E65ECE">
      <w:headerReference w:type="even" r:id="rId16"/>
      <w:headerReference w:type="default" r:id="rId17"/>
      <w:footerReference w:type="default" r:id="rId18"/>
      <w:headerReference w:type="first" r:id="rId19"/>
      <w:pgSz w:w="12240" w:h="15840"/>
      <w:pgMar w:top="1948" w:right="1701" w:bottom="1843" w:left="1701"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1800" w:rsidRDefault="00481800" w:rsidP="00A83EA2">
      <w:pPr>
        <w:spacing w:after="0" w:line="240" w:lineRule="auto"/>
      </w:pPr>
      <w:r>
        <w:separator/>
      </w:r>
    </w:p>
  </w:endnote>
  <w:endnote w:type="continuationSeparator" w:id="0">
    <w:p w:rsidR="00481800" w:rsidRDefault="00481800" w:rsidP="00A83E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2B3" w:rsidRDefault="00CF72B3">
    <w:pPr>
      <w:pStyle w:val="Piedepgina"/>
    </w:pPr>
    <w:r>
      <w:rPr>
        <w:noProof/>
      </w:rPr>
      <mc:AlternateContent>
        <mc:Choice Requires="wps">
          <w:drawing>
            <wp:anchor distT="0" distB="0" distL="114300" distR="114300" simplePos="0" relativeHeight="251661312" behindDoc="0" locked="0" layoutInCell="1" allowOverlap="1" wp14:anchorId="4A761E50" wp14:editId="3075BB1B">
              <wp:simplePos x="0" y="0"/>
              <wp:positionH relativeFrom="column">
                <wp:posOffset>711200</wp:posOffset>
              </wp:positionH>
              <wp:positionV relativeFrom="paragraph">
                <wp:posOffset>-294005</wp:posOffset>
              </wp:positionV>
              <wp:extent cx="3778250" cy="734060"/>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8250" cy="734060"/>
                      </a:xfrm>
                      <a:prstGeom prst="rect">
                        <a:avLst/>
                      </a:prstGeom>
                      <a:noFill/>
                      <a:ln w="9525">
                        <a:noFill/>
                        <a:miter lim="800000"/>
                        <a:headEnd/>
                        <a:tailEnd/>
                      </a:ln>
                    </wps:spPr>
                    <wps:txbx>
                      <w:txbxContent>
                        <w:p w:rsidR="00CF72B3" w:rsidRPr="00381C85" w:rsidRDefault="00CF72B3" w:rsidP="00505CB1">
                          <w:pPr>
                            <w:spacing w:after="0" w:line="240" w:lineRule="auto"/>
                            <w:jc w:val="center"/>
                            <w:rPr>
                              <w:rFonts w:ascii="Arial" w:hAnsi="Arial" w:cs="Arial"/>
                              <w:sz w:val="14"/>
                              <w:szCs w:val="14"/>
                            </w:rPr>
                          </w:pPr>
                          <w:r w:rsidRPr="00381C85">
                            <w:rPr>
                              <w:rFonts w:ascii="Arial" w:hAnsi="Arial" w:cs="Arial"/>
                              <w:b/>
                              <w:sz w:val="14"/>
                              <w:szCs w:val="14"/>
                            </w:rPr>
                            <w:t xml:space="preserve">PBX: </w:t>
                          </w:r>
                          <w:r w:rsidRPr="00381C85">
                            <w:rPr>
                              <w:rFonts w:ascii="Arial" w:hAnsi="Arial" w:cs="Arial"/>
                              <w:sz w:val="14"/>
                              <w:szCs w:val="14"/>
                            </w:rPr>
                            <w:t>(7)</w:t>
                          </w:r>
                          <w:r w:rsidRPr="00381C85">
                            <w:rPr>
                              <w:rFonts w:ascii="Arial" w:hAnsi="Arial" w:cs="Arial"/>
                              <w:b/>
                              <w:sz w:val="14"/>
                              <w:szCs w:val="14"/>
                            </w:rPr>
                            <w:t xml:space="preserve"> </w:t>
                          </w:r>
                          <w:r w:rsidRPr="00381C85">
                            <w:rPr>
                              <w:rFonts w:ascii="Arial" w:hAnsi="Arial" w:cs="Arial"/>
                              <w:sz w:val="14"/>
                              <w:szCs w:val="14"/>
                            </w:rPr>
                            <w:t>6800801</w:t>
                          </w:r>
                        </w:p>
                        <w:p w:rsidR="00CF72B3" w:rsidRPr="00381C85" w:rsidRDefault="00CF72B3" w:rsidP="00505CB1">
                          <w:pPr>
                            <w:spacing w:after="0" w:line="240" w:lineRule="auto"/>
                            <w:jc w:val="center"/>
                            <w:rPr>
                              <w:rFonts w:ascii="Arial" w:hAnsi="Arial" w:cs="Arial"/>
                              <w:sz w:val="14"/>
                              <w:szCs w:val="14"/>
                            </w:rPr>
                          </w:pPr>
                          <w:r w:rsidRPr="00381C85">
                            <w:rPr>
                              <w:rFonts w:ascii="Arial" w:hAnsi="Arial" w:cs="Arial"/>
                              <w:b/>
                              <w:sz w:val="14"/>
                              <w:szCs w:val="14"/>
                            </w:rPr>
                            <w:t>Sede Bucaramanga</w:t>
                          </w:r>
                          <w:r w:rsidRPr="00381C85">
                            <w:rPr>
                              <w:rFonts w:ascii="Arial" w:hAnsi="Arial" w:cs="Arial"/>
                              <w:sz w:val="14"/>
                              <w:szCs w:val="14"/>
                            </w:rPr>
                            <w:t>: Carrera 18 N° 9 - 27</w:t>
                          </w:r>
                        </w:p>
                        <w:p w:rsidR="00CF72B3" w:rsidRPr="00381C85" w:rsidRDefault="00CF72B3" w:rsidP="00505CB1">
                          <w:pPr>
                            <w:spacing w:after="0" w:line="240" w:lineRule="auto"/>
                            <w:jc w:val="center"/>
                            <w:rPr>
                              <w:rFonts w:ascii="Arial" w:hAnsi="Arial" w:cs="Arial"/>
                              <w:b/>
                              <w:sz w:val="14"/>
                              <w:szCs w:val="14"/>
                            </w:rPr>
                          </w:pPr>
                          <w:r w:rsidRPr="00381C85">
                            <w:rPr>
                              <w:rFonts w:ascii="Arial" w:hAnsi="Arial" w:cs="Arial"/>
                              <w:b/>
                              <w:sz w:val="14"/>
                              <w:szCs w:val="14"/>
                            </w:rPr>
                            <w:t>Campus de Floridablanca:</w:t>
                          </w:r>
                          <w:r>
                            <w:rPr>
                              <w:rFonts w:ascii="Arial" w:hAnsi="Arial" w:cs="Arial"/>
                              <w:b/>
                              <w:sz w:val="14"/>
                              <w:szCs w:val="14"/>
                            </w:rPr>
                            <w:t xml:space="preserve"> </w:t>
                          </w:r>
                          <w:r w:rsidRPr="007C4B8F">
                            <w:rPr>
                              <w:rFonts w:ascii="Arial" w:hAnsi="Arial" w:cs="Arial"/>
                              <w:sz w:val="14"/>
                              <w:szCs w:val="14"/>
                            </w:rPr>
                            <w:t>Carrera 27</w:t>
                          </w:r>
                          <w:r>
                            <w:rPr>
                              <w:rFonts w:ascii="Arial" w:hAnsi="Arial" w:cs="Arial"/>
                              <w:sz w:val="14"/>
                              <w:szCs w:val="14"/>
                            </w:rPr>
                            <w:t xml:space="preserve"> N° 180 - 395</w:t>
                          </w:r>
                        </w:p>
                        <w:p w:rsidR="00CF72B3" w:rsidRPr="00381C85" w:rsidRDefault="00CF72B3" w:rsidP="00505CB1">
                          <w:pPr>
                            <w:spacing w:after="0" w:line="240" w:lineRule="auto"/>
                            <w:jc w:val="center"/>
                            <w:rPr>
                              <w:rFonts w:ascii="Arial" w:hAnsi="Arial" w:cs="Arial"/>
                              <w:b/>
                              <w:sz w:val="14"/>
                              <w:szCs w:val="14"/>
                            </w:rPr>
                          </w:pPr>
                          <w:r w:rsidRPr="00381C85">
                            <w:rPr>
                              <w:rFonts w:ascii="Arial" w:hAnsi="Arial" w:cs="Arial"/>
                              <w:b/>
                              <w:sz w:val="14"/>
                              <w:szCs w:val="14"/>
                            </w:rPr>
                            <w:t xml:space="preserve">Campus de Piedecuesta: </w:t>
                          </w:r>
                          <w:r w:rsidRPr="007C4B8F">
                            <w:rPr>
                              <w:rFonts w:ascii="Arial" w:hAnsi="Arial" w:cs="Arial"/>
                              <w:sz w:val="14"/>
                              <w:szCs w:val="14"/>
                            </w:rPr>
                            <w:t>Kilómetro 13</w:t>
                          </w:r>
                          <w:r>
                            <w:rPr>
                              <w:rFonts w:ascii="Arial" w:hAnsi="Arial" w:cs="Arial"/>
                              <w:b/>
                              <w:sz w:val="14"/>
                              <w:szCs w:val="14"/>
                            </w:rPr>
                            <w:t xml:space="preserve">, </w:t>
                          </w:r>
                          <w:r w:rsidRPr="007C4B8F">
                            <w:rPr>
                              <w:rFonts w:ascii="Arial" w:hAnsi="Arial" w:cs="Arial"/>
                              <w:sz w:val="14"/>
                              <w:szCs w:val="14"/>
                            </w:rPr>
                            <w:t>autopista</w:t>
                          </w:r>
                          <w:r>
                            <w:rPr>
                              <w:rFonts w:ascii="Arial" w:hAnsi="Arial" w:cs="Arial"/>
                              <w:b/>
                              <w:sz w:val="14"/>
                              <w:szCs w:val="14"/>
                            </w:rPr>
                            <w:t xml:space="preserve"> </w:t>
                          </w:r>
                          <w:r w:rsidRPr="007C4B8F">
                            <w:rPr>
                              <w:rFonts w:ascii="Arial" w:hAnsi="Arial" w:cs="Arial"/>
                              <w:sz w:val="14"/>
                              <w:szCs w:val="14"/>
                            </w:rPr>
                            <w:t>a Piedecuesta</w:t>
                          </w:r>
                          <w:r>
                            <w:rPr>
                              <w:rFonts w:ascii="Arial" w:hAnsi="Arial" w:cs="Arial"/>
                              <w:b/>
                              <w:sz w:val="14"/>
                              <w:szCs w:val="14"/>
                            </w:rPr>
                            <w:t xml:space="preserve"> </w:t>
                          </w:r>
                          <w:r w:rsidRPr="00381C85">
                            <w:rPr>
                              <w:rFonts w:ascii="Arial" w:hAnsi="Arial" w:cs="Arial"/>
                              <w:b/>
                              <w:sz w:val="14"/>
                              <w:szCs w:val="14"/>
                            </w:rPr>
                            <w:t xml:space="preserve"> </w:t>
                          </w:r>
                        </w:p>
                        <w:p w:rsidR="00CF72B3" w:rsidRPr="00381C85" w:rsidRDefault="00CF72B3" w:rsidP="00505CB1">
                          <w:pPr>
                            <w:spacing w:after="0" w:line="240" w:lineRule="auto"/>
                            <w:jc w:val="center"/>
                            <w:rPr>
                              <w:rFonts w:ascii="Arial" w:hAnsi="Arial" w:cs="Arial"/>
                              <w:b/>
                              <w:sz w:val="18"/>
                              <w:szCs w:val="18"/>
                            </w:rPr>
                          </w:pPr>
                          <w:r w:rsidRPr="00381C85">
                            <w:rPr>
                              <w:rFonts w:ascii="Arial" w:hAnsi="Arial" w:cs="Arial"/>
                              <w:b/>
                              <w:sz w:val="18"/>
                              <w:szCs w:val="18"/>
                            </w:rPr>
                            <w:t>www.ustabuca.edu.co</w:t>
                          </w:r>
                        </w:p>
                        <w:p w:rsidR="00CF72B3" w:rsidRPr="00381C85" w:rsidRDefault="00CF72B3" w:rsidP="00505CB1">
                          <w:pPr>
                            <w:spacing w:after="0" w:line="240" w:lineRule="auto"/>
                            <w:jc w:val="center"/>
                            <w:rPr>
                              <w:rFonts w:ascii="Arial" w:hAnsi="Arial" w:cs="Arial"/>
                              <w:sz w:val="14"/>
                              <w:szCs w:val="14"/>
                            </w:rPr>
                          </w:pPr>
                          <w:r w:rsidRPr="00381C85">
                            <w:rPr>
                              <w:rFonts w:ascii="Arial" w:hAnsi="Arial" w:cs="Arial"/>
                              <w:sz w:val="14"/>
                              <w:szCs w:val="14"/>
                            </w:rPr>
                            <w:t>Bucaramanga, Santander / Colombia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6pt;margin-top:-23.15pt;width:297.5pt;height:57.8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" filled="f" stroked="f">
              <v:textbox style="mso-fit-shape-to-text:t">
                <w:txbxContent>
                  <w:p w:rsidR="00CF72B3" w:rsidRPr="00381C85" w:rsidRDefault="00CF72B3" w:rsidP="00505CB1">
                    <w:pPr>
                      <w:spacing w:after="0" w:line="240" w:lineRule="auto"/>
                      <w:jc w:val="center"/>
                      <w:rPr>
                        <w:rFonts w:ascii="Arial" w:hAnsi="Arial" w:cs="Arial"/>
                        <w:sz w:val="14"/>
                        <w:szCs w:val="14"/>
                      </w:rPr>
                    </w:pPr>
                    <w:r w:rsidRPr="00381C85">
                      <w:rPr>
                        <w:rFonts w:ascii="Arial" w:hAnsi="Arial" w:cs="Arial"/>
                        <w:b/>
                        <w:sz w:val="14"/>
                        <w:szCs w:val="14"/>
                      </w:rPr>
                      <w:t xml:space="preserve">PBX: </w:t>
                    </w:r>
                    <w:r w:rsidRPr="00381C85">
                      <w:rPr>
                        <w:rFonts w:ascii="Arial" w:hAnsi="Arial" w:cs="Arial"/>
                        <w:sz w:val="14"/>
                        <w:szCs w:val="14"/>
                      </w:rPr>
                      <w:t>(7)</w:t>
                    </w:r>
                    <w:r w:rsidRPr="00381C85">
                      <w:rPr>
                        <w:rFonts w:ascii="Arial" w:hAnsi="Arial" w:cs="Arial"/>
                        <w:b/>
                        <w:sz w:val="14"/>
                        <w:szCs w:val="14"/>
                      </w:rPr>
                      <w:t xml:space="preserve"> </w:t>
                    </w:r>
                    <w:r w:rsidRPr="00381C85">
                      <w:rPr>
                        <w:rFonts w:ascii="Arial" w:hAnsi="Arial" w:cs="Arial"/>
                        <w:sz w:val="14"/>
                        <w:szCs w:val="14"/>
                      </w:rPr>
                      <w:t>6800801</w:t>
                    </w:r>
                  </w:p>
                  <w:p w:rsidR="00CF72B3" w:rsidRPr="00381C85" w:rsidRDefault="00CF72B3" w:rsidP="00505CB1">
                    <w:pPr>
                      <w:spacing w:after="0" w:line="240" w:lineRule="auto"/>
                      <w:jc w:val="center"/>
                      <w:rPr>
                        <w:rFonts w:ascii="Arial" w:hAnsi="Arial" w:cs="Arial"/>
                        <w:sz w:val="14"/>
                        <w:szCs w:val="14"/>
                      </w:rPr>
                    </w:pPr>
                    <w:r w:rsidRPr="00381C85">
                      <w:rPr>
                        <w:rFonts w:ascii="Arial" w:hAnsi="Arial" w:cs="Arial"/>
                        <w:b/>
                        <w:sz w:val="14"/>
                        <w:szCs w:val="14"/>
                      </w:rPr>
                      <w:t>Sede Bucaramanga</w:t>
                    </w:r>
                    <w:r w:rsidRPr="00381C85">
                      <w:rPr>
                        <w:rFonts w:ascii="Arial" w:hAnsi="Arial" w:cs="Arial"/>
                        <w:sz w:val="14"/>
                        <w:szCs w:val="14"/>
                      </w:rPr>
                      <w:t>: Carrera 18 N° 9 - 27</w:t>
                    </w:r>
                  </w:p>
                  <w:p w:rsidR="00CF72B3" w:rsidRPr="00381C85" w:rsidRDefault="00CF72B3" w:rsidP="00505CB1">
                    <w:pPr>
                      <w:spacing w:after="0" w:line="240" w:lineRule="auto"/>
                      <w:jc w:val="center"/>
                      <w:rPr>
                        <w:rFonts w:ascii="Arial" w:hAnsi="Arial" w:cs="Arial"/>
                        <w:b/>
                        <w:sz w:val="14"/>
                        <w:szCs w:val="14"/>
                      </w:rPr>
                    </w:pPr>
                    <w:r w:rsidRPr="00381C85">
                      <w:rPr>
                        <w:rFonts w:ascii="Arial" w:hAnsi="Arial" w:cs="Arial"/>
                        <w:b/>
                        <w:sz w:val="14"/>
                        <w:szCs w:val="14"/>
                      </w:rPr>
                      <w:t>Campus de Floridablanca:</w:t>
                    </w:r>
                    <w:r>
                      <w:rPr>
                        <w:rFonts w:ascii="Arial" w:hAnsi="Arial" w:cs="Arial"/>
                        <w:b/>
                        <w:sz w:val="14"/>
                        <w:szCs w:val="14"/>
                      </w:rPr>
                      <w:t xml:space="preserve"> </w:t>
                    </w:r>
                    <w:r w:rsidRPr="007C4B8F">
                      <w:rPr>
                        <w:rFonts w:ascii="Arial" w:hAnsi="Arial" w:cs="Arial"/>
                        <w:sz w:val="14"/>
                        <w:szCs w:val="14"/>
                      </w:rPr>
                      <w:t>Carrera 27</w:t>
                    </w:r>
                    <w:r>
                      <w:rPr>
                        <w:rFonts w:ascii="Arial" w:hAnsi="Arial" w:cs="Arial"/>
                        <w:sz w:val="14"/>
                        <w:szCs w:val="14"/>
                      </w:rPr>
                      <w:t xml:space="preserve"> N° 180 - 395</w:t>
                    </w:r>
                  </w:p>
                  <w:p w:rsidR="00CF72B3" w:rsidRPr="00381C85" w:rsidRDefault="00CF72B3" w:rsidP="00505CB1">
                    <w:pPr>
                      <w:spacing w:after="0" w:line="240" w:lineRule="auto"/>
                      <w:jc w:val="center"/>
                      <w:rPr>
                        <w:rFonts w:ascii="Arial" w:hAnsi="Arial" w:cs="Arial"/>
                        <w:b/>
                        <w:sz w:val="14"/>
                        <w:szCs w:val="14"/>
                      </w:rPr>
                    </w:pPr>
                    <w:r w:rsidRPr="00381C85">
                      <w:rPr>
                        <w:rFonts w:ascii="Arial" w:hAnsi="Arial" w:cs="Arial"/>
                        <w:b/>
                        <w:sz w:val="14"/>
                        <w:szCs w:val="14"/>
                      </w:rPr>
                      <w:t xml:space="preserve">Campus de Piedecuesta: </w:t>
                    </w:r>
                    <w:r w:rsidRPr="007C4B8F">
                      <w:rPr>
                        <w:rFonts w:ascii="Arial" w:hAnsi="Arial" w:cs="Arial"/>
                        <w:sz w:val="14"/>
                        <w:szCs w:val="14"/>
                      </w:rPr>
                      <w:t>Kilómetro 13</w:t>
                    </w:r>
                    <w:r>
                      <w:rPr>
                        <w:rFonts w:ascii="Arial" w:hAnsi="Arial" w:cs="Arial"/>
                        <w:b/>
                        <w:sz w:val="14"/>
                        <w:szCs w:val="14"/>
                      </w:rPr>
                      <w:t xml:space="preserve">, </w:t>
                    </w:r>
                    <w:r w:rsidRPr="007C4B8F">
                      <w:rPr>
                        <w:rFonts w:ascii="Arial" w:hAnsi="Arial" w:cs="Arial"/>
                        <w:sz w:val="14"/>
                        <w:szCs w:val="14"/>
                      </w:rPr>
                      <w:t>autopista</w:t>
                    </w:r>
                    <w:r>
                      <w:rPr>
                        <w:rFonts w:ascii="Arial" w:hAnsi="Arial" w:cs="Arial"/>
                        <w:b/>
                        <w:sz w:val="14"/>
                        <w:szCs w:val="14"/>
                      </w:rPr>
                      <w:t xml:space="preserve"> </w:t>
                    </w:r>
                    <w:r w:rsidRPr="007C4B8F">
                      <w:rPr>
                        <w:rFonts w:ascii="Arial" w:hAnsi="Arial" w:cs="Arial"/>
                        <w:sz w:val="14"/>
                        <w:szCs w:val="14"/>
                      </w:rPr>
                      <w:t>a Piedecuesta</w:t>
                    </w:r>
                    <w:r>
                      <w:rPr>
                        <w:rFonts w:ascii="Arial" w:hAnsi="Arial" w:cs="Arial"/>
                        <w:b/>
                        <w:sz w:val="14"/>
                        <w:szCs w:val="14"/>
                      </w:rPr>
                      <w:t xml:space="preserve"> </w:t>
                    </w:r>
                    <w:r w:rsidRPr="00381C85">
                      <w:rPr>
                        <w:rFonts w:ascii="Arial" w:hAnsi="Arial" w:cs="Arial"/>
                        <w:b/>
                        <w:sz w:val="14"/>
                        <w:szCs w:val="14"/>
                      </w:rPr>
                      <w:t xml:space="preserve"> </w:t>
                    </w:r>
                  </w:p>
                  <w:p w:rsidR="00CF72B3" w:rsidRPr="00381C85" w:rsidRDefault="00CF72B3" w:rsidP="00505CB1">
                    <w:pPr>
                      <w:spacing w:after="0" w:line="240" w:lineRule="auto"/>
                      <w:jc w:val="center"/>
                      <w:rPr>
                        <w:rFonts w:ascii="Arial" w:hAnsi="Arial" w:cs="Arial"/>
                        <w:b/>
                        <w:sz w:val="18"/>
                        <w:szCs w:val="18"/>
                      </w:rPr>
                    </w:pPr>
                    <w:r w:rsidRPr="00381C85">
                      <w:rPr>
                        <w:rFonts w:ascii="Arial" w:hAnsi="Arial" w:cs="Arial"/>
                        <w:b/>
                        <w:sz w:val="18"/>
                        <w:szCs w:val="18"/>
                      </w:rPr>
                      <w:t>www.ustabuca.edu.co</w:t>
                    </w:r>
                  </w:p>
                  <w:p w:rsidR="00CF72B3" w:rsidRPr="00381C85" w:rsidRDefault="00CF72B3" w:rsidP="00505CB1">
                    <w:pPr>
                      <w:spacing w:after="0" w:line="240" w:lineRule="auto"/>
                      <w:jc w:val="center"/>
                      <w:rPr>
                        <w:rFonts w:ascii="Arial" w:hAnsi="Arial" w:cs="Arial"/>
                        <w:sz w:val="14"/>
                        <w:szCs w:val="14"/>
                      </w:rPr>
                    </w:pPr>
                    <w:r w:rsidRPr="00381C85">
                      <w:rPr>
                        <w:rFonts w:ascii="Arial" w:hAnsi="Arial" w:cs="Arial"/>
                        <w:sz w:val="14"/>
                        <w:szCs w:val="14"/>
                      </w:rPr>
                      <w:t>Bucaramanga, Santander / Colombia</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1800" w:rsidRDefault="00481800" w:rsidP="00A83EA2">
      <w:pPr>
        <w:spacing w:after="0" w:line="240" w:lineRule="auto"/>
      </w:pPr>
      <w:r>
        <w:separator/>
      </w:r>
    </w:p>
  </w:footnote>
  <w:footnote w:type="continuationSeparator" w:id="0">
    <w:p w:rsidR="00481800" w:rsidRDefault="00481800" w:rsidP="00A83EA2">
      <w:pPr>
        <w:spacing w:after="0" w:line="240" w:lineRule="auto"/>
      </w:pPr>
      <w:r>
        <w:continuationSeparator/>
      </w:r>
    </w:p>
  </w:footnote>
  <w:footnote w:id="1">
    <w:p w:rsidR="00CF72B3" w:rsidRPr="002C016C" w:rsidRDefault="00CF72B3" w:rsidP="002C016C">
      <w:pPr>
        <w:spacing w:after="60" w:line="240" w:lineRule="auto"/>
        <w:rPr>
          <w:rFonts w:ascii="Arial" w:hAnsi="Arial" w:cs="Arial"/>
          <w:sz w:val="14"/>
          <w:szCs w:val="14"/>
        </w:rPr>
      </w:pPr>
      <w:r w:rsidRPr="002C016C">
        <w:rPr>
          <w:rFonts w:ascii="Arial" w:hAnsi="Arial" w:cs="Arial"/>
          <w:b/>
          <w:sz w:val="14"/>
          <w:szCs w:val="14"/>
          <w:vertAlign w:val="superscript"/>
        </w:rPr>
        <w:footnoteRef/>
      </w:r>
      <w:r w:rsidRPr="002C016C">
        <w:rPr>
          <w:rFonts w:ascii="Arial" w:hAnsi="Arial" w:cs="Arial"/>
          <w:b/>
          <w:sz w:val="14"/>
          <w:szCs w:val="14"/>
          <w:vertAlign w:val="superscript"/>
        </w:rPr>
        <w:t xml:space="preserve"> </w:t>
      </w:r>
      <w:r w:rsidRPr="002C016C">
        <w:rPr>
          <w:rFonts w:ascii="Arial" w:hAnsi="Arial" w:cs="Arial"/>
          <w:sz w:val="14"/>
          <w:szCs w:val="14"/>
        </w:rPr>
        <w:t xml:space="preserve">Proyecto desarrollado </w:t>
      </w:r>
      <w:r>
        <w:rPr>
          <w:rFonts w:ascii="Arial" w:hAnsi="Arial" w:cs="Arial"/>
          <w:sz w:val="14"/>
          <w:szCs w:val="14"/>
        </w:rPr>
        <w:t>en el marco del Grupo de Investigación UNITEL de la Universidad Santo Tomás-</w:t>
      </w:r>
    </w:p>
  </w:footnote>
  <w:footnote w:id="2">
    <w:p w:rsidR="00CF72B3" w:rsidRPr="002C016C" w:rsidRDefault="00CF72B3" w:rsidP="002C016C">
      <w:pPr>
        <w:spacing w:after="60" w:line="240" w:lineRule="auto"/>
        <w:rPr>
          <w:rFonts w:ascii="Arial" w:hAnsi="Arial" w:cs="Arial"/>
          <w:sz w:val="14"/>
          <w:szCs w:val="14"/>
        </w:rPr>
      </w:pPr>
      <w:r w:rsidRPr="002C016C">
        <w:rPr>
          <w:rFonts w:ascii="Arial" w:hAnsi="Arial" w:cs="Arial"/>
          <w:b/>
          <w:sz w:val="14"/>
          <w:szCs w:val="14"/>
          <w:vertAlign w:val="superscript"/>
        </w:rPr>
        <w:footnoteRef/>
      </w:r>
      <w:r w:rsidRPr="002C016C">
        <w:rPr>
          <w:rFonts w:ascii="Arial" w:hAnsi="Arial" w:cs="Arial"/>
          <w:sz w:val="14"/>
          <w:szCs w:val="14"/>
        </w:rPr>
        <w:t xml:space="preserve"> </w:t>
      </w:r>
      <w:r>
        <w:rPr>
          <w:rFonts w:ascii="Arial" w:hAnsi="Arial" w:cs="Arial"/>
          <w:sz w:val="14"/>
          <w:szCs w:val="14"/>
        </w:rPr>
        <w:t>Magister en Administración de Proyectos- UCI (Costa Rica), Magister en E-</w:t>
      </w:r>
      <w:proofErr w:type="spellStart"/>
      <w:r>
        <w:rPr>
          <w:rFonts w:ascii="Arial" w:hAnsi="Arial" w:cs="Arial"/>
          <w:sz w:val="14"/>
          <w:szCs w:val="14"/>
        </w:rPr>
        <w:t>learning</w:t>
      </w:r>
      <w:proofErr w:type="spellEnd"/>
      <w:r>
        <w:rPr>
          <w:rFonts w:ascii="Arial" w:hAnsi="Arial" w:cs="Arial"/>
          <w:sz w:val="14"/>
          <w:szCs w:val="14"/>
        </w:rPr>
        <w:t xml:space="preserve">- UNAB (COLOMBIA). Ingeniero </w:t>
      </w:r>
      <w:proofErr w:type="spellStart"/>
      <w:r>
        <w:rPr>
          <w:rFonts w:ascii="Arial" w:hAnsi="Arial" w:cs="Arial"/>
          <w:sz w:val="14"/>
          <w:szCs w:val="14"/>
        </w:rPr>
        <w:t>Electrónicso</w:t>
      </w:r>
      <w:proofErr w:type="spellEnd"/>
      <w:r>
        <w:rPr>
          <w:rFonts w:ascii="Arial" w:hAnsi="Arial" w:cs="Arial"/>
          <w:sz w:val="14"/>
          <w:szCs w:val="14"/>
        </w:rPr>
        <w:t xml:space="preserve"> – UIS (COLOMBIA) </w:t>
      </w:r>
      <w:r w:rsidRPr="002C016C">
        <w:rPr>
          <w:rFonts w:ascii="Arial" w:hAnsi="Arial" w:cs="Arial"/>
          <w:sz w:val="14"/>
          <w:szCs w:val="14"/>
        </w:rPr>
        <w:t xml:space="preserve">correo electrónico: </w:t>
      </w:r>
      <w:hyperlink r:id="rId1" w:history="1">
        <w:r w:rsidRPr="00DF7452">
          <w:rPr>
            <w:rStyle w:val="Hipervnculo"/>
            <w:rFonts w:ascii="Arial" w:hAnsi="Arial" w:cs="Arial"/>
            <w:sz w:val="14"/>
            <w:szCs w:val="14"/>
          </w:rPr>
          <w:t>sazv77@gmail.com</w:t>
        </w:r>
      </w:hyperlink>
      <w:r w:rsidRPr="002C016C">
        <w:rPr>
          <w:rFonts w:ascii="Arial" w:hAnsi="Arial" w:cs="Arial"/>
          <w:sz w:val="14"/>
          <w:szCs w:val="14"/>
        </w:rPr>
        <w:t>,  Facultad de Ingeniería de Telecomunicaciones, USTA (Bucaramanga).</w:t>
      </w:r>
    </w:p>
  </w:footnote>
  <w:footnote w:id="3">
    <w:p w:rsidR="00CF72B3" w:rsidRPr="002C016C" w:rsidRDefault="00CF72B3" w:rsidP="002C016C">
      <w:pPr>
        <w:spacing w:after="60" w:line="240" w:lineRule="auto"/>
        <w:rPr>
          <w:rFonts w:ascii="Arial" w:hAnsi="Arial" w:cs="Arial"/>
          <w:sz w:val="14"/>
          <w:szCs w:val="14"/>
        </w:rPr>
      </w:pPr>
      <w:r w:rsidRPr="002C016C">
        <w:rPr>
          <w:rFonts w:ascii="Arial" w:hAnsi="Arial" w:cs="Arial"/>
          <w:b/>
          <w:sz w:val="14"/>
          <w:szCs w:val="14"/>
          <w:vertAlign w:val="superscript"/>
        </w:rPr>
        <w:footnoteRef/>
      </w:r>
      <w:r w:rsidRPr="002C016C">
        <w:rPr>
          <w:rFonts w:ascii="Arial" w:hAnsi="Arial" w:cs="Arial"/>
          <w:sz w:val="14"/>
          <w:szCs w:val="14"/>
        </w:rPr>
        <w:t xml:space="preserve"> Magister en Telemática - UNAB (Colombia) e Ingeniera de Telecomunicaciones – USTA (Bucaramanga), correos electrónicos: </w:t>
      </w:r>
      <w:hyperlink r:id="rId2" w:history="1">
        <w:r w:rsidRPr="002C016C">
          <w:rPr>
            <w:rStyle w:val="Hipervnculo"/>
            <w:rFonts w:ascii="Arial" w:hAnsi="Arial" w:cs="Arial"/>
            <w:sz w:val="14"/>
            <w:szCs w:val="14"/>
          </w:rPr>
          <w:t>dollysmithflorezmoreno@mail.ustabuca.edo.co</w:t>
        </w:r>
      </w:hyperlink>
      <w:r w:rsidRPr="002C016C">
        <w:rPr>
          <w:rFonts w:ascii="Arial" w:hAnsi="Arial" w:cs="Arial"/>
          <w:sz w:val="14"/>
          <w:szCs w:val="14"/>
        </w:rPr>
        <w:t xml:space="preserve"> – </w:t>
      </w:r>
      <w:hyperlink r:id="rId3" w:history="1">
        <w:r w:rsidRPr="002C016C">
          <w:rPr>
            <w:rStyle w:val="Hipervnculo"/>
            <w:rFonts w:ascii="Arial" w:hAnsi="Arial" w:cs="Arial"/>
            <w:sz w:val="14"/>
            <w:szCs w:val="14"/>
          </w:rPr>
          <w:t>smithflorez@gmail.com</w:t>
        </w:r>
      </w:hyperlink>
      <w:r w:rsidRPr="002C016C">
        <w:rPr>
          <w:rFonts w:ascii="Arial" w:hAnsi="Arial" w:cs="Arial"/>
          <w:sz w:val="14"/>
          <w:szCs w:val="14"/>
        </w:rPr>
        <w:t>, Docente Investigador Grupo de Investigación UNITEL (Unidad de Investigación en Telecomunicaciones) de la Facultad de Ingeniería de Telecomunicaciones, USTA (Bucaramanga).</w:t>
      </w:r>
    </w:p>
  </w:footnote>
  <w:footnote w:id="4">
    <w:p w:rsidR="006C22B3" w:rsidRPr="003C4410" w:rsidRDefault="006C22B3" w:rsidP="006C22B3">
      <w:pPr>
        <w:pStyle w:val="Textonotapie"/>
      </w:pPr>
      <w:r w:rsidRPr="001A6749">
        <w:rPr>
          <w:rStyle w:val="Refdenotaalpie"/>
          <w:color w:val="000000" w:themeColor="text1"/>
        </w:rPr>
        <w:footnoteRef/>
      </w:r>
      <w:r w:rsidRPr="001A6749">
        <w:rPr>
          <w:color w:val="000000" w:themeColor="text1"/>
        </w:rPr>
        <w:t xml:space="preserve"> La cifra de 2 km proviene de </w:t>
      </w:r>
      <w:proofErr w:type="gramStart"/>
      <w:r w:rsidRPr="001A6749">
        <w:rPr>
          <w:color w:val="000000" w:themeColor="text1"/>
        </w:rPr>
        <w:t>las recomendación</w:t>
      </w:r>
      <w:proofErr w:type="gramEnd"/>
      <w:r w:rsidRPr="001A6749">
        <w:rPr>
          <w:color w:val="000000" w:themeColor="text1"/>
        </w:rPr>
        <w:t xml:space="preserve"> del Departamento de Transporte de Estados Unidos.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2B3" w:rsidRDefault="00CF72B3">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981588" o:spid="_x0000_s2050" type="#_x0000_t75" style="position:absolute;left:0;text-align:left;margin-left:0;margin-top:0;width:591.25pt;height:788.35pt;z-index:-251657216;mso-position-horizontal:center;mso-position-horizontal-relative:margin;mso-position-vertical:center;mso-position-vertical-relative:margin" o:allowincell="f">
          <v:imagedata r:id="rId1" o:title="membretes_v4-0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2B3" w:rsidRDefault="00CF72B3">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981589" o:spid="_x0000_s2051" type="#_x0000_t75" style="position:absolute;left:0;text-align:left;margin-left:-77.15pt;margin-top:-97.9pt;width:591.25pt;height:788.35pt;z-index:-251656192;mso-position-horizontal-relative:margin;mso-position-vertical-relative:margin" o:allowincell="f">
          <v:imagedata r:id="rId1" o:title="membretes_v4-0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2B3" w:rsidRDefault="00CF72B3">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981587" o:spid="_x0000_s2049" type="#_x0000_t75" style="position:absolute;left:0;text-align:left;margin-left:0;margin-top:0;width:591.25pt;height:788.35pt;z-index:-251658240;mso-position-horizontal:center;mso-position-horizontal-relative:margin;mso-position-vertical:center;mso-position-vertical-relative:margin" o:allowincell="f">
          <v:imagedata r:id="rId1" o:title="membretes_v4-0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46040"/>
    <w:multiLevelType w:val="hybridMultilevel"/>
    <w:tmpl w:val="BFA6E6AA"/>
    <w:lvl w:ilvl="0" w:tplc="2BB07D26">
      <w:numFmt w:val="bullet"/>
      <w:lvlText w:val="•"/>
      <w:lvlJc w:val="left"/>
      <w:pPr>
        <w:ind w:left="720" w:hanging="360"/>
      </w:pPr>
      <w:rPr>
        <w:rFonts w:ascii="Verdana" w:hAnsi="Verdana" w:cs="Arial" w:hint="default"/>
        <w:sz w:val="24"/>
        <w:szCs w:val="1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3160124"/>
    <w:multiLevelType w:val="hybridMultilevel"/>
    <w:tmpl w:val="66AAF370"/>
    <w:lvl w:ilvl="0" w:tplc="2BB07D26">
      <w:numFmt w:val="bullet"/>
      <w:lvlText w:val="•"/>
      <w:lvlJc w:val="left"/>
      <w:pPr>
        <w:ind w:left="720" w:hanging="360"/>
      </w:pPr>
      <w:rPr>
        <w:rFonts w:ascii="Verdana" w:hAnsi="Verdana" w:cs="Arial" w:hint="default"/>
        <w:sz w:val="24"/>
        <w:szCs w:val="1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5147587"/>
    <w:multiLevelType w:val="hybridMultilevel"/>
    <w:tmpl w:val="3A4618C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nsid w:val="051F1E0F"/>
    <w:multiLevelType w:val="hybridMultilevel"/>
    <w:tmpl w:val="C2D054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6A06786"/>
    <w:multiLevelType w:val="hybridMultilevel"/>
    <w:tmpl w:val="7D5E1D7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09511B8E"/>
    <w:multiLevelType w:val="hybridMultilevel"/>
    <w:tmpl w:val="7E46B69E"/>
    <w:lvl w:ilvl="0" w:tplc="6E5A074A">
      <w:numFmt w:val="bullet"/>
      <w:lvlText w:val="•"/>
      <w:lvlJc w:val="left"/>
      <w:pPr>
        <w:ind w:left="720" w:hanging="360"/>
      </w:pPr>
      <w:rPr>
        <w:rFonts w:ascii="Verdana" w:hAnsi="Verdana" w:cs="Arial" w:hint="default"/>
        <w:sz w:val="24"/>
        <w:szCs w:val="18"/>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AE63F50"/>
    <w:multiLevelType w:val="hybridMultilevel"/>
    <w:tmpl w:val="63A05C74"/>
    <w:lvl w:ilvl="0" w:tplc="0E96E1D0">
      <w:start w:val="1"/>
      <w:numFmt w:val="decimal"/>
      <w:pStyle w:val="Ttulo1"/>
      <w:lvlText w:val="%1."/>
      <w:lvlJc w:val="left"/>
      <w:pPr>
        <w:ind w:left="720" w:hanging="360"/>
      </w:pPr>
      <w:rPr>
        <w:rFonts w:ascii="Arial" w:hAnsi="Arial" w:hint="default"/>
        <w:b/>
        <w:i w:val="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0C1E7D18"/>
    <w:multiLevelType w:val="hybridMultilevel"/>
    <w:tmpl w:val="2B26B120"/>
    <w:lvl w:ilvl="0" w:tplc="240A0005">
      <w:start w:val="1"/>
      <w:numFmt w:val="bullet"/>
      <w:lvlText w:val=""/>
      <w:lvlJc w:val="left"/>
      <w:pPr>
        <w:ind w:left="720" w:hanging="360"/>
      </w:pPr>
      <w:rPr>
        <w:rFonts w:ascii="Wingdings" w:hAnsi="Wingdings" w:hint="default"/>
      </w:rPr>
    </w:lvl>
    <w:lvl w:ilvl="1" w:tplc="AD1201D6">
      <w:numFmt w:val="bullet"/>
      <w:lvlText w:val="•"/>
      <w:lvlJc w:val="left"/>
      <w:pPr>
        <w:ind w:left="1785" w:hanging="705"/>
      </w:pPr>
      <w:rPr>
        <w:rFonts w:ascii="Arial" w:eastAsia="Calibri"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7333983"/>
    <w:multiLevelType w:val="hybridMultilevel"/>
    <w:tmpl w:val="148A39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7C46D3C"/>
    <w:multiLevelType w:val="hybridMultilevel"/>
    <w:tmpl w:val="A26CBB5E"/>
    <w:lvl w:ilvl="0" w:tplc="A9DA8222">
      <w:start w:val="1"/>
      <w:numFmt w:val="bullet"/>
      <w:lvlText w:val=""/>
      <w:lvlJc w:val="left"/>
      <w:pPr>
        <w:ind w:left="-351" w:hanging="360"/>
      </w:pPr>
      <w:rPr>
        <w:rFonts w:ascii="Symbol" w:hAnsi="Symbol" w:hint="default"/>
        <w:sz w:val="18"/>
      </w:rPr>
    </w:lvl>
    <w:lvl w:ilvl="1" w:tplc="240A0003" w:tentative="1">
      <w:start w:val="1"/>
      <w:numFmt w:val="bullet"/>
      <w:lvlText w:val="o"/>
      <w:lvlJc w:val="left"/>
      <w:pPr>
        <w:ind w:left="369" w:hanging="360"/>
      </w:pPr>
      <w:rPr>
        <w:rFonts w:ascii="Courier New" w:hAnsi="Courier New" w:cs="Courier New" w:hint="default"/>
      </w:rPr>
    </w:lvl>
    <w:lvl w:ilvl="2" w:tplc="240A0005" w:tentative="1">
      <w:start w:val="1"/>
      <w:numFmt w:val="bullet"/>
      <w:lvlText w:val=""/>
      <w:lvlJc w:val="left"/>
      <w:pPr>
        <w:ind w:left="1089" w:hanging="360"/>
      </w:pPr>
      <w:rPr>
        <w:rFonts w:ascii="Wingdings" w:hAnsi="Wingdings" w:hint="default"/>
      </w:rPr>
    </w:lvl>
    <w:lvl w:ilvl="3" w:tplc="240A0001" w:tentative="1">
      <w:start w:val="1"/>
      <w:numFmt w:val="bullet"/>
      <w:lvlText w:val=""/>
      <w:lvlJc w:val="left"/>
      <w:pPr>
        <w:ind w:left="1809" w:hanging="360"/>
      </w:pPr>
      <w:rPr>
        <w:rFonts w:ascii="Symbol" w:hAnsi="Symbol" w:hint="default"/>
      </w:rPr>
    </w:lvl>
    <w:lvl w:ilvl="4" w:tplc="240A0003" w:tentative="1">
      <w:start w:val="1"/>
      <w:numFmt w:val="bullet"/>
      <w:lvlText w:val="o"/>
      <w:lvlJc w:val="left"/>
      <w:pPr>
        <w:ind w:left="2529" w:hanging="360"/>
      </w:pPr>
      <w:rPr>
        <w:rFonts w:ascii="Courier New" w:hAnsi="Courier New" w:cs="Courier New" w:hint="default"/>
      </w:rPr>
    </w:lvl>
    <w:lvl w:ilvl="5" w:tplc="240A0005" w:tentative="1">
      <w:start w:val="1"/>
      <w:numFmt w:val="bullet"/>
      <w:lvlText w:val=""/>
      <w:lvlJc w:val="left"/>
      <w:pPr>
        <w:ind w:left="3249" w:hanging="360"/>
      </w:pPr>
      <w:rPr>
        <w:rFonts w:ascii="Wingdings" w:hAnsi="Wingdings" w:hint="default"/>
      </w:rPr>
    </w:lvl>
    <w:lvl w:ilvl="6" w:tplc="240A0001" w:tentative="1">
      <w:start w:val="1"/>
      <w:numFmt w:val="bullet"/>
      <w:lvlText w:val=""/>
      <w:lvlJc w:val="left"/>
      <w:pPr>
        <w:ind w:left="3969" w:hanging="360"/>
      </w:pPr>
      <w:rPr>
        <w:rFonts w:ascii="Symbol" w:hAnsi="Symbol" w:hint="default"/>
      </w:rPr>
    </w:lvl>
    <w:lvl w:ilvl="7" w:tplc="240A0003" w:tentative="1">
      <w:start w:val="1"/>
      <w:numFmt w:val="bullet"/>
      <w:lvlText w:val="o"/>
      <w:lvlJc w:val="left"/>
      <w:pPr>
        <w:ind w:left="4689" w:hanging="360"/>
      </w:pPr>
      <w:rPr>
        <w:rFonts w:ascii="Courier New" w:hAnsi="Courier New" w:cs="Courier New" w:hint="default"/>
      </w:rPr>
    </w:lvl>
    <w:lvl w:ilvl="8" w:tplc="240A0005" w:tentative="1">
      <w:start w:val="1"/>
      <w:numFmt w:val="bullet"/>
      <w:lvlText w:val=""/>
      <w:lvlJc w:val="left"/>
      <w:pPr>
        <w:ind w:left="5409" w:hanging="360"/>
      </w:pPr>
      <w:rPr>
        <w:rFonts w:ascii="Wingdings" w:hAnsi="Wingdings" w:hint="default"/>
      </w:rPr>
    </w:lvl>
  </w:abstractNum>
  <w:abstractNum w:abstractNumId="10">
    <w:nsid w:val="22555AA5"/>
    <w:multiLevelType w:val="hybridMultilevel"/>
    <w:tmpl w:val="759AF9A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
    <w:nsid w:val="25394166"/>
    <w:multiLevelType w:val="hybridMultilevel"/>
    <w:tmpl w:val="36667176"/>
    <w:lvl w:ilvl="0" w:tplc="A9DA8222">
      <w:start w:val="1"/>
      <w:numFmt w:val="bullet"/>
      <w:lvlText w:val=""/>
      <w:lvlJc w:val="left"/>
      <w:pPr>
        <w:ind w:left="720" w:hanging="360"/>
      </w:pPr>
      <w:rPr>
        <w:rFonts w:ascii="Symbol" w:hAnsi="Symbol" w:hint="default"/>
        <w:sz w:val="1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8005209"/>
    <w:multiLevelType w:val="hybridMultilevel"/>
    <w:tmpl w:val="B726B188"/>
    <w:lvl w:ilvl="0" w:tplc="2BB07D26">
      <w:numFmt w:val="bullet"/>
      <w:lvlText w:val="•"/>
      <w:lvlJc w:val="left"/>
      <w:pPr>
        <w:ind w:left="720" w:hanging="360"/>
      </w:pPr>
      <w:rPr>
        <w:rFonts w:ascii="Verdana" w:hAnsi="Verdana" w:cs="Arial" w:hint="default"/>
        <w:sz w:val="24"/>
        <w:szCs w:val="1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DB77661"/>
    <w:multiLevelType w:val="hybridMultilevel"/>
    <w:tmpl w:val="567E9B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DFD0009"/>
    <w:multiLevelType w:val="hybridMultilevel"/>
    <w:tmpl w:val="F140BEF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nsid w:val="35122A92"/>
    <w:multiLevelType w:val="hybridMultilevel"/>
    <w:tmpl w:val="C730F5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0E37788"/>
    <w:multiLevelType w:val="hybridMultilevel"/>
    <w:tmpl w:val="F0B8776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nsid w:val="413B3618"/>
    <w:multiLevelType w:val="hybridMultilevel"/>
    <w:tmpl w:val="21EE2EE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nsid w:val="424A598C"/>
    <w:multiLevelType w:val="hybridMultilevel"/>
    <w:tmpl w:val="416AF8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43BE18AD"/>
    <w:multiLevelType w:val="hybridMultilevel"/>
    <w:tmpl w:val="C94600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445F3CDC"/>
    <w:multiLevelType w:val="hybridMultilevel"/>
    <w:tmpl w:val="0102E326"/>
    <w:lvl w:ilvl="0" w:tplc="240A0001">
      <w:start w:val="1"/>
      <w:numFmt w:val="bullet"/>
      <w:lvlText w:val=""/>
      <w:lvlJc w:val="left"/>
      <w:pPr>
        <w:ind w:left="1080" w:hanging="360"/>
      </w:pPr>
      <w:rPr>
        <w:rFonts w:ascii="Symbol" w:hAnsi="Symbol" w:hint="default"/>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1">
    <w:nsid w:val="465E54BE"/>
    <w:multiLevelType w:val="hybridMultilevel"/>
    <w:tmpl w:val="97C028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478D2586"/>
    <w:multiLevelType w:val="hybridMultilevel"/>
    <w:tmpl w:val="4C7C9566"/>
    <w:lvl w:ilvl="0" w:tplc="E7927DF6">
      <w:start w:val="1"/>
      <w:numFmt w:val="decimal"/>
      <w:pStyle w:val="Ttulo2"/>
      <w:lvlText w:val="1.%1."/>
      <w:lvlJc w:val="left"/>
      <w:pPr>
        <w:ind w:left="720" w:hanging="360"/>
      </w:pPr>
      <w:rPr>
        <w:rFonts w:hint="default"/>
        <w:b/>
        <w:i w:val="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4DEA4E9A"/>
    <w:multiLevelType w:val="hybridMultilevel"/>
    <w:tmpl w:val="787E12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539F32B6"/>
    <w:multiLevelType w:val="hybridMultilevel"/>
    <w:tmpl w:val="6E144FDC"/>
    <w:lvl w:ilvl="0" w:tplc="240A0001">
      <w:start w:val="1"/>
      <w:numFmt w:val="bullet"/>
      <w:lvlText w:val=""/>
      <w:lvlJc w:val="left"/>
      <w:pPr>
        <w:ind w:left="705" w:hanging="705"/>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nsid w:val="5CD767FF"/>
    <w:multiLevelType w:val="hybridMultilevel"/>
    <w:tmpl w:val="D6B8EF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63AE5250"/>
    <w:multiLevelType w:val="hybridMultilevel"/>
    <w:tmpl w:val="2D74150C"/>
    <w:lvl w:ilvl="0" w:tplc="A9DA8222">
      <w:start w:val="1"/>
      <w:numFmt w:val="bullet"/>
      <w:lvlText w:val=""/>
      <w:lvlJc w:val="left"/>
      <w:pPr>
        <w:ind w:left="720" w:hanging="360"/>
      </w:pPr>
      <w:rPr>
        <w:rFonts w:ascii="Symbol" w:hAnsi="Symbol" w:hint="default"/>
        <w:sz w:val="1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64C40C37"/>
    <w:multiLevelType w:val="hybridMultilevel"/>
    <w:tmpl w:val="C32860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65DD29A4"/>
    <w:multiLevelType w:val="hybridMultilevel"/>
    <w:tmpl w:val="E31411CC"/>
    <w:lvl w:ilvl="0" w:tplc="2BB07D26">
      <w:numFmt w:val="bullet"/>
      <w:lvlText w:val="•"/>
      <w:lvlJc w:val="left"/>
      <w:pPr>
        <w:ind w:left="720" w:hanging="360"/>
      </w:pPr>
      <w:rPr>
        <w:rFonts w:ascii="Verdana" w:hAnsi="Verdana" w:cs="Arial" w:hint="default"/>
        <w:sz w:val="24"/>
        <w:szCs w:val="1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736E228D"/>
    <w:multiLevelType w:val="hybridMultilevel"/>
    <w:tmpl w:val="21004134"/>
    <w:lvl w:ilvl="0" w:tplc="E760CA34">
      <w:start w:val="1"/>
      <w:numFmt w:val="lowerLetter"/>
      <w:lvlText w:val="%1)"/>
      <w:lvlJc w:val="left"/>
      <w:pPr>
        <w:ind w:left="720" w:hanging="360"/>
      </w:pPr>
      <w:rPr>
        <w:rFonts w:ascii="Calibri" w:hAnsi="Calibri" w:hint="default"/>
        <w:b w:val="0"/>
        <w:i w:val="0"/>
        <w:sz w:val="22"/>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nsid w:val="7C8A10B4"/>
    <w:multiLevelType w:val="hybridMultilevel"/>
    <w:tmpl w:val="15FA7EE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24"/>
  </w:num>
  <w:num w:numId="2">
    <w:abstractNumId w:val="7"/>
  </w:num>
  <w:num w:numId="3">
    <w:abstractNumId w:val="3"/>
  </w:num>
  <w:num w:numId="4">
    <w:abstractNumId w:val="5"/>
  </w:num>
  <w:num w:numId="5">
    <w:abstractNumId w:val="28"/>
  </w:num>
  <w:num w:numId="6">
    <w:abstractNumId w:val="0"/>
  </w:num>
  <w:num w:numId="7">
    <w:abstractNumId w:val="1"/>
  </w:num>
  <w:num w:numId="8">
    <w:abstractNumId w:val="12"/>
  </w:num>
  <w:num w:numId="9">
    <w:abstractNumId w:val="6"/>
  </w:num>
  <w:num w:numId="10">
    <w:abstractNumId w:val="22"/>
  </w:num>
  <w:num w:numId="11">
    <w:abstractNumId w:val="22"/>
  </w:num>
  <w:num w:numId="12">
    <w:abstractNumId w:val="29"/>
  </w:num>
  <w:num w:numId="13">
    <w:abstractNumId w:val="20"/>
  </w:num>
  <w:num w:numId="14">
    <w:abstractNumId w:val="26"/>
  </w:num>
  <w:num w:numId="15">
    <w:abstractNumId w:val="9"/>
  </w:num>
  <w:num w:numId="16">
    <w:abstractNumId w:val="30"/>
  </w:num>
  <w:num w:numId="17">
    <w:abstractNumId w:val="10"/>
  </w:num>
  <w:num w:numId="18">
    <w:abstractNumId w:val="16"/>
  </w:num>
  <w:num w:numId="19">
    <w:abstractNumId w:val="11"/>
  </w:num>
  <w:num w:numId="20">
    <w:abstractNumId w:val="14"/>
  </w:num>
  <w:num w:numId="21">
    <w:abstractNumId w:val="15"/>
  </w:num>
  <w:num w:numId="22">
    <w:abstractNumId w:val="13"/>
  </w:num>
  <w:num w:numId="23">
    <w:abstractNumId w:val="17"/>
  </w:num>
  <w:num w:numId="24">
    <w:abstractNumId w:val="21"/>
  </w:num>
  <w:num w:numId="25">
    <w:abstractNumId w:val="23"/>
  </w:num>
  <w:num w:numId="26">
    <w:abstractNumId w:val="19"/>
  </w:num>
  <w:num w:numId="27">
    <w:abstractNumId w:val="27"/>
  </w:num>
  <w:num w:numId="28">
    <w:abstractNumId w:val="25"/>
  </w:num>
  <w:num w:numId="29">
    <w:abstractNumId w:val="2"/>
  </w:num>
  <w:num w:numId="30">
    <w:abstractNumId w:val="8"/>
  </w:num>
  <w:num w:numId="31">
    <w:abstractNumId w:val="18"/>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EA2"/>
    <w:rsid w:val="00082302"/>
    <w:rsid w:val="000851A1"/>
    <w:rsid w:val="0014129C"/>
    <w:rsid w:val="001570C3"/>
    <w:rsid w:val="001C7EBF"/>
    <w:rsid w:val="002C016C"/>
    <w:rsid w:val="002C1D45"/>
    <w:rsid w:val="0032576B"/>
    <w:rsid w:val="00381C85"/>
    <w:rsid w:val="003E4E8B"/>
    <w:rsid w:val="0040352F"/>
    <w:rsid w:val="00481800"/>
    <w:rsid w:val="004E7458"/>
    <w:rsid w:val="00502706"/>
    <w:rsid w:val="00505CB1"/>
    <w:rsid w:val="006316ED"/>
    <w:rsid w:val="006C0A45"/>
    <w:rsid w:val="006C22B3"/>
    <w:rsid w:val="00796535"/>
    <w:rsid w:val="007C4B8F"/>
    <w:rsid w:val="007E0709"/>
    <w:rsid w:val="00804781"/>
    <w:rsid w:val="00815504"/>
    <w:rsid w:val="00884D0F"/>
    <w:rsid w:val="00920953"/>
    <w:rsid w:val="00961362"/>
    <w:rsid w:val="009E7F2D"/>
    <w:rsid w:val="00A83EA2"/>
    <w:rsid w:val="00A85942"/>
    <w:rsid w:val="00AB4D40"/>
    <w:rsid w:val="00AB7A19"/>
    <w:rsid w:val="00AC2417"/>
    <w:rsid w:val="00BF6EE0"/>
    <w:rsid w:val="00C178AE"/>
    <w:rsid w:val="00CF72B3"/>
    <w:rsid w:val="00D812E8"/>
    <w:rsid w:val="00D91523"/>
    <w:rsid w:val="00D95B13"/>
    <w:rsid w:val="00DF429A"/>
    <w:rsid w:val="00E65ECE"/>
    <w:rsid w:val="00F32801"/>
    <w:rsid w:val="00F83002"/>
    <w:rsid w:val="00FE377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7458"/>
    <w:pPr>
      <w:spacing w:line="288" w:lineRule="auto"/>
      <w:jc w:val="both"/>
    </w:pPr>
    <w:rPr>
      <w:sz w:val="24"/>
    </w:rPr>
  </w:style>
  <w:style w:type="paragraph" w:styleId="Ttulo1">
    <w:name w:val="heading 1"/>
    <w:basedOn w:val="Normal"/>
    <w:next w:val="Normal"/>
    <w:link w:val="Ttulo1Car"/>
    <w:uiPriority w:val="9"/>
    <w:qFormat/>
    <w:rsid w:val="00F32801"/>
    <w:pPr>
      <w:numPr>
        <w:numId w:val="9"/>
      </w:numPr>
      <w:spacing w:after="0"/>
      <w:jc w:val="center"/>
      <w:outlineLvl w:val="0"/>
    </w:pPr>
    <w:rPr>
      <w:rFonts w:ascii="Arial" w:hAnsi="Arial" w:cs="Arial"/>
      <w:b/>
      <w:szCs w:val="24"/>
    </w:rPr>
  </w:style>
  <w:style w:type="paragraph" w:styleId="Ttulo2">
    <w:name w:val="heading 2"/>
    <w:basedOn w:val="Normal"/>
    <w:next w:val="Normal"/>
    <w:link w:val="Ttulo2Car"/>
    <w:uiPriority w:val="9"/>
    <w:unhideWhenUsed/>
    <w:qFormat/>
    <w:rsid w:val="003E4E8B"/>
    <w:pPr>
      <w:numPr>
        <w:numId w:val="10"/>
      </w:numPr>
      <w:spacing w:after="0"/>
      <w:ind w:left="567" w:hanging="567"/>
      <w:outlineLvl w:val="1"/>
    </w:pPr>
    <w:rPr>
      <w:rFonts w:ascii="Arial" w:hAnsi="Arial" w:cs="Arial"/>
      <w:b/>
      <w:szCs w:val="24"/>
    </w:rPr>
  </w:style>
  <w:style w:type="paragraph" w:styleId="Ttulo3">
    <w:name w:val="heading 3"/>
    <w:basedOn w:val="Normal"/>
    <w:next w:val="Normal"/>
    <w:link w:val="Ttulo3Car"/>
    <w:uiPriority w:val="9"/>
    <w:unhideWhenUsed/>
    <w:qFormat/>
    <w:rsid w:val="003E4E8B"/>
    <w:pPr>
      <w:keepNext/>
      <w:keepLines/>
      <w:spacing w:before="200" w:after="0"/>
      <w:outlineLvl w:val="2"/>
    </w:pPr>
    <w:rPr>
      <w:rFonts w:ascii="Arial" w:eastAsiaTheme="majorEastAsia" w:hAnsi="Arial" w:cstheme="majorBidi"/>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83EA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83EA2"/>
  </w:style>
  <w:style w:type="paragraph" w:styleId="Piedepgina">
    <w:name w:val="footer"/>
    <w:basedOn w:val="Normal"/>
    <w:link w:val="PiedepginaCar"/>
    <w:uiPriority w:val="99"/>
    <w:unhideWhenUsed/>
    <w:rsid w:val="00A83EA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83EA2"/>
  </w:style>
  <w:style w:type="paragraph" w:styleId="Textodeglobo">
    <w:name w:val="Balloon Text"/>
    <w:basedOn w:val="Normal"/>
    <w:link w:val="TextodegloboCar"/>
    <w:uiPriority w:val="99"/>
    <w:semiHidden/>
    <w:unhideWhenUsed/>
    <w:rsid w:val="00A83EA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3EA2"/>
    <w:rPr>
      <w:rFonts w:ascii="Tahoma" w:hAnsi="Tahoma" w:cs="Tahoma"/>
      <w:sz w:val="16"/>
      <w:szCs w:val="16"/>
    </w:rPr>
  </w:style>
  <w:style w:type="character" w:styleId="Hipervnculo">
    <w:name w:val="Hyperlink"/>
    <w:basedOn w:val="Fuentedeprrafopredeter"/>
    <w:uiPriority w:val="99"/>
    <w:unhideWhenUsed/>
    <w:rsid w:val="00A83EA2"/>
    <w:rPr>
      <w:color w:val="0000FF" w:themeColor="hyperlink"/>
      <w:u w:val="single"/>
    </w:rPr>
  </w:style>
  <w:style w:type="paragraph" w:styleId="Textonotapie">
    <w:name w:val="footnote text"/>
    <w:aliases w:val="Schriftart: 9 pt,Schriftart: 10 pt,Schriftart: 8 pt,WB-Fußnotentext,fn,Footnotes,Footnote ak,footnote text,Footnote Text Char Char,Footnote Text1 Char,Footnote Text Char Char Char Char,Footnote Text Char,Car Car,fn1,Car Car Car"/>
    <w:basedOn w:val="Normal"/>
    <w:link w:val="TextonotapieCar"/>
    <w:uiPriority w:val="99"/>
    <w:unhideWhenUsed/>
    <w:rsid w:val="00505CB1"/>
    <w:pPr>
      <w:spacing w:after="0" w:line="240" w:lineRule="auto"/>
    </w:pPr>
    <w:rPr>
      <w:sz w:val="20"/>
      <w:szCs w:val="20"/>
    </w:rPr>
  </w:style>
  <w:style w:type="character" w:customStyle="1" w:styleId="TextonotapieCar">
    <w:name w:val="Texto nota pie Car"/>
    <w:aliases w:val="Schriftart: 9 pt Car,Schriftart: 10 pt Car,Schriftart: 8 pt Car,WB-Fußnotentext Car,fn Car,Footnotes Car,Footnote ak Car,footnote text Car,Footnote Text Char Char Car,Footnote Text1 Char Car,Footnote Text Char Char Char Char Car"/>
    <w:basedOn w:val="Fuentedeprrafopredeter"/>
    <w:link w:val="Textonotapie"/>
    <w:uiPriority w:val="99"/>
    <w:rsid w:val="00505CB1"/>
    <w:rPr>
      <w:sz w:val="20"/>
      <w:szCs w:val="20"/>
    </w:rPr>
  </w:style>
  <w:style w:type="character" w:styleId="Refdenotaalpie">
    <w:name w:val="footnote reference"/>
    <w:aliases w:val="Footnote symbol,Footnote"/>
    <w:basedOn w:val="Fuentedeprrafopredeter"/>
    <w:uiPriority w:val="99"/>
    <w:unhideWhenUsed/>
    <w:rsid w:val="00505CB1"/>
    <w:rPr>
      <w:vertAlign w:val="superscript"/>
    </w:rPr>
  </w:style>
  <w:style w:type="character" w:customStyle="1" w:styleId="Ttulo1Car">
    <w:name w:val="Título 1 Car"/>
    <w:basedOn w:val="Fuentedeprrafopredeter"/>
    <w:link w:val="Ttulo1"/>
    <w:uiPriority w:val="9"/>
    <w:rsid w:val="00F32801"/>
    <w:rPr>
      <w:rFonts w:ascii="Arial" w:hAnsi="Arial" w:cs="Arial"/>
      <w:b/>
      <w:sz w:val="24"/>
      <w:szCs w:val="24"/>
    </w:rPr>
  </w:style>
  <w:style w:type="paragraph" w:customStyle="1" w:styleId="Default">
    <w:name w:val="Default"/>
    <w:rsid w:val="003E4E8B"/>
    <w:pPr>
      <w:autoSpaceDE w:val="0"/>
      <w:autoSpaceDN w:val="0"/>
      <w:adjustRightInd w:val="0"/>
      <w:spacing w:after="0" w:line="240" w:lineRule="auto"/>
    </w:pPr>
    <w:rPr>
      <w:rFonts w:ascii="Verdana" w:hAnsi="Verdana" w:cs="Verdana"/>
      <w:color w:val="000000"/>
      <w:sz w:val="24"/>
      <w:szCs w:val="24"/>
    </w:rPr>
  </w:style>
  <w:style w:type="character" w:customStyle="1" w:styleId="Ttulo2Car">
    <w:name w:val="Título 2 Car"/>
    <w:basedOn w:val="Fuentedeprrafopredeter"/>
    <w:link w:val="Ttulo2"/>
    <w:uiPriority w:val="9"/>
    <w:rsid w:val="003E4E8B"/>
    <w:rPr>
      <w:rFonts w:ascii="Arial" w:hAnsi="Arial" w:cs="Arial"/>
      <w:b/>
      <w:sz w:val="24"/>
      <w:szCs w:val="24"/>
    </w:rPr>
  </w:style>
  <w:style w:type="character" w:customStyle="1" w:styleId="Ttulo3Car">
    <w:name w:val="Título 3 Car"/>
    <w:basedOn w:val="Fuentedeprrafopredeter"/>
    <w:link w:val="Ttulo3"/>
    <w:uiPriority w:val="9"/>
    <w:rsid w:val="003E4E8B"/>
    <w:rPr>
      <w:rFonts w:ascii="Arial" w:eastAsiaTheme="majorEastAsia" w:hAnsi="Arial" w:cstheme="majorBidi"/>
      <w:b/>
      <w:bCs/>
      <w:sz w:val="24"/>
    </w:rPr>
  </w:style>
  <w:style w:type="paragraph" w:styleId="Prrafodelista">
    <w:name w:val="List Paragraph"/>
    <w:basedOn w:val="Normal"/>
    <w:link w:val="PrrafodelistaCar"/>
    <w:uiPriority w:val="34"/>
    <w:qFormat/>
    <w:rsid w:val="003E4E8B"/>
    <w:pPr>
      <w:spacing w:after="160" w:line="259" w:lineRule="auto"/>
      <w:ind w:left="720"/>
      <w:contextualSpacing/>
    </w:pPr>
    <w:rPr>
      <w:rFonts w:ascii="Times New Roman" w:eastAsia="Calibri" w:hAnsi="Times New Roman" w:cs="Times New Roman"/>
      <w:i/>
      <w:lang w:val="es-ES"/>
    </w:rPr>
  </w:style>
  <w:style w:type="paragraph" w:styleId="Epgrafe">
    <w:name w:val="caption"/>
    <w:basedOn w:val="Normal"/>
    <w:next w:val="Normal"/>
    <w:uiPriority w:val="35"/>
    <w:unhideWhenUsed/>
    <w:qFormat/>
    <w:rsid w:val="003E4E8B"/>
    <w:pPr>
      <w:spacing w:line="240" w:lineRule="auto"/>
    </w:pPr>
    <w:rPr>
      <w:rFonts w:ascii="Times New Roman" w:eastAsia="Calibri" w:hAnsi="Times New Roman" w:cs="Times New Roman"/>
      <w:iCs/>
      <w:sz w:val="16"/>
      <w:szCs w:val="18"/>
      <w:lang w:val="es-ES"/>
    </w:rPr>
  </w:style>
  <w:style w:type="paragraph" w:customStyle="1" w:styleId="Titulo5">
    <w:name w:val="Titulo 5"/>
    <w:basedOn w:val="Sangra3detindependiente"/>
    <w:link w:val="Titulo5Car"/>
    <w:qFormat/>
    <w:rsid w:val="006C22B3"/>
    <w:pPr>
      <w:spacing w:after="0" w:line="240" w:lineRule="auto"/>
      <w:ind w:left="0"/>
    </w:pPr>
    <w:rPr>
      <w:rFonts w:ascii="Times" w:eastAsia="Times New Roman" w:hAnsi="Times" w:cs="Times New Roman"/>
      <w:lang w:val="es-MX" w:eastAsia="es-ES"/>
    </w:rPr>
  </w:style>
  <w:style w:type="character" w:customStyle="1" w:styleId="Titulo5Car">
    <w:name w:val="Titulo 5 Car"/>
    <w:basedOn w:val="Sangra3detindependienteCar"/>
    <w:link w:val="Titulo5"/>
    <w:rsid w:val="006C22B3"/>
    <w:rPr>
      <w:rFonts w:ascii="Times" w:eastAsia="Times New Roman" w:hAnsi="Times" w:cs="Times New Roman"/>
      <w:sz w:val="16"/>
      <w:szCs w:val="16"/>
      <w:lang w:val="es-MX" w:eastAsia="es-ES"/>
    </w:rPr>
  </w:style>
  <w:style w:type="character" w:customStyle="1" w:styleId="PrrafodelistaCar">
    <w:name w:val="Párrafo de lista Car"/>
    <w:link w:val="Prrafodelista"/>
    <w:uiPriority w:val="34"/>
    <w:locked/>
    <w:rsid w:val="006C22B3"/>
    <w:rPr>
      <w:rFonts w:ascii="Times New Roman" w:eastAsia="Calibri" w:hAnsi="Times New Roman" w:cs="Times New Roman"/>
      <w:i/>
      <w:sz w:val="24"/>
      <w:lang w:val="es-ES"/>
    </w:rPr>
  </w:style>
  <w:style w:type="paragraph" w:styleId="Sangra3detindependiente">
    <w:name w:val="Body Text Indent 3"/>
    <w:basedOn w:val="Normal"/>
    <w:link w:val="Sangra3detindependienteCar"/>
    <w:uiPriority w:val="99"/>
    <w:semiHidden/>
    <w:unhideWhenUsed/>
    <w:rsid w:val="006C22B3"/>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6C22B3"/>
    <w:rPr>
      <w:sz w:val="16"/>
      <w:szCs w:val="16"/>
    </w:rPr>
  </w:style>
  <w:style w:type="paragraph" w:styleId="NormalWeb">
    <w:name w:val="Normal (Web)"/>
    <w:basedOn w:val="Normal"/>
    <w:uiPriority w:val="99"/>
    <w:rsid w:val="006C22B3"/>
    <w:pPr>
      <w:spacing w:before="100" w:beforeAutospacing="1" w:after="100" w:afterAutospacing="1" w:line="240" w:lineRule="auto"/>
      <w:jc w:val="left"/>
    </w:pPr>
    <w:rPr>
      <w:rFonts w:ascii="Times New Roman" w:eastAsia="Batang" w:hAnsi="Times New Roman" w:cs="Times New Roman"/>
      <w:szCs w:val="24"/>
      <w:lang w:val="es-ES" w:eastAsia="ja-JP"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7458"/>
    <w:pPr>
      <w:spacing w:line="288" w:lineRule="auto"/>
      <w:jc w:val="both"/>
    </w:pPr>
    <w:rPr>
      <w:sz w:val="24"/>
    </w:rPr>
  </w:style>
  <w:style w:type="paragraph" w:styleId="Ttulo1">
    <w:name w:val="heading 1"/>
    <w:basedOn w:val="Normal"/>
    <w:next w:val="Normal"/>
    <w:link w:val="Ttulo1Car"/>
    <w:uiPriority w:val="9"/>
    <w:qFormat/>
    <w:rsid w:val="00F32801"/>
    <w:pPr>
      <w:numPr>
        <w:numId w:val="9"/>
      </w:numPr>
      <w:spacing w:after="0"/>
      <w:jc w:val="center"/>
      <w:outlineLvl w:val="0"/>
    </w:pPr>
    <w:rPr>
      <w:rFonts w:ascii="Arial" w:hAnsi="Arial" w:cs="Arial"/>
      <w:b/>
      <w:szCs w:val="24"/>
    </w:rPr>
  </w:style>
  <w:style w:type="paragraph" w:styleId="Ttulo2">
    <w:name w:val="heading 2"/>
    <w:basedOn w:val="Normal"/>
    <w:next w:val="Normal"/>
    <w:link w:val="Ttulo2Car"/>
    <w:uiPriority w:val="9"/>
    <w:unhideWhenUsed/>
    <w:qFormat/>
    <w:rsid w:val="003E4E8B"/>
    <w:pPr>
      <w:numPr>
        <w:numId w:val="10"/>
      </w:numPr>
      <w:spacing w:after="0"/>
      <w:ind w:left="567" w:hanging="567"/>
      <w:outlineLvl w:val="1"/>
    </w:pPr>
    <w:rPr>
      <w:rFonts w:ascii="Arial" w:hAnsi="Arial" w:cs="Arial"/>
      <w:b/>
      <w:szCs w:val="24"/>
    </w:rPr>
  </w:style>
  <w:style w:type="paragraph" w:styleId="Ttulo3">
    <w:name w:val="heading 3"/>
    <w:basedOn w:val="Normal"/>
    <w:next w:val="Normal"/>
    <w:link w:val="Ttulo3Car"/>
    <w:uiPriority w:val="9"/>
    <w:unhideWhenUsed/>
    <w:qFormat/>
    <w:rsid w:val="003E4E8B"/>
    <w:pPr>
      <w:keepNext/>
      <w:keepLines/>
      <w:spacing w:before="200" w:after="0"/>
      <w:outlineLvl w:val="2"/>
    </w:pPr>
    <w:rPr>
      <w:rFonts w:ascii="Arial" w:eastAsiaTheme="majorEastAsia" w:hAnsi="Arial" w:cstheme="majorBidi"/>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83EA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83EA2"/>
  </w:style>
  <w:style w:type="paragraph" w:styleId="Piedepgina">
    <w:name w:val="footer"/>
    <w:basedOn w:val="Normal"/>
    <w:link w:val="PiedepginaCar"/>
    <w:uiPriority w:val="99"/>
    <w:unhideWhenUsed/>
    <w:rsid w:val="00A83EA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83EA2"/>
  </w:style>
  <w:style w:type="paragraph" w:styleId="Textodeglobo">
    <w:name w:val="Balloon Text"/>
    <w:basedOn w:val="Normal"/>
    <w:link w:val="TextodegloboCar"/>
    <w:uiPriority w:val="99"/>
    <w:semiHidden/>
    <w:unhideWhenUsed/>
    <w:rsid w:val="00A83EA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3EA2"/>
    <w:rPr>
      <w:rFonts w:ascii="Tahoma" w:hAnsi="Tahoma" w:cs="Tahoma"/>
      <w:sz w:val="16"/>
      <w:szCs w:val="16"/>
    </w:rPr>
  </w:style>
  <w:style w:type="character" w:styleId="Hipervnculo">
    <w:name w:val="Hyperlink"/>
    <w:basedOn w:val="Fuentedeprrafopredeter"/>
    <w:uiPriority w:val="99"/>
    <w:unhideWhenUsed/>
    <w:rsid w:val="00A83EA2"/>
    <w:rPr>
      <w:color w:val="0000FF" w:themeColor="hyperlink"/>
      <w:u w:val="single"/>
    </w:rPr>
  </w:style>
  <w:style w:type="paragraph" w:styleId="Textonotapie">
    <w:name w:val="footnote text"/>
    <w:aliases w:val="Schriftart: 9 pt,Schriftart: 10 pt,Schriftart: 8 pt,WB-Fußnotentext,fn,Footnotes,Footnote ak,footnote text,Footnote Text Char Char,Footnote Text1 Char,Footnote Text Char Char Char Char,Footnote Text Char,Car Car,fn1,Car Car Car"/>
    <w:basedOn w:val="Normal"/>
    <w:link w:val="TextonotapieCar"/>
    <w:uiPriority w:val="99"/>
    <w:unhideWhenUsed/>
    <w:rsid w:val="00505CB1"/>
    <w:pPr>
      <w:spacing w:after="0" w:line="240" w:lineRule="auto"/>
    </w:pPr>
    <w:rPr>
      <w:sz w:val="20"/>
      <w:szCs w:val="20"/>
    </w:rPr>
  </w:style>
  <w:style w:type="character" w:customStyle="1" w:styleId="TextonotapieCar">
    <w:name w:val="Texto nota pie Car"/>
    <w:aliases w:val="Schriftart: 9 pt Car,Schriftart: 10 pt Car,Schriftart: 8 pt Car,WB-Fußnotentext Car,fn Car,Footnotes Car,Footnote ak Car,footnote text Car,Footnote Text Char Char Car,Footnote Text1 Char Car,Footnote Text Char Char Char Char Car"/>
    <w:basedOn w:val="Fuentedeprrafopredeter"/>
    <w:link w:val="Textonotapie"/>
    <w:uiPriority w:val="99"/>
    <w:rsid w:val="00505CB1"/>
    <w:rPr>
      <w:sz w:val="20"/>
      <w:szCs w:val="20"/>
    </w:rPr>
  </w:style>
  <w:style w:type="character" w:styleId="Refdenotaalpie">
    <w:name w:val="footnote reference"/>
    <w:aliases w:val="Footnote symbol,Footnote"/>
    <w:basedOn w:val="Fuentedeprrafopredeter"/>
    <w:uiPriority w:val="99"/>
    <w:unhideWhenUsed/>
    <w:rsid w:val="00505CB1"/>
    <w:rPr>
      <w:vertAlign w:val="superscript"/>
    </w:rPr>
  </w:style>
  <w:style w:type="character" w:customStyle="1" w:styleId="Ttulo1Car">
    <w:name w:val="Título 1 Car"/>
    <w:basedOn w:val="Fuentedeprrafopredeter"/>
    <w:link w:val="Ttulo1"/>
    <w:uiPriority w:val="9"/>
    <w:rsid w:val="00F32801"/>
    <w:rPr>
      <w:rFonts w:ascii="Arial" w:hAnsi="Arial" w:cs="Arial"/>
      <w:b/>
      <w:sz w:val="24"/>
      <w:szCs w:val="24"/>
    </w:rPr>
  </w:style>
  <w:style w:type="paragraph" w:customStyle="1" w:styleId="Default">
    <w:name w:val="Default"/>
    <w:rsid w:val="003E4E8B"/>
    <w:pPr>
      <w:autoSpaceDE w:val="0"/>
      <w:autoSpaceDN w:val="0"/>
      <w:adjustRightInd w:val="0"/>
      <w:spacing w:after="0" w:line="240" w:lineRule="auto"/>
    </w:pPr>
    <w:rPr>
      <w:rFonts w:ascii="Verdana" w:hAnsi="Verdana" w:cs="Verdana"/>
      <w:color w:val="000000"/>
      <w:sz w:val="24"/>
      <w:szCs w:val="24"/>
    </w:rPr>
  </w:style>
  <w:style w:type="character" w:customStyle="1" w:styleId="Ttulo2Car">
    <w:name w:val="Título 2 Car"/>
    <w:basedOn w:val="Fuentedeprrafopredeter"/>
    <w:link w:val="Ttulo2"/>
    <w:uiPriority w:val="9"/>
    <w:rsid w:val="003E4E8B"/>
    <w:rPr>
      <w:rFonts w:ascii="Arial" w:hAnsi="Arial" w:cs="Arial"/>
      <w:b/>
      <w:sz w:val="24"/>
      <w:szCs w:val="24"/>
    </w:rPr>
  </w:style>
  <w:style w:type="character" w:customStyle="1" w:styleId="Ttulo3Car">
    <w:name w:val="Título 3 Car"/>
    <w:basedOn w:val="Fuentedeprrafopredeter"/>
    <w:link w:val="Ttulo3"/>
    <w:uiPriority w:val="9"/>
    <w:rsid w:val="003E4E8B"/>
    <w:rPr>
      <w:rFonts w:ascii="Arial" w:eastAsiaTheme="majorEastAsia" w:hAnsi="Arial" w:cstheme="majorBidi"/>
      <w:b/>
      <w:bCs/>
      <w:sz w:val="24"/>
    </w:rPr>
  </w:style>
  <w:style w:type="paragraph" w:styleId="Prrafodelista">
    <w:name w:val="List Paragraph"/>
    <w:basedOn w:val="Normal"/>
    <w:link w:val="PrrafodelistaCar"/>
    <w:uiPriority w:val="34"/>
    <w:qFormat/>
    <w:rsid w:val="003E4E8B"/>
    <w:pPr>
      <w:spacing w:after="160" w:line="259" w:lineRule="auto"/>
      <w:ind w:left="720"/>
      <w:contextualSpacing/>
    </w:pPr>
    <w:rPr>
      <w:rFonts w:ascii="Times New Roman" w:eastAsia="Calibri" w:hAnsi="Times New Roman" w:cs="Times New Roman"/>
      <w:i/>
      <w:lang w:val="es-ES"/>
    </w:rPr>
  </w:style>
  <w:style w:type="paragraph" w:styleId="Epgrafe">
    <w:name w:val="caption"/>
    <w:basedOn w:val="Normal"/>
    <w:next w:val="Normal"/>
    <w:uiPriority w:val="35"/>
    <w:unhideWhenUsed/>
    <w:qFormat/>
    <w:rsid w:val="003E4E8B"/>
    <w:pPr>
      <w:spacing w:line="240" w:lineRule="auto"/>
    </w:pPr>
    <w:rPr>
      <w:rFonts w:ascii="Times New Roman" w:eastAsia="Calibri" w:hAnsi="Times New Roman" w:cs="Times New Roman"/>
      <w:iCs/>
      <w:sz w:val="16"/>
      <w:szCs w:val="18"/>
      <w:lang w:val="es-ES"/>
    </w:rPr>
  </w:style>
  <w:style w:type="paragraph" w:customStyle="1" w:styleId="Titulo5">
    <w:name w:val="Titulo 5"/>
    <w:basedOn w:val="Sangra3detindependiente"/>
    <w:link w:val="Titulo5Car"/>
    <w:qFormat/>
    <w:rsid w:val="006C22B3"/>
    <w:pPr>
      <w:spacing w:after="0" w:line="240" w:lineRule="auto"/>
      <w:ind w:left="0"/>
    </w:pPr>
    <w:rPr>
      <w:rFonts w:ascii="Times" w:eastAsia="Times New Roman" w:hAnsi="Times" w:cs="Times New Roman"/>
      <w:lang w:val="es-MX" w:eastAsia="es-ES"/>
    </w:rPr>
  </w:style>
  <w:style w:type="character" w:customStyle="1" w:styleId="Titulo5Car">
    <w:name w:val="Titulo 5 Car"/>
    <w:basedOn w:val="Sangra3detindependienteCar"/>
    <w:link w:val="Titulo5"/>
    <w:rsid w:val="006C22B3"/>
    <w:rPr>
      <w:rFonts w:ascii="Times" w:eastAsia="Times New Roman" w:hAnsi="Times" w:cs="Times New Roman"/>
      <w:sz w:val="16"/>
      <w:szCs w:val="16"/>
      <w:lang w:val="es-MX" w:eastAsia="es-ES"/>
    </w:rPr>
  </w:style>
  <w:style w:type="character" w:customStyle="1" w:styleId="PrrafodelistaCar">
    <w:name w:val="Párrafo de lista Car"/>
    <w:link w:val="Prrafodelista"/>
    <w:uiPriority w:val="34"/>
    <w:locked/>
    <w:rsid w:val="006C22B3"/>
    <w:rPr>
      <w:rFonts w:ascii="Times New Roman" w:eastAsia="Calibri" w:hAnsi="Times New Roman" w:cs="Times New Roman"/>
      <w:i/>
      <w:sz w:val="24"/>
      <w:lang w:val="es-ES"/>
    </w:rPr>
  </w:style>
  <w:style w:type="paragraph" w:styleId="Sangra3detindependiente">
    <w:name w:val="Body Text Indent 3"/>
    <w:basedOn w:val="Normal"/>
    <w:link w:val="Sangra3detindependienteCar"/>
    <w:uiPriority w:val="99"/>
    <w:semiHidden/>
    <w:unhideWhenUsed/>
    <w:rsid w:val="006C22B3"/>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6C22B3"/>
    <w:rPr>
      <w:sz w:val="16"/>
      <w:szCs w:val="16"/>
    </w:rPr>
  </w:style>
  <w:style w:type="paragraph" w:styleId="NormalWeb">
    <w:name w:val="Normal (Web)"/>
    <w:basedOn w:val="Normal"/>
    <w:uiPriority w:val="99"/>
    <w:rsid w:val="006C22B3"/>
    <w:pPr>
      <w:spacing w:before="100" w:beforeAutospacing="1" w:after="100" w:afterAutospacing="1" w:line="240" w:lineRule="auto"/>
      <w:jc w:val="left"/>
    </w:pPr>
    <w:rPr>
      <w:rFonts w:ascii="Times New Roman" w:eastAsia="Batang" w:hAnsi="Times New Roman" w:cs="Times New Roman"/>
      <w:szCs w:val="24"/>
      <w:lang w:val="es-ES" w:eastAsia="ja-JP"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8343728">
      <w:bodyDiv w:val="1"/>
      <w:marLeft w:val="0"/>
      <w:marRight w:val="0"/>
      <w:marTop w:val="0"/>
      <w:marBottom w:val="0"/>
      <w:divBdr>
        <w:top w:val="none" w:sz="0" w:space="0" w:color="auto"/>
        <w:left w:val="none" w:sz="0" w:space="0" w:color="auto"/>
        <w:bottom w:val="none" w:sz="0" w:space="0" w:color="auto"/>
        <w:right w:val="none" w:sz="0" w:space="0" w:color="auto"/>
      </w:divBdr>
    </w:div>
    <w:div w:id="720055477">
      <w:bodyDiv w:val="1"/>
      <w:marLeft w:val="0"/>
      <w:marRight w:val="0"/>
      <w:marTop w:val="0"/>
      <w:marBottom w:val="0"/>
      <w:divBdr>
        <w:top w:val="none" w:sz="0" w:space="0" w:color="auto"/>
        <w:left w:val="none" w:sz="0" w:space="0" w:color="auto"/>
        <w:bottom w:val="none" w:sz="0" w:space="0" w:color="auto"/>
        <w:right w:val="none" w:sz="0" w:space="0" w:color="auto"/>
      </w:divBdr>
      <w:divsChild>
        <w:div w:id="897978838">
          <w:marLeft w:val="0"/>
          <w:marRight w:val="0"/>
          <w:marTop w:val="0"/>
          <w:marBottom w:val="0"/>
          <w:divBdr>
            <w:top w:val="none" w:sz="0" w:space="0" w:color="auto"/>
            <w:left w:val="none" w:sz="0" w:space="0" w:color="auto"/>
            <w:bottom w:val="none" w:sz="0" w:space="0" w:color="auto"/>
            <w:right w:val="none" w:sz="0" w:space="0" w:color="auto"/>
          </w:divBdr>
        </w:div>
        <w:div w:id="1498424499">
          <w:marLeft w:val="0"/>
          <w:marRight w:val="0"/>
          <w:marTop w:val="0"/>
          <w:marBottom w:val="0"/>
          <w:divBdr>
            <w:top w:val="none" w:sz="0" w:space="0" w:color="auto"/>
            <w:left w:val="none" w:sz="0" w:space="0" w:color="auto"/>
            <w:bottom w:val="none" w:sz="0" w:space="0" w:color="auto"/>
            <w:right w:val="none" w:sz="0" w:space="0" w:color="auto"/>
          </w:divBdr>
        </w:div>
        <w:div w:id="137460100">
          <w:marLeft w:val="0"/>
          <w:marRight w:val="0"/>
          <w:marTop w:val="0"/>
          <w:marBottom w:val="0"/>
          <w:divBdr>
            <w:top w:val="none" w:sz="0" w:space="0" w:color="auto"/>
            <w:left w:val="none" w:sz="0" w:space="0" w:color="auto"/>
            <w:bottom w:val="none" w:sz="0" w:space="0" w:color="auto"/>
            <w:right w:val="none" w:sz="0" w:space="0" w:color="auto"/>
          </w:divBdr>
        </w:div>
        <w:div w:id="1830712602">
          <w:marLeft w:val="0"/>
          <w:marRight w:val="0"/>
          <w:marTop w:val="0"/>
          <w:marBottom w:val="0"/>
          <w:divBdr>
            <w:top w:val="none" w:sz="0" w:space="0" w:color="auto"/>
            <w:left w:val="none" w:sz="0" w:space="0" w:color="auto"/>
            <w:bottom w:val="none" w:sz="0" w:space="0" w:color="auto"/>
            <w:right w:val="none" w:sz="0" w:space="0" w:color="auto"/>
          </w:divBdr>
        </w:div>
        <w:div w:id="592787843">
          <w:marLeft w:val="0"/>
          <w:marRight w:val="0"/>
          <w:marTop w:val="0"/>
          <w:marBottom w:val="0"/>
          <w:divBdr>
            <w:top w:val="none" w:sz="0" w:space="0" w:color="auto"/>
            <w:left w:val="none" w:sz="0" w:space="0" w:color="auto"/>
            <w:bottom w:val="none" w:sz="0" w:space="0" w:color="auto"/>
            <w:right w:val="none" w:sz="0" w:space="0" w:color="auto"/>
          </w:divBdr>
        </w:div>
        <w:div w:id="10124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xively.co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mailto:smithflorez@gmail.com" TargetMode="External"/><Relationship Id="rId2" Type="http://schemas.openxmlformats.org/officeDocument/2006/relationships/hyperlink" Target="mailto:dollysmithflorezmoreno@mail.ustabuca.edo.co" TargetMode="External"/><Relationship Id="rId1" Type="http://schemas.openxmlformats.org/officeDocument/2006/relationships/hyperlink" Target="mailto:sazv77@gmail.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_rels/header3.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2D7287-4710-4C23-A980-E9C06B55BB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22</Pages>
  <Words>6557</Words>
  <Characters>36068</Characters>
  <Application>Microsoft Office Word</Application>
  <DocSecurity>0</DocSecurity>
  <Lines>300</Lines>
  <Paragraphs>85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42540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Funcionario USTA</dc:creator>
  <cp:lastModifiedBy>sazv77</cp:lastModifiedBy>
  <cp:revision>4</cp:revision>
  <dcterms:created xsi:type="dcterms:W3CDTF">2014-09-08T14:47:00Z</dcterms:created>
  <dcterms:modified xsi:type="dcterms:W3CDTF">2014-09-16T21:48:00Z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