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3A3A" w:rsidRPr="00D83A3A" w:rsidRDefault="00D83A3A" w:rsidP="00D83A3A">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D83A3A">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D83A3A" w:rsidRPr="00D83A3A" w:rsidTr="00D83A3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Lugar de ejecución</w:t>
            </w:r>
          </w:p>
        </w:tc>
      </w:tr>
      <w:tr w:rsidR="00D83A3A" w:rsidRPr="00D83A3A" w:rsidTr="00D83A3A">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Modernas Tendencias De La Contratación Pública: Aspectos Normativos, Económicos Y Tecnológicos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10</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Bogotá</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D83A3A" w:rsidRPr="00D83A3A" w:rsidTr="00D83A3A">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 xml:space="preserve">Enlace </w:t>
            </w:r>
            <w:proofErr w:type="spellStart"/>
            <w:r w:rsidRPr="00D83A3A">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Enlace Google Académico</w:t>
            </w:r>
          </w:p>
        </w:tc>
      </w:tr>
      <w:tr w:rsidR="00D83A3A" w:rsidRPr="00D83A3A" w:rsidTr="00E9596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bl>
    <w:p w:rsidR="00D83A3A" w:rsidRPr="00D83A3A" w:rsidRDefault="00D83A3A" w:rsidP="00D83A3A">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Grupo de investigación</w:t>
            </w:r>
          </w:p>
        </w:tc>
      </w:tr>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Maestría en Derecho contractual Público y Privado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público “francisco de vitoria”</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D83A3A" w:rsidRPr="00D83A3A" w:rsidTr="00D83A3A">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 xml:space="preserve">Enlace </w:t>
            </w:r>
            <w:proofErr w:type="spellStart"/>
            <w:r w:rsidRPr="00D83A3A">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Enlace Google Académico</w:t>
            </w:r>
          </w:p>
        </w:tc>
      </w:tr>
      <w:tr w:rsidR="00D83A3A" w:rsidRPr="00D83A3A" w:rsidTr="00E9596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E9596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E9596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bl>
    <w:p w:rsidR="00D83A3A" w:rsidRPr="00D83A3A" w:rsidRDefault="00D83A3A" w:rsidP="00D83A3A">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Grupo de investigación</w:t>
            </w:r>
          </w:p>
        </w:tc>
      </w:tr>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Maestría en Derecho contractual Público y Privado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público “francisco de vitoria”</w:t>
            </w:r>
          </w:p>
        </w:tc>
      </w:tr>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Maestría en Derecho contractual Público y Privado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público “francisco de vitoria”</w:t>
            </w:r>
          </w:p>
        </w:tc>
      </w:tr>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lastRenderedPageBreak/>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Maestría en Derecho contractual Público y Privado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público “francisco de vitoria”</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D83A3A" w:rsidRPr="00D83A3A" w:rsidTr="00D83A3A">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Palabras clave</w:t>
            </w:r>
          </w:p>
        </w:tc>
      </w:tr>
      <w:tr w:rsidR="00D83A3A" w:rsidRPr="00D83A3A" w:rsidTr="00D83A3A">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La contratación pública, mirada estrictamente desde su análisis normativo, no permite analizar la política pública de compras públicas como un sistema. El enfoque que propone esta investigación pretende desprenderse del examen meramente positivo y mirar la contratación como una política pública, esto es, de qué corrientes se nutre, qué escuela económica lo acompaña y qué medios alberga esa nueva forma de hacer estatal, su funcionamiento, sus deficiencias.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Compras públicas, compra estratégica, medios tecnológicos, economía social.</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Planteamiento del problema y pregunta de investigación</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Problema: Establecer el balance, desafíos y retos de la incorporación de las tendencias internacionales en las compras públicas: su impacto normativo, económico, tecnológico y estratégico en Colombia. Pregunta de investigación: ¿Cuál es el impacto de la incorporación las nuevas tendencias internacionales sobre compras públicas, de cara a los fines del Estado Social de Derecho</w:t>
            </w:r>
            <w:proofErr w:type="gramStart"/>
            <w:r w:rsidRPr="00D83A3A">
              <w:rPr>
                <w:rFonts w:ascii="Helvetica" w:eastAsia="Times New Roman" w:hAnsi="Helvetica" w:cs="Helvetica"/>
                <w:color w:val="222222"/>
                <w:sz w:val="24"/>
                <w:szCs w:val="24"/>
                <w:lang w:eastAsia="es-CO"/>
              </w:rPr>
              <w:t>?.</w:t>
            </w:r>
            <w:proofErr w:type="gramEnd"/>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Justificación</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La pertinencia de la investigación deriva de su actualidad, de la necesidad de abordar con un enfoque multidisciplinario la temática de las compras públicas, de la insuficiencia de estudios en Colombia que aborden sus especificidades y las principales aristas planteadas como objeto de investigación. La globalización e internacionalización de las compras públicas requiere un ejercicio de investigación jurídica en el contexto nacional, latinoamericano y mundial sobre esta temática con un balance, análisis, perspectivas y propuestas.</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Objetivo general</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Analizar el impacto, las vicisitudes de las nuevas tendencias en las compras públicas, bajo el enfoque normativo, económico, tecnológico y estratégico en el derecho interno y la práctica contractual.</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Objetivos específicos</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lastRenderedPageBreak/>
              <w:t>1. Resolver los conflictos normativos que se pueden presentar en la aplicación de la normatividad nacional e internacional sobre compras públicas. 2. Revisar los nuevos derroteros que impone la incorporación de normas, instrumentos y documentos internacionales al sistema normativo colombiano. 3. Determinar ¿qué son las compras públicas estratégicas</w:t>
            </w:r>
            <w:proofErr w:type="gramStart"/>
            <w:r w:rsidRPr="00D83A3A">
              <w:rPr>
                <w:rFonts w:ascii="Helvetica" w:eastAsia="Times New Roman" w:hAnsi="Helvetica" w:cs="Helvetica"/>
                <w:color w:val="222222"/>
                <w:sz w:val="24"/>
                <w:szCs w:val="24"/>
                <w:lang w:eastAsia="es-CO"/>
              </w:rPr>
              <w:t>?.</w:t>
            </w:r>
            <w:proofErr w:type="gramEnd"/>
            <w:r w:rsidRPr="00D83A3A">
              <w:rPr>
                <w:rFonts w:ascii="Helvetica" w:eastAsia="Times New Roman" w:hAnsi="Helvetica" w:cs="Helvetica"/>
                <w:color w:val="222222"/>
                <w:sz w:val="24"/>
                <w:szCs w:val="24"/>
                <w:lang w:eastAsia="es-CO"/>
              </w:rPr>
              <w:t xml:space="preserve"> 4. Analizar si la normatividad colombiana permite a las entidades públicas introducir cláusulas sociales en los contratos. 5. Determinar el concepto y características de la contratación pública electrónica y de la compra pública en línea, su regulación en Colombia y si el régimen jurídico existente regula y permite la implementación de nuevos medios tecnológicos en este ámbito. 6. Definir la contratación abierta y evidenciar ¿cuáles son las tendencias internacionales en materia de medios tecnológicos de última generación de posible aplicación a la contratación pública electrónica y, por ende, a las compras públicas</w:t>
            </w:r>
            <w:proofErr w:type="gramStart"/>
            <w:r w:rsidRPr="00D83A3A">
              <w:rPr>
                <w:rFonts w:ascii="Helvetica" w:eastAsia="Times New Roman" w:hAnsi="Helvetica" w:cs="Helvetica"/>
                <w:color w:val="222222"/>
                <w:sz w:val="24"/>
                <w:szCs w:val="24"/>
                <w:lang w:eastAsia="es-CO"/>
              </w:rPr>
              <w:t>?.</w:t>
            </w:r>
            <w:proofErr w:type="gramEnd"/>
            <w:r w:rsidRPr="00D83A3A">
              <w:rPr>
                <w:rFonts w:ascii="Helvetica" w:eastAsia="Times New Roman" w:hAnsi="Helvetica" w:cs="Helvetica"/>
                <w:color w:val="222222"/>
                <w:sz w:val="24"/>
                <w:szCs w:val="24"/>
                <w:lang w:eastAsia="es-CO"/>
              </w:rPr>
              <w:t xml:space="preserve"> 7. Estudiar los criterios económicos que determinan la compra pública. 8. Analizar los procesos de selección y su lógica económica.</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Marco teórico</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El archivo adjunto es: Marco Teórico Proyecto </w:t>
            </w:r>
            <w:proofErr w:type="spellStart"/>
            <w:r w:rsidRPr="00D83A3A">
              <w:rPr>
                <w:rFonts w:ascii="Helvetica" w:eastAsia="Times New Roman" w:hAnsi="Helvetica" w:cs="Helvetica"/>
                <w:color w:val="222222"/>
                <w:sz w:val="24"/>
                <w:szCs w:val="24"/>
                <w:lang w:eastAsia="es-CO"/>
              </w:rPr>
              <w:t>Fodein</w:t>
            </w:r>
            <w:proofErr w:type="spellEnd"/>
            <w:r w:rsidRPr="00D83A3A">
              <w:rPr>
                <w:rFonts w:ascii="Helvetica" w:eastAsia="Times New Roman" w:hAnsi="Helvetica" w:cs="Helvetica"/>
                <w:color w:val="222222"/>
                <w:sz w:val="24"/>
                <w:szCs w:val="24"/>
                <w:lang w:eastAsia="es-CO"/>
              </w:rPr>
              <w:t xml:space="preserve"> 2019.pdf</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Metodología</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Se aplicará una metodología analítica descriptiva con enfoque cualitativo y con referencia al derecho comparado, en la que el análisis teórico y la técnica documental serán protagonistas, con la finalidad de abarcar los objetivos descritos para cada temática a desarrollar.</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D83A3A" w:rsidRPr="00D83A3A" w:rsidTr="00D83A3A">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Resultados esperados</w:t>
            </w:r>
          </w:p>
        </w:tc>
      </w:tr>
      <w:tr w:rsidR="00D83A3A" w:rsidRPr="00D83A3A" w:rsidTr="00D83A3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Cantidad</w:t>
            </w: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4</w:t>
            </w: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1</w:t>
            </w: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Apropiación social del </w:t>
            </w:r>
            <w:proofErr w:type="spellStart"/>
            <w:r w:rsidRPr="00D83A3A">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Gestión del </w:t>
            </w:r>
            <w:proofErr w:type="spellStart"/>
            <w:r w:rsidRPr="00D83A3A">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Proyectos de </w:t>
            </w:r>
            <w:proofErr w:type="spellStart"/>
            <w:r w:rsidRPr="00D83A3A">
              <w:rPr>
                <w:rFonts w:ascii="Helvetica" w:eastAsia="Times New Roman" w:hAnsi="Helvetica" w:cs="Helvetica"/>
                <w:color w:val="222222"/>
                <w:sz w:val="24"/>
                <w:szCs w:val="24"/>
                <w:lang w:eastAsia="es-CO"/>
              </w:rPr>
              <w:t>ID+i</w:t>
            </w:r>
            <w:proofErr w:type="spellEnd"/>
            <w:r w:rsidRPr="00D83A3A">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Contribución del proyecto al cumplimiento con la misión institucional</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Incorporar al discurso académico las nuevas tendencias en las compras públicas. Este proyecto servirá no sólo al gobierno sino también a la misma comunidad porque se dirige a crear cultura en el sentido de que el contrato estatal va mucho más allá de comprar un bien o servicio.</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 xml:space="preserve">Líneas del PIM con las </w:t>
            </w:r>
            <w:proofErr w:type="spellStart"/>
            <w:r w:rsidRPr="00D83A3A">
              <w:rPr>
                <w:rFonts w:ascii="Arial" w:eastAsia="Times New Roman" w:hAnsi="Arial" w:cs="Arial"/>
                <w:b/>
                <w:bCs/>
                <w:color w:val="222222"/>
                <w:sz w:val="24"/>
                <w:szCs w:val="24"/>
                <w:lang w:eastAsia="es-CO"/>
              </w:rPr>
              <w:t>qye</w:t>
            </w:r>
            <w:proofErr w:type="spellEnd"/>
            <w:r w:rsidRPr="00D83A3A">
              <w:rPr>
                <w:rFonts w:ascii="Arial" w:eastAsia="Times New Roman" w:hAnsi="Arial" w:cs="Arial"/>
                <w:b/>
                <w:bCs/>
                <w:color w:val="222222"/>
                <w:sz w:val="24"/>
                <w:szCs w:val="24"/>
                <w:lang w:eastAsia="es-CO"/>
              </w:rPr>
              <w:t xml:space="preserve"> vincula el proyecto</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3. Proyección social e investigación pertinentes</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Acciones del Plan General de Desarrollo 2016-2019 con el que se articula el proyecto</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Consolidar el desarrollo de los procesos de investigación en posgrado, fomentando los procesos de investigación en pregrado.</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D83A3A" w:rsidRPr="00D83A3A" w:rsidTr="00D83A3A">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FODEIN</w:t>
            </w:r>
          </w:p>
        </w:tc>
      </w:tr>
      <w:tr w:rsidR="00D83A3A" w:rsidRPr="00D83A3A" w:rsidTr="00D83A3A">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 ($)</w:t>
            </w:r>
          </w:p>
        </w:tc>
      </w:tr>
      <w:tr w:rsidR="00D83A3A" w:rsidRPr="00D83A3A" w:rsidTr="00E9596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E95961">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$ 14.484.800</w:t>
            </w: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r w:rsidR="00D83A3A" w:rsidRPr="00D83A3A" w:rsidTr="00E9596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$ 518.250</w:t>
            </w:r>
          </w:p>
        </w:tc>
      </w:tr>
      <w:tr w:rsidR="00D83A3A" w:rsidRPr="00D83A3A" w:rsidTr="00E9596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$ 518.250</w:t>
            </w:r>
          </w:p>
        </w:tc>
      </w:tr>
      <w:tr w:rsidR="00D83A3A" w:rsidRPr="00D83A3A" w:rsidTr="00E9596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$ 724.250</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D83A3A" w:rsidRPr="00D83A3A" w:rsidTr="00D83A3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 ($)</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Material bibliográfico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$ 4.000.000</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Autospacing="1" w:after="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$ 7.242.500</w:t>
            </w: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D83A3A" w:rsidRPr="00D83A3A" w:rsidTr="00D83A3A">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CONTRAPARTIDA EXTERNA</w:t>
            </w:r>
          </w:p>
        </w:tc>
      </w:tr>
      <w:tr w:rsidR="00D83A3A" w:rsidRPr="00D83A3A" w:rsidTr="00D83A3A">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w:t>
            </w: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D83A3A" w:rsidRPr="00D83A3A" w:rsidTr="00D83A3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Autospacing="1" w:after="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w:t>
            </w: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Autospacing="1" w:after="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b/>
                <w:bCs/>
                <w:color w:val="222222"/>
                <w:sz w:val="24"/>
                <w:szCs w:val="24"/>
                <w:lang w:eastAsia="es-CO"/>
              </w:rPr>
              <w:t>$ 36.092.300</w:t>
            </w: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D83A3A" w:rsidRPr="00D83A3A" w:rsidTr="00D83A3A">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CRONOGRAMA</w:t>
            </w:r>
          </w:p>
        </w:tc>
      </w:tr>
      <w:tr w:rsidR="00D83A3A" w:rsidRPr="00D83A3A" w:rsidTr="00D83A3A">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Fecha Fin</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1. Recolección de la información para realizar la investigación. 2. Análisis de la misma. 3. Elaboración de cada uno de los artículos que componen el texto a publicar.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2019-11-30</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Posibles evaluadores</w:t>
            </w:r>
          </w:p>
        </w:tc>
      </w:tr>
      <w:tr w:rsidR="00D83A3A" w:rsidRPr="00D83A3A" w:rsidTr="00E9596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Referencia(s)</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4744"/>
        <w:gridCol w:w="768"/>
      </w:tblGrid>
      <w:tr w:rsidR="00D83A3A" w:rsidRPr="00D83A3A" w:rsidTr="00D83A3A">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Documentos adjuntos</w:t>
            </w:r>
          </w:p>
        </w:tc>
      </w:tr>
      <w:tr w:rsidR="00D83A3A" w:rsidRPr="00D83A3A" w:rsidTr="00E95961">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bookmarkStart w:id="0" w:name="_GoBack"/>
            <w:bookmarkEnd w:id="0"/>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Acta de Comité N°7.pdf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437216" w:rsidRDefault="00437216"/>
    <w:sectPr w:rsidR="00437216" w:rsidSect="00D83A3A">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A3A"/>
    <w:rsid w:val="00437216"/>
    <w:rsid w:val="00D75D0A"/>
    <w:rsid w:val="00D83A3A"/>
    <w:rsid w:val="00E9596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43A431-1613-46CF-B6B0-93E1DF0F0B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D83A3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83A3A"/>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D83A3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6422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1068</Words>
  <Characters>5877</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2</cp:revision>
  <dcterms:created xsi:type="dcterms:W3CDTF">2018-08-29T14:35:00Z</dcterms:created>
  <dcterms:modified xsi:type="dcterms:W3CDTF">2018-09-18T20:04:00Z</dcterms:modified>
</cp:coreProperties>
</file>