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1F52" w:rsidRDefault="00091F52" w:rsidP="00091F52">
      <w:pPr>
        <w:spacing w:line="249" w:lineRule="auto"/>
        <w:ind w:left="1140" w:right="480"/>
        <w:jc w:val="center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 xml:space="preserve">RESUMEN ANALÍTICO PARA PRESENTACIÓN DE TRABAJOS DE GRADO (RESUMEN ANALÍTICO ESTRUCTURADO O </w:t>
      </w:r>
      <w:bookmarkStart w:id="0" w:name="_GoBack"/>
      <w:r>
        <w:rPr>
          <w:rFonts w:ascii="Times New Roman" w:eastAsia="Times New Roman" w:hAnsi="Times New Roman"/>
          <w:b/>
        </w:rPr>
        <w:t>RESUMEN ANALÍTICO EN EDUCACIÓN) - RAE</w:t>
      </w:r>
      <w:r>
        <w:rPr>
          <w:rFonts w:ascii="Times New Roman" w:eastAsia="Times New Roman" w:hAnsi="Times New Roman"/>
          <w:b/>
          <w:sz w:val="27"/>
          <w:vertAlign w:val="superscript"/>
        </w:rPr>
        <w:t>2</w:t>
      </w:r>
      <w:bookmarkEnd w:id="0"/>
      <w:r>
        <w:rPr>
          <w:rFonts w:ascii="Times New Roman" w:eastAsia="Times New Roman" w:hAnsi="Times New Roman"/>
          <w:b/>
        </w:rPr>
        <w:t>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1"/>
        <w:gridCol w:w="1484"/>
        <w:gridCol w:w="148"/>
        <w:gridCol w:w="1543"/>
        <w:gridCol w:w="1442"/>
        <w:gridCol w:w="1670"/>
      </w:tblGrid>
      <w:tr w:rsidR="00091F52" w:rsidTr="005313D8">
        <w:tc>
          <w:tcPr>
            <w:tcW w:w="9576" w:type="dxa"/>
            <w:gridSpan w:val="6"/>
          </w:tcPr>
          <w:p w:rsidR="00091F52" w:rsidRPr="00A67277" w:rsidRDefault="00091F52" w:rsidP="00091F52">
            <w:pPr>
              <w:numPr>
                <w:ilvl w:val="0"/>
                <w:numId w:val="1"/>
              </w:numPr>
              <w:tabs>
                <w:tab w:val="left" w:pos="807"/>
              </w:tabs>
              <w:spacing w:line="0" w:lineRule="atLeast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Información general del documento</w:t>
            </w:r>
          </w:p>
        </w:tc>
      </w:tr>
      <w:tr w:rsidR="00091F52" w:rsidTr="005313D8">
        <w:tc>
          <w:tcPr>
            <w:tcW w:w="4275" w:type="dxa"/>
            <w:gridSpan w:val="2"/>
          </w:tcPr>
          <w:p w:rsidR="00091F52" w:rsidRDefault="00091F52" w:rsidP="005313D8">
            <w:pPr>
              <w:tabs>
                <w:tab w:val="left" w:pos="807"/>
              </w:tabs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Tipo de documento</w:t>
            </w:r>
          </w:p>
        </w:tc>
        <w:tc>
          <w:tcPr>
            <w:tcW w:w="5301" w:type="dxa"/>
            <w:gridSpan w:val="4"/>
          </w:tcPr>
          <w:p w:rsidR="00091F52" w:rsidRPr="00F30D8D" w:rsidRDefault="00091F52" w:rsidP="005313D8">
            <w:pPr>
              <w:tabs>
                <w:tab w:val="left" w:pos="807"/>
              </w:tabs>
              <w:spacing w:line="0" w:lineRule="atLeast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Tesis de maestría</w:t>
            </w:r>
          </w:p>
        </w:tc>
      </w:tr>
      <w:tr w:rsidR="00091F52" w:rsidTr="005313D8">
        <w:tc>
          <w:tcPr>
            <w:tcW w:w="4275" w:type="dxa"/>
            <w:gridSpan w:val="2"/>
          </w:tcPr>
          <w:p w:rsidR="00091F52" w:rsidRDefault="00091F52" w:rsidP="005313D8">
            <w:pPr>
              <w:tabs>
                <w:tab w:val="left" w:pos="807"/>
              </w:tabs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Tipo de impresión</w:t>
            </w:r>
          </w:p>
        </w:tc>
        <w:tc>
          <w:tcPr>
            <w:tcW w:w="5301" w:type="dxa"/>
            <w:gridSpan w:val="4"/>
          </w:tcPr>
          <w:p w:rsidR="00091F52" w:rsidRPr="00F30D8D" w:rsidRDefault="00091F52" w:rsidP="005313D8">
            <w:pPr>
              <w:tabs>
                <w:tab w:val="left" w:pos="807"/>
              </w:tabs>
              <w:spacing w:line="0" w:lineRule="atLeast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Digital</w:t>
            </w:r>
          </w:p>
        </w:tc>
      </w:tr>
      <w:tr w:rsidR="00091F52" w:rsidTr="005313D8">
        <w:tc>
          <w:tcPr>
            <w:tcW w:w="4275" w:type="dxa"/>
            <w:gridSpan w:val="2"/>
          </w:tcPr>
          <w:p w:rsidR="00091F52" w:rsidRDefault="00091F52" w:rsidP="005313D8">
            <w:pPr>
              <w:tabs>
                <w:tab w:val="left" w:pos="807"/>
              </w:tabs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Nivel de circulación </w:t>
            </w:r>
          </w:p>
        </w:tc>
        <w:tc>
          <w:tcPr>
            <w:tcW w:w="5301" w:type="dxa"/>
            <w:gridSpan w:val="4"/>
          </w:tcPr>
          <w:p w:rsidR="00091F52" w:rsidRPr="00F30D8D" w:rsidRDefault="00091F52" w:rsidP="005313D8">
            <w:pPr>
              <w:tabs>
                <w:tab w:val="left" w:pos="807"/>
              </w:tabs>
              <w:spacing w:line="0" w:lineRule="atLeast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Público</w:t>
            </w:r>
          </w:p>
        </w:tc>
      </w:tr>
      <w:tr w:rsidR="00091F52" w:rsidTr="005313D8">
        <w:tc>
          <w:tcPr>
            <w:tcW w:w="4275" w:type="dxa"/>
            <w:gridSpan w:val="2"/>
          </w:tcPr>
          <w:p w:rsidR="00091F52" w:rsidRDefault="00091F52" w:rsidP="005313D8">
            <w:pPr>
              <w:tabs>
                <w:tab w:val="left" w:pos="807"/>
              </w:tabs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Título del documento</w:t>
            </w:r>
          </w:p>
        </w:tc>
        <w:tc>
          <w:tcPr>
            <w:tcW w:w="5301" w:type="dxa"/>
            <w:gridSpan w:val="4"/>
          </w:tcPr>
          <w:p w:rsidR="00091F52" w:rsidRPr="00F30D8D" w:rsidRDefault="00091F52" w:rsidP="005313D8">
            <w:pPr>
              <w:tabs>
                <w:tab w:val="left" w:pos="807"/>
              </w:tabs>
              <w:spacing w:line="0" w:lineRule="atLeast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La Resolución de Situaciones Problema basada en la Comprensión Lectora</w:t>
            </w:r>
          </w:p>
        </w:tc>
      </w:tr>
      <w:tr w:rsidR="00091F52" w:rsidTr="005313D8">
        <w:tc>
          <w:tcPr>
            <w:tcW w:w="4275" w:type="dxa"/>
            <w:gridSpan w:val="2"/>
          </w:tcPr>
          <w:p w:rsidR="00091F52" w:rsidRDefault="00091F52" w:rsidP="005313D8">
            <w:pPr>
              <w:tabs>
                <w:tab w:val="left" w:pos="807"/>
              </w:tabs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Autor(es) </w:t>
            </w:r>
          </w:p>
        </w:tc>
        <w:tc>
          <w:tcPr>
            <w:tcW w:w="5301" w:type="dxa"/>
            <w:gridSpan w:val="4"/>
          </w:tcPr>
          <w:p w:rsidR="00091F52" w:rsidRPr="00F30D8D" w:rsidRDefault="00091F52" w:rsidP="005313D8">
            <w:pPr>
              <w:jc w:val="center"/>
              <w:rPr>
                <w:rFonts w:ascii="Times New Roman" w:eastAsia="Times New Roman" w:hAnsi="Times New Roman" w:cs="Arial"/>
                <w:szCs w:val="20"/>
              </w:rPr>
            </w:pPr>
            <w:r w:rsidRPr="00F30D8D">
              <w:rPr>
                <w:rFonts w:ascii="Times New Roman" w:eastAsia="Times New Roman" w:hAnsi="Times New Roman" w:cs="Arial"/>
                <w:szCs w:val="20"/>
              </w:rPr>
              <w:t>Lucy Yohana Domínguez Atencia</w:t>
            </w:r>
          </w:p>
          <w:p w:rsidR="00091F52" w:rsidRPr="00F30D8D" w:rsidRDefault="00091F52" w:rsidP="005313D8">
            <w:pPr>
              <w:jc w:val="center"/>
              <w:rPr>
                <w:rFonts w:ascii="Times New Roman" w:eastAsia="Times New Roman" w:hAnsi="Times New Roman" w:cs="Arial"/>
                <w:szCs w:val="20"/>
              </w:rPr>
            </w:pPr>
            <w:r w:rsidRPr="00F30D8D">
              <w:rPr>
                <w:rFonts w:ascii="Times New Roman" w:eastAsia="Times New Roman" w:hAnsi="Times New Roman" w:cs="Arial"/>
                <w:szCs w:val="20"/>
              </w:rPr>
              <w:t>Ana María Flórez Sierra</w:t>
            </w:r>
          </w:p>
          <w:p w:rsidR="00091F52" w:rsidRPr="00F30D8D" w:rsidRDefault="00091F52" w:rsidP="005313D8">
            <w:pPr>
              <w:jc w:val="center"/>
              <w:rPr>
                <w:rFonts w:ascii="Times New Roman" w:eastAsia="Times New Roman" w:hAnsi="Times New Roman" w:cs="Arial"/>
                <w:szCs w:val="20"/>
              </w:rPr>
            </w:pPr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Javier Antonio Espitia </w:t>
            </w:r>
            <w:proofErr w:type="spellStart"/>
            <w:r w:rsidRPr="00F30D8D">
              <w:rPr>
                <w:rFonts w:ascii="Times New Roman" w:eastAsia="Times New Roman" w:hAnsi="Times New Roman" w:cs="Arial"/>
                <w:szCs w:val="20"/>
              </w:rPr>
              <w:t>Petro</w:t>
            </w:r>
            <w:proofErr w:type="spellEnd"/>
          </w:p>
          <w:p w:rsidR="00091F52" w:rsidRPr="00F30D8D" w:rsidRDefault="00091F52" w:rsidP="005313D8">
            <w:pPr>
              <w:jc w:val="center"/>
              <w:rPr>
                <w:rFonts w:ascii="Times New Roman" w:eastAsia="Times New Roman" w:hAnsi="Times New Roman"/>
              </w:rPr>
            </w:pPr>
            <w:r w:rsidRPr="00F30D8D">
              <w:rPr>
                <w:rFonts w:ascii="Times New Roman" w:eastAsia="Times New Roman" w:hAnsi="Times New Roman" w:cs="Arial"/>
                <w:szCs w:val="20"/>
              </w:rPr>
              <w:t>Denis Ester Ubarne Pérez</w:t>
            </w:r>
          </w:p>
        </w:tc>
      </w:tr>
      <w:tr w:rsidR="00091F52" w:rsidTr="005313D8">
        <w:tc>
          <w:tcPr>
            <w:tcW w:w="4275" w:type="dxa"/>
            <w:gridSpan w:val="2"/>
          </w:tcPr>
          <w:p w:rsidR="00091F52" w:rsidRDefault="00091F52" w:rsidP="005313D8">
            <w:pPr>
              <w:tabs>
                <w:tab w:val="left" w:pos="807"/>
              </w:tabs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Director </w:t>
            </w:r>
          </w:p>
        </w:tc>
        <w:tc>
          <w:tcPr>
            <w:tcW w:w="5301" w:type="dxa"/>
            <w:gridSpan w:val="4"/>
          </w:tcPr>
          <w:p w:rsidR="00091F52" w:rsidRPr="00F30D8D" w:rsidRDefault="00091F52" w:rsidP="005313D8">
            <w:pPr>
              <w:jc w:val="center"/>
              <w:rPr>
                <w:rFonts w:ascii="Times New Roman" w:eastAsia="Times New Roman" w:hAnsi="Times New Roman" w:cs="Arial"/>
                <w:szCs w:val="20"/>
              </w:rPr>
            </w:pPr>
            <w:r w:rsidRPr="00F30D8D">
              <w:rPr>
                <w:rFonts w:ascii="Times New Roman" w:eastAsia="Times New Roman" w:hAnsi="Times New Roman" w:cs="Arial"/>
                <w:szCs w:val="20"/>
              </w:rPr>
              <w:t>Humberto Sánchez Rueda</w:t>
            </w:r>
          </w:p>
          <w:p w:rsidR="00091F52" w:rsidRPr="00F30D8D" w:rsidRDefault="00091F52" w:rsidP="005313D8">
            <w:pPr>
              <w:jc w:val="center"/>
              <w:rPr>
                <w:rFonts w:ascii="Times New Roman" w:eastAsia="Times New Roman" w:hAnsi="Times New Roman"/>
              </w:rPr>
            </w:pPr>
            <w:proofErr w:type="spellStart"/>
            <w:r w:rsidRPr="00F30D8D">
              <w:rPr>
                <w:rFonts w:ascii="Times New Roman" w:eastAsia="Times New Roman" w:hAnsi="Times New Roman" w:cs="Arial"/>
                <w:szCs w:val="20"/>
              </w:rPr>
              <w:t>Rodulfo</w:t>
            </w:r>
            <w:proofErr w:type="spellEnd"/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 Armando Castiblanco Carrasco</w:t>
            </w:r>
          </w:p>
        </w:tc>
      </w:tr>
      <w:tr w:rsidR="00091F52" w:rsidTr="005313D8">
        <w:tc>
          <w:tcPr>
            <w:tcW w:w="4275" w:type="dxa"/>
            <w:gridSpan w:val="2"/>
          </w:tcPr>
          <w:p w:rsidR="00091F52" w:rsidRDefault="00091F52" w:rsidP="005313D8">
            <w:pPr>
              <w:tabs>
                <w:tab w:val="left" w:pos="807"/>
              </w:tabs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Publicación </w:t>
            </w:r>
          </w:p>
        </w:tc>
        <w:tc>
          <w:tcPr>
            <w:tcW w:w="5301" w:type="dxa"/>
            <w:gridSpan w:val="4"/>
          </w:tcPr>
          <w:p w:rsidR="00091F52" w:rsidRPr="00F30D8D" w:rsidRDefault="00091F52" w:rsidP="005313D8">
            <w:pPr>
              <w:tabs>
                <w:tab w:val="left" w:pos="807"/>
              </w:tabs>
              <w:spacing w:line="0" w:lineRule="atLeast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Montería, 10 de Septiembre de 2018. 215 páginas</w:t>
            </w:r>
          </w:p>
        </w:tc>
      </w:tr>
      <w:tr w:rsidR="00091F52" w:rsidTr="005313D8">
        <w:tc>
          <w:tcPr>
            <w:tcW w:w="4275" w:type="dxa"/>
            <w:gridSpan w:val="2"/>
          </w:tcPr>
          <w:p w:rsidR="00091F52" w:rsidRDefault="00091F52" w:rsidP="005313D8">
            <w:pPr>
              <w:tabs>
                <w:tab w:val="left" w:pos="807"/>
              </w:tabs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Unidad patrocinante</w:t>
            </w:r>
          </w:p>
        </w:tc>
        <w:tc>
          <w:tcPr>
            <w:tcW w:w="5301" w:type="dxa"/>
            <w:gridSpan w:val="4"/>
          </w:tcPr>
          <w:p w:rsidR="00091F52" w:rsidRPr="00F30D8D" w:rsidRDefault="00091F52" w:rsidP="005313D8">
            <w:pPr>
              <w:tabs>
                <w:tab w:val="left" w:pos="807"/>
              </w:tabs>
              <w:spacing w:line="0" w:lineRule="atLeast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Universidad Santo Tomás Abierta y a Distancia, Facultad de Educación, Programa de Maestría en Didáctica. Línea de investigación en Pedagogía.</w:t>
            </w:r>
          </w:p>
        </w:tc>
      </w:tr>
      <w:tr w:rsidR="00091F52" w:rsidTr="005313D8">
        <w:tc>
          <w:tcPr>
            <w:tcW w:w="4275" w:type="dxa"/>
            <w:gridSpan w:val="2"/>
          </w:tcPr>
          <w:p w:rsidR="00091F52" w:rsidRDefault="00091F52" w:rsidP="005313D8">
            <w:pPr>
              <w:tabs>
                <w:tab w:val="left" w:pos="807"/>
              </w:tabs>
              <w:spacing w:line="0" w:lineRule="atLeas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Palabras clave </w:t>
            </w:r>
          </w:p>
        </w:tc>
        <w:tc>
          <w:tcPr>
            <w:tcW w:w="5301" w:type="dxa"/>
            <w:gridSpan w:val="4"/>
          </w:tcPr>
          <w:p w:rsidR="00091F52" w:rsidRPr="00F30D8D" w:rsidRDefault="00091F52" w:rsidP="005313D8">
            <w:pPr>
              <w:tabs>
                <w:tab w:val="left" w:pos="807"/>
              </w:tabs>
              <w:spacing w:line="0" w:lineRule="atLeast"/>
              <w:jc w:val="center"/>
              <w:rPr>
                <w:rFonts w:ascii="Times New Roman" w:eastAsia="Times New Roman" w:hAnsi="Times New Roman"/>
              </w:rPr>
            </w:pPr>
            <w:r w:rsidRPr="00F30D8D">
              <w:rPr>
                <w:rFonts w:ascii="Times New Roman" w:eastAsia="Times New Roman" w:hAnsi="Times New Roman"/>
              </w:rPr>
              <w:t>Situaciones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 problema, comprensión lectora, didáctica, transposición didáctica, enseñanza, aprendizaje, estrategias.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Pr="00A67277" w:rsidRDefault="00091F52" w:rsidP="00091F52">
            <w:pPr>
              <w:numPr>
                <w:ilvl w:val="0"/>
                <w:numId w:val="1"/>
              </w:numPr>
              <w:spacing w:line="0" w:lineRule="atLeast"/>
              <w:ind w:right="13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Descripción del documento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Default="00091F52" w:rsidP="005313D8">
            <w:pPr>
              <w:ind w:right="13"/>
              <w:rPr>
                <w:rFonts w:ascii="Times New Roman" w:eastAsia="Times New Roman" w:hAnsi="Times New Roman"/>
              </w:rPr>
            </w:pPr>
            <w:r w:rsidRPr="00F30D8D">
              <w:rPr>
                <w:rFonts w:ascii="Times New Roman" w:eastAsia="Times New Roman" w:hAnsi="Times New Roman"/>
              </w:rPr>
              <w:t xml:space="preserve">Trabajo de grado que se propone para </w:t>
            </w:r>
            <w:r>
              <w:rPr>
                <w:rFonts w:ascii="Times New Roman" w:eastAsia="Times New Roman" w:hAnsi="Times New Roman"/>
              </w:rPr>
              <w:t xml:space="preserve">optar al título de Magister en Didáctica, y que 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>da a conocer una propuesta de intervención</w:t>
            </w:r>
            <w:r>
              <w:rPr>
                <w:rFonts w:ascii="Times New Roman" w:eastAsia="Times New Roman" w:hAnsi="Times New Roman"/>
              </w:rPr>
              <w:t xml:space="preserve"> que busca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 el mejoramiento del accionar didáctico de los docentes, el desarrollo de competencias en las estudiantes, y el mejoramiento de la calidad de la Institución Educativa la Inmaculada del municipio de Montería – Córdoba, a través de la implementación de la estrategia didáctica Sumo: más comprensión, más resolución, que articula las técnicas didácticas Trabajo con Situaciones Problema, Trabajo Colaborativo y Trabajo desde el Enfoque CPA (Concreto – Pictórico – Abstracto) del Método Singapur. </w:t>
            </w:r>
          </w:p>
          <w:p w:rsidR="00091F52" w:rsidRPr="00F30D8D" w:rsidRDefault="00091F52" w:rsidP="005313D8">
            <w:pPr>
              <w:rPr>
                <w:rFonts w:ascii="Times New Roman" w:eastAsia="Times New Roman" w:hAnsi="Times New Roman"/>
              </w:rPr>
            </w:pPr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Atiende a un enfoque cualitativo, con perspectiva epistemológica hermenéutica, enmarcado en la Investigación – Acción, a partir de los cuales se crean espacios continuos de reflexión en el proceso investigativo con miras a la retroalimentación y transformación de la práctica de los docentes investigadores, </w:t>
            </w:r>
            <w:r>
              <w:rPr>
                <w:rFonts w:ascii="Times New Roman" w:eastAsia="Times New Roman" w:hAnsi="Times New Roman"/>
              </w:rPr>
              <w:t>la cual d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a cuenta de </w:t>
            </w:r>
            <w:r>
              <w:rPr>
                <w:rFonts w:ascii="Times New Roman" w:eastAsia="Times New Roman" w:hAnsi="Times New Roman"/>
              </w:rPr>
              <w:t>las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transformaciones de 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las prácticas didácticas de los docentes investigadores, quienes a través del apoyo en la didáctica y didácticas especificas promueven una enseñanza problematizadora y </w:t>
            </w:r>
            <w:proofErr w:type="spellStart"/>
            <w:r w:rsidRPr="00F30D8D">
              <w:rPr>
                <w:rFonts w:ascii="Times New Roman" w:eastAsia="Times New Roman" w:hAnsi="Times New Roman" w:cs="Arial"/>
                <w:szCs w:val="20"/>
              </w:rPr>
              <w:t>transdisciplinaria</w:t>
            </w:r>
            <w:proofErr w:type="spellEnd"/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 de las matemáticas, en favor de la comunicación y participación activa en el aula, fundamentales para potenciar las competencias comprensión lectora y resolución de situaciones problema</w:t>
            </w:r>
            <w:r>
              <w:rPr>
                <w:rFonts w:ascii="Times New Roman" w:eastAsia="Times New Roman" w:hAnsi="Times New Roman"/>
              </w:rPr>
              <w:t xml:space="preserve"> en las estudiantes, y que proyecta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 su aplicación hasta el año 2020, espacio en el cual se pretende ampliar su aplicabilidad a otros niveles y áreas del conocimiento como contribución a las metas institucionales de mejoramiento de la calidad educativa.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Pr="00A67277" w:rsidRDefault="00091F52" w:rsidP="00091F52">
            <w:pPr>
              <w:numPr>
                <w:ilvl w:val="0"/>
                <w:numId w:val="1"/>
              </w:numPr>
              <w:spacing w:line="0" w:lineRule="atLeast"/>
              <w:ind w:right="13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Fuentes del documento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Buchelli, G. y Marín, J. (2009). Transposición Didáctica: Bases para repensar la enseñanza de una disciplina científica. I parte. Revista Académica e Institucional de la UCPR, 85: 17-38. Recuperado de https://dialnet.unirioja.es/descarga/articulo/4897931.pdf.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  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Carvajal, M. (2009). La didáctica en la educación. Recuperado de</w:t>
            </w:r>
            <w:proofErr w:type="gramStart"/>
            <w:r w:rsidRPr="00DC7839">
              <w:rPr>
                <w:rFonts w:ascii="Times New Roman" w:eastAsia="Times New Roman" w:hAnsi="Times New Roman"/>
              </w:rPr>
              <w:t>:  http</w:t>
            </w:r>
            <w:proofErr w:type="gramEnd"/>
            <w:r w:rsidRPr="00DC7839">
              <w:rPr>
                <w:rFonts w:ascii="Times New Roman" w:eastAsia="Times New Roman" w:hAnsi="Times New Roman"/>
              </w:rPr>
              <w:t>://eduteka.icesi.edu.co/gestorp/recUp/58fa5a9e8c27a98b58bcc88d86e1873c.pdf.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 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lastRenderedPageBreak/>
              <w:t xml:space="preserve">Colombia, Institución Educativa la Inmaculada. (2017). Proyecto Educativo Institucional. 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 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Colombia, Ministerio de Educación Nacional, (2016). Lineamientos curriculares de matemáticas. Recuperado de https://www.mineducacion.gov.co/cvn/1665/articles-89869_archivo_pdf9.pdf.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Elliot, J. (1993).  El cambio educativo desde la investigación-acción. Recuperado de https://drive.google.com/file/d/0B645zH6Wij1CZHc5LXFBQVpNdXc/view</w:t>
            </w:r>
          </w:p>
          <w:p w:rsidR="00091F52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  <w:b/>
              </w:rPr>
            </w:pP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Elliot, J. (2000). La investigación-acción educativa. En Mejía (4),  La investigación - acción en educación (p. 7- 20). España: Morata.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 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Godino, J. (2004). Didáctica de las matemáticas para maestros. Recuperado de http://www.ugr.es/~jgodino/edumat-maestros/manual/9_didactica_maestros.pdf.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 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González, I. (2010). Prospectiva de las Didácticas Específicas, una rama de las Ciencias de la Educación para la eficacia en el aula. Perspectiva Educacional, Formación de Profesores, 49 (1), 1-31. Recuperado de http://www.redalyc.org/pdf/3333/333327288001.pdf.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 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MEN. (2006). Estándares Básicos de Competencias en Lenguaje, Matemáticas, Ciencias y Ciudadanas. Recuperado de http://www.mineducacion.gov.co/1621/articles- 40021_recurso_1.pdf.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  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Obando, G y Munera, J.  (2003). Las situaciones problemas como estrategia para la conceptualización matemática.  Educación y Pedagogía, xv (35) 185-199. Recuperado de http://tesis.udea.edu.co/bitstream/10495/3086/1/ObandoGilberto_2003_Situacionesproblemaestrategia.pdf.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DC7839">
              <w:rPr>
                <w:rFonts w:ascii="Times New Roman" w:eastAsia="Times New Roman" w:hAnsi="Times New Roman"/>
              </w:rPr>
              <w:t> </w:t>
            </w:r>
          </w:p>
          <w:p w:rsidR="00091F52" w:rsidRPr="00DC7839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</w:rPr>
            </w:pPr>
            <w:r w:rsidRPr="009A6043">
              <w:rPr>
                <w:rFonts w:ascii="Times New Roman" w:eastAsia="Times New Roman" w:hAnsi="Times New Roman"/>
                <w:lang w:val="en-US"/>
              </w:rPr>
              <w:t xml:space="preserve">OECD. </w:t>
            </w:r>
            <w:proofErr w:type="spellStart"/>
            <w:r w:rsidRPr="009A6043">
              <w:rPr>
                <w:rFonts w:ascii="Times New Roman" w:eastAsia="Times New Roman" w:hAnsi="Times New Roman"/>
                <w:lang w:val="en-US"/>
              </w:rPr>
              <w:t>Programme</w:t>
            </w:r>
            <w:proofErr w:type="spellEnd"/>
            <w:r w:rsidRPr="009A6043">
              <w:rPr>
                <w:rFonts w:ascii="Times New Roman" w:eastAsia="Times New Roman" w:hAnsi="Times New Roman"/>
                <w:lang w:val="en-US"/>
              </w:rPr>
              <w:t xml:space="preserve"> for International student Assessment. Reading, mathematical and scientific literacy. </w:t>
            </w:r>
            <w:r w:rsidRPr="00DC7839">
              <w:rPr>
                <w:rFonts w:ascii="Times New Roman" w:eastAsia="Times New Roman" w:hAnsi="Times New Roman"/>
              </w:rPr>
              <w:t>París: OECD, 2000. 159 p. “Revista Cultural” En Reforma. México: Reforma, (Año 7, 2,568) (Sep.17), 2000. 129 p.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Pr="00A67277" w:rsidRDefault="00091F52" w:rsidP="00091F52">
            <w:pPr>
              <w:numPr>
                <w:ilvl w:val="0"/>
                <w:numId w:val="1"/>
              </w:numPr>
              <w:spacing w:line="0" w:lineRule="atLeast"/>
              <w:ind w:right="13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lastRenderedPageBreak/>
              <w:t>Contenidos del documento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Pr="00DC7839" w:rsidRDefault="00091F52" w:rsidP="005313D8">
            <w:pPr>
              <w:pStyle w:val="Textoindependiente"/>
              <w:spacing w:line="240" w:lineRule="auto"/>
              <w:jc w:val="left"/>
              <w:rPr>
                <w:rFonts w:ascii="Times New Roman" w:eastAsia="Times New Roman" w:hAnsi="Times New Roman"/>
                <w:color w:val="auto"/>
                <w:sz w:val="22"/>
                <w:szCs w:val="20"/>
                <w:lang w:val="es-CO" w:eastAsia="es-CO"/>
              </w:rPr>
            </w:pPr>
            <w:r>
              <w:rPr>
                <w:rFonts w:ascii="Times New Roman" w:eastAsia="Times New Roman" w:hAnsi="Times New Roman"/>
                <w:color w:val="auto"/>
                <w:sz w:val="22"/>
                <w:szCs w:val="20"/>
                <w:lang w:val="es-CO" w:eastAsia="es-CO"/>
              </w:rPr>
              <w:t>A partir de la</w:t>
            </w:r>
            <w:r w:rsidRPr="00DC7839">
              <w:rPr>
                <w:rFonts w:ascii="Times New Roman" w:eastAsia="Times New Roman" w:hAnsi="Times New Roman"/>
                <w:color w:val="auto"/>
                <w:sz w:val="22"/>
                <w:szCs w:val="20"/>
                <w:lang w:val="es-CO" w:eastAsia="es-CO"/>
              </w:rPr>
              <w:t xml:space="preserve"> presente </w:t>
            </w:r>
            <w:r>
              <w:rPr>
                <w:rFonts w:ascii="Times New Roman" w:eastAsia="Times New Roman" w:hAnsi="Times New Roman"/>
                <w:color w:val="auto"/>
                <w:sz w:val="22"/>
                <w:szCs w:val="20"/>
                <w:lang w:val="es-CO" w:eastAsia="es-CO"/>
              </w:rPr>
              <w:t>investigación</w:t>
            </w:r>
            <w:r w:rsidRPr="00DC7839">
              <w:rPr>
                <w:rFonts w:ascii="Times New Roman" w:eastAsia="Times New Roman" w:hAnsi="Times New Roman"/>
                <w:color w:val="auto"/>
                <w:sz w:val="22"/>
                <w:szCs w:val="20"/>
                <w:lang w:val="es-CO" w:eastAsia="es-CO"/>
              </w:rPr>
              <w:t>,</w:t>
            </w:r>
            <w:r>
              <w:rPr>
                <w:rFonts w:ascii="Times New Roman" w:eastAsia="Times New Roman" w:hAnsi="Times New Roman"/>
                <w:color w:val="auto"/>
                <w:sz w:val="22"/>
                <w:szCs w:val="20"/>
                <w:lang w:val="es-CO" w:eastAsia="es-CO"/>
              </w:rPr>
              <w:t xml:space="preserve"> se desarrollan las fases de la investigación acción, las cuales se evidencian en la descripción de cada uno de los capítulos como se muestra a continuación:</w:t>
            </w:r>
            <w:r w:rsidRPr="00DC7839">
              <w:rPr>
                <w:rFonts w:ascii="Times New Roman" w:eastAsia="Times New Roman" w:hAnsi="Times New Roman"/>
                <w:color w:val="auto"/>
                <w:sz w:val="22"/>
                <w:szCs w:val="20"/>
                <w:lang w:val="es-CO" w:eastAsia="es-CO"/>
              </w:rPr>
              <w:t xml:space="preserve"> </w:t>
            </w:r>
          </w:p>
          <w:p w:rsidR="00091F52" w:rsidRPr="00DC7839" w:rsidRDefault="00091F52" w:rsidP="005313D8">
            <w:pPr>
              <w:rPr>
                <w:rFonts w:ascii="Times New Roman" w:eastAsia="Times New Roman" w:hAnsi="Times New Roman" w:cs="Arial"/>
                <w:szCs w:val="20"/>
              </w:rPr>
            </w:pPr>
            <w:r>
              <w:rPr>
                <w:rFonts w:ascii="Times New Roman" w:eastAsia="Times New Roman" w:hAnsi="Times New Roman"/>
              </w:rPr>
              <w:t xml:space="preserve">     </w:t>
            </w:r>
            <w:r w:rsidRPr="00DC7839">
              <w:rPr>
                <w:rFonts w:ascii="Times New Roman" w:eastAsia="Times New Roman" w:hAnsi="Times New Roman" w:cs="Arial"/>
                <w:szCs w:val="20"/>
              </w:rPr>
              <w:t>El capítulo I, presenta la contextualización institucional y del aula, descripción del problema, estado del arte, justificación, objetivos del trabajo y las categorías conceptuales, con lo cual se atiende a la fase de diagnóstico, desde donde parte el trabajo investigativo.</w:t>
            </w:r>
          </w:p>
          <w:p w:rsidR="00091F52" w:rsidRPr="00DC7839" w:rsidRDefault="00091F52" w:rsidP="005313D8">
            <w:pPr>
              <w:rPr>
                <w:rFonts w:ascii="Times New Roman" w:eastAsia="Times New Roman" w:hAnsi="Times New Roman" w:cs="Arial"/>
                <w:szCs w:val="20"/>
              </w:rPr>
            </w:pPr>
            <w:r w:rsidRPr="00DC7839">
              <w:rPr>
                <w:rFonts w:ascii="Times New Roman" w:eastAsia="Times New Roman" w:hAnsi="Times New Roman" w:cs="Arial"/>
                <w:szCs w:val="20"/>
              </w:rPr>
              <w:t xml:space="preserve">     El capítulo II, hace un recorrido por las c</w:t>
            </w:r>
            <w:r w:rsidRPr="00DC7839">
              <w:rPr>
                <w:rFonts w:ascii="Times New Roman" w:eastAsia="Times New Roman" w:hAnsi="Times New Roman"/>
                <w:szCs w:val="20"/>
              </w:rPr>
              <w:t xml:space="preserve">aracterísticas académicas institucionales, considerando elementos como el proyecto educativo institucional y modelo pedagógico; y </w:t>
            </w:r>
            <w:r w:rsidRPr="00DC7839">
              <w:rPr>
                <w:rFonts w:ascii="Times New Roman" w:eastAsia="Times New Roman" w:hAnsi="Times New Roman" w:cs="Arial"/>
                <w:szCs w:val="20"/>
              </w:rPr>
              <w:t>realiza una descripción del diseño didáctico a partir de los objetivos propuestos, las competencias abordadas, los contenidos disciplinares del área, los estilos de aprendizaje, el perfil del docente, estructura curricular y el desarrollo de la estrategia con las técnicas, recursos- medios y organización del tiempo y espacios determinados. Además, se plantea la flexibilidad del diseño y los elementos de evaluación para evidenciar las competencias.</w:t>
            </w:r>
          </w:p>
          <w:p w:rsidR="00091F52" w:rsidRPr="00DC7839" w:rsidRDefault="00091F52" w:rsidP="005313D8">
            <w:pPr>
              <w:rPr>
                <w:rFonts w:ascii="Times New Roman" w:eastAsia="Times New Roman" w:hAnsi="Times New Roman" w:cs="Arial"/>
                <w:szCs w:val="20"/>
                <w:lang w:eastAsia="es-CO"/>
              </w:rPr>
            </w:pPr>
            <w:r w:rsidRPr="00DC7839">
              <w:rPr>
                <w:rFonts w:ascii="Times New Roman" w:eastAsia="Times New Roman" w:hAnsi="Times New Roman" w:cs="Arial"/>
                <w:szCs w:val="20"/>
              </w:rPr>
              <w:t xml:space="preserve">     El capítulo III, describe </w:t>
            </w:r>
            <w:r w:rsidRPr="00DC7839"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la metodología inscrita desde </w:t>
            </w:r>
            <w:r w:rsidRPr="00DC7839">
              <w:rPr>
                <w:rFonts w:ascii="Times New Roman" w:eastAsia="Times New Roman" w:hAnsi="Times New Roman" w:cs="Arial"/>
                <w:szCs w:val="20"/>
              </w:rPr>
              <w:t xml:space="preserve">un enfoque cualitativo con perspectiva epistemológica hermenéutica, enmarcado en la Investigación – Acción a través de las fases </w:t>
            </w:r>
            <w:r w:rsidRPr="00DC7839">
              <w:rPr>
                <w:rFonts w:ascii="Times New Roman" w:eastAsia="Times New Roman" w:hAnsi="Times New Roman" w:cs="Arial"/>
                <w:szCs w:val="20"/>
                <w:lang w:eastAsia="es-CO"/>
              </w:rPr>
              <w:t>propuestas por Elliot (1993): diagnóstico, planificación, acción, observación y reflexión desarrolladas durante el proceso investigativo; además presenta algunas evidencias de reflexión y evaluación en cuanto a la transformación de las prácticas de enseñanza de los docentes investigadores.</w:t>
            </w:r>
          </w:p>
          <w:p w:rsidR="00091F52" w:rsidRPr="00DC7839" w:rsidRDefault="00091F52" w:rsidP="005313D8">
            <w:pPr>
              <w:pStyle w:val="m4173022481145719089gmail-msolistparagraph"/>
              <w:shd w:val="clear" w:color="auto" w:fill="FFFFFF"/>
              <w:spacing w:before="0" w:beforeAutospacing="0" w:after="0" w:afterAutospacing="0"/>
              <w:rPr>
                <w:rFonts w:cs="Arial"/>
                <w:sz w:val="22"/>
                <w:szCs w:val="20"/>
              </w:rPr>
            </w:pPr>
            <w:r w:rsidRPr="00DC7839">
              <w:rPr>
                <w:rFonts w:cs="Arial"/>
                <w:sz w:val="22"/>
                <w:szCs w:val="20"/>
              </w:rPr>
              <w:t xml:space="preserve">     El capítulo IV, muestra un análisis reflexivo del proceso investigativo desarrollado por los docentes, dando evidencias en cuanto a la transformación de sus prácticas didácticas, articulación </w:t>
            </w:r>
            <w:r w:rsidRPr="00DC7839">
              <w:rPr>
                <w:rFonts w:cs="Arial"/>
                <w:sz w:val="22"/>
                <w:szCs w:val="20"/>
              </w:rPr>
              <w:lastRenderedPageBreak/>
              <w:t>con el PEI de la institución y el sustento en la didáctica y didácticas específicas en favor de las competencias comprensión lectora y resolución de situaciones problema.</w:t>
            </w:r>
          </w:p>
          <w:p w:rsidR="00091F52" w:rsidRPr="00DC7839" w:rsidRDefault="00091F52" w:rsidP="005313D8">
            <w:pPr>
              <w:pStyle w:val="m4173022481145719089gmail-msolistparagraph"/>
              <w:shd w:val="clear" w:color="auto" w:fill="FFFFFF"/>
              <w:spacing w:before="0" w:beforeAutospacing="0" w:after="0" w:afterAutospacing="0"/>
              <w:rPr>
                <w:rFonts w:cs="Arial"/>
                <w:sz w:val="22"/>
                <w:szCs w:val="20"/>
              </w:rPr>
            </w:pPr>
            <w:r w:rsidRPr="00DC7839">
              <w:rPr>
                <w:rFonts w:cs="Arial"/>
                <w:sz w:val="22"/>
                <w:szCs w:val="20"/>
              </w:rPr>
              <w:t xml:space="preserve">     El capítulo V da a conocer la proyección del diseño, características de ajuste y el cronograma de trabajo a dos años, en esa búsqueda continua del mejoramiento de los procesos de enseñanza y aprendizaje, y de la calidad institucional. </w:t>
            </w:r>
          </w:p>
          <w:p w:rsidR="00091F52" w:rsidRPr="009A6043" w:rsidRDefault="00091F52" w:rsidP="005313D8">
            <w:pPr>
              <w:pStyle w:val="m4173022481145719089gmail-msolistparagraph"/>
              <w:shd w:val="clear" w:color="auto" w:fill="FFFFFF"/>
              <w:spacing w:before="0" w:beforeAutospacing="0" w:after="0" w:afterAutospacing="0"/>
              <w:rPr>
                <w:rFonts w:cs="Arial"/>
                <w:sz w:val="22"/>
                <w:szCs w:val="20"/>
              </w:rPr>
            </w:pPr>
            <w:r w:rsidRPr="00DC7839">
              <w:rPr>
                <w:rFonts w:cs="Arial"/>
                <w:sz w:val="22"/>
                <w:szCs w:val="20"/>
              </w:rPr>
              <w:t xml:space="preserve">     El capítulo VI, pone de manifiesto las conclusiones generales del trabajo realizado y plantea recomendaciones que pretenden servir de guía para posteriores investigaciones que pretendan seguir la misma línea de trabajo; en esta medida, se comparte con el lector, un artículo de investigación producto del proyecto adelantado, el cual ha sido difundido en el marco del IV Congreso internacional en temas y problemas de Investigación en Educación y Ciencias Sociales de la Universidad Santo Tomás y que reposa en la página web </w:t>
            </w:r>
            <w:hyperlink r:id="rId5" w:history="1">
              <w:r w:rsidRPr="00DC7839">
                <w:rPr>
                  <w:rFonts w:cs="Arial"/>
                  <w:sz w:val="22"/>
                  <w:szCs w:val="20"/>
                </w:rPr>
                <w:t>http://soda.ustadistancia.edu.co/enlinea/congreso/IVcongreso/Articulos/La%20resoluci%F3n%20de%20situaciones%20problema%20.pdf</w:t>
              </w:r>
            </w:hyperlink>
            <w:r w:rsidRPr="00DC7839">
              <w:rPr>
                <w:rFonts w:cs="Arial"/>
                <w:sz w:val="22"/>
                <w:szCs w:val="20"/>
              </w:rPr>
              <w:t xml:space="preserve">, esperando que resulte de utilidad y riqueza investigativa. 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Pr="00A67277" w:rsidRDefault="00091F52" w:rsidP="00091F52">
            <w:pPr>
              <w:numPr>
                <w:ilvl w:val="0"/>
                <w:numId w:val="1"/>
              </w:numPr>
              <w:spacing w:line="0" w:lineRule="atLeast"/>
              <w:ind w:right="13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lastRenderedPageBreak/>
              <w:t>Metodología del documento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  <w:b/>
              </w:rPr>
            </w:pPr>
            <w:r w:rsidRPr="002B67E0">
              <w:rPr>
                <w:rFonts w:ascii="Times New Roman" w:eastAsia="Times New Roman" w:hAnsi="Times New Roman"/>
              </w:rPr>
              <w:t xml:space="preserve">La presente investigación </w:t>
            </w:r>
            <w:r w:rsidRPr="002B67E0">
              <w:rPr>
                <w:rFonts w:ascii="Times New Roman" w:eastAsia="Times New Roman" w:hAnsi="Times New Roman" w:cs="Arial"/>
                <w:szCs w:val="20"/>
              </w:rPr>
              <w:t>atiende a un enfoque cualitativo, con perspectiva epistemológica hermenéutica, enmarcado en la Investigación – Acción, a partir de los cuales se crean espacios continuos de reflexión en el proceso investigativo con miras a la retroalimentación y transformación de la práctica de los docentes investigadores</w:t>
            </w:r>
            <w:r>
              <w:rPr>
                <w:rFonts w:ascii="Times New Roman" w:eastAsia="Times New Roman" w:hAnsi="Times New Roman"/>
              </w:rPr>
              <w:t>. Dentro de la misma se utilizaron instrumentos como diarios de campo, test de estilos de enseñanza y aprendizaje, cuestionarios, observación directa, encuesta.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Pr="00A67277" w:rsidRDefault="00091F52" w:rsidP="00091F52">
            <w:pPr>
              <w:numPr>
                <w:ilvl w:val="0"/>
                <w:numId w:val="1"/>
              </w:numPr>
              <w:spacing w:line="0" w:lineRule="atLeast"/>
              <w:ind w:right="13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Conclusiones del documento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Pr="002B67E0" w:rsidRDefault="00091F52" w:rsidP="005313D8">
            <w:pPr>
              <w:rPr>
                <w:rFonts w:ascii="Times New Roman" w:eastAsia="Times New Roman" w:hAnsi="Times New Roman" w:cs="Arial"/>
              </w:rPr>
            </w:pPr>
            <w:r w:rsidRPr="002B67E0">
              <w:rPr>
                <w:rFonts w:ascii="Times New Roman" w:eastAsia="Times New Roman" w:hAnsi="Times New Roman" w:cs="Arial"/>
              </w:rPr>
              <w:t xml:space="preserve">El desarrollo de la investigación nos permitió plantear las siguientes conclusiones: </w:t>
            </w:r>
          </w:p>
          <w:p w:rsidR="00091F52" w:rsidRDefault="00091F52" w:rsidP="00091F52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Arial"/>
                <w:szCs w:val="20"/>
                <w:lang w:eastAsia="es-CO"/>
              </w:rPr>
            </w:pP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Resultó fundamental la reflexión sobre la práctica didáctica, ya que esto nos permitió tomar acciones de mejora y transformación de nuestra práctica didáctica en favor del desarrollo de competencias en las estudiantes. </w:t>
            </w:r>
          </w:p>
          <w:p w:rsidR="00091F52" w:rsidRPr="002B67E0" w:rsidRDefault="00091F52" w:rsidP="00091F52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Arial"/>
                <w:szCs w:val="20"/>
                <w:lang w:eastAsia="es-CO"/>
              </w:rPr>
            </w:pP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>El apoyo en la didá</w:t>
            </w:r>
            <w:r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ctica y didácticas específicas </w:t>
            </w: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>se convirtió en un elemento esencial para el diseño e implementación de la estrategia, sirviéndonos de orientadoras de los procesos desarrollados en el aula de clases en relación a estrategias, técnicas, actividades, etc.</w:t>
            </w:r>
          </w:p>
          <w:p w:rsidR="00091F52" w:rsidRPr="002B67E0" w:rsidRDefault="00091F52" w:rsidP="00091F52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Arial"/>
                <w:szCs w:val="20"/>
                <w:lang w:eastAsia="es-CO"/>
              </w:rPr>
            </w:pP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>La transversalidad entre</w:t>
            </w:r>
            <w:r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 las</w:t>
            </w: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 áreas matemáticas </w:t>
            </w:r>
            <w:r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y lengua castellana </w:t>
            </w: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resultó primordial para que dentro del aula se crearan escenarios en favor de la comprensión y comunicación de las ideas, fundamentales para avanzar a la resolución y construcción del conocimiento matemático. </w:t>
            </w:r>
          </w:p>
          <w:p w:rsidR="00091F52" w:rsidRDefault="00091F52" w:rsidP="00091F52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Arial"/>
                <w:szCs w:val="20"/>
                <w:lang w:eastAsia="es-CO"/>
              </w:rPr>
            </w:pP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Se destaca como aspecto positivo la articulación de las </w:t>
            </w:r>
            <w:r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tres </w:t>
            </w: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>técnicas</w:t>
            </w:r>
            <w:r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 implementadas</w:t>
            </w: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, ya que permitió abrir espacios de participación, colaboración, comunicación y construcción progresiva del saber matemático, en favor de las competencias comprensión </w:t>
            </w:r>
            <w:r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y </w:t>
            </w: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resolución. </w:t>
            </w:r>
          </w:p>
          <w:p w:rsidR="00091F52" w:rsidRPr="009A6043" w:rsidRDefault="00091F52" w:rsidP="005313D8">
            <w:pPr>
              <w:pStyle w:val="Prrafodelista"/>
              <w:ind w:left="360"/>
              <w:rPr>
                <w:rFonts w:ascii="Times New Roman" w:eastAsia="Times New Roman" w:hAnsi="Times New Roman" w:cs="Arial"/>
                <w:szCs w:val="20"/>
                <w:lang w:eastAsia="es-CO"/>
              </w:rPr>
            </w:pPr>
            <w:r w:rsidRPr="002B67E0">
              <w:rPr>
                <w:rFonts w:ascii="Times New Roman" w:eastAsia="Times New Roman" w:hAnsi="Times New Roman" w:cs="Arial"/>
                <w:szCs w:val="20"/>
                <w:lang w:eastAsia="es-CO"/>
              </w:rPr>
              <w:t xml:space="preserve">Contribuyendo con todo lo anterior al cumplimiento de metas de calidad institucional. </w:t>
            </w:r>
          </w:p>
        </w:tc>
      </w:tr>
      <w:tr w:rsidR="00091F52" w:rsidTr="005313D8">
        <w:tc>
          <w:tcPr>
            <w:tcW w:w="9576" w:type="dxa"/>
            <w:gridSpan w:val="6"/>
          </w:tcPr>
          <w:p w:rsidR="00091F52" w:rsidRPr="00A67277" w:rsidRDefault="00091F52" w:rsidP="00091F52">
            <w:pPr>
              <w:numPr>
                <w:ilvl w:val="0"/>
                <w:numId w:val="1"/>
              </w:numPr>
              <w:spacing w:line="0" w:lineRule="atLeast"/>
              <w:ind w:right="13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Referencias APA del documento</w:t>
            </w:r>
          </w:p>
        </w:tc>
      </w:tr>
      <w:tr w:rsidR="00091F52" w:rsidRPr="002B67E0" w:rsidTr="005313D8">
        <w:tc>
          <w:tcPr>
            <w:tcW w:w="9576" w:type="dxa"/>
            <w:gridSpan w:val="6"/>
          </w:tcPr>
          <w:p w:rsidR="00091F52" w:rsidRPr="002B67E0" w:rsidRDefault="00091F52" w:rsidP="005313D8">
            <w:pPr>
              <w:spacing w:line="0" w:lineRule="atLeast"/>
              <w:ind w:left="720" w:right="13" w:hanging="720"/>
              <w:rPr>
                <w:rFonts w:ascii="Times New Roman" w:eastAsia="Times New Roman" w:hAnsi="Times New Roman"/>
              </w:rPr>
            </w:pPr>
            <w:r w:rsidRPr="002B67E0">
              <w:rPr>
                <w:rFonts w:ascii="Times New Roman" w:eastAsia="Times New Roman" w:hAnsi="Times New Roman"/>
              </w:rPr>
              <w:t>Domínguez, L., Espitia, J., Flórez, A. y Ubarne, D. (2018)</w:t>
            </w:r>
            <w:r>
              <w:rPr>
                <w:rFonts w:ascii="Times New Roman" w:eastAsia="Times New Roman" w:hAnsi="Times New Roman"/>
              </w:rPr>
              <w:t xml:space="preserve">. </w:t>
            </w:r>
            <w:r w:rsidRPr="002B67E0">
              <w:rPr>
                <w:rFonts w:ascii="Times New Roman" w:eastAsia="Times New Roman" w:hAnsi="Times New Roman"/>
                <w:i/>
              </w:rPr>
              <w:t>La Resolución de Situaciones Problema basada en la Comprensión Lectora</w:t>
            </w:r>
            <w:r>
              <w:rPr>
                <w:rFonts w:ascii="Times New Roman" w:eastAsia="Times New Roman" w:hAnsi="Times New Roman"/>
              </w:rPr>
              <w:t xml:space="preserve"> (Tesis de maestría). Universidad Santo Tomás, Montería. </w:t>
            </w:r>
          </w:p>
        </w:tc>
      </w:tr>
      <w:tr w:rsidR="00091F52" w:rsidTr="005313D8">
        <w:tc>
          <w:tcPr>
            <w:tcW w:w="2413" w:type="dxa"/>
          </w:tcPr>
          <w:p w:rsidR="00091F52" w:rsidRPr="00A67277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Elaborado por:</w:t>
            </w:r>
          </w:p>
        </w:tc>
        <w:tc>
          <w:tcPr>
            <w:tcW w:w="7163" w:type="dxa"/>
            <w:gridSpan w:val="5"/>
          </w:tcPr>
          <w:p w:rsidR="00091F52" w:rsidRPr="00A67277" w:rsidRDefault="00091F52" w:rsidP="005313D8">
            <w:pPr>
              <w:rPr>
                <w:rFonts w:ascii="Times New Roman" w:eastAsia="Times New Roman" w:hAnsi="Times New Roman"/>
                <w:b/>
              </w:rPr>
            </w:pPr>
            <w:r w:rsidRPr="00F30D8D">
              <w:rPr>
                <w:rFonts w:ascii="Times New Roman" w:eastAsia="Times New Roman" w:hAnsi="Times New Roman" w:cs="Arial"/>
                <w:szCs w:val="20"/>
              </w:rPr>
              <w:t>Lucy Yohana Domínguez Atencia</w:t>
            </w:r>
            <w:r>
              <w:rPr>
                <w:rFonts w:ascii="Times New Roman" w:eastAsia="Times New Roman" w:hAnsi="Times New Roman"/>
              </w:rPr>
              <w:t xml:space="preserve">, 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>Ana María Flórez Sierra</w:t>
            </w:r>
            <w:r>
              <w:rPr>
                <w:rFonts w:ascii="Times New Roman" w:eastAsia="Times New Roman" w:hAnsi="Times New Roman"/>
              </w:rPr>
              <w:t xml:space="preserve">, 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 xml:space="preserve">Javier Antonio Espitia </w:t>
            </w:r>
            <w:proofErr w:type="spellStart"/>
            <w:r w:rsidRPr="00F30D8D">
              <w:rPr>
                <w:rFonts w:ascii="Times New Roman" w:eastAsia="Times New Roman" w:hAnsi="Times New Roman" w:cs="Arial"/>
                <w:szCs w:val="20"/>
              </w:rPr>
              <w:t>Petro</w:t>
            </w:r>
            <w:proofErr w:type="spellEnd"/>
            <w:r>
              <w:rPr>
                <w:rFonts w:ascii="Times New Roman" w:eastAsia="Times New Roman" w:hAnsi="Times New Roman"/>
              </w:rPr>
              <w:t xml:space="preserve"> y </w:t>
            </w:r>
            <w:r w:rsidRPr="00F30D8D">
              <w:rPr>
                <w:rFonts w:ascii="Times New Roman" w:eastAsia="Times New Roman" w:hAnsi="Times New Roman" w:cs="Arial"/>
                <w:szCs w:val="20"/>
              </w:rPr>
              <w:t>Denis Ester Ubarne Pérez</w:t>
            </w:r>
          </w:p>
        </w:tc>
      </w:tr>
      <w:tr w:rsidR="00091F52" w:rsidTr="005313D8">
        <w:tc>
          <w:tcPr>
            <w:tcW w:w="2413" w:type="dxa"/>
          </w:tcPr>
          <w:p w:rsidR="00091F52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Revisado por:</w:t>
            </w:r>
          </w:p>
        </w:tc>
        <w:tc>
          <w:tcPr>
            <w:tcW w:w="7163" w:type="dxa"/>
            <w:gridSpan w:val="5"/>
          </w:tcPr>
          <w:p w:rsidR="00091F52" w:rsidRDefault="00091F52" w:rsidP="005313D8">
            <w:pPr>
              <w:spacing w:line="0" w:lineRule="atLeast"/>
              <w:ind w:right="13"/>
              <w:rPr>
                <w:rFonts w:ascii="Times New Roman" w:eastAsia="Times New Roman" w:hAnsi="Times New Roman"/>
                <w:b/>
              </w:rPr>
            </w:pPr>
          </w:p>
        </w:tc>
      </w:tr>
      <w:tr w:rsidR="00091F52" w:rsidTr="005313D8">
        <w:tc>
          <w:tcPr>
            <w:tcW w:w="4377" w:type="dxa"/>
            <w:gridSpan w:val="3"/>
          </w:tcPr>
          <w:p w:rsidR="00091F52" w:rsidRPr="00F30D8D" w:rsidRDefault="00091F52" w:rsidP="005313D8">
            <w:pPr>
              <w:tabs>
                <w:tab w:val="left" w:pos="2790"/>
              </w:tabs>
              <w:jc w:val="center"/>
              <w:rPr>
                <w:rFonts w:ascii="Times New Roman" w:eastAsia="Times New Roman" w:hAnsi="Times New Roman"/>
                <w:b/>
              </w:rPr>
            </w:pPr>
            <w:r w:rsidRPr="00F30D8D">
              <w:rPr>
                <w:rFonts w:ascii="Times New Roman" w:eastAsia="Times New Roman" w:hAnsi="Times New Roman"/>
                <w:b/>
              </w:rPr>
              <w:t>Fe</w:t>
            </w:r>
            <w:r>
              <w:rPr>
                <w:rFonts w:ascii="Times New Roman" w:eastAsia="Times New Roman" w:hAnsi="Times New Roman"/>
                <w:b/>
              </w:rPr>
              <w:t>cha de elaboración del resumen:</w:t>
            </w:r>
          </w:p>
        </w:tc>
        <w:tc>
          <w:tcPr>
            <w:tcW w:w="1771" w:type="dxa"/>
          </w:tcPr>
          <w:p w:rsidR="00091F52" w:rsidRPr="00F30D8D" w:rsidRDefault="00091F52" w:rsidP="005313D8">
            <w:pPr>
              <w:tabs>
                <w:tab w:val="left" w:pos="2790"/>
              </w:tabs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</w:t>
            </w:r>
          </w:p>
        </w:tc>
        <w:tc>
          <w:tcPr>
            <w:tcW w:w="1637" w:type="dxa"/>
          </w:tcPr>
          <w:p w:rsidR="00091F52" w:rsidRPr="00F30D8D" w:rsidRDefault="00091F52" w:rsidP="005313D8">
            <w:pPr>
              <w:tabs>
                <w:tab w:val="left" w:pos="2790"/>
              </w:tabs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09</w:t>
            </w:r>
          </w:p>
        </w:tc>
        <w:tc>
          <w:tcPr>
            <w:tcW w:w="1791" w:type="dxa"/>
          </w:tcPr>
          <w:p w:rsidR="00091F52" w:rsidRPr="00F30D8D" w:rsidRDefault="00091F52" w:rsidP="005313D8">
            <w:pPr>
              <w:tabs>
                <w:tab w:val="left" w:pos="2790"/>
              </w:tabs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2018</w:t>
            </w:r>
          </w:p>
        </w:tc>
      </w:tr>
    </w:tbl>
    <w:p w:rsidR="00091F52" w:rsidRDefault="00091F52" w:rsidP="00091F52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B5910" w:rsidRDefault="00DB5910"/>
    <w:sectPr w:rsidR="00DB591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773543"/>
    <w:multiLevelType w:val="hybridMultilevel"/>
    <w:tmpl w:val="54A0CF5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58F03E8"/>
    <w:multiLevelType w:val="hybridMultilevel"/>
    <w:tmpl w:val="7D4C379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F52"/>
    <w:rsid w:val="00091F52"/>
    <w:rsid w:val="00DB5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0533F58-65D8-4A30-B378-2D3A83EBB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91F52"/>
    <w:pPr>
      <w:spacing w:after="200" w:line="276" w:lineRule="auto"/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091F52"/>
    <w:pPr>
      <w:autoSpaceDE w:val="0"/>
      <w:autoSpaceDN w:val="0"/>
      <w:adjustRightInd w:val="0"/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091F52"/>
    <w:rPr>
      <w:rFonts w:ascii="Arial" w:hAnsi="Arial" w:cs="Arial"/>
      <w:color w:val="000000"/>
      <w:sz w:val="24"/>
      <w:szCs w:val="24"/>
      <w:lang w:val="es-ES"/>
    </w:rPr>
  </w:style>
  <w:style w:type="table" w:styleId="Tablaconcuadrcula">
    <w:name w:val="Table Grid"/>
    <w:basedOn w:val="Tablanormal"/>
    <w:uiPriority w:val="59"/>
    <w:rsid w:val="00091F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4173022481145719089gmail-msolistparagraph">
    <w:name w:val="m_4173022481145719089gmail-msolistparagraph"/>
    <w:basedOn w:val="Normal"/>
    <w:rsid w:val="00091F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oda.ustadistancia.edu.co/enlinea/congreso/IVcongreso/Articulos/La%20resoluci%F3n%20de%20situaciones%20problema%20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1519</Words>
  <Characters>8358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arboleda</dc:creator>
  <cp:keywords/>
  <dc:description/>
  <cp:lastModifiedBy>Jorge arboleda</cp:lastModifiedBy>
  <cp:revision>1</cp:revision>
  <dcterms:created xsi:type="dcterms:W3CDTF">2018-09-10T18:16:00Z</dcterms:created>
  <dcterms:modified xsi:type="dcterms:W3CDTF">2018-09-10T18:17:00Z</dcterms:modified>
</cp:coreProperties>
</file>