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000B" w:rsidRPr="0051000B" w:rsidRDefault="0051000B" w:rsidP="0051000B">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51000B">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Lugar de ejecución</w:t>
            </w:r>
          </w:p>
        </w:tc>
      </w:tr>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El Descubrimiento Probatorio De Entrevistas En El Proceso Penal Colombiano</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Diez</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Universidad Santo Tomás- Bogotá</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51000B" w:rsidRPr="0051000B" w:rsidTr="0051000B">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 xml:space="preserve">Enlace </w:t>
            </w:r>
            <w:proofErr w:type="spellStart"/>
            <w:r w:rsidRPr="0051000B">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Enlace Google Académico</w:t>
            </w:r>
          </w:p>
        </w:tc>
      </w:tr>
      <w:tr w:rsidR="0051000B" w:rsidRPr="0051000B" w:rsidTr="00D3747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bl>
    <w:p w:rsidR="0051000B" w:rsidRPr="0051000B" w:rsidRDefault="0051000B" w:rsidP="0051000B">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51000B" w:rsidRPr="0051000B" w:rsidTr="0051000B">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Grupo de investigación</w:t>
            </w:r>
          </w:p>
        </w:tc>
      </w:tr>
      <w:tr w:rsidR="0051000B" w:rsidRPr="0051000B" w:rsidTr="0051000B">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Maestría en Derecho Penal</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 público “francisco de vitoria”</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51000B" w:rsidRPr="0051000B" w:rsidTr="0051000B">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 xml:space="preserve">Enlace </w:t>
            </w:r>
            <w:proofErr w:type="spellStart"/>
            <w:r w:rsidRPr="0051000B">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Enlace Google Académico</w:t>
            </w:r>
          </w:p>
        </w:tc>
      </w:tr>
      <w:tr w:rsidR="0051000B" w:rsidRPr="0051000B" w:rsidTr="00D3747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r>
    </w:tbl>
    <w:p w:rsidR="0051000B" w:rsidRPr="0051000B" w:rsidRDefault="0051000B" w:rsidP="0051000B">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51000B" w:rsidRPr="0051000B" w:rsidTr="0051000B">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Grupo de investigación</w:t>
            </w:r>
          </w:p>
        </w:tc>
      </w:tr>
      <w:tr w:rsidR="0051000B" w:rsidRPr="0051000B" w:rsidTr="0051000B">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 penal y realidad - prácticas penales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Derecho público “francisco de vitoria”</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51000B" w:rsidRPr="0051000B" w:rsidTr="0051000B">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Palabras clave</w:t>
            </w:r>
          </w:p>
        </w:tc>
      </w:tr>
      <w:tr w:rsidR="0051000B" w:rsidRPr="0051000B" w:rsidTr="0051000B">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El descubrimiento probatorio en el proceso penal colombiano garantiza el derecho de contradicción, refutación y defensa, pues solo a partir de ello, las partes pueden conocer los medios de prueba que se pretenden hacer valer en juicio. . Ahora bien, frente a las entrevistas se ha </w:t>
            </w:r>
            <w:r w:rsidRPr="0051000B">
              <w:rPr>
                <w:rFonts w:ascii="Helvetica" w:eastAsia="Times New Roman" w:hAnsi="Helvetica" w:cs="Helvetica"/>
                <w:color w:val="222222"/>
                <w:sz w:val="24"/>
                <w:szCs w:val="24"/>
                <w:lang w:eastAsia="es-CO"/>
              </w:rPr>
              <w:lastRenderedPageBreak/>
              <w:t>decantado que estas no tienen vocación probatoria autónomamente, debiendo ir al juicio el testigo que rinde dicha declaración, para que sea tenido como prueba, esto en respeto principalmente de los principios de inmediación, concentración, contradicción, refutación y defensa. Sin embargo, no se ha decantado si es obligatorio tomarles entrevista a los testigos que se pretenden llevar a juicio con la finalidad de que estas sean descubiertas en la etapa procesal correspondiente para garantizar la contradicción,</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lastRenderedPageBreak/>
              <w:t>Entrevistas, descubrimiento probatorio, rechazo, refutación, proceso penal colombiano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Planteamiento del problema y pregunta de investigación</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El descubrimiento probatorio en el proceso penal colombiano garantiza el derecho de contradicción, refutación y defensa, pues solo a partir de ello, las partes pueden conocer los medios de prueba que se pretenden hacer valer en juicio. Es tan trascendental el descubrimiento probatorio que la sanción que se impone a su desconocimiento es el rechazo del medio de prueba oculto, no pudiendo ser el mismo decretado, ni practicado en el juicio. Ahora bien, frente a las entrevistas se ha decantado que estas no tienen vocación probatoria autónomamente, debiendo ir al juicio el testigo que rinde dicha declaración, para que sea tenido como prueba, esto en respeto principalmente de los principios de inmediación, concentración, contradicción, refutación y defensa. Sin embargo, no se ha decantado si es obligatorio tomarles entrevista a los testigos que se pretenden llevar a juicio con la finalidad de que estas sean descubiertas en la etapa procesal correspondiente para garantizar el derecho de contradicción, refutación y defensa y si no hacerlo deviene en el rechazo del testimonio por falta del descubrimiento de la entrevista. La presente investigación se centrará en establecer si en el sistema procesal penal colombiano con tendencia a lo acusatorio y </w:t>
            </w:r>
            <w:proofErr w:type="spellStart"/>
            <w:r w:rsidRPr="0051000B">
              <w:rPr>
                <w:rFonts w:ascii="Helvetica" w:eastAsia="Times New Roman" w:hAnsi="Helvetica" w:cs="Helvetica"/>
                <w:color w:val="222222"/>
                <w:sz w:val="24"/>
                <w:szCs w:val="24"/>
                <w:lang w:eastAsia="es-CO"/>
              </w:rPr>
              <w:t>adversarial</w:t>
            </w:r>
            <w:proofErr w:type="spellEnd"/>
            <w:r w:rsidRPr="0051000B">
              <w:rPr>
                <w:rFonts w:ascii="Helvetica" w:eastAsia="Times New Roman" w:hAnsi="Helvetica" w:cs="Helvetica"/>
                <w:color w:val="222222"/>
                <w:sz w:val="24"/>
                <w:szCs w:val="24"/>
                <w:lang w:eastAsia="es-CO"/>
              </w:rPr>
              <w:t>, le es imperativo a las partes que desean solicitar el decreto de un testimonio, realizar y descubrir previamente una entrevista, paras que la contraparte pueda conocer lo que dirá el testigo en juicio y de esta manera garantizar el derecho de contradicción, refutación y defensa, so pena de rechazo del testimonio por falta de descubrimiento. Por lo anterior se plantea la siguiente pregunta de investigación: ¿La no realización de entrevistas a testigos que comparecerán a juicio, vulnera el derecho de contradicción en el proceso penal colombiano?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Justificación</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La tradición legislativa y judicial colombiana en el marco del derecho penal y sus instituciones, ha estado influenciada por más de dos siglos por la tradición jurídica continental-europea. En el año 2004 se da un giro a la concepción del derecho penal adoptando postulados epistemológicos de una tradición jurídica diferente conocida como el </w:t>
            </w:r>
            <w:proofErr w:type="spellStart"/>
            <w:r w:rsidRPr="0051000B">
              <w:rPr>
                <w:rFonts w:ascii="Helvetica" w:eastAsia="Times New Roman" w:hAnsi="Helvetica" w:cs="Helvetica"/>
                <w:color w:val="222222"/>
                <w:sz w:val="24"/>
                <w:szCs w:val="24"/>
                <w:lang w:eastAsia="es-CO"/>
              </w:rPr>
              <w:t>common</w:t>
            </w:r>
            <w:proofErr w:type="spellEnd"/>
            <w:r w:rsidRPr="0051000B">
              <w:rPr>
                <w:rFonts w:ascii="Helvetica" w:eastAsia="Times New Roman" w:hAnsi="Helvetica" w:cs="Helvetica"/>
                <w:color w:val="222222"/>
                <w:sz w:val="24"/>
                <w:szCs w:val="24"/>
                <w:lang w:eastAsia="es-CO"/>
              </w:rPr>
              <w:t xml:space="preserve"> </w:t>
            </w:r>
            <w:proofErr w:type="spellStart"/>
            <w:r w:rsidRPr="0051000B">
              <w:rPr>
                <w:rFonts w:ascii="Helvetica" w:eastAsia="Times New Roman" w:hAnsi="Helvetica" w:cs="Helvetica"/>
                <w:color w:val="222222"/>
                <w:sz w:val="24"/>
                <w:szCs w:val="24"/>
                <w:lang w:eastAsia="es-CO"/>
              </w:rPr>
              <w:t>law</w:t>
            </w:r>
            <w:proofErr w:type="spellEnd"/>
            <w:r w:rsidRPr="0051000B">
              <w:rPr>
                <w:rFonts w:ascii="Helvetica" w:eastAsia="Times New Roman" w:hAnsi="Helvetica" w:cs="Helvetica"/>
                <w:color w:val="222222"/>
                <w:sz w:val="24"/>
                <w:szCs w:val="24"/>
                <w:lang w:eastAsia="es-CO"/>
              </w:rPr>
              <w:t xml:space="preserve">. Este nuevo paradigma tiene grandes incidentes en el derecho procesal y probatorio penal, pues sus principios rectores probatorios que los conforman son notoriamente diferenciadores al anterior. Esto ha conllevado que diferentes figuras procesales y probatorias en materia penal se desconozcan actualmente en el ámbito académico y </w:t>
            </w:r>
            <w:r w:rsidRPr="0051000B">
              <w:rPr>
                <w:rFonts w:ascii="Helvetica" w:eastAsia="Times New Roman" w:hAnsi="Helvetica" w:cs="Helvetica"/>
                <w:color w:val="222222"/>
                <w:sz w:val="24"/>
                <w:szCs w:val="24"/>
                <w:lang w:eastAsia="es-CO"/>
              </w:rPr>
              <w:lastRenderedPageBreak/>
              <w:t xml:space="preserve">judicial de nuestro país. Uno de los grandes cambios paradigmáticos en torno a la prueba, se ve reflejado en las reglas de exclusión, inadmisibilidad y rechazo, propios de los sistemas con tendencia a lo acusatorio y </w:t>
            </w:r>
            <w:proofErr w:type="spellStart"/>
            <w:r w:rsidRPr="0051000B">
              <w:rPr>
                <w:rFonts w:ascii="Helvetica" w:eastAsia="Times New Roman" w:hAnsi="Helvetica" w:cs="Helvetica"/>
                <w:color w:val="222222"/>
                <w:sz w:val="24"/>
                <w:szCs w:val="24"/>
                <w:lang w:eastAsia="es-CO"/>
              </w:rPr>
              <w:t>adversarial</w:t>
            </w:r>
            <w:proofErr w:type="spellEnd"/>
            <w:r w:rsidRPr="0051000B">
              <w:rPr>
                <w:rFonts w:ascii="Helvetica" w:eastAsia="Times New Roman" w:hAnsi="Helvetica" w:cs="Helvetica"/>
                <w:color w:val="222222"/>
                <w:sz w:val="24"/>
                <w:szCs w:val="24"/>
                <w:lang w:eastAsia="es-CO"/>
              </w:rPr>
              <w:t>. La presente investigación se centrará en investigar si se debe realizar previamente entrevistas a los testigos que las partes o intervinientes deseen llevar a declarar a juicio, como requisito para que el testimonio sea decretado, so pena de operar el rechazo probatorio por falta de descubrimiento. Francisco de Vitoria" del programa de Maestría en Derecho Penal de la Facultad de Derecho de la Universidad Santo Tomás, sino también porque el problema jurídico que se propone, no ha sido resulto aún, ni por el legislador colombiano, ni la jurisprudencia, ni la doctrina, lo que haría el producto investigativo único y originario, impactando positivamente en los escenarios académicos y judiciales de nuestro país.</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Objetivo general</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Establecer si la no realización de entrevistas a testigos que comparecerán a juicio, vulnera el deber de descubrimiento en el proceso penal colombiano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Objetivos específicos</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1. Determinar el concepto y naturaleza de las entrevistas en el proceso penal colombiano 2. Establecer el uso de las entrevistas en el proceso penal colombiano 3. Determinar el concepto de descubrimiento probatorio en el proceso penal colombiano 4. Analizar las causales del rechazo probatorio en el proceso penal colombiano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Marco teórico</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El archivo adjunto es: Marco teórico%2c bibliografía y cronograma del proyecto FODEIM VHO.pdf</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Metodología</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El diseño metodológico que se pretende utilizar en la presente investigación, se entrelaza con la finalidad de desarrollar los diferentes puntos del núcleo temático (objetivos específicos), y con el cumplimiento del objetivo general propuesto. Por ende, la investigación se materializará en tres momentos o fases con su respectivo método investigativo. Las fases son: 1) Etapa descriptiva: se utilizará una metodología de investigación documental, a través de un enfoque cualitativo, dirigido al análisis de material jurisprudencial y doctrinario, que permita describir y entender los conceptos propuestos en los objetivos. 2) Etapa de análisis y organizacional: se utilizará una metodología práctica, que permita organizar la información descriptiva a través de cuadros jurisprudenciales y doctrinarios, mapas conceptuales y base de datos, a partir de los que se pueda comprender la información recolectada en la etapa anterior, para después desarrollar los objetivos propuestos de forma descriptiva organizada. 3) Etapa propositiva: se utilizará la combinación de una metodología práctica y teórica, donde se brinde el escenario para las críticas o posturas propositivas de la investigación, correspondiente a los problemas jurídicos derivados de los objetivos propuestos.</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51000B" w:rsidRPr="0051000B" w:rsidTr="0051000B">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Resultados esperados</w:t>
            </w:r>
          </w:p>
        </w:tc>
      </w:tr>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Cantidad</w:t>
            </w: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1</w:t>
            </w: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4</w:t>
            </w: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Apropiación social del conocim</w:t>
            </w:r>
            <w:r w:rsidR="004262B2">
              <w:rPr>
                <w:rFonts w:ascii="Helvetica" w:eastAsia="Times New Roman" w:hAnsi="Helvetica" w:cs="Helvetica"/>
                <w:color w:val="222222"/>
                <w:sz w:val="24"/>
                <w:szCs w:val="24"/>
                <w:lang w:eastAsia="es-CO"/>
              </w:rPr>
              <w:t>i</w:t>
            </w:r>
            <w:r w:rsidRPr="0051000B">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Gestión del conocim</w:t>
            </w:r>
            <w:r w:rsidR="004262B2">
              <w:rPr>
                <w:rFonts w:ascii="Helvetica" w:eastAsia="Times New Roman" w:hAnsi="Helvetica" w:cs="Helvetica"/>
                <w:color w:val="222222"/>
                <w:sz w:val="24"/>
                <w:szCs w:val="24"/>
                <w:lang w:eastAsia="es-CO"/>
              </w:rPr>
              <w:t>i</w:t>
            </w:r>
            <w:r w:rsidRPr="0051000B">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Proyectos de </w:t>
            </w:r>
            <w:proofErr w:type="spellStart"/>
            <w:r w:rsidRPr="0051000B">
              <w:rPr>
                <w:rFonts w:ascii="Helvetica" w:eastAsia="Times New Roman" w:hAnsi="Helvetica" w:cs="Helvetica"/>
                <w:color w:val="222222"/>
                <w:sz w:val="24"/>
                <w:szCs w:val="24"/>
                <w:lang w:eastAsia="es-CO"/>
              </w:rPr>
              <w:t>ID+i</w:t>
            </w:r>
            <w:proofErr w:type="spellEnd"/>
            <w:r w:rsidRPr="0051000B">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Contribución del proyecto al cumplimiento con la misión institucional</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lastRenderedPageBreak/>
              <w:t>La presente investigación contribuye al cumplimiento de la misión institucional, en la medida que aportará soluciones en el ámbito jurídico penal, contribuyendo en la defensa y respeto de los derechos y garantías fundamentales de las personas, estando ello acorde a las necesidades y problemáticas actuales de la sociedad colombiana</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 xml:space="preserve">Líneas del PIM con las </w:t>
            </w:r>
            <w:proofErr w:type="spellStart"/>
            <w:r w:rsidRPr="0051000B">
              <w:rPr>
                <w:rFonts w:ascii="Arial" w:eastAsia="Times New Roman" w:hAnsi="Arial" w:cs="Arial"/>
                <w:b/>
                <w:bCs/>
                <w:color w:val="222222"/>
                <w:sz w:val="24"/>
                <w:szCs w:val="24"/>
                <w:lang w:eastAsia="es-CO"/>
              </w:rPr>
              <w:t>qye</w:t>
            </w:r>
            <w:proofErr w:type="spellEnd"/>
            <w:r w:rsidRPr="0051000B">
              <w:rPr>
                <w:rFonts w:ascii="Arial" w:eastAsia="Times New Roman" w:hAnsi="Arial" w:cs="Arial"/>
                <w:b/>
                <w:bCs/>
                <w:color w:val="222222"/>
                <w:sz w:val="24"/>
                <w:szCs w:val="24"/>
                <w:lang w:eastAsia="es-CO"/>
              </w:rPr>
              <w:t xml:space="preserve"> vincula el proyecto</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 Compromiso con el proyecto educativo</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Acciones del Plan General de Desarrollo 2016-2019 con el que se articula el proyecto</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xml:space="preserve">El </w:t>
            </w:r>
            <w:proofErr w:type="spellStart"/>
            <w:r w:rsidRPr="0051000B">
              <w:rPr>
                <w:rFonts w:ascii="Helvetica" w:eastAsia="Times New Roman" w:hAnsi="Helvetica" w:cs="Helvetica"/>
                <w:color w:val="222222"/>
                <w:sz w:val="24"/>
                <w:szCs w:val="24"/>
                <w:lang w:eastAsia="es-CO"/>
              </w:rPr>
              <w:t>pryecto</w:t>
            </w:r>
            <w:proofErr w:type="spellEnd"/>
            <w:r w:rsidRPr="0051000B">
              <w:rPr>
                <w:rFonts w:ascii="Helvetica" w:eastAsia="Times New Roman" w:hAnsi="Helvetica" w:cs="Helvetica"/>
                <w:color w:val="222222"/>
                <w:sz w:val="24"/>
                <w:szCs w:val="24"/>
                <w:lang w:eastAsia="es-CO"/>
              </w:rPr>
              <w:t xml:space="preserve"> se vincula en la </w:t>
            </w:r>
            <w:proofErr w:type="spellStart"/>
            <w:r w:rsidRPr="0051000B">
              <w:rPr>
                <w:rFonts w:ascii="Helvetica" w:eastAsia="Times New Roman" w:hAnsi="Helvetica" w:cs="Helvetica"/>
                <w:color w:val="222222"/>
                <w:sz w:val="24"/>
                <w:szCs w:val="24"/>
                <w:lang w:eastAsia="es-CO"/>
              </w:rPr>
              <w:t>linea</w:t>
            </w:r>
            <w:proofErr w:type="spellEnd"/>
            <w:r w:rsidRPr="0051000B">
              <w:rPr>
                <w:rFonts w:ascii="Helvetica" w:eastAsia="Times New Roman" w:hAnsi="Helvetica" w:cs="Helvetica"/>
                <w:color w:val="222222"/>
                <w:sz w:val="24"/>
                <w:szCs w:val="24"/>
                <w:lang w:eastAsia="es-CO"/>
              </w:rPr>
              <w:t xml:space="preserve"> de acción 2 "Compromiso con el proyecto educativo" , en el entendido que el mismo impactará </w:t>
            </w:r>
            <w:proofErr w:type="spellStart"/>
            <w:r w:rsidRPr="0051000B">
              <w:rPr>
                <w:rFonts w:ascii="Helvetica" w:eastAsia="Times New Roman" w:hAnsi="Helvetica" w:cs="Helvetica"/>
                <w:color w:val="222222"/>
                <w:sz w:val="24"/>
                <w:szCs w:val="24"/>
                <w:lang w:eastAsia="es-CO"/>
              </w:rPr>
              <w:t>postivamente</w:t>
            </w:r>
            <w:proofErr w:type="spellEnd"/>
            <w:r w:rsidRPr="0051000B">
              <w:rPr>
                <w:rFonts w:ascii="Helvetica" w:eastAsia="Times New Roman" w:hAnsi="Helvetica" w:cs="Helvetica"/>
                <w:color w:val="222222"/>
                <w:sz w:val="24"/>
                <w:szCs w:val="24"/>
                <w:lang w:eastAsia="es-CO"/>
              </w:rPr>
              <w:t xml:space="preserve"> en soluciones en el ámbito jurídico penal, contribuyendo en la defensa y respeto de los derechos y garantías fundamentales de las personas, estando ello acorde a las necesidades y problemáticas actuales de la sociedad colombiana</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51000B" w:rsidRPr="0051000B" w:rsidTr="0051000B">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FODEIN</w:t>
            </w:r>
          </w:p>
        </w:tc>
      </w:tr>
      <w:tr w:rsidR="0051000B" w:rsidRPr="0051000B" w:rsidTr="0051000B">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D37479" w:rsidP="0051000B">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$ 724.250</w:t>
            </w: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D37479" w:rsidP="0051000B">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Co-investigador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$ 387.000</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Autospacing="1" w:after="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$ 1.111.750</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51000B" w:rsidRPr="0051000B" w:rsidTr="0051000B">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CONTRAPARTIDA EXTERNA</w:t>
            </w:r>
          </w:p>
        </w:tc>
      </w:tr>
      <w:tr w:rsidR="0051000B" w:rsidRPr="0051000B" w:rsidTr="0051000B">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w:t>
            </w:r>
          </w:p>
        </w:tc>
      </w:tr>
      <w:tr w:rsidR="0051000B" w:rsidRPr="0051000B" w:rsidTr="0051000B">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r w:rsidR="0051000B" w:rsidRPr="0051000B" w:rsidTr="0051000B">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51000B" w:rsidRPr="0051000B" w:rsidTr="0051000B">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lastRenderedPageBreak/>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Autospacing="1" w:after="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Autospacing="1" w:after="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b/>
                <w:bCs/>
                <w:color w:val="222222"/>
                <w:sz w:val="24"/>
                <w:szCs w:val="24"/>
                <w:lang w:eastAsia="es-CO"/>
              </w:rPr>
              <w:t>$ 0</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51000B" w:rsidRPr="0051000B" w:rsidTr="0051000B">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CRONOGRAMA</w:t>
            </w:r>
          </w:p>
        </w:tc>
      </w:tr>
      <w:tr w:rsidR="0051000B" w:rsidRPr="0051000B" w:rsidTr="0051000B">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Fecha Fin</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Desarrollo del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center"/>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2019-11-30</w:t>
            </w: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Posibles evaluadores</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Referencia(s)</w:t>
            </w:r>
          </w:p>
        </w:tc>
      </w:tr>
      <w:tr w:rsidR="0051000B" w:rsidRPr="0051000B" w:rsidTr="0051000B">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37479" w:rsidRDefault="00D37479" w:rsidP="00D37479">
            <w:pPr>
              <w:pStyle w:val="Default"/>
            </w:pPr>
          </w:p>
          <w:p w:rsidR="00D37479" w:rsidRDefault="00D37479" w:rsidP="00D37479">
            <w:pPr>
              <w:pStyle w:val="Default"/>
              <w:spacing w:after="169"/>
              <w:rPr>
                <w:sz w:val="23"/>
                <w:szCs w:val="23"/>
              </w:rPr>
            </w:pPr>
            <w:r>
              <w:rPr>
                <w:sz w:val="23"/>
                <w:szCs w:val="23"/>
              </w:rPr>
              <w:t xml:space="preserve">1. Acevedo, C. M. (2011). Reglas de evidencia: de Norteamérica a Colombia. </w:t>
            </w:r>
            <w:proofErr w:type="spellStart"/>
            <w:r>
              <w:rPr>
                <w:sz w:val="23"/>
                <w:szCs w:val="23"/>
              </w:rPr>
              <w:t>Medellin</w:t>
            </w:r>
            <w:proofErr w:type="spellEnd"/>
            <w:r>
              <w:rPr>
                <w:sz w:val="23"/>
                <w:szCs w:val="23"/>
              </w:rPr>
              <w:t xml:space="preserve">: Universidad de Medellín. </w:t>
            </w:r>
          </w:p>
          <w:p w:rsidR="00D37479" w:rsidRDefault="00D37479" w:rsidP="00D37479">
            <w:pPr>
              <w:pStyle w:val="Default"/>
              <w:spacing w:after="169"/>
              <w:rPr>
                <w:sz w:val="23"/>
                <w:szCs w:val="23"/>
              </w:rPr>
            </w:pPr>
            <w:r>
              <w:rPr>
                <w:sz w:val="23"/>
                <w:szCs w:val="23"/>
              </w:rPr>
              <w:t xml:space="preserve">2. Aguilera, M. (2008). Proceso Penal y Sistemas Acusatorios. Marcial Pons. </w:t>
            </w:r>
          </w:p>
          <w:p w:rsidR="00D37479" w:rsidRDefault="00D37479" w:rsidP="00D37479">
            <w:pPr>
              <w:pStyle w:val="Default"/>
              <w:spacing w:after="169"/>
              <w:rPr>
                <w:sz w:val="23"/>
                <w:szCs w:val="23"/>
              </w:rPr>
            </w:pPr>
            <w:r>
              <w:rPr>
                <w:sz w:val="23"/>
                <w:szCs w:val="23"/>
              </w:rPr>
              <w:t xml:space="preserve">3. Albarracín, D. (2005). El Proceso Penal Acusatorio Colombiano. Ediciones Jurídicas Andrés Morales. </w:t>
            </w:r>
          </w:p>
          <w:p w:rsidR="00D37479" w:rsidRDefault="00D37479" w:rsidP="00D37479">
            <w:pPr>
              <w:pStyle w:val="Default"/>
              <w:spacing w:after="169"/>
              <w:rPr>
                <w:sz w:val="23"/>
                <w:szCs w:val="23"/>
              </w:rPr>
            </w:pPr>
            <w:r>
              <w:rPr>
                <w:sz w:val="23"/>
                <w:szCs w:val="23"/>
              </w:rPr>
              <w:t xml:space="preserve">4. Arciniegas, G. (2006). Investigación y Juzgamiento en el sistema acusatorio. Ediciones Nueva Jurídica. Segunda Edición, Bogotá. </w:t>
            </w:r>
          </w:p>
          <w:p w:rsidR="00D37479" w:rsidRDefault="00D37479" w:rsidP="00D37479">
            <w:pPr>
              <w:pStyle w:val="Default"/>
              <w:spacing w:after="169"/>
              <w:rPr>
                <w:sz w:val="23"/>
                <w:szCs w:val="23"/>
              </w:rPr>
            </w:pPr>
            <w:r>
              <w:rPr>
                <w:sz w:val="23"/>
                <w:szCs w:val="23"/>
              </w:rPr>
              <w:t xml:space="preserve">5. Arias Castellanos, M. A. (2015). La ausencia de controles materiales al acto de acusación. Una mirada desde las garantías constitucionales del acusado. Bogotá D.C.: Universidad Libre. </w:t>
            </w:r>
          </w:p>
          <w:p w:rsidR="00D37479" w:rsidRDefault="00D37479" w:rsidP="00D37479">
            <w:pPr>
              <w:pStyle w:val="Default"/>
              <w:rPr>
                <w:sz w:val="23"/>
                <w:szCs w:val="23"/>
              </w:rPr>
            </w:pPr>
            <w:r>
              <w:rPr>
                <w:sz w:val="23"/>
                <w:szCs w:val="23"/>
              </w:rPr>
              <w:t xml:space="preserve">6. Arias, J. (2006). El sistema acusatorio colombiano. Análisis desde su implementación. Bogotá: Ediciones Jurídicas Hernán Morales. </w:t>
            </w:r>
          </w:p>
          <w:p w:rsidR="00D37479" w:rsidRDefault="00D37479" w:rsidP="00D37479">
            <w:pPr>
              <w:pStyle w:val="Default"/>
              <w:rPr>
                <w:sz w:val="23"/>
                <w:szCs w:val="23"/>
              </w:rPr>
            </w:pPr>
          </w:p>
          <w:p w:rsidR="00D37479" w:rsidRDefault="00D37479" w:rsidP="00D37479">
            <w:pPr>
              <w:pStyle w:val="Default"/>
              <w:spacing w:after="169"/>
              <w:rPr>
                <w:sz w:val="23"/>
                <w:szCs w:val="23"/>
              </w:rPr>
            </w:pPr>
            <w:r>
              <w:rPr>
                <w:sz w:val="23"/>
                <w:szCs w:val="23"/>
              </w:rPr>
              <w:t xml:space="preserve">7. Arias, Juan y Otros. (2005) Proceso Penal Acusatorio Colombiano, Nuevo Manejo de la Prueba, Tomo I. Colombia: Ediciones Jurídicas Andrés Morales. </w:t>
            </w:r>
          </w:p>
          <w:p w:rsidR="00D37479" w:rsidRDefault="00D37479" w:rsidP="00D37479">
            <w:pPr>
              <w:pStyle w:val="Default"/>
              <w:spacing w:after="169"/>
              <w:rPr>
                <w:sz w:val="23"/>
                <w:szCs w:val="23"/>
              </w:rPr>
            </w:pPr>
            <w:r>
              <w:rPr>
                <w:sz w:val="23"/>
                <w:szCs w:val="23"/>
              </w:rPr>
              <w:t xml:space="preserve">8. Armenta, T. (2012). Sistemas procesales penales. La justicia penal en Europa y América. Madrid: Marcial Pons. </w:t>
            </w:r>
          </w:p>
          <w:p w:rsidR="00D37479" w:rsidRDefault="00D37479" w:rsidP="00D37479">
            <w:pPr>
              <w:pStyle w:val="Default"/>
              <w:spacing w:after="169"/>
              <w:rPr>
                <w:sz w:val="23"/>
                <w:szCs w:val="23"/>
              </w:rPr>
            </w:pPr>
            <w:r>
              <w:rPr>
                <w:sz w:val="23"/>
                <w:szCs w:val="23"/>
              </w:rPr>
              <w:lastRenderedPageBreak/>
              <w:t xml:space="preserve">9. Armenta, T. (2014). Estudios de Justicia Penal. Madrid. Editorial Marcial Pons. </w:t>
            </w:r>
          </w:p>
          <w:p w:rsidR="00D37479" w:rsidRDefault="00D37479" w:rsidP="00D37479">
            <w:pPr>
              <w:pStyle w:val="Default"/>
              <w:spacing w:after="169"/>
              <w:rPr>
                <w:sz w:val="23"/>
                <w:szCs w:val="23"/>
              </w:rPr>
            </w:pPr>
            <w:r>
              <w:rPr>
                <w:sz w:val="23"/>
                <w:szCs w:val="23"/>
              </w:rPr>
              <w:t xml:space="preserve">10. </w:t>
            </w:r>
            <w:proofErr w:type="spellStart"/>
            <w:r>
              <w:rPr>
                <w:sz w:val="23"/>
                <w:szCs w:val="23"/>
              </w:rPr>
              <w:t>Bachmaier</w:t>
            </w:r>
            <w:proofErr w:type="spellEnd"/>
            <w:r>
              <w:rPr>
                <w:sz w:val="23"/>
                <w:szCs w:val="23"/>
              </w:rPr>
              <w:t xml:space="preserve">. L. (2008). Proceso Penal y sistemas acusatorios. Madrid. Editorial Marcial Pons </w:t>
            </w:r>
          </w:p>
          <w:p w:rsidR="00D37479" w:rsidRDefault="00D37479" w:rsidP="00D37479">
            <w:pPr>
              <w:pStyle w:val="Default"/>
              <w:spacing w:after="169"/>
              <w:rPr>
                <w:sz w:val="23"/>
                <w:szCs w:val="23"/>
              </w:rPr>
            </w:pPr>
            <w:r>
              <w:rPr>
                <w:sz w:val="23"/>
                <w:szCs w:val="23"/>
              </w:rPr>
              <w:t xml:space="preserve">11. Bastidas, P. (2009). El modelo constitucional del Estado Social y democrático de derecho, sus desafíos y la </w:t>
            </w:r>
            <w:proofErr w:type="spellStart"/>
            <w:r>
              <w:rPr>
                <w:sz w:val="23"/>
                <w:szCs w:val="23"/>
              </w:rPr>
              <w:t>constitucionalización</w:t>
            </w:r>
            <w:proofErr w:type="spellEnd"/>
            <w:r>
              <w:rPr>
                <w:sz w:val="23"/>
                <w:szCs w:val="23"/>
              </w:rPr>
              <w:t xml:space="preserve"> del proceso. </w:t>
            </w:r>
            <w:proofErr w:type="spellStart"/>
            <w:r>
              <w:rPr>
                <w:sz w:val="23"/>
                <w:szCs w:val="23"/>
              </w:rPr>
              <w:t>Via</w:t>
            </w:r>
            <w:proofErr w:type="spellEnd"/>
            <w:r>
              <w:rPr>
                <w:sz w:val="23"/>
                <w:szCs w:val="23"/>
              </w:rPr>
              <w:t xml:space="preserve"> Iuris, 45-59. Obtenido de http://www.redalyc.org/pdf/2739/273920959005.pdf </w:t>
            </w:r>
          </w:p>
          <w:p w:rsidR="00D37479" w:rsidRDefault="00D37479" w:rsidP="00D37479">
            <w:pPr>
              <w:pStyle w:val="Default"/>
              <w:spacing w:after="169"/>
              <w:rPr>
                <w:sz w:val="23"/>
                <w:szCs w:val="23"/>
              </w:rPr>
            </w:pPr>
            <w:r>
              <w:rPr>
                <w:sz w:val="23"/>
                <w:szCs w:val="23"/>
              </w:rPr>
              <w:t xml:space="preserve">12. </w:t>
            </w:r>
            <w:proofErr w:type="spellStart"/>
            <w:r>
              <w:rPr>
                <w:sz w:val="23"/>
                <w:szCs w:val="23"/>
              </w:rPr>
              <w:t>Bañol</w:t>
            </w:r>
            <w:proofErr w:type="spellEnd"/>
            <w:r>
              <w:rPr>
                <w:sz w:val="23"/>
                <w:szCs w:val="23"/>
              </w:rPr>
              <w:t xml:space="preserve">, J. (2014). Reconocimiento de las principales audiencias preliminares en el marco de la ley 906 de 2004. Bogotá: Universidad Católica. </w:t>
            </w:r>
          </w:p>
          <w:p w:rsidR="00D37479" w:rsidRDefault="00D37479" w:rsidP="00D37479">
            <w:pPr>
              <w:pStyle w:val="Default"/>
              <w:spacing w:after="169"/>
              <w:rPr>
                <w:sz w:val="23"/>
                <w:szCs w:val="23"/>
              </w:rPr>
            </w:pPr>
            <w:r>
              <w:rPr>
                <w:sz w:val="23"/>
                <w:szCs w:val="23"/>
              </w:rPr>
              <w:t xml:space="preserve">13. </w:t>
            </w:r>
            <w:proofErr w:type="spellStart"/>
            <w:r>
              <w:rPr>
                <w:sz w:val="23"/>
                <w:szCs w:val="23"/>
              </w:rPr>
              <w:t>Baytelman</w:t>
            </w:r>
            <w:proofErr w:type="spellEnd"/>
            <w:r>
              <w:rPr>
                <w:sz w:val="23"/>
                <w:szCs w:val="23"/>
              </w:rPr>
              <w:t xml:space="preserve">, A. y Duce, M. (2011). Litigación Penal, Juicio Oral y Prueba. Bogotá: Grupo Editorial </w:t>
            </w:r>
            <w:proofErr w:type="spellStart"/>
            <w:r>
              <w:rPr>
                <w:sz w:val="23"/>
                <w:szCs w:val="23"/>
              </w:rPr>
              <w:t>Ibañez</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14. Bedoya, L. (2008). Texto virtual “La Prueba en el Proceso Penal Colombiano”. Bogotá: Fiscalía General de la Nación. (http://www.fiscalia.gov.co/colombia/wp-content/uploads/2012/01/LaPruebaenelProcesoPenalColombiano.pdf). </w:t>
            </w:r>
          </w:p>
          <w:p w:rsidR="00D37479" w:rsidRDefault="00D37479" w:rsidP="00D37479">
            <w:pPr>
              <w:pStyle w:val="Default"/>
              <w:spacing w:after="169"/>
              <w:rPr>
                <w:sz w:val="23"/>
                <w:szCs w:val="23"/>
              </w:rPr>
            </w:pPr>
            <w:r>
              <w:rPr>
                <w:sz w:val="23"/>
                <w:szCs w:val="23"/>
              </w:rPr>
              <w:t xml:space="preserve">15. Bedoya, L. (2013). Prueba de referencia y otros usos de declaraciones anteriores al juicio oral. Medellín: Librería Jurídica </w:t>
            </w:r>
            <w:proofErr w:type="spellStart"/>
            <w:r>
              <w:rPr>
                <w:sz w:val="23"/>
                <w:szCs w:val="23"/>
              </w:rPr>
              <w:t>Comlibros</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16. </w:t>
            </w:r>
            <w:proofErr w:type="spellStart"/>
            <w:r>
              <w:rPr>
                <w:sz w:val="23"/>
                <w:szCs w:val="23"/>
              </w:rPr>
              <w:t>Beling</w:t>
            </w:r>
            <w:proofErr w:type="spellEnd"/>
            <w:r>
              <w:rPr>
                <w:sz w:val="23"/>
                <w:szCs w:val="23"/>
              </w:rPr>
              <w:t xml:space="preserve">, E., Ambos, K. y Guerrero, O. (2009). Las prohibiciones probatorias. Bogotá: Editorial Temis S.A. </w:t>
            </w:r>
          </w:p>
          <w:p w:rsidR="00D37479" w:rsidRDefault="00D37479" w:rsidP="00D37479">
            <w:pPr>
              <w:pStyle w:val="Default"/>
              <w:spacing w:after="169"/>
              <w:rPr>
                <w:sz w:val="23"/>
                <w:szCs w:val="23"/>
              </w:rPr>
            </w:pPr>
            <w:r>
              <w:rPr>
                <w:sz w:val="23"/>
                <w:szCs w:val="23"/>
              </w:rPr>
              <w:t xml:space="preserve">17. Bernal, B. (2005). Técnicas de investigación criminal en el sistema acusatorio. Ediciones Jurídicas Andrés Morales, 2ª ed. Bogotá. </w:t>
            </w:r>
          </w:p>
          <w:p w:rsidR="00D37479" w:rsidRDefault="00D37479" w:rsidP="00D37479">
            <w:pPr>
              <w:pStyle w:val="Default"/>
              <w:spacing w:after="169"/>
              <w:rPr>
                <w:sz w:val="23"/>
                <w:szCs w:val="23"/>
              </w:rPr>
            </w:pPr>
            <w:r>
              <w:rPr>
                <w:sz w:val="23"/>
                <w:szCs w:val="23"/>
              </w:rPr>
              <w:t xml:space="preserve">18. Bernal, C. y Montealegre, L. (2013). El proceso penal. Estructura y garantías procesales (6.a ed., tomo II). Bogotá: Universidad Externado de Colombia. </w:t>
            </w:r>
          </w:p>
          <w:p w:rsidR="00D37479" w:rsidRDefault="00D37479" w:rsidP="00D37479">
            <w:pPr>
              <w:pStyle w:val="Default"/>
              <w:spacing w:after="169"/>
              <w:rPr>
                <w:sz w:val="23"/>
                <w:szCs w:val="23"/>
              </w:rPr>
            </w:pPr>
            <w:r>
              <w:rPr>
                <w:sz w:val="23"/>
                <w:szCs w:val="23"/>
              </w:rPr>
              <w:t xml:space="preserve">19. Bernal, P. (2005). El derecho de los derechos. Bogotá: Universidad externado de Colombia. </w:t>
            </w:r>
          </w:p>
          <w:p w:rsidR="00D37479" w:rsidRDefault="00D37479" w:rsidP="00D37479">
            <w:pPr>
              <w:pStyle w:val="Default"/>
              <w:rPr>
                <w:sz w:val="23"/>
                <w:szCs w:val="23"/>
              </w:rPr>
            </w:pPr>
            <w:r>
              <w:rPr>
                <w:sz w:val="23"/>
                <w:szCs w:val="23"/>
              </w:rPr>
              <w:t xml:space="preserve">20. </w:t>
            </w:r>
            <w:proofErr w:type="spellStart"/>
            <w:r>
              <w:rPr>
                <w:sz w:val="23"/>
                <w:szCs w:val="23"/>
              </w:rPr>
              <w:t>Bernate</w:t>
            </w:r>
            <w:proofErr w:type="spellEnd"/>
            <w:r>
              <w:rPr>
                <w:sz w:val="23"/>
                <w:szCs w:val="23"/>
              </w:rPr>
              <w:t xml:space="preserve">, F. (2014). El sistema penal del </w:t>
            </w:r>
            <w:proofErr w:type="spellStart"/>
            <w:r>
              <w:rPr>
                <w:sz w:val="23"/>
                <w:szCs w:val="23"/>
              </w:rPr>
              <w:t>common</w:t>
            </w:r>
            <w:proofErr w:type="spellEnd"/>
            <w:r>
              <w:rPr>
                <w:sz w:val="23"/>
                <w:szCs w:val="23"/>
              </w:rPr>
              <w:t xml:space="preserve"> </w:t>
            </w:r>
            <w:proofErr w:type="spellStart"/>
            <w:r>
              <w:rPr>
                <w:sz w:val="23"/>
                <w:szCs w:val="23"/>
              </w:rPr>
              <w:t>law</w:t>
            </w:r>
            <w:proofErr w:type="spellEnd"/>
            <w:r>
              <w:rPr>
                <w:sz w:val="23"/>
                <w:szCs w:val="23"/>
              </w:rPr>
              <w:t xml:space="preserve">. Puntos de contacto y perspectivas. </w:t>
            </w:r>
          </w:p>
          <w:p w:rsidR="00D37479" w:rsidRDefault="00D37479" w:rsidP="00D37479">
            <w:pPr>
              <w:pStyle w:val="Default"/>
              <w:rPr>
                <w:sz w:val="23"/>
                <w:szCs w:val="23"/>
              </w:rPr>
            </w:pPr>
          </w:p>
          <w:p w:rsidR="00D37479" w:rsidRDefault="00D37479" w:rsidP="00D37479">
            <w:pPr>
              <w:pStyle w:val="Default"/>
              <w:spacing w:after="169"/>
              <w:rPr>
                <w:sz w:val="23"/>
                <w:szCs w:val="23"/>
              </w:rPr>
            </w:pPr>
            <w:bookmarkStart w:id="0" w:name="_GoBack"/>
            <w:bookmarkEnd w:id="0"/>
            <w:r>
              <w:rPr>
                <w:sz w:val="23"/>
                <w:szCs w:val="23"/>
              </w:rPr>
              <w:t xml:space="preserve">21. </w:t>
            </w:r>
            <w:proofErr w:type="spellStart"/>
            <w:r>
              <w:rPr>
                <w:sz w:val="23"/>
                <w:szCs w:val="23"/>
              </w:rPr>
              <w:t>Binder</w:t>
            </w:r>
            <w:proofErr w:type="spellEnd"/>
            <w:r>
              <w:rPr>
                <w:sz w:val="23"/>
                <w:szCs w:val="23"/>
              </w:rPr>
              <w:t xml:space="preserve">, A. (2015). El entramado inquisitorial. Historia y tradiciones en la configuración de la justicia penal en Estudios de Derecho Penal. Libro homenaje a Juan Fernández Carrasquilla. Medellín: Universidad de Medellín. </w:t>
            </w:r>
          </w:p>
          <w:p w:rsidR="00D37479" w:rsidRDefault="00D37479" w:rsidP="00D37479">
            <w:pPr>
              <w:pStyle w:val="Default"/>
              <w:spacing w:after="169"/>
              <w:rPr>
                <w:sz w:val="23"/>
                <w:szCs w:val="23"/>
              </w:rPr>
            </w:pPr>
            <w:r>
              <w:rPr>
                <w:sz w:val="23"/>
                <w:szCs w:val="23"/>
              </w:rPr>
              <w:t xml:space="preserve">22. </w:t>
            </w:r>
            <w:proofErr w:type="spellStart"/>
            <w:r>
              <w:rPr>
                <w:sz w:val="23"/>
                <w:szCs w:val="23"/>
              </w:rPr>
              <w:t>Burkoff</w:t>
            </w:r>
            <w:proofErr w:type="spellEnd"/>
            <w:r>
              <w:rPr>
                <w:sz w:val="23"/>
                <w:szCs w:val="23"/>
              </w:rPr>
              <w:t xml:space="preserve">, </w:t>
            </w:r>
            <w:proofErr w:type="spellStart"/>
            <w:r>
              <w:rPr>
                <w:sz w:val="23"/>
                <w:szCs w:val="23"/>
              </w:rPr>
              <w:t>Jhon</w:t>
            </w:r>
            <w:proofErr w:type="spellEnd"/>
            <w:r>
              <w:rPr>
                <w:sz w:val="23"/>
                <w:szCs w:val="23"/>
              </w:rPr>
              <w:t xml:space="preserve">. (1985). </w:t>
            </w:r>
            <w:proofErr w:type="spellStart"/>
            <w:r>
              <w:rPr>
                <w:sz w:val="23"/>
                <w:szCs w:val="23"/>
              </w:rPr>
              <w:t>Exclusionary</w:t>
            </w:r>
            <w:proofErr w:type="spellEnd"/>
            <w:r>
              <w:rPr>
                <w:sz w:val="23"/>
                <w:szCs w:val="23"/>
              </w:rPr>
              <w:t xml:space="preserve"> Rules. </w:t>
            </w:r>
            <w:proofErr w:type="spellStart"/>
            <w:r>
              <w:rPr>
                <w:sz w:val="23"/>
                <w:szCs w:val="23"/>
              </w:rPr>
              <w:t>Encyclopedia</w:t>
            </w:r>
            <w:proofErr w:type="spellEnd"/>
            <w:r>
              <w:rPr>
                <w:sz w:val="23"/>
                <w:szCs w:val="23"/>
              </w:rPr>
              <w:t xml:space="preserve"> of </w:t>
            </w:r>
            <w:proofErr w:type="spellStart"/>
            <w:r>
              <w:rPr>
                <w:sz w:val="23"/>
                <w:szCs w:val="23"/>
              </w:rPr>
              <w:t>crime</w:t>
            </w:r>
            <w:proofErr w:type="spellEnd"/>
            <w:r>
              <w:rPr>
                <w:sz w:val="23"/>
                <w:szCs w:val="23"/>
              </w:rPr>
              <w:t xml:space="preserve"> and justicie. Londres: </w:t>
            </w:r>
            <w:proofErr w:type="spellStart"/>
            <w:r>
              <w:rPr>
                <w:sz w:val="23"/>
                <w:szCs w:val="23"/>
              </w:rPr>
              <w:t>The</w:t>
            </w:r>
            <w:proofErr w:type="spellEnd"/>
            <w:r>
              <w:rPr>
                <w:sz w:val="23"/>
                <w:szCs w:val="23"/>
              </w:rPr>
              <w:t xml:space="preserve"> Free </w:t>
            </w:r>
            <w:proofErr w:type="spellStart"/>
            <w:r>
              <w:rPr>
                <w:sz w:val="23"/>
                <w:szCs w:val="23"/>
              </w:rPr>
              <w:t>Press</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23. Burns, J. (2009). </w:t>
            </w:r>
            <w:proofErr w:type="spellStart"/>
            <w:r>
              <w:rPr>
                <w:sz w:val="23"/>
                <w:szCs w:val="23"/>
              </w:rPr>
              <w:t>The</w:t>
            </w:r>
            <w:proofErr w:type="spellEnd"/>
            <w:r>
              <w:rPr>
                <w:sz w:val="23"/>
                <w:szCs w:val="23"/>
              </w:rPr>
              <w:t xml:space="preserve"> </w:t>
            </w:r>
            <w:proofErr w:type="spellStart"/>
            <w:r>
              <w:rPr>
                <w:sz w:val="23"/>
                <w:szCs w:val="23"/>
              </w:rPr>
              <w:t>Death</w:t>
            </w:r>
            <w:proofErr w:type="spellEnd"/>
            <w:r>
              <w:rPr>
                <w:sz w:val="23"/>
                <w:szCs w:val="23"/>
              </w:rPr>
              <w:t xml:space="preserve"> of </w:t>
            </w:r>
            <w:proofErr w:type="spellStart"/>
            <w:r>
              <w:rPr>
                <w:sz w:val="23"/>
                <w:szCs w:val="23"/>
              </w:rPr>
              <w:t>the</w:t>
            </w:r>
            <w:proofErr w:type="spellEnd"/>
            <w:r>
              <w:rPr>
                <w:sz w:val="23"/>
                <w:szCs w:val="23"/>
              </w:rPr>
              <w:t xml:space="preserve"> American Trial. . Chicago: </w:t>
            </w:r>
            <w:proofErr w:type="spellStart"/>
            <w:r>
              <w:rPr>
                <w:sz w:val="23"/>
                <w:szCs w:val="23"/>
              </w:rPr>
              <w:t>The</w:t>
            </w:r>
            <w:proofErr w:type="spellEnd"/>
            <w:r>
              <w:rPr>
                <w:sz w:val="23"/>
                <w:szCs w:val="23"/>
              </w:rPr>
              <w:t xml:space="preserve"> </w:t>
            </w:r>
            <w:proofErr w:type="spellStart"/>
            <w:r>
              <w:rPr>
                <w:sz w:val="23"/>
                <w:szCs w:val="23"/>
              </w:rPr>
              <w:t>University</w:t>
            </w:r>
            <w:proofErr w:type="spellEnd"/>
            <w:r>
              <w:rPr>
                <w:sz w:val="23"/>
                <w:szCs w:val="23"/>
              </w:rPr>
              <w:t xml:space="preserve"> of Chicago </w:t>
            </w:r>
            <w:proofErr w:type="spellStart"/>
            <w:r>
              <w:rPr>
                <w:sz w:val="23"/>
                <w:szCs w:val="23"/>
              </w:rPr>
              <w:t>Press</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24. Castro, S. (2005). Audiencia de formulación de la acusación en el proceso penal acusatorio colombiano. Tomo II. Bogotá D.C.: Ediciones Jurídicas Andrés Morales. </w:t>
            </w:r>
          </w:p>
          <w:p w:rsidR="00D37479" w:rsidRDefault="00D37479" w:rsidP="00D37479">
            <w:pPr>
              <w:pStyle w:val="Default"/>
              <w:spacing w:after="169"/>
              <w:rPr>
                <w:sz w:val="23"/>
                <w:szCs w:val="23"/>
              </w:rPr>
            </w:pPr>
            <w:r>
              <w:rPr>
                <w:sz w:val="23"/>
                <w:szCs w:val="23"/>
              </w:rPr>
              <w:lastRenderedPageBreak/>
              <w:t xml:space="preserve">25. Campos, R., Madrigal, C., Celis, M., Bautista, M., López, A., &amp; Ávila, R. (2011). Análisis Comparativo de los sistemas procesales penales de Estados Unidos, Chile, Colombia y México. México: CONATRIB. </w:t>
            </w:r>
          </w:p>
          <w:p w:rsidR="00D37479" w:rsidRDefault="00D37479" w:rsidP="00D37479">
            <w:pPr>
              <w:pStyle w:val="Default"/>
              <w:spacing w:after="169"/>
              <w:rPr>
                <w:sz w:val="23"/>
                <w:szCs w:val="23"/>
              </w:rPr>
            </w:pPr>
            <w:r>
              <w:rPr>
                <w:sz w:val="23"/>
                <w:szCs w:val="23"/>
              </w:rPr>
              <w:t xml:space="preserve">26. </w:t>
            </w:r>
            <w:proofErr w:type="spellStart"/>
            <w:r>
              <w:rPr>
                <w:sz w:val="23"/>
                <w:szCs w:val="23"/>
              </w:rPr>
              <w:t>Chambers</w:t>
            </w:r>
            <w:proofErr w:type="spellEnd"/>
            <w:r>
              <w:rPr>
                <w:sz w:val="23"/>
                <w:szCs w:val="23"/>
              </w:rPr>
              <w:t xml:space="preserve"> v. Mississippi, 410 US 298 (Suprema Corte de los Estados Unidos 21 de febrero de 1973). Obtenido de https://supreme.justia.com/cases/federal/us/410/284/case.html </w:t>
            </w:r>
          </w:p>
          <w:p w:rsidR="00D37479" w:rsidRDefault="00D37479" w:rsidP="00D37479">
            <w:pPr>
              <w:pStyle w:val="Default"/>
              <w:spacing w:after="169"/>
              <w:rPr>
                <w:sz w:val="23"/>
                <w:szCs w:val="23"/>
              </w:rPr>
            </w:pPr>
            <w:r>
              <w:rPr>
                <w:sz w:val="23"/>
                <w:szCs w:val="23"/>
              </w:rPr>
              <w:t xml:space="preserve">27. </w:t>
            </w:r>
            <w:proofErr w:type="spellStart"/>
            <w:r>
              <w:rPr>
                <w:sz w:val="23"/>
                <w:szCs w:val="23"/>
              </w:rPr>
              <w:t>Chiara</w:t>
            </w:r>
            <w:proofErr w:type="spellEnd"/>
            <w:r>
              <w:rPr>
                <w:sz w:val="23"/>
                <w:szCs w:val="23"/>
              </w:rPr>
              <w:t xml:space="preserve">, Carlos; </w:t>
            </w:r>
            <w:proofErr w:type="spellStart"/>
            <w:r>
              <w:rPr>
                <w:sz w:val="23"/>
                <w:szCs w:val="23"/>
              </w:rPr>
              <w:t>Mill</w:t>
            </w:r>
            <w:proofErr w:type="spellEnd"/>
            <w:r>
              <w:rPr>
                <w:sz w:val="23"/>
                <w:szCs w:val="23"/>
              </w:rPr>
              <w:t xml:space="preserve">, Rita; Pessoa, Nelson. (1995). Juicio oral y procedimientos especiales en el Código Procesal Penal de la Nación. Argentina. </w:t>
            </w:r>
          </w:p>
          <w:p w:rsidR="00D37479" w:rsidRDefault="00D37479" w:rsidP="00D37479">
            <w:pPr>
              <w:pStyle w:val="Default"/>
              <w:spacing w:after="169"/>
              <w:rPr>
                <w:sz w:val="23"/>
                <w:szCs w:val="23"/>
              </w:rPr>
            </w:pPr>
            <w:r>
              <w:rPr>
                <w:sz w:val="23"/>
                <w:szCs w:val="23"/>
              </w:rPr>
              <w:t xml:space="preserve">28. Chiesa Aponte, E. (1995). Derecho procesal penal de Puerto Rico y Estados Unidos. </w:t>
            </w:r>
            <w:proofErr w:type="gramStart"/>
            <w:r>
              <w:rPr>
                <w:sz w:val="23"/>
                <w:szCs w:val="23"/>
              </w:rPr>
              <w:t>Bogotá :</w:t>
            </w:r>
            <w:proofErr w:type="gramEnd"/>
            <w:r>
              <w:rPr>
                <w:sz w:val="23"/>
                <w:szCs w:val="23"/>
              </w:rPr>
              <w:t xml:space="preserve"> </w:t>
            </w:r>
            <w:proofErr w:type="spellStart"/>
            <w:r>
              <w:rPr>
                <w:sz w:val="23"/>
                <w:szCs w:val="23"/>
              </w:rPr>
              <w:t>Forum</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29. Chiesa Aponte, E. (2005). Tratado de Derecho Probatorio. San Juan: Publicaciones JTS. </w:t>
            </w:r>
          </w:p>
          <w:p w:rsidR="00D37479" w:rsidRDefault="00D37479" w:rsidP="00D37479">
            <w:pPr>
              <w:pStyle w:val="Default"/>
              <w:spacing w:after="169"/>
              <w:rPr>
                <w:sz w:val="23"/>
                <w:szCs w:val="23"/>
              </w:rPr>
            </w:pPr>
            <w:r>
              <w:rPr>
                <w:sz w:val="23"/>
                <w:szCs w:val="23"/>
              </w:rPr>
              <w:t xml:space="preserve">30. Chiesa Aponte, Ernesto L (2005). Tratado de Derecho Probatorio. Estados Unidos de Norte </w:t>
            </w:r>
            <w:proofErr w:type="spellStart"/>
            <w:r>
              <w:rPr>
                <w:sz w:val="23"/>
                <w:szCs w:val="23"/>
              </w:rPr>
              <w:t>America</w:t>
            </w:r>
            <w:proofErr w:type="spellEnd"/>
            <w:r>
              <w:rPr>
                <w:sz w:val="23"/>
                <w:szCs w:val="23"/>
              </w:rPr>
              <w:t xml:space="preserve">: Tomo. I. Publicaciones JTS </w:t>
            </w:r>
            <w:proofErr w:type="spellStart"/>
            <w:r>
              <w:rPr>
                <w:sz w:val="23"/>
                <w:szCs w:val="23"/>
              </w:rPr>
              <w:t>Luiggi</w:t>
            </w:r>
            <w:proofErr w:type="spellEnd"/>
            <w:r>
              <w:rPr>
                <w:sz w:val="23"/>
                <w:szCs w:val="23"/>
              </w:rPr>
              <w:t xml:space="preserve"> Abraham </w:t>
            </w:r>
            <w:proofErr w:type="spellStart"/>
            <w:r>
              <w:rPr>
                <w:sz w:val="23"/>
                <w:szCs w:val="23"/>
              </w:rPr>
              <w:t>Abraham</w:t>
            </w:r>
            <w:proofErr w:type="spellEnd"/>
            <w:r>
              <w:rPr>
                <w:sz w:val="23"/>
                <w:szCs w:val="23"/>
              </w:rPr>
              <w:t xml:space="preserve"> Editora Asociada, reimpresión de la primera edición año 2005, impreso en los Estadios Unidos de Norte América. </w:t>
            </w:r>
          </w:p>
          <w:p w:rsidR="00D37479" w:rsidRDefault="00D37479" w:rsidP="00D37479">
            <w:pPr>
              <w:pStyle w:val="Default"/>
              <w:spacing w:after="169"/>
              <w:rPr>
                <w:sz w:val="23"/>
                <w:szCs w:val="23"/>
              </w:rPr>
            </w:pPr>
            <w:r>
              <w:rPr>
                <w:sz w:val="23"/>
                <w:szCs w:val="23"/>
              </w:rPr>
              <w:t xml:space="preserve">31. Chiesa Aponte, Ernesto L. (1995) Derecho Procesal Penal de Puerto Rico y Estados Unidos. Bogotá: Vol. II. Editorial </w:t>
            </w:r>
            <w:proofErr w:type="spellStart"/>
            <w:r>
              <w:rPr>
                <w:sz w:val="23"/>
                <w:szCs w:val="23"/>
              </w:rPr>
              <w:t>Forum</w:t>
            </w:r>
            <w:proofErr w:type="spellEnd"/>
            <w:r>
              <w:rPr>
                <w:sz w:val="23"/>
                <w:szCs w:val="23"/>
              </w:rPr>
              <w:t xml:space="preserve">. </w:t>
            </w:r>
          </w:p>
          <w:p w:rsidR="00D37479" w:rsidRDefault="00D37479" w:rsidP="00D37479">
            <w:pPr>
              <w:pStyle w:val="Default"/>
              <w:rPr>
                <w:sz w:val="23"/>
                <w:szCs w:val="23"/>
              </w:rPr>
            </w:pPr>
            <w:r>
              <w:rPr>
                <w:sz w:val="23"/>
                <w:szCs w:val="23"/>
              </w:rPr>
              <w:t xml:space="preserve">32. Chiesa, E. (1993). Comentarios al código penal modelo para los EE.UU. Diferencias y semejanzas con la legislación colombiana. Bogotá: Editorial Jurídica Futuro. </w:t>
            </w:r>
          </w:p>
          <w:p w:rsidR="00D37479" w:rsidRDefault="00D37479" w:rsidP="00D37479">
            <w:pPr>
              <w:pStyle w:val="Default"/>
              <w:rPr>
                <w:sz w:val="23"/>
                <w:szCs w:val="23"/>
              </w:rPr>
            </w:pPr>
          </w:p>
          <w:p w:rsidR="00D37479" w:rsidRDefault="00D37479" w:rsidP="00D37479">
            <w:pPr>
              <w:pStyle w:val="Default"/>
              <w:spacing w:after="169"/>
              <w:rPr>
                <w:sz w:val="23"/>
                <w:szCs w:val="23"/>
              </w:rPr>
            </w:pPr>
            <w:r>
              <w:rPr>
                <w:sz w:val="23"/>
                <w:szCs w:val="23"/>
              </w:rPr>
              <w:t xml:space="preserve">33. </w:t>
            </w:r>
            <w:proofErr w:type="spellStart"/>
            <w:r>
              <w:rPr>
                <w:sz w:val="23"/>
                <w:szCs w:val="23"/>
              </w:rPr>
              <w:t>Couture</w:t>
            </w:r>
            <w:proofErr w:type="spellEnd"/>
            <w:r>
              <w:rPr>
                <w:sz w:val="23"/>
                <w:szCs w:val="23"/>
              </w:rPr>
              <w:t xml:space="preserve">, E. (2008). Valoración judicial de las pruebas. Bogotá: Editorial Jurídica de Colombia. </w:t>
            </w:r>
          </w:p>
          <w:p w:rsidR="00D37479" w:rsidRDefault="00D37479" w:rsidP="00D37479">
            <w:pPr>
              <w:pStyle w:val="Default"/>
              <w:spacing w:after="169"/>
              <w:rPr>
                <w:sz w:val="23"/>
                <w:szCs w:val="23"/>
              </w:rPr>
            </w:pPr>
            <w:r>
              <w:rPr>
                <w:sz w:val="23"/>
                <w:szCs w:val="23"/>
              </w:rPr>
              <w:t xml:space="preserve">34. Crawford v. Washington, 541 U.S. 36 (Corte Suprema de los Estados Unidos 8 de marzo de 2004). Obtenido de http://federalevidence.com/pdf/2007/13-SCt/Crawford_v._Washington.pdf </w:t>
            </w:r>
          </w:p>
          <w:p w:rsidR="00D37479" w:rsidRDefault="00D37479" w:rsidP="00D37479">
            <w:pPr>
              <w:pStyle w:val="Default"/>
              <w:spacing w:after="169"/>
              <w:rPr>
                <w:sz w:val="23"/>
                <w:szCs w:val="23"/>
              </w:rPr>
            </w:pPr>
            <w:r>
              <w:rPr>
                <w:sz w:val="23"/>
                <w:szCs w:val="23"/>
              </w:rPr>
              <w:t xml:space="preserve">35. Cuello, G. (2008). Derecho Probatorio y pruebas penales”. Bogotá: Primera edición </w:t>
            </w:r>
            <w:proofErr w:type="spellStart"/>
            <w:r>
              <w:rPr>
                <w:sz w:val="23"/>
                <w:szCs w:val="23"/>
              </w:rPr>
              <w:t>Legis</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36. </w:t>
            </w:r>
            <w:proofErr w:type="spellStart"/>
            <w:r>
              <w:rPr>
                <w:sz w:val="23"/>
                <w:szCs w:val="23"/>
              </w:rPr>
              <w:t>Damaska</w:t>
            </w:r>
            <w:proofErr w:type="spellEnd"/>
            <w:r>
              <w:rPr>
                <w:sz w:val="23"/>
                <w:szCs w:val="23"/>
              </w:rPr>
              <w:t xml:space="preserve">, M. (1992). Of </w:t>
            </w:r>
            <w:proofErr w:type="spellStart"/>
            <w:r>
              <w:rPr>
                <w:sz w:val="23"/>
                <w:szCs w:val="23"/>
              </w:rPr>
              <w:t>Hearsay</w:t>
            </w:r>
            <w:proofErr w:type="spellEnd"/>
            <w:r>
              <w:rPr>
                <w:sz w:val="23"/>
                <w:szCs w:val="23"/>
              </w:rPr>
              <w:t xml:space="preserve"> and </w:t>
            </w:r>
            <w:proofErr w:type="spellStart"/>
            <w:r>
              <w:rPr>
                <w:sz w:val="23"/>
                <w:szCs w:val="23"/>
              </w:rPr>
              <w:t>its</w:t>
            </w:r>
            <w:proofErr w:type="spellEnd"/>
            <w:r>
              <w:rPr>
                <w:sz w:val="23"/>
                <w:szCs w:val="23"/>
              </w:rPr>
              <w:t xml:space="preserve"> </w:t>
            </w:r>
            <w:proofErr w:type="spellStart"/>
            <w:r>
              <w:rPr>
                <w:sz w:val="23"/>
                <w:szCs w:val="23"/>
              </w:rPr>
              <w:t>Analogues</w:t>
            </w:r>
            <w:proofErr w:type="spellEnd"/>
            <w:r>
              <w:rPr>
                <w:sz w:val="23"/>
                <w:szCs w:val="23"/>
              </w:rPr>
              <w:t xml:space="preserve">, </w:t>
            </w:r>
            <w:proofErr w:type="spellStart"/>
            <w:r>
              <w:rPr>
                <w:sz w:val="23"/>
                <w:szCs w:val="23"/>
              </w:rPr>
              <w:t>Minn</w:t>
            </w:r>
            <w:proofErr w:type="spellEnd"/>
            <w:r>
              <w:rPr>
                <w:sz w:val="23"/>
                <w:szCs w:val="23"/>
              </w:rPr>
              <w:t xml:space="preserve">. L Rev. 425. Connecticut: Yale </w:t>
            </w:r>
            <w:proofErr w:type="spellStart"/>
            <w:r>
              <w:rPr>
                <w:sz w:val="23"/>
                <w:szCs w:val="23"/>
              </w:rPr>
              <w:t>Law</w:t>
            </w:r>
            <w:proofErr w:type="spellEnd"/>
            <w:r>
              <w:rPr>
                <w:sz w:val="23"/>
                <w:szCs w:val="23"/>
              </w:rPr>
              <w:t xml:space="preserve"> </w:t>
            </w:r>
            <w:proofErr w:type="spellStart"/>
            <w:r>
              <w:rPr>
                <w:sz w:val="23"/>
                <w:szCs w:val="23"/>
              </w:rPr>
              <w:t>School</w:t>
            </w:r>
            <w:proofErr w:type="spellEnd"/>
            <w:r>
              <w:rPr>
                <w:sz w:val="23"/>
                <w:szCs w:val="23"/>
              </w:rPr>
              <w:t xml:space="preserve"> </w:t>
            </w:r>
            <w:proofErr w:type="spellStart"/>
            <w:r>
              <w:rPr>
                <w:sz w:val="23"/>
                <w:szCs w:val="23"/>
              </w:rPr>
              <w:t>Faculty</w:t>
            </w:r>
            <w:proofErr w:type="spellEnd"/>
            <w:r>
              <w:rPr>
                <w:sz w:val="23"/>
                <w:szCs w:val="23"/>
              </w:rPr>
              <w:t xml:space="preserve"> </w:t>
            </w:r>
            <w:proofErr w:type="spellStart"/>
            <w:r>
              <w:rPr>
                <w:sz w:val="23"/>
                <w:szCs w:val="23"/>
              </w:rPr>
              <w:t>Scholarship</w:t>
            </w:r>
            <w:proofErr w:type="spellEnd"/>
            <w:r>
              <w:rPr>
                <w:sz w:val="23"/>
                <w:szCs w:val="23"/>
              </w:rPr>
              <w:t xml:space="preserve"> Series. </w:t>
            </w:r>
            <w:proofErr w:type="spellStart"/>
            <w:r>
              <w:rPr>
                <w:sz w:val="23"/>
                <w:szCs w:val="23"/>
              </w:rPr>
              <w:t>Paper</w:t>
            </w:r>
            <w:proofErr w:type="spellEnd"/>
            <w:r>
              <w:rPr>
                <w:sz w:val="23"/>
                <w:szCs w:val="23"/>
              </w:rPr>
              <w:t xml:space="preserve"> 1580. </w:t>
            </w:r>
          </w:p>
          <w:p w:rsidR="00D37479" w:rsidRDefault="00D37479" w:rsidP="00D37479">
            <w:pPr>
              <w:pStyle w:val="Default"/>
              <w:spacing w:after="169"/>
              <w:rPr>
                <w:sz w:val="23"/>
                <w:szCs w:val="23"/>
              </w:rPr>
            </w:pPr>
            <w:r>
              <w:rPr>
                <w:sz w:val="23"/>
                <w:szCs w:val="23"/>
              </w:rPr>
              <w:t xml:space="preserve">37. </w:t>
            </w:r>
            <w:proofErr w:type="spellStart"/>
            <w:r>
              <w:rPr>
                <w:sz w:val="23"/>
                <w:szCs w:val="23"/>
              </w:rPr>
              <w:t>Damaska</w:t>
            </w:r>
            <w:proofErr w:type="spellEnd"/>
            <w:r>
              <w:rPr>
                <w:sz w:val="23"/>
                <w:szCs w:val="23"/>
              </w:rPr>
              <w:t xml:space="preserve">, M. (1999). Aspectos globales de la reforma del proceso penal. En Reformas de la justicia penal en las Américas. Fundación para el Debido Proceso Legal. "Reformas a la Justicia Penal en las Américas" (págs. 12 - 21). Washington: cooperación con la Fundación Interamericana de Abogados. </w:t>
            </w:r>
          </w:p>
          <w:p w:rsidR="00D37479" w:rsidRDefault="00D37479" w:rsidP="00D37479">
            <w:pPr>
              <w:pStyle w:val="Default"/>
              <w:spacing w:after="169"/>
              <w:rPr>
                <w:sz w:val="23"/>
                <w:szCs w:val="23"/>
              </w:rPr>
            </w:pPr>
            <w:r>
              <w:rPr>
                <w:sz w:val="23"/>
                <w:szCs w:val="23"/>
              </w:rPr>
              <w:t xml:space="preserve">38. Dawson, J. (1960). A </w:t>
            </w:r>
            <w:proofErr w:type="spellStart"/>
            <w:r>
              <w:rPr>
                <w:sz w:val="23"/>
                <w:szCs w:val="23"/>
              </w:rPr>
              <w:t>history</w:t>
            </w:r>
            <w:proofErr w:type="spellEnd"/>
            <w:r>
              <w:rPr>
                <w:sz w:val="23"/>
                <w:szCs w:val="23"/>
              </w:rPr>
              <w:t xml:space="preserve"> of </w:t>
            </w:r>
            <w:proofErr w:type="spellStart"/>
            <w:r>
              <w:rPr>
                <w:sz w:val="23"/>
                <w:szCs w:val="23"/>
              </w:rPr>
              <w:t>law</w:t>
            </w:r>
            <w:proofErr w:type="spellEnd"/>
            <w:r>
              <w:rPr>
                <w:sz w:val="23"/>
                <w:szCs w:val="23"/>
              </w:rPr>
              <w:t xml:space="preserve"> </w:t>
            </w:r>
            <w:proofErr w:type="spellStart"/>
            <w:r>
              <w:rPr>
                <w:sz w:val="23"/>
                <w:szCs w:val="23"/>
              </w:rPr>
              <w:t>judges</w:t>
            </w:r>
            <w:proofErr w:type="spellEnd"/>
            <w:r>
              <w:rPr>
                <w:sz w:val="23"/>
                <w:szCs w:val="23"/>
              </w:rPr>
              <w:t xml:space="preserve">. Cambridge: </w:t>
            </w:r>
            <w:proofErr w:type="spellStart"/>
            <w:r>
              <w:rPr>
                <w:sz w:val="23"/>
                <w:szCs w:val="23"/>
              </w:rPr>
              <w:t>Cambrigde</w:t>
            </w:r>
            <w:proofErr w:type="spellEnd"/>
            <w:r>
              <w:rPr>
                <w:sz w:val="23"/>
                <w:szCs w:val="23"/>
              </w:rPr>
              <w:t xml:space="preserve"> </w:t>
            </w:r>
            <w:proofErr w:type="spellStart"/>
            <w:r>
              <w:rPr>
                <w:sz w:val="23"/>
                <w:szCs w:val="23"/>
              </w:rPr>
              <w:t>Mass</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39. </w:t>
            </w:r>
            <w:proofErr w:type="spellStart"/>
            <w:r>
              <w:rPr>
                <w:sz w:val="23"/>
                <w:szCs w:val="23"/>
              </w:rPr>
              <w:t>Dellepiane</w:t>
            </w:r>
            <w:proofErr w:type="spellEnd"/>
            <w:r>
              <w:rPr>
                <w:sz w:val="23"/>
                <w:szCs w:val="23"/>
              </w:rPr>
              <w:t xml:space="preserve">, A (1972). Nueva Teoría de la Prueba. Bogotá: Temis. 7ª ed. </w:t>
            </w:r>
          </w:p>
          <w:p w:rsidR="00D37479" w:rsidRDefault="00D37479" w:rsidP="00D37479">
            <w:pPr>
              <w:pStyle w:val="Default"/>
              <w:spacing w:after="169"/>
              <w:rPr>
                <w:sz w:val="23"/>
                <w:szCs w:val="23"/>
              </w:rPr>
            </w:pPr>
            <w:r>
              <w:rPr>
                <w:sz w:val="23"/>
                <w:szCs w:val="23"/>
              </w:rPr>
              <w:lastRenderedPageBreak/>
              <w:t xml:space="preserve">40. </w:t>
            </w:r>
            <w:proofErr w:type="spellStart"/>
            <w:r>
              <w:rPr>
                <w:sz w:val="23"/>
                <w:szCs w:val="23"/>
              </w:rPr>
              <w:t>Devis</w:t>
            </w:r>
            <w:proofErr w:type="spellEnd"/>
            <w:r>
              <w:rPr>
                <w:sz w:val="23"/>
                <w:szCs w:val="23"/>
              </w:rPr>
              <w:t xml:space="preserve"> </w:t>
            </w:r>
            <w:proofErr w:type="spellStart"/>
            <w:r>
              <w:rPr>
                <w:sz w:val="23"/>
                <w:szCs w:val="23"/>
              </w:rPr>
              <w:t>Echandía</w:t>
            </w:r>
            <w:proofErr w:type="spellEnd"/>
            <w:r>
              <w:rPr>
                <w:sz w:val="23"/>
                <w:szCs w:val="23"/>
              </w:rPr>
              <w:t xml:space="preserve">, H. (1979). Compendio de derecho procesal (tomo II: Pruebas judiciales) (6.a ed.). Bogotá: ABC. </w:t>
            </w:r>
          </w:p>
          <w:p w:rsidR="00D37479" w:rsidRDefault="00D37479" w:rsidP="00D37479">
            <w:pPr>
              <w:pStyle w:val="Default"/>
              <w:spacing w:after="169"/>
              <w:rPr>
                <w:sz w:val="23"/>
                <w:szCs w:val="23"/>
              </w:rPr>
            </w:pPr>
            <w:r>
              <w:rPr>
                <w:sz w:val="23"/>
                <w:szCs w:val="23"/>
              </w:rPr>
              <w:t xml:space="preserve">41. </w:t>
            </w:r>
            <w:proofErr w:type="spellStart"/>
            <w:r>
              <w:rPr>
                <w:sz w:val="23"/>
                <w:szCs w:val="23"/>
              </w:rPr>
              <w:t>Devis</w:t>
            </w:r>
            <w:proofErr w:type="spellEnd"/>
            <w:r>
              <w:rPr>
                <w:sz w:val="23"/>
                <w:szCs w:val="23"/>
              </w:rPr>
              <w:t xml:space="preserve"> </w:t>
            </w:r>
            <w:proofErr w:type="spellStart"/>
            <w:r>
              <w:rPr>
                <w:sz w:val="23"/>
                <w:szCs w:val="23"/>
              </w:rPr>
              <w:t>Echandía</w:t>
            </w:r>
            <w:proofErr w:type="spellEnd"/>
            <w:r>
              <w:rPr>
                <w:sz w:val="23"/>
                <w:szCs w:val="23"/>
              </w:rPr>
              <w:t xml:space="preserve">, H. (1993). Teoría general de la prueba judicial. Medellín: Biblioteca </w:t>
            </w:r>
            <w:proofErr w:type="spellStart"/>
            <w:r>
              <w:rPr>
                <w:sz w:val="23"/>
                <w:szCs w:val="23"/>
              </w:rPr>
              <w:t>jupridica</w:t>
            </w:r>
            <w:proofErr w:type="spellEnd"/>
            <w:r>
              <w:rPr>
                <w:sz w:val="23"/>
                <w:szCs w:val="23"/>
              </w:rPr>
              <w:t xml:space="preserve"> </w:t>
            </w:r>
            <w:proofErr w:type="spellStart"/>
            <w:r>
              <w:rPr>
                <w:sz w:val="23"/>
                <w:szCs w:val="23"/>
              </w:rPr>
              <w:t>Dike</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42. Douglas vs. Alabama, 380 U.S. 415 (Corte Suprema de Estados Unidos 5 de abril de 1965). </w:t>
            </w:r>
          </w:p>
          <w:p w:rsidR="00D37479" w:rsidRDefault="00D37479" w:rsidP="00D37479">
            <w:pPr>
              <w:pStyle w:val="Default"/>
              <w:spacing w:after="169"/>
              <w:rPr>
                <w:sz w:val="23"/>
                <w:szCs w:val="23"/>
              </w:rPr>
            </w:pPr>
            <w:r>
              <w:rPr>
                <w:sz w:val="23"/>
                <w:szCs w:val="23"/>
              </w:rPr>
              <w:t xml:space="preserve">43. Duce, M. &amp; Riego, C. (2007). Proceso Penal. Chile: Jurídica de Chile </w:t>
            </w:r>
          </w:p>
          <w:p w:rsidR="00D37479" w:rsidRDefault="00D37479" w:rsidP="00D37479">
            <w:pPr>
              <w:pStyle w:val="Default"/>
              <w:spacing w:after="169"/>
              <w:rPr>
                <w:sz w:val="23"/>
                <w:szCs w:val="23"/>
              </w:rPr>
            </w:pPr>
            <w:r>
              <w:rPr>
                <w:sz w:val="23"/>
                <w:szCs w:val="23"/>
              </w:rPr>
              <w:t xml:space="preserve">44. </w:t>
            </w:r>
            <w:proofErr w:type="spellStart"/>
            <w:r>
              <w:rPr>
                <w:sz w:val="23"/>
                <w:szCs w:val="23"/>
              </w:rPr>
              <w:t>Ferrajolli</w:t>
            </w:r>
            <w:proofErr w:type="spellEnd"/>
            <w:r>
              <w:rPr>
                <w:sz w:val="23"/>
                <w:szCs w:val="23"/>
              </w:rPr>
              <w:t xml:space="preserve">, Luigi. (1997) “Derecho y Razón”, Teoría del gigantismo penal. Madrid: Editorial </w:t>
            </w:r>
            <w:proofErr w:type="spellStart"/>
            <w:r>
              <w:rPr>
                <w:sz w:val="23"/>
                <w:szCs w:val="23"/>
              </w:rPr>
              <w:t>Trotta</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45. Fierro-Méndez Heliodoro. “Manual de Derecho Procesal Penal. Sistema Acusatorio y Juicio Oral.”. </w:t>
            </w:r>
          </w:p>
          <w:p w:rsidR="00D37479" w:rsidRDefault="00D37479" w:rsidP="00D37479">
            <w:pPr>
              <w:pStyle w:val="Default"/>
              <w:rPr>
                <w:sz w:val="23"/>
                <w:szCs w:val="23"/>
              </w:rPr>
            </w:pPr>
            <w:r>
              <w:rPr>
                <w:sz w:val="23"/>
                <w:szCs w:val="23"/>
              </w:rPr>
              <w:t xml:space="preserve">46. Fiscalía General de la Nación (2017). Manual nuevo procedimiento penal abreviado y acusador privado. Bogotá: Fiscalía General de la Nación. Link: </w:t>
            </w:r>
          </w:p>
          <w:p w:rsidR="00D37479" w:rsidRDefault="00D37479" w:rsidP="00D37479">
            <w:pPr>
              <w:pStyle w:val="Default"/>
              <w:rPr>
                <w:sz w:val="23"/>
                <w:szCs w:val="23"/>
              </w:rPr>
            </w:pPr>
          </w:p>
          <w:p w:rsidR="00D37479" w:rsidRDefault="00D37479" w:rsidP="00D37479">
            <w:pPr>
              <w:pStyle w:val="Default"/>
              <w:pageBreakBefore/>
              <w:rPr>
                <w:sz w:val="23"/>
                <w:szCs w:val="23"/>
              </w:rPr>
            </w:pPr>
          </w:p>
          <w:p w:rsidR="00D37479" w:rsidRDefault="00D37479" w:rsidP="00D37479">
            <w:pPr>
              <w:pStyle w:val="Default"/>
              <w:spacing w:after="169"/>
              <w:rPr>
                <w:sz w:val="23"/>
                <w:szCs w:val="23"/>
              </w:rPr>
            </w:pPr>
            <w:r>
              <w:rPr>
                <w:sz w:val="23"/>
                <w:szCs w:val="23"/>
              </w:rPr>
              <w:t xml:space="preserve">https://www.fiscalia.gov.co/colombia/noticias/manual-nuevo-procedimiento-abreviado/ </w:t>
            </w:r>
          </w:p>
          <w:p w:rsidR="00D37479" w:rsidRDefault="00D37479" w:rsidP="00D37479">
            <w:pPr>
              <w:pStyle w:val="Default"/>
              <w:spacing w:after="169"/>
              <w:rPr>
                <w:sz w:val="23"/>
                <w:szCs w:val="23"/>
              </w:rPr>
            </w:pPr>
            <w:r>
              <w:rPr>
                <w:sz w:val="23"/>
                <w:szCs w:val="23"/>
              </w:rPr>
              <w:t xml:space="preserve">47. </w:t>
            </w:r>
            <w:proofErr w:type="spellStart"/>
            <w:r>
              <w:rPr>
                <w:sz w:val="23"/>
                <w:szCs w:val="23"/>
              </w:rPr>
              <w:t>Gomez</w:t>
            </w:r>
            <w:proofErr w:type="spellEnd"/>
            <w:r>
              <w:rPr>
                <w:sz w:val="23"/>
                <w:szCs w:val="23"/>
              </w:rPr>
              <w:t xml:space="preserve">, J. (2011). Proceso Penal y Constitución de los Estados Unidos de Norteamérica. </w:t>
            </w:r>
          </w:p>
          <w:p w:rsidR="00D37479" w:rsidRDefault="00D37479" w:rsidP="00D37479">
            <w:pPr>
              <w:pStyle w:val="Default"/>
              <w:spacing w:after="169"/>
              <w:rPr>
                <w:sz w:val="23"/>
                <w:szCs w:val="23"/>
              </w:rPr>
            </w:pPr>
            <w:r>
              <w:rPr>
                <w:sz w:val="23"/>
                <w:szCs w:val="23"/>
              </w:rPr>
              <w:t xml:space="preserve">48. Gómez, J. C. (2015). Temas de Utilidad Práctica en el Derecho Procesal Penal de Corte Acusatorio. Medellín: Universidad CES. </w:t>
            </w:r>
          </w:p>
          <w:p w:rsidR="00D37479" w:rsidRDefault="00D37479" w:rsidP="00D37479">
            <w:pPr>
              <w:pStyle w:val="Default"/>
              <w:spacing w:after="169"/>
              <w:rPr>
                <w:sz w:val="23"/>
                <w:szCs w:val="23"/>
              </w:rPr>
            </w:pPr>
            <w:r>
              <w:rPr>
                <w:sz w:val="23"/>
                <w:szCs w:val="23"/>
              </w:rPr>
              <w:t xml:space="preserve">49. Gómez, J. L. (2013). El proceso penal constitucionalizado. Universidad del Sinú. Grupo Editorial </w:t>
            </w:r>
            <w:proofErr w:type="spellStart"/>
            <w:r>
              <w:rPr>
                <w:sz w:val="23"/>
                <w:szCs w:val="23"/>
              </w:rPr>
              <w:t>Ibañez</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50. Gómez, J. L. (Coord.) et al. (2013). Introducción al proceso penal federal de los Estados Unidos de Norteamérica. Valencia: Tirant lo Blanch. </w:t>
            </w:r>
          </w:p>
          <w:p w:rsidR="00D37479" w:rsidRDefault="00D37479" w:rsidP="00D37479">
            <w:pPr>
              <w:pStyle w:val="Default"/>
              <w:spacing w:after="169"/>
              <w:rPr>
                <w:sz w:val="23"/>
                <w:szCs w:val="23"/>
              </w:rPr>
            </w:pPr>
            <w:r>
              <w:rPr>
                <w:sz w:val="23"/>
                <w:szCs w:val="23"/>
              </w:rPr>
              <w:t xml:space="preserve">51. González, Antonio (2011). La prueba en el sistema penal acusatorio. </w:t>
            </w:r>
            <w:proofErr w:type="spellStart"/>
            <w:r>
              <w:rPr>
                <w:sz w:val="23"/>
                <w:szCs w:val="23"/>
              </w:rPr>
              <w:t>Leyer</w:t>
            </w:r>
            <w:proofErr w:type="spellEnd"/>
            <w:r>
              <w:rPr>
                <w:sz w:val="23"/>
                <w:szCs w:val="23"/>
              </w:rPr>
              <w:t xml:space="preserve">, Bogotá, Colombia. </w:t>
            </w:r>
          </w:p>
          <w:p w:rsidR="00D37479" w:rsidRDefault="00D37479" w:rsidP="00D37479">
            <w:pPr>
              <w:pStyle w:val="Default"/>
              <w:spacing w:after="169"/>
              <w:rPr>
                <w:sz w:val="23"/>
                <w:szCs w:val="23"/>
              </w:rPr>
            </w:pPr>
            <w:r>
              <w:rPr>
                <w:sz w:val="23"/>
                <w:szCs w:val="23"/>
              </w:rPr>
              <w:t xml:space="preserve">52. Gonzales, J. C. (2011). Curso de Reglas de Evidencia. San Juan: </w:t>
            </w:r>
            <w:proofErr w:type="spellStart"/>
            <w:r>
              <w:rPr>
                <w:sz w:val="23"/>
                <w:szCs w:val="23"/>
              </w:rPr>
              <w:t>Caribean</w:t>
            </w:r>
            <w:proofErr w:type="spellEnd"/>
            <w:r>
              <w:rPr>
                <w:sz w:val="23"/>
                <w:szCs w:val="23"/>
              </w:rPr>
              <w:t xml:space="preserve"> </w:t>
            </w:r>
            <w:proofErr w:type="spellStart"/>
            <w:r>
              <w:rPr>
                <w:sz w:val="23"/>
                <w:szCs w:val="23"/>
              </w:rPr>
              <w:t>Forensic</w:t>
            </w:r>
            <w:proofErr w:type="spellEnd"/>
            <w:r>
              <w:rPr>
                <w:sz w:val="23"/>
                <w:szCs w:val="23"/>
              </w:rPr>
              <w:t xml:space="preserve"> &amp; </w:t>
            </w:r>
            <w:proofErr w:type="spellStart"/>
            <w:r>
              <w:rPr>
                <w:sz w:val="23"/>
                <w:szCs w:val="23"/>
              </w:rPr>
              <w:t>Thecnical</w:t>
            </w:r>
            <w:proofErr w:type="spellEnd"/>
            <w:r>
              <w:rPr>
                <w:sz w:val="23"/>
                <w:szCs w:val="23"/>
              </w:rPr>
              <w:t xml:space="preserve"> </w:t>
            </w:r>
            <w:proofErr w:type="spellStart"/>
            <w:r>
              <w:rPr>
                <w:sz w:val="23"/>
                <w:szCs w:val="23"/>
              </w:rPr>
              <w:t>College</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53. Guerrero, Oscar J. (2013). Teoría de las Nulidades en el Proceso Penal. En Sánchez, E. y otros. Estudios de Derecho Penal y Procesal Penal. Bogotá: Defensoría del Pueblo. </w:t>
            </w:r>
          </w:p>
          <w:p w:rsidR="00D37479" w:rsidRDefault="00D37479" w:rsidP="00D37479">
            <w:pPr>
              <w:pStyle w:val="Default"/>
              <w:spacing w:after="169"/>
              <w:rPr>
                <w:sz w:val="23"/>
                <w:szCs w:val="23"/>
              </w:rPr>
            </w:pPr>
            <w:r>
              <w:rPr>
                <w:sz w:val="23"/>
                <w:szCs w:val="23"/>
              </w:rPr>
              <w:t xml:space="preserve">54. </w:t>
            </w:r>
            <w:proofErr w:type="spellStart"/>
            <w:r>
              <w:rPr>
                <w:sz w:val="23"/>
                <w:szCs w:val="23"/>
              </w:rPr>
              <w:t>Hendler</w:t>
            </w:r>
            <w:proofErr w:type="spellEnd"/>
            <w:r>
              <w:rPr>
                <w:sz w:val="23"/>
                <w:szCs w:val="23"/>
              </w:rPr>
              <w:t xml:space="preserve">, E. (2014). Sistemas penales comparados. Argentina: Ediciones </w:t>
            </w:r>
            <w:proofErr w:type="spellStart"/>
            <w:r>
              <w:rPr>
                <w:sz w:val="23"/>
                <w:szCs w:val="23"/>
              </w:rPr>
              <w:t>Didot</w:t>
            </w:r>
            <w:proofErr w:type="spellEnd"/>
            <w:r>
              <w:rPr>
                <w:sz w:val="23"/>
                <w:szCs w:val="23"/>
              </w:rPr>
              <w:t xml:space="preserve">. </w:t>
            </w:r>
          </w:p>
          <w:p w:rsidR="00D37479" w:rsidRDefault="00D37479" w:rsidP="00D37479">
            <w:pPr>
              <w:pStyle w:val="Default"/>
              <w:spacing w:after="169"/>
              <w:rPr>
                <w:sz w:val="23"/>
                <w:szCs w:val="23"/>
              </w:rPr>
            </w:pPr>
            <w:r>
              <w:rPr>
                <w:sz w:val="23"/>
                <w:szCs w:val="23"/>
              </w:rPr>
              <w:t xml:space="preserve">55. </w:t>
            </w:r>
            <w:proofErr w:type="spellStart"/>
            <w:r>
              <w:rPr>
                <w:sz w:val="23"/>
                <w:szCs w:val="23"/>
              </w:rPr>
              <w:t>Langbein</w:t>
            </w:r>
            <w:proofErr w:type="spellEnd"/>
            <w:r>
              <w:rPr>
                <w:sz w:val="23"/>
                <w:szCs w:val="23"/>
              </w:rPr>
              <w:t xml:space="preserve">, J. (1983). </w:t>
            </w:r>
            <w:proofErr w:type="spellStart"/>
            <w:r>
              <w:rPr>
                <w:sz w:val="23"/>
                <w:szCs w:val="23"/>
              </w:rPr>
              <w:t>Shaping</w:t>
            </w:r>
            <w:proofErr w:type="spellEnd"/>
            <w:r>
              <w:rPr>
                <w:sz w:val="23"/>
                <w:szCs w:val="23"/>
              </w:rPr>
              <w:t xml:space="preserve"> </w:t>
            </w:r>
            <w:proofErr w:type="spellStart"/>
            <w:r>
              <w:rPr>
                <w:sz w:val="23"/>
                <w:szCs w:val="23"/>
              </w:rPr>
              <w:t>the</w:t>
            </w:r>
            <w:proofErr w:type="spellEnd"/>
            <w:r>
              <w:rPr>
                <w:sz w:val="23"/>
                <w:szCs w:val="23"/>
              </w:rPr>
              <w:t xml:space="preserve"> </w:t>
            </w:r>
            <w:proofErr w:type="spellStart"/>
            <w:r>
              <w:rPr>
                <w:sz w:val="23"/>
                <w:szCs w:val="23"/>
              </w:rPr>
              <w:t>eighteenth-century</w:t>
            </w:r>
            <w:proofErr w:type="spellEnd"/>
            <w:r>
              <w:rPr>
                <w:sz w:val="23"/>
                <w:szCs w:val="23"/>
              </w:rPr>
              <w:t xml:space="preserve"> criminal trial: A </w:t>
            </w:r>
            <w:proofErr w:type="spellStart"/>
            <w:r>
              <w:rPr>
                <w:sz w:val="23"/>
                <w:szCs w:val="23"/>
              </w:rPr>
              <w:t>view</w:t>
            </w:r>
            <w:proofErr w:type="spellEnd"/>
            <w:r>
              <w:rPr>
                <w:sz w:val="23"/>
                <w:szCs w:val="23"/>
              </w:rPr>
              <w:t xml:space="preserve"> </w:t>
            </w:r>
            <w:proofErr w:type="spellStart"/>
            <w:r>
              <w:rPr>
                <w:sz w:val="23"/>
                <w:szCs w:val="23"/>
              </w:rPr>
              <w:t>from</w:t>
            </w:r>
            <w:proofErr w:type="spellEnd"/>
            <w:r>
              <w:rPr>
                <w:sz w:val="23"/>
                <w:szCs w:val="23"/>
              </w:rPr>
              <w:t xml:space="preserve"> </w:t>
            </w:r>
            <w:proofErr w:type="spellStart"/>
            <w:r>
              <w:rPr>
                <w:sz w:val="23"/>
                <w:szCs w:val="23"/>
              </w:rPr>
              <w:t>the</w:t>
            </w:r>
            <w:proofErr w:type="spellEnd"/>
            <w:r>
              <w:rPr>
                <w:sz w:val="23"/>
                <w:szCs w:val="23"/>
              </w:rPr>
              <w:t xml:space="preserve"> </w:t>
            </w:r>
            <w:proofErr w:type="spellStart"/>
            <w:r>
              <w:rPr>
                <w:sz w:val="23"/>
                <w:szCs w:val="23"/>
              </w:rPr>
              <w:t>ryder</w:t>
            </w:r>
            <w:proofErr w:type="spellEnd"/>
            <w:r>
              <w:rPr>
                <w:sz w:val="23"/>
                <w:szCs w:val="23"/>
              </w:rPr>
              <w:t xml:space="preserve"> </w:t>
            </w:r>
            <w:proofErr w:type="spellStart"/>
            <w:r>
              <w:rPr>
                <w:sz w:val="23"/>
                <w:szCs w:val="23"/>
              </w:rPr>
              <w:t>sources</w:t>
            </w:r>
            <w:proofErr w:type="spellEnd"/>
            <w:r>
              <w:rPr>
                <w:sz w:val="23"/>
                <w:szCs w:val="23"/>
              </w:rPr>
              <w:t xml:space="preserve">. . </w:t>
            </w:r>
            <w:proofErr w:type="spellStart"/>
            <w:proofErr w:type="gramStart"/>
            <w:r>
              <w:rPr>
                <w:sz w:val="23"/>
                <w:szCs w:val="23"/>
              </w:rPr>
              <w:t>cHICAGO</w:t>
            </w:r>
            <w:proofErr w:type="spellEnd"/>
            <w:proofErr w:type="gramEnd"/>
            <w:r>
              <w:rPr>
                <w:sz w:val="23"/>
                <w:szCs w:val="23"/>
              </w:rPr>
              <w:t xml:space="preserve">: U. Chi. </w:t>
            </w:r>
            <w:proofErr w:type="spellStart"/>
            <w:r>
              <w:rPr>
                <w:sz w:val="23"/>
                <w:szCs w:val="23"/>
              </w:rPr>
              <w:t>Law</w:t>
            </w:r>
            <w:proofErr w:type="spellEnd"/>
            <w:r>
              <w:rPr>
                <w:sz w:val="23"/>
                <w:szCs w:val="23"/>
              </w:rPr>
              <w:t xml:space="preserve">. </w:t>
            </w:r>
            <w:proofErr w:type="spellStart"/>
            <w:r>
              <w:rPr>
                <w:sz w:val="23"/>
                <w:szCs w:val="23"/>
              </w:rPr>
              <w:t>Rev</w:t>
            </w:r>
            <w:proofErr w:type="spellEnd"/>
            <w:r>
              <w:rPr>
                <w:sz w:val="23"/>
                <w:szCs w:val="23"/>
              </w:rPr>
              <w:t xml:space="preserve">, 1. </w:t>
            </w:r>
          </w:p>
          <w:p w:rsidR="00D37479" w:rsidRDefault="00D37479" w:rsidP="00D37479">
            <w:pPr>
              <w:pStyle w:val="Default"/>
              <w:spacing w:after="169"/>
              <w:rPr>
                <w:sz w:val="23"/>
                <w:szCs w:val="23"/>
              </w:rPr>
            </w:pPr>
            <w:r>
              <w:rPr>
                <w:sz w:val="23"/>
                <w:szCs w:val="23"/>
              </w:rPr>
              <w:lastRenderedPageBreak/>
              <w:t xml:space="preserve">56. Ledesma, J. (Fecha no especificada). Impugnación de credibilidad de testigos. Bogotá: Defensoría del Pueblo, Derechos humanos para vivir con paz. Imprenta Nacional. </w:t>
            </w:r>
          </w:p>
          <w:p w:rsidR="00D37479" w:rsidRDefault="00D37479" w:rsidP="00D37479">
            <w:pPr>
              <w:pStyle w:val="Default"/>
              <w:spacing w:after="169"/>
              <w:rPr>
                <w:sz w:val="23"/>
                <w:szCs w:val="23"/>
              </w:rPr>
            </w:pPr>
            <w:r>
              <w:rPr>
                <w:sz w:val="23"/>
                <w:szCs w:val="23"/>
              </w:rPr>
              <w:t xml:space="preserve">57. Mejía, M., Gómez, A., Bayona, M., &amp; Ospina, V. (2017). Diagnóstico del sistema penal acusatorio en Colombia”. Ciudad de México: Revista Acta Sociológica No. 01. Facultad de Ciencias Políticas y Sociales de la UNAM. Obtenido de http://www.revistas.unam.mx/index.php/ras/issue/view/4556 </w:t>
            </w:r>
          </w:p>
          <w:p w:rsidR="00D37479" w:rsidRDefault="00D37479" w:rsidP="00103A9F">
            <w:pPr>
              <w:pStyle w:val="Default"/>
              <w:rPr>
                <w:sz w:val="23"/>
                <w:szCs w:val="23"/>
              </w:rPr>
            </w:pPr>
            <w:r>
              <w:rPr>
                <w:sz w:val="23"/>
                <w:szCs w:val="23"/>
              </w:rPr>
              <w:t>58. Mejía, M. (2017). La prueba de referencia en el proceso penal colombiano: el equilibrio entre el derecho a probar y el derecho de c</w:t>
            </w:r>
            <w:r w:rsidR="00103A9F">
              <w:rPr>
                <w:sz w:val="23"/>
                <w:szCs w:val="23"/>
              </w:rPr>
              <w:t xml:space="preserve">onfrontación cuando el testigo </w:t>
            </w:r>
            <w:r>
              <w:rPr>
                <w:sz w:val="23"/>
                <w:szCs w:val="23"/>
              </w:rPr>
              <w:t xml:space="preserve">no está disponible. Tesis de Maestría en derecho penal. Bogotá: Universidad Santo Tomás. Link repositorio: http://repository.usta.edu.co/handle/11634/9133 </w:t>
            </w:r>
          </w:p>
          <w:p w:rsidR="00103A9F" w:rsidRDefault="00103A9F" w:rsidP="00103A9F">
            <w:pPr>
              <w:pStyle w:val="Default"/>
              <w:rPr>
                <w:sz w:val="23"/>
                <w:szCs w:val="23"/>
              </w:rPr>
            </w:pPr>
          </w:p>
          <w:p w:rsidR="00D37479" w:rsidRDefault="00D37479" w:rsidP="00D37479">
            <w:pPr>
              <w:pStyle w:val="Default"/>
              <w:spacing w:after="169"/>
              <w:rPr>
                <w:sz w:val="23"/>
                <w:szCs w:val="23"/>
              </w:rPr>
            </w:pPr>
            <w:r>
              <w:rPr>
                <w:sz w:val="23"/>
                <w:szCs w:val="23"/>
              </w:rPr>
              <w:t xml:space="preserve">59. Ospina V., Víctor H. y otros. (2016). Roles del Psicólogo Forense en el Proceso Penal Colombiano. En: Psicología forense en el proceso penal con tendencia acusatoria: Guía práctica para psicólogos y abogados. Universidad Santo Tomás y Editorial Manual Moderno. </w:t>
            </w:r>
          </w:p>
          <w:p w:rsidR="00D37479" w:rsidRDefault="00D37479" w:rsidP="00D37479">
            <w:pPr>
              <w:pStyle w:val="Default"/>
              <w:rPr>
                <w:sz w:val="23"/>
                <w:szCs w:val="23"/>
              </w:rPr>
            </w:pPr>
            <w:r>
              <w:rPr>
                <w:sz w:val="23"/>
                <w:szCs w:val="23"/>
              </w:rPr>
              <w:t xml:space="preserve">60. Ospina V., Víctor H. y otros. (2016). La Prueba Pericial en el Código de Procedimiento Penal. En: Psicología forense en el proceso penal con tendencia acusatoria: Guía práctica para psicólogos y abogados. Universidad Santo Tomás y Editorial Manual Moderno. </w:t>
            </w:r>
          </w:p>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51000B" w:rsidRPr="0051000B" w:rsidRDefault="0051000B" w:rsidP="0051000B">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51000B" w:rsidRPr="0051000B" w:rsidTr="0051000B">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51000B" w:rsidRPr="0051000B" w:rsidRDefault="0051000B" w:rsidP="0051000B">
            <w:pPr>
              <w:spacing w:before="100" w:beforeAutospacing="1" w:after="100" w:afterAutospacing="1" w:line="240" w:lineRule="auto"/>
              <w:jc w:val="center"/>
              <w:rPr>
                <w:rFonts w:ascii="Arial" w:eastAsia="Times New Roman" w:hAnsi="Arial" w:cs="Arial"/>
                <w:b/>
                <w:bCs/>
                <w:color w:val="222222"/>
                <w:sz w:val="24"/>
                <w:szCs w:val="24"/>
                <w:lang w:eastAsia="es-CO"/>
              </w:rPr>
            </w:pPr>
            <w:r w:rsidRPr="0051000B">
              <w:rPr>
                <w:rFonts w:ascii="Arial" w:eastAsia="Times New Roman" w:hAnsi="Arial" w:cs="Arial"/>
                <w:b/>
                <w:bCs/>
                <w:color w:val="222222"/>
                <w:sz w:val="24"/>
                <w:szCs w:val="24"/>
                <w:lang w:eastAsia="es-CO"/>
              </w:rPr>
              <w:t>Documentos adjuntos</w:t>
            </w:r>
          </w:p>
        </w:tc>
      </w:tr>
      <w:tr w:rsidR="0051000B" w:rsidRPr="0051000B" w:rsidTr="00D37479">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000B" w:rsidRPr="0051000B" w:rsidRDefault="0051000B" w:rsidP="0051000B">
            <w:pPr>
              <w:spacing w:after="0" w:line="240" w:lineRule="auto"/>
              <w:jc w:val="both"/>
              <w:rPr>
                <w:rFonts w:ascii="Helvetica" w:eastAsia="Times New Roman" w:hAnsi="Helvetica" w:cs="Helvetica"/>
                <w:color w:val="222222"/>
                <w:sz w:val="24"/>
                <w:szCs w:val="24"/>
                <w:lang w:eastAsia="es-CO"/>
              </w:rPr>
            </w:pPr>
            <w:r w:rsidRPr="0051000B">
              <w:rPr>
                <w:rFonts w:ascii="Helvetica" w:eastAsia="Times New Roman" w:hAnsi="Helvetica" w:cs="Helvetica"/>
                <w:color w:val="222222"/>
                <w:sz w:val="24"/>
                <w:szCs w:val="24"/>
                <w:lang w:eastAsia="es-CO"/>
              </w:rPr>
              <w:t>Acta de Comité N°7.pdf</w:t>
            </w: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51000B" w:rsidRPr="0051000B" w:rsidRDefault="0051000B" w:rsidP="0051000B">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802907" w:rsidRDefault="00802907"/>
    <w:sectPr w:rsidR="00802907" w:rsidSect="0051000B">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00B"/>
    <w:rsid w:val="00103A9F"/>
    <w:rsid w:val="004262B2"/>
    <w:rsid w:val="0051000B"/>
    <w:rsid w:val="00802907"/>
    <w:rsid w:val="00D3747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ED98A6-A560-4058-9BC8-FB1C2B56D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51000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1000B"/>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51000B"/>
    <w:rPr>
      <w:color w:val="0000FF"/>
      <w:u w:val="single"/>
    </w:rPr>
  </w:style>
  <w:style w:type="paragraph" w:customStyle="1" w:styleId="Default">
    <w:name w:val="Default"/>
    <w:rsid w:val="00D37479"/>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3370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10</Pages>
  <Words>2833</Words>
  <Characters>15585</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4</cp:revision>
  <dcterms:created xsi:type="dcterms:W3CDTF">2018-08-23T19:28:00Z</dcterms:created>
  <dcterms:modified xsi:type="dcterms:W3CDTF">2018-09-18T19:09:00Z</dcterms:modified>
</cp:coreProperties>
</file>