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8D4A70" w14:textId="77777777"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14:paraId="56D1781C"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C6DAEA3"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14:paraId="4EEDC615"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CF99C4B" w14:textId="77777777" w:rsidR="002A18AF" w:rsidRPr="000B47BE" w:rsidRDefault="001C1E94" w:rsidP="000B47BE">
            <w:pPr>
              <w:spacing w:after="0" w:line="240" w:lineRule="auto"/>
              <w:jc w:val="center"/>
              <w:rPr>
                <w:rFonts w:ascii="Arial" w:eastAsia="Times New Roman" w:hAnsi="Arial" w:cs="Arial"/>
                <w:color w:val="222222"/>
                <w:sz w:val="24"/>
                <w:szCs w:val="24"/>
                <w:lang w:eastAsia="es-CO"/>
              </w:rPr>
            </w:pPr>
            <w:r w:rsidRPr="000B47BE">
              <w:rPr>
                <w:rFonts w:ascii="Arial" w:eastAsia="Times New Roman" w:hAnsi="Arial" w:cs="Arial"/>
                <w:color w:val="222222"/>
                <w:sz w:val="24"/>
                <w:szCs w:val="24"/>
                <w:lang w:eastAsia="es-CO"/>
              </w:rPr>
              <w:t>Evaluación de la extracción de principios activos de ortiga</w:t>
            </w:r>
            <w:r w:rsidR="000B47BE" w:rsidRPr="000B47BE">
              <w:rPr>
                <w:rFonts w:ascii="Arial" w:eastAsia="Times New Roman" w:hAnsi="Arial" w:cs="Arial"/>
                <w:color w:val="222222"/>
                <w:sz w:val="24"/>
                <w:szCs w:val="24"/>
                <w:lang w:eastAsia="es-CO"/>
              </w:rPr>
              <w:t xml:space="preserve"> (</w:t>
            </w:r>
            <w:r w:rsidR="000B47BE" w:rsidRPr="000B47BE">
              <w:rPr>
                <w:rFonts w:ascii="Arial" w:eastAsia="Times New Roman" w:hAnsi="Arial" w:cs="Arial"/>
                <w:i/>
                <w:color w:val="222222"/>
                <w:sz w:val="24"/>
                <w:szCs w:val="24"/>
                <w:lang w:eastAsia="es-CO"/>
              </w:rPr>
              <w:t>Urtica dioica</w:t>
            </w:r>
            <w:r w:rsidR="000B47BE" w:rsidRPr="000B47BE">
              <w:rPr>
                <w:rFonts w:ascii="Arial" w:eastAsia="Times New Roman" w:hAnsi="Arial" w:cs="Arial"/>
                <w:color w:val="222222"/>
                <w:sz w:val="24"/>
                <w:szCs w:val="24"/>
                <w:lang w:eastAsia="es-CO"/>
              </w:rPr>
              <w:t xml:space="preserve">) </w:t>
            </w:r>
            <w:r w:rsidRPr="000B47BE">
              <w:rPr>
                <w:rFonts w:ascii="Arial" w:eastAsia="Times New Roman" w:hAnsi="Arial" w:cs="Arial"/>
                <w:color w:val="222222"/>
                <w:sz w:val="24"/>
                <w:szCs w:val="24"/>
                <w:lang w:eastAsia="es-CO"/>
              </w:rPr>
              <w:t>y agraz</w:t>
            </w:r>
            <w:r w:rsidR="000B47BE" w:rsidRPr="000B47BE">
              <w:rPr>
                <w:rFonts w:ascii="Arial" w:eastAsia="Times New Roman" w:hAnsi="Arial" w:cs="Arial"/>
                <w:color w:val="222222"/>
                <w:sz w:val="24"/>
                <w:szCs w:val="24"/>
                <w:lang w:eastAsia="es-CO"/>
              </w:rPr>
              <w:t xml:space="preserve"> (</w:t>
            </w:r>
            <w:r w:rsidR="000B47BE" w:rsidRPr="000B47BE">
              <w:rPr>
                <w:rFonts w:ascii="Arial" w:hAnsi="Arial" w:cs="Arial"/>
                <w:i/>
                <w:iCs/>
                <w:color w:val="222222"/>
                <w:sz w:val="21"/>
                <w:szCs w:val="21"/>
                <w:shd w:val="clear" w:color="auto" w:fill="FFFFFF"/>
              </w:rPr>
              <w:t>Vaccinium meridionale</w:t>
            </w:r>
            <w:r w:rsidR="000B47BE" w:rsidRPr="000B47BE">
              <w:rPr>
                <w:rFonts w:ascii="Arial" w:hAnsi="Arial" w:cs="Arial"/>
                <w:iCs/>
                <w:color w:val="222222"/>
                <w:sz w:val="21"/>
                <w:szCs w:val="21"/>
                <w:shd w:val="clear" w:color="auto" w:fill="FFFFFF"/>
              </w:rPr>
              <w:t>)</w:t>
            </w:r>
            <w:r w:rsidRPr="000B47BE">
              <w:rPr>
                <w:rFonts w:ascii="Arial" w:eastAsia="Times New Roman" w:hAnsi="Arial" w:cs="Arial"/>
                <w:color w:val="222222"/>
                <w:sz w:val="24"/>
                <w:szCs w:val="24"/>
                <w:lang w:eastAsia="es-CO"/>
              </w:rPr>
              <w:t xml:space="preserve"> mediante el uso de hidrocavitación</w:t>
            </w:r>
          </w:p>
        </w:tc>
      </w:tr>
      <w:tr w:rsidR="00265B89" w14:paraId="7849C323"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2D4EF7E" w14:textId="77777777"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0DF482C7"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Transdisciplinariedad - Aporte al PIM</w:t>
            </w:r>
          </w:p>
        </w:tc>
      </w:tr>
      <w:tr w:rsidR="00265B89" w14:paraId="2D3BDB72"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0D0146B" w14:textId="6AFDFCD1" w:rsidR="00265B89" w:rsidRPr="00A11E50" w:rsidRDefault="00A11E50"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A11E50">
              <w:rPr>
                <w:rFonts w:ascii="Arial" w:eastAsia="Times New Roman" w:hAnsi="Arial" w:cs="Arial"/>
                <w:bCs/>
                <w:color w:val="222222"/>
                <w:sz w:val="24"/>
                <w:szCs w:val="24"/>
                <w:lang w:eastAsia="es-CO"/>
              </w:rPr>
              <w:t>Ambiente</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09AC2CB5" w14:textId="29819355" w:rsidR="00265B89" w:rsidRPr="00A11E50" w:rsidRDefault="00A11E50" w:rsidP="002A18AF">
            <w:pPr>
              <w:spacing w:before="100" w:beforeAutospacing="1" w:after="100" w:afterAutospacing="1" w:line="240" w:lineRule="auto"/>
              <w:jc w:val="center"/>
              <w:rPr>
                <w:rFonts w:ascii="Arial" w:eastAsia="Times New Roman" w:hAnsi="Arial" w:cs="Arial"/>
                <w:bCs/>
                <w:color w:val="222222"/>
                <w:sz w:val="24"/>
                <w:szCs w:val="24"/>
                <w:lang w:eastAsia="es-CO"/>
              </w:rPr>
            </w:pPr>
            <w:bookmarkStart w:id="0" w:name="_GoBack"/>
            <w:r w:rsidRPr="00A11E50">
              <w:rPr>
                <w:rFonts w:ascii="Arial" w:eastAsia="Times New Roman" w:hAnsi="Arial" w:cs="Arial"/>
                <w:bCs/>
                <w:color w:val="222222"/>
                <w:sz w:val="24"/>
                <w:szCs w:val="24"/>
                <w:lang w:eastAsia="es-CO"/>
              </w:rPr>
              <w:t>Proyección Social e Investigación pertinentes:</w:t>
            </w:r>
            <w:r>
              <w:rPr>
                <w:rFonts w:ascii="Arial" w:eastAsia="Times New Roman" w:hAnsi="Arial" w:cs="Arial"/>
                <w:bCs/>
                <w:color w:val="222222"/>
                <w:sz w:val="24"/>
                <w:szCs w:val="24"/>
                <w:lang w:eastAsia="es-CO"/>
              </w:rPr>
              <w:t xml:space="preserve"> El proyecto aborda un problema y busca una solución técnica que permita valorizar especies nativas del país. Esto permitirá contribuir al posicionamiento y visibilidad nacional e internacional de la USTA.</w:t>
            </w:r>
            <w:bookmarkEnd w:id="0"/>
          </w:p>
        </w:tc>
      </w:tr>
      <w:tr w:rsidR="00265B89" w14:paraId="7CA33D5F"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C5E6706"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14:paraId="18239C40"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3D25C16" w14:textId="59E22183" w:rsidR="00265B89" w:rsidRPr="002A18AF" w:rsidRDefault="00A11E50" w:rsidP="00DD6F5D">
            <w:pPr>
              <w:spacing w:before="100" w:beforeAutospacing="1" w:after="100" w:afterAutospacing="1" w:line="240" w:lineRule="auto"/>
              <w:rPr>
                <w:rFonts w:ascii="Arial" w:eastAsia="Times New Roman" w:hAnsi="Arial" w:cs="Arial"/>
                <w:b/>
                <w:bCs/>
                <w:color w:val="222222"/>
                <w:sz w:val="24"/>
                <w:szCs w:val="24"/>
                <w:lang w:eastAsia="es-CO"/>
              </w:rPr>
            </w:pPr>
            <w:r w:rsidRPr="00A11E50">
              <w:rPr>
                <w:rFonts w:ascii="Arial" w:eastAsia="Times New Roman" w:hAnsi="Arial" w:cs="Arial"/>
                <w:bCs/>
                <w:color w:val="222222"/>
                <w:sz w:val="24"/>
                <w:szCs w:val="24"/>
                <w:lang w:eastAsia="es-CO"/>
              </w:rPr>
              <w:t>Este proyecto</w:t>
            </w:r>
            <w:r>
              <w:rPr>
                <w:rFonts w:ascii="Arial" w:eastAsia="Times New Roman" w:hAnsi="Arial" w:cs="Arial"/>
                <w:bCs/>
                <w:color w:val="222222"/>
                <w:sz w:val="24"/>
                <w:szCs w:val="24"/>
                <w:lang w:eastAsia="es-CO"/>
              </w:rPr>
              <w:t xml:space="preserve"> busca dar solución a un problema que se presenta en el sector productivo, ya que aunque el país cuenta con una enorme riqueza en su flora esta no genera riqueza al país. Mediante el desarrollo de este proyecto se busca utilizar un equipo desarrollado por la USTA para avanzar en la consolidación de riqueza para el país. Ello contribuirá en que la investigación no solamente aporte </w:t>
            </w:r>
            <w:r w:rsidR="00DD6F5D">
              <w:rPr>
                <w:rFonts w:ascii="Arial" w:eastAsia="Times New Roman" w:hAnsi="Arial" w:cs="Arial"/>
                <w:bCs/>
                <w:color w:val="222222"/>
                <w:sz w:val="24"/>
                <w:szCs w:val="24"/>
                <w:lang w:eastAsia="es-CO"/>
              </w:rPr>
              <w:t>productos académicos sino que contribuya a resolver problemas de país, lo cual es un aporte a la proyección social de la Universidad; además que se enriquecerá la docencia en la medida en que la información generada se utilice en el currículo en el área de termofluidos, y por último la investigación se fortalecerá con la generación de ponencias y artículos de investigación.</w:t>
            </w:r>
          </w:p>
        </w:tc>
      </w:tr>
      <w:tr w:rsidR="002A18AF" w14:paraId="11CC08F3"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92DF813"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6392CCEA"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14:paraId="58AEB731"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B8000E2" w14:textId="77777777" w:rsidR="002A18AF" w:rsidRDefault="001C1E94" w:rsidP="001D6087">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GEAMEC-Termofluidos</w:t>
            </w:r>
          </w:p>
        </w:tc>
      </w:tr>
    </w:tbl>
    <w:p w14:paraId="41B6AB84"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734" w:type="dxa"/>
        <w:shd w:val="clear" w:color="auto" w:fill="FFFFFF"/>
        <w:tblLayout w:type="fixed"/>
        <w:tblLook w:val="04A0" w:firstRow="1" w:lastRow="0" w:firstColumn="1" w:lastColumn="0" w:noHBand="0" w:noVBand="1"/>
      </w:tblPr>
      <w:tblGrid>
        <w:gridCol w:w="1945"/>
        <w:gridCol w:w="3292"/>
        <w:gridCol w:w="5528"/>
        <w:gridCol w:w="3969"/>
      </w:tblGrid>
      <w:tr w:rsidR="002A18AF" w14:paraId="17BC4D3D" w14:textId="77777777" w:rsidTr="009E52A3">
        <w:trPr>
          <w:trHeight w:val="516"/>
        </w:trPr>
        <w:tc>
          <w:tcPr>
            <w:tcW w:w="66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7DEC331"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111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7F2F947"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1876"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F5207C4"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34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9009E0E"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2A18AF" w14:paraId="27CD8F03" w14:textId="77777777" w:rsidTr="009E52A3">
        <w:trPr>
          <w:trHeight w:val="536"/>
        </w:trPr>
        <w:tc>
          <w:tcPr>
            <w:tcW w:w="66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DEBE1F2" w14:textId="77777777" w:rsidR="002A18AF" w:rsidRDefault="001C1E94">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Dionisio Humberto Malagón Romero</w:t>
            </w:r>
          </w:p>
        </w:tc>
        <w:tc>
          <w:tcPr>
            <w:tcW w:w="111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D47D103" w14:textId="77777777" w:rsidR="002A18AF" w:rsidRPr="00891C49" w:rsidRDefault="003A7B5B">
            <w:pPr>
              <w:spacing w:after="0" w:line="240" w:lineRule="auto"/>
              <w:jc w:val="center"/>
              <w:rPr>
                <w:rFonts w:ascii="Helvetica" w:eastAsia="Times New Roman" w:hAnsi="Helvetica" w:cs="Helvetica"/>
                <w:sz w:val="24"/>
                <w:szCs w:val="24"/>
                <w:lang w:eastAsia="es-CO"/>
              </w:rPr>
            </w:pPr>
            <w:hyperlink r:id="rId8" w:history="1">
              <w:r w:rsidR="000B47BE" w:rsidRPr="00891C49">
                <w:rPr>
                  <w:rStyle w:val="Hipervnculo"/>
                  <w:color w:val="auto"/>
                </w:rPr>
                <w:t>http://scienti.colciencias.gov.co:8081/cvlac/visualizador/generarCurriculoCv.do?cod_rh=0000167061</w:t>
              </w:r>
            </w:hyperlink>
          </w:p>
        </w:tc>
        <w:tc>
          <w:tcPr>
            <w:tcW w:w="18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72A4099" w14:textId="77777777" w:rsidR="002A18AF" w:rsidRPr="00891C49" w:rsidRDefault="003A7B5B">
            <w:pPr>
              <w:spacing w:after="0" w:line="240" w:lineRule="auto"/>
              <w:jc w:val="center"/>
              <w:rPr>
                <w:rFonts w:ascii="Helvetica" w:eastAsia="Times New Roman" w:hAnsi="Helvetica" w:cs="Helvetica"/>
                <w:sz w:val="24"/>
                <w:szCs w:val="24"/>
                <w:lang w:eastAsia="es-CO"/>
              </w:rPr>
            </w:pPr>
            <w:hyperlink r:id="rId9" w:history="1">
              <w:r w:rsidR="001C1E94" w:rsidRPr="00891C49">
                <w:rPr>
                  <w:rStyle w:val="Hipervnculo"/>
                  <w:color w:val="auto"/>
                </w:rPr>
                <w:t>https://orcid.org/0000-0003-2890-2180</w:t>
              </w:r>
            </w:hyperlink>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AFD05A0" w14:textId="77777777" w:rsidR="002A18AF" w:rsidRPr="00891C49" w:rsidRDefault="003A7B5B">
            <w:pPr>
              <w:spacing w:after="0" w:line="240" w:lineRule="auto"/>
              <w:jc w:val="center"/>
              <w:rPr>
                <w:rFonts w:ascii="Helvetica" w:eastAsia="Times New Roman" w:hAnsi="Helvetica" w:cs="Helvetica"/>
                <w:sz w:val="24"/>
                <w:szCs w:val="24"/>
                <w:lang w:eastAsia="es-CO"/>
              </w:rPr>
            </w:pPr>
            <w:hyperlink r:id="rId10" w:history="1">
              <w:r w:rsidR="001C1E94" w:rsidRPr="00891C49">
                <w:rPr>
                  <w:rStyle w:val="Hipervnculo"/>
                  <w:color w:val="auto"/>
                </w:rPr>
                <w:t>https://scholar.google.com/citations?user=b0ldFjcAAAAJ&amp;hl=es&amp;oi=ao</w:t>
              </w:r>
            </w:hyperlink>
          </w:p>
        </w:tc>
      </w:tr>
      <w:tr w:rsidR="002A18AF" w14:paraId="35BA7E16" w14:textId="77777777" w:rsidTr="009E52A3">
        <w:trPr>
          <w:trHeight w:val="536"/>
        </w:trPr>
        <w:tc>
          <w:tcPr>
            <w:tcW w:w="66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3F42F4C"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11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9C73BD9"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187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B4FA104"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34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8E0DE3D"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2A18AF" w14:paraId="09758A59" w14:textId="77777777" w:rsidTr="009E52A3">
        <w:trPr>
          <w:trHeight w:val="536"/>
        </w:trPr>
        <w:tc>
          <w:tcPr>
            <w:tcW w:w="66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E83E71C" w14:textId="77777777" w:rsidR="002A18AF" w:rsidRPr="004B6453" w:rsidRDefault="001C1E94"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4B6453">
              <w:rPr>
                <w:rFonts w:ascii="Arial" w:eastAsia="Times New Roman" w:hAnsi="Arial" w:cs="Arial"/>
                <w:bCs/>
                <w:color w:val="222222"/>
                <w:sz w:val="24"/>
                <w:szCs w:val="24"/>
                <w:lang w:eastAsia="es-CO"/>
              </w:rPr>
              <w:t>Ingeniería</w:t>
            </w:r>
          </w:p>
        </w:tc>
        <w:tc>
          <w:tcPr>
            <w:tcW w:w="111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5460433" w14:textId="77777777" w:rsidR="002A18AF" w:rsidRPr="004B6453" w:rsidRDefault="001C1E94"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4B6453">
              <w:rPr>
                <w:rFonts w:ascii="Arial" w:eastAsia="Times New Roman" w:hAnsi="Arial" w:cs="Arial"/>
                <w:bCs/>
                <w:color w:val="222222"/>
                <w:sz w:val="24"/>
                <w:szCs w:val="24"/>
                <w:lang w:eastAsia="es-CO"/>
              </w:rPr>
              <w:t>Ingeniería Mecánica</w:t>
            </w:r>
          </w:p>
        </w:tc>
        <w:tc>
          <w:tcPr>
            <w:tcW w:w="18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A1BE900" w14:textId="77777777" w:rsidR="002A18AF" w:rsidRPr="004B6453" w:rsidRDefault="001C1E94"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4B6453">
              <w:rPr>
                <w:rFonts w:ascii="Arial" w:eastAsia="Times New Roman" w:hAnsi="Arial" w:cs="Arial"/>
                <w:bCs/>
                <w:color w:val="222222"/>
                <w:sz w:val="24"/>
                <w:szCs w:val="24"/>
                <w:lang w:eastAsia="es-CO"/>
              </w:rPr>
              <w:t>Ingeniería Mecánica</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BC681FC" w14:textId="77777777" w:rsidR="002A18AF" w:rsidRPr="004B6453" w:rsidRDefault="001C1E94"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4B6453">
              <w:rPr>
                <w:rFonts w:ascii="Arial" w:eastAsia="Times New Roman" w:hAnsi="Arial" w:cs="Arial"/>
                <w:bCs/>
                <w:color w:val="222222"/>
                <w:sz w:val="24"/>
                <w:szCs w:val="24"/>
                <w:lang w:eastAsia="es-CO"/>
              </w:rPr>
              <w:t>GEAMEC</w:t>
            </w:r>
          </w:p>
        </w:tc>
      </w:tr>
      <w:tr w:rsidR="008204CD" w14:paraId="497D07C3" w14:textId="77777777" w:rsidTr="009E52A3">
        <w:trPr>
          <w:trHeight w:val="536"/>
        </w:trPr>
        <w:tc>
          <w:tcPr>
            <w:tcW w:w="66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FFC8A37" w14:textId="61879188" w:rsidR="008204CD" w:rsidRPr="00AA3A4F" w:rsidRDefault="008204CD" w:rsidP="008204C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11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64F49C7" w14:textId="28E70B8A" w:rsidR="008204CD" w:rsidRPr="00AA3A4F" w:rsidRDefault="008204CD" w:rsidP="008204C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187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ACE436A" w14:textId="42B26DA5" w:rsidR="008204CD" w:rsidRPr="00AA3A4F" w:rsidRDefault="008204CD" w:rsidP="008204C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34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5FD178B" w14:textId="52253BD7" w:rsidR="008204CD" w:rsidRPr="00AA3A4F" w:rsidRDefault="008204CD" w:rsidP="008204C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AA3A4F" w14:paraId="770C2474" w14:textId="77777777" w:rsidTr="009E52A3">
        <w:trPr>
          <w:trHeight w:val="536"/>
        </w:trPr>
        <w:tc>
          <w:tcPr>
            <w:tcW w:w="66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C9F9CA1" w14:textId="5276A0C9" w:rsidR="00AA3A4F" w:rsidRPr="00484919" w:rsidRDefault="00AA3A4F" w:rsidP="00AA3A4F">
            <w:pPr>
              <w:spacing w:before="100" w:beforeAutospacing="1" w:after="100" w:afterAutospacing="1" w:line="240" w:lineRule="auto"/>
              <w:jc w:val="center"/>
              <w:rPr>
                <w:rFonts w:ascii="Arial" w:eastAsia="Times New Roman" w:hAnsi="Arial" w:cs="Arial"/>
                <w:bCs/>
                <w:color w:val="222222"/>
                <w:sz w:val="24"/>
                <w:szCs w:val="24"/>
                <w:lang w:eastAsia="es-CO"/>
              </w:rPr>
            </w:pPr>
            <w:r w:rsidRPr="00B60037">
              <w:rPr>
                <w:rFonts w:ascii="Arial" w:eastAsia="Times New Roman" w:hAnsi="Arial" w:cs="Arial"/>
                <w:bCs/>
                <w:color w:val="222222"/>
                <w:sz w:val="24"/>
                <w:szCs w:val="24"/>
                <w:lang w:eastAsia="es-CO"/>
              </w:rPr>
              <w:t>Ricardo Alberto Forero Rubiano</w:t>
            </w:r>
          </w:p>
        </w:tc>
        <w:tc>
          <w:tcPr>
            <w:tcW w:w="111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248AFB1" w14:textId="0D59478C" w:rsidR="00AA3A4F" w:rsidRPr="00AA3A4F" w:rsidRDefault="003A7B5B" w:rsidP="00AA3A4F">
            <w:pPr>
              <w:spacing w:before="100" w:beforeAutospacing="1" w:after="100" w:afterAutospacing="1" w:line="240" w:lineRule="auto"/>
              <w:jc w:val="center"/>
              <w:rPr>
                <w:rFonts w:ascii="Arial" w:eastAsia="Times New Roman" w:hAnsi="Arial" w:cs="Arial"/>
                <w:bCs/>
                <w:sz w:val="24"/>
                <w:szCs w:val="24"/>
                <w:lang w:eastAsia="es-CO"/>
              </w:rPr>
            </w:pPr>
            <w:hyperlink r:id="rId11" w:history="1">
              <w:r w:rsidR="00AA3A4F" w:rsidRPr="00AA3A4F">
                <w:rPr>
                  <w:rStyle w:val="Hipervnculo"/>
                  <w:color w:val="auto"/>
                </w:rPr>
                <w:t>http://scienti.colciencias.gov.co:8081/cvlac/visualizador/generarCurriculoCv.do?cod_rh=0001094947</w:t>
              </w:r>
            </w:hyperlink>
            <w:r w:rsidR="00AA3A4F" w:rsidRPr="00AA3A4F">
              <w:rPr>
                <w:rFonts w:ascii="Arial" w:eastAsia="Times New Roman" w:hAnsi="Arial" w:cs="Arial"/>
                <w:b/>
                <w:bCs/>
                <w:sz w:val="24"/>
                <w:szCs w:val="24"/>
                <w:lang w:eastAsia="es-CO"/>
              </w:rPr>
              <w:t xml:space="preserve"> </w:t>
            </w:r>
          </w:p>
        </w:tc>
        <w:tc>
          <w:tcPr>
            <w:tcW w:w="18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9890605" w14:textId="53462E92" w:rsidR="00AA3A4F" w:rsidRPr="00AA3A4F" w:rsidRDefault="003A7B5B" w:rsidP="00AA3A4F">
            <w:pPr>
              <w:spacing w:before="100" w:beforeAutospacing="1" w:after="100" w:afterAutospacing="1" w:line="240" w:lineRule="auto"/>
              <w:jc w:val="center"/>
              <w:rPr>
                <w:rFonts w:ascii="Arial" w:eastAsia="Times New Roman" w:hAnsi="Arial" w:cs="Arial"/>
                <w:bCs/>
                <w:sz w:val="24"/>
                <w:szCs w:val="24"/>
                <w:lang w:eastAsia="es-CO"/>
              </w:rPr>
            </w:pPr>
            <w:hyperlink r:id="rId12" w:history="1">
              <w:r w:rsidR="00AA3A4F" w:rsidRPr="00AA3A4F">
                <w:rPr>
                  <w:rStyle w:val="Hipervnculo"/>
                  <w:color w:val="auto"/>
                </w:rPr>
                <w:t>https://orcid.org/0000-0001-7683-3541</w:t>
              </w:r>
            </w:hyperlink>
            <w:r w:rsidR="00AA3A4F" w:rsidRPr="00AA3A4F">
              <w:rPr>
                <w:rFonts w:ascii="Arial" w:eastAsia="Times New Roman" w:hAnsi="Arial" w:cs="Arial"/>
                <w:b/>
                <w:bCs/>
                <w:sz w:val="24"/>
                <w:szCs w:val="24"/>
                <w:lang w:eastAsia="es-CO"/>
              </w:rPr>
              <w:t xml:space="preserve"> </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8B8DD3C" w14:textId="46756B55" w:rsidR="00AA3A4F" w:rsidRPr="00AA3A4F" w:rsidRDefault="003A7B5B" w:rsidP="00AA3A4F">
            <w:pPr>
              <w:spacing w:before="100" w:beforeAutospacing="1" w:after="100" w:afterAutospacing="1" w:line="240" w:lineRule="auto"/>
              <w:jc w:val="center"/>
              <w:rPr>
                <w:rFonts w:ascii="Arial" w:eastAsia="Times New Roman" w:hAnsi="Arial" w:cs="Arial"/>
                <w:bCs/>
                <w:sz w:val="24"/>
                <w:szCs w:val="24"/>
                <w:lang w:eastAsia="es-CO"/>
              </w:rPr>
            </w:pPr>
            <w:hyperlink r:id="rId13" w:history="1">
              <w:r w:rsidR="00AA3A4F" w:rsidRPr="00AA3A4F">
                <w:rPr>
                  <w:rStyle w:val="Hipervnculo"/>
                  <w:color w:val="auto"/>
                </w:rPr>
                <w:t>https://scholar.google.com/citations?user=&amp;user=EyAX1aEAAAAJ</w:t>
              </w:r>
            </w:hyperlink>
            <w:r w:rsidR="00AA3A4F" w:rsidRPr="00AA3A4F">
              <w:rPr>
                <w:rFonts w:ascii="Arial" w:eastAsia="Times New Roman" w:hAnsi="Arial" w:cs="Arial"/>
                <w:b/>
                <w:bCs/>
                <w:sz w:val="24"/>
                <w:szCs w:val="24"/>
                <w:lang w:eastAsia="es-CO"/>
              </w:rPr>
              <w:t xml:space="preserve"> </w:t>
            </w:r>
          </w:p>
        </w:tc>
      </w:tr>
      <w:tr w:rsidR="008204CD" w14:paraId="7D038456" w14:textId="77777777" w:rsidTr="009E52A3">
        <w:trPr>
          <w:trHeight w:val="536"/>
        </w:trPr>
        <w:tc>
          <w:tcPr>
            <w:tcW w:w="66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7DF784B" w14:textId="18B13C47" w:rsidR="008204CD" w:rsidRPr="00484919" w:rsidRDefault="008204CD" w:rsidP="008204CD">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
                <w:bCs/>
                <w:color w:val="222222"/>
                <w:sz w:val="24"/>
                <w:szCs w:val="24"/>
                <w:lang w:eastAsia="es-CO"/>
              </w:rPr>
              <w:lastRenderedPageBreak/>
              <w:t>División</w:t>
            </w:r>
          </w:p>
        </w:tc>
        <w:tc>
          <w:tcPr>
            <w:tcW w:w="111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3169C5A" w14:textId="626237CC" w:rsidR="008204CD" w:rsidRPr="00484919" w:rsidRDefault="008204CD" w:rsidP="008204CD">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
                <w:bCs/>
                <w:color w:val="222222"/>
                <w:sz w:val="24"/>
                <w:szCs w:val="24"/>
                <w:lang w:eastAsia="es-CO"/>
              </w:rPr>
              <w:t>Facultad</w:t>
            </w:r>
          </w:p>
        </w:tc>
        <w:tc>
          <w:tcPr>
            <w:tcW w:w="187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57910FF" w14:textId="6D037C4D" w:rsidR="008204CD" w:rsidRPr="00484919" w:rsidRDefault="008204CD" w:rsidP="008204CD">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
                <w:bCs/>
                <w:color w:val="222222"/>
                <w:sz w:val="24"/>
                <w:szCs w:val="24"/>
                <w:lang w:eastAsia="es-CO"/>
              </w:rPr>
              <w:t>Programa</w:t>
            </w:r>
          </w:p>
        </w:tc>
        <w:tc>
          <w:tcPr>
            <w:tcW w:w="134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08DDA7C" w14:textId="39C48518" w:rsidR="008204CD" w:rsidRPr="00484919" w:rsidRDefault="008204CD" w:rsidP="008204CD">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8204CD" w14:paraId="04435816" w14:textId="77777777" w:rsidTr="009E52A3">
        <w:trPr>
          <w:trHeight w:val="536"/>
        </w:trPr>
        <w:tc>
          <w:tcPr>
            <w:tcW w:w="66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AF8C76A" w14:textId="70453E36" w:rsidR="008204CD" w:rsidRPr="00484919" w:rsidRDefault="008204CD" w:rsidP="008204CD">
            <w:pPr>
              <w:spacing w:before="100" w:beforeAutospacing="1" w:after="100" w:afterAutospacing="1" w:line="240" w:lineRule="auto"/>
              <w:jc w:val="center"/>
              <w:rPr>
                <w:rFonts w:ascii="Arial" w:eastAsia="Times New Roman" w:hAnsi="Arial" w:cs="Arial"/>
                <w:bCs/>
                <w:color w:val="222222"/>
                <w:sz w:val="24"/>
                <w:szCs w:val="24"/>
                <w:lang w:eastAsia="es-CO"/>
              </w:rPr>
            </w:pPr>
            <w:r w:rsidRPr="009B576A">
              <w:rPr>
                <w:rFonts w:ascii="Arial" w:eastAsia="Times New Roman" w:hAnsi="Arial" w:cs="Arial"/>
                <w:bCs/>
                <w:color w:val="222222"/>
                <w:sz w:val="24"/>
                <w:szCs w:val="24"/>
                <w:lang w:eastAsia="es-CO"/>
              </w:rPr>
              <w:t xml:space="preserve">Ingeniería </w:t>
            </w:r>
          </w:p>
        </w:tc>
        <w:tc>
          <w:tcPr>
            <w:tcW w:w="111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06DDD7" w14:textId="2B7084A5" w:rsidR="008204CD" w:rsidRPr="00484919" w:rsidRDefault="008204CD" w:rsidP="008204CD">
            <w:pPr>
              <w:spacing w:before="100" w:beforeAutospacing="1" w:after="100" w:afterAutospacing="1" w:line="240" w:lineRule="auto"/>
              <w:jc w:val="center"/>
              <w:rPr>
                <w:rFonts w:ascii="Arial" w:eastAsia="Times New Roman" w:hAnsi="Arial" w:cs="Arial"/>
                <w:bCs/>
                <w:color w:val="222222"/>
                <w:sz w:val="24"/>
                <w:szCs w:val="24"/>
                <w:lang w:eastAsia="es-CO"/>
              </w:rPr>
            </w:pPr>
            <w:r w:rsidRPr="009B576A">
              <w:rPr>
                <w:rFonts w:ascii="Arial" w:eastAsia="Times New Roman" w:hAnsi="Arial" w:cs="Arial"/>
                <w:bCs/>
                <w:color w:val="222222"/>
                <w:sz w:val="24"/>
                <w:szCs w:val="24"/>
                <w:lang w:eastAsia="es-CO"/>
              </w:rPr>
              <w:t>Ingeniería Mecánica</w:t>
            </w:r>
          </w:p>
        </w:tc>
        <w:tc>
          <w:tcPr>
            <w:tcW w:w="18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3793AA6" w14:textId="169D7E7E" w:rsidR="008204CD" w:rsidRPr="00484919" w:rsidRDefault="008204CD" w:rsidP="008204CD">
            <w:pPr>
              <w:spacing w:before="100" w:beforeAutospacing="1" w:after="100" w:afterAutospacing="1" w:line="240" w:lineRule="auto"/>
              <w:jc w:val="center"/>
              <w:rPr>
                <w:rFonts w:ascii="Arial" w:eastAsia="Times New Roman" w:hAnsi="Arial" w:cs="Arial"/>
                <w:bCs/>
                <w:color w:val="222222"/>
                <w:sz w:val="24"/>
                <w:szCs w:val="24"/>
                <w:lang w:eastAsia="es-CO"/>
              </w:rPr>
            </w:pPr>
            <w:r w:rsidRPr="009B576A">
              <w:rPr>
                <w:rFonts w:ascii="Arial" w:eastAsia="Times New Roman" w:hAnsi="Arial" w:cs="Arial"/>
                <w:bCs/>
                <w:color w:val="222222"/>
                <w:sz w:val="24"/>
                <w:szCs w:val="24"/>
                <w:lang w:eastAsia="es-CO"/>
              </w:rPr>
              <w:t>Ingeniería Mecánica</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CCBDF54" w14:textId="330A655E" w:rsidR="008204CD" w:rsidRPr="00484919" w:rsidRDefault="008204CD" w:rsidP="008204CD">
            <w:pPr>
              <w:spacing w:before="100" w:beforeAutospacing="1" w:after="100" w:afterAutospacing="1" w:line="240" w:lineRule="auto"/>
              <w:jc w:val="center"/>
              <w:rPr>
                <w:rFonts w:ascii="Arial" w:eastAsia="Times New Roman" w:hAnsi="Arial" w:cs="Arial"/>
                <w:bCs/>
                <w:color w:val="222222"/>
                <w:sz w:val="24"/>
                <w:szCs w:val="24"/>
                <w:lang w:eastAsia="es-CO"/>
              </w:rPr>
            </w:pPr>
            <w:r w:rsidRPr="009B576A">
              <w:rPr>
                <w:rFonts w:ascii="Arial" w:eastAsia="Times New Roman" w:hAnsi="Arial" w:cs="Arial"/>
                <w:bCs/>
                <w:color w:val="222222"/>
                <w:sz w:val="24"/>
                <w:szCs w:val="24"/>
                <w:lang w:eastAsia="es-CO"/>
              </w:rPr>
              <w:t>GEAMEC</w:t>
            </w:r>
          </w:p>
        </w:tc>
      </w:tr>
      <w:tr w:rsidR="008204CD" w14:paraId="39233B8A" w14:textId="77777777" w:rsidTr="009E52A3">
        <w:trPr>
          <w:trHeight w:val="536"/>
        </w:trPr>
        <w:tc>
          <w:tcPr>
            <w:tcW w:w="66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296A955" w14:textId="77777777" w:rsidR="008204CD" w:rsidRDefault="008204CD" w:rsidP="008204C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11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8EAFDBD" w14:textId="77777777" w:rsidR="008204CD" w:rsidRDefault="008204CD" w:rsidP="008204C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187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A153006" w14:textId="77777777" w:rsidR="008204CD" w:rsidRDefault="008204CD" w:rsidP="008204C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34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9E03377" w14:textId="77777777" w:rsidR="008204CD" w:rsidRDefault="008204CD" w:rsidP="008204C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8204CD" w:rsidRPr="00AC47BF" w14:paraId="160F4FD7" w14:textId="77777777" w:rsidTr="009E52A3">
        <w:trPr>
          <w:trHeight w:val="536"/>
        </w:trPr>
        <w:tc>
          <w:tcPr>
            <w:tcW w:w="66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7AFF8C6" w14:textId="083A8E96" w:rsidR="008204CD" w:rsidRPr="00891C49" w:rsidRDefault="008204CD" w:rsidP="008204CD">
            <w:pPr>
              <w:spacing w:before="100" w:beforeAutospacing="1" w:after="100" w:afterAutospacing="1" w:line="240" w:lineRule="auto"/>
              <w:jc w:val="center"/>
              <w:rPr>
                <w:rFonts w:ascii="Arial" w:eastAsia="Times New Roman" w:hAnsi="Arial" w:cs="Arial"/>
                <w:bCs/>
                <w:color w:val="222222"/>
                <w:sz w:val="24"/>
                <w:szCs w:val="24"/>
                <w:lang w:eastAsia="es-CO"/>
              </w:rPr>
            </w:pPr>
            <w:r w:rsidRPr="00891C49">
              <w:rPr>
                <w:rFonts w:ascii="Arial" w:eastAsia="Times New Roman" w:hAnsi="Arial" w:cs="Arial"/>
                <w:bCs/>
                <w:color w:val="222222"/>
                <w:sz w:val="24"/>
                <w:szCs w:val="24"/>
                <w:lang w:eastAsia="es-CO"/>
              </w:rPr>
              <w:t>Gloria Astrid Nausa Galeano</w:t>
            </w:r>
          </w:p>
        </w:tc>
        <w:tc>
          <w:tcPr>
            <w:tcW w:w="111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4E77D06" w14:textId="7735B90E" w:rsidR="008204CD" w:rsidRPr="00891C49" w:rsidRDefault="003A7B5B" w:rsidP="008204CD">
            <w:pPr>
              <w:spacing w:before="100" w:beforeAutospacing="1" w:after="100" w:afterAutospacing="1" w:line="240" w:lineRule="auto"/>
              <w:jc w:val="center"/>
              <w:rPr>
                <w:rFonts w:ascii="Arial" w:eastAsia="Times New Roman" w:hAnsi="Arial" w:cs="Arial"/>
                <w:b/>
                <w:bCs/>
                <w:sz w:val="24"/>
                <w:szCs w:val="24"/>
                <w:lang w:eastAsia="es-CO"/>
              </w:rPr>
            </w:pPr>
            <w:hyperlink r:id="rId14" w:history="1">
              <w:r w:rsidR="008204CD" w:rsidRPr="00891C49">
                <w:rPr>
                  <w:rStyle w:val="Hipervnculo"/>
                  <w:color w:val="auto"/>
                </w:rPr>
                <w:t>http://scienti.colciencias.gov.co:8081/cvlac/visualizador/generarCurriculoCv.do?cod_rh=0000013766</w:t>
              </w:r>
            </w:hyperlink>
          </w:p>
        </w:tc>
        <w:tc>
          <w:tcPr>
            <w:tcW w:w="18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FB438C1" w14:textId="02A39C53" w:rsidR="008204CD" w:rsidRPr="00891C49" w:rsidRDefault="003A7B5B" w:rsidP="008204CD">
            <w:pPr>
              <w:spacing w:before="100" w:beforeAutospacing="1" w:after="100" w:afterAutospacing="1" w:line="240" w:lineRule="auto"/>
              <w:jc w:val="center"/>
              <w:rPr>
                <w:rFonts w:ascii="Arial" w:eastAsia="Times New Roman" w:hAnsi="Arial" w:cs="Arial"/>
                <w:b/>
                <w:bCs/>
                <w:sz w:val="24"/>
                <w:szCs w:val="24"/>
                <w:lang w:eastAsia="es-CO"/>
              </w:rPr>
            </w:pPr>
            <w:hyperlink r:id="rId15" w:history="1">
              <w:r w:rsidR="008204CD" w:rsidRPr="00891C49">
                <w:rPr>
                  <w:rStyle w:val="Hipervnculo"/>
                  <w:color w:val="auto"/>
                </w:rPr>
                <w:t>https://orcid.org/0000-0002-5905-6151</w:t>
              </w:r>
            </w:hyperlink>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FF21B54" w14:textId="63B64BF7" w:rsidR="008204CD" w:rsidRPr="00891C49" w:rsidRDefault="003A7B5B" w:rsidP="008204CD">
            <w:pPr>
              <w:spacing w:before="100" w:beforeAutospacing="1" w:after="100" w:afterAutospacing="1" w:line="240" w:lineRule="auto"/>
              <w:jc w:val="center"/>
              <w:rPr>
                <w:rFonts w:ascii="Arial" w:eastAsia="Times New Roman" w:hAnsi="Arial" w:cs="Arial"/>
                <w:b/>
                <w:bCs/>
                <w:sz w:val="24"/>
                <w:szCs w:val="24"/>
                <w:lang w:eastAsia="es-CO"/>
              </w:rPr>
            </w:pPr>
            <w:hyperlink r:id="rId16" w:history="1">
              <w:r w:rsidR="006934B2" w:rsidRPr="00891C49">
                <w:rPr>
                  <w:rStyle w:val="Hipervnculo"/>
                  <w:color w:val="auto"/>
                </w:rPr>
                <w:t>https://scholar.google.es/citations?hl=es&amp;user=lmHQtNkAAAAJ</w:t>
              </w:r>
            </w:hyperlink>
          </w:p>
        </w:tc>
      </w:tr>
      <w:tr w:rsidR="008204CD" w14:paraId="5EBBEFBE" w14:textId="77777777" w:rsidTr="009E52A3">
        <w:trPr>
          <w:trHeight w:val="536"/>
        </w:trPr>
        <w:tc>
          <w:tcPr>
            <w:tcW w:w="66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476BB47" w14:textId="77777777" w:rsidR="008204CD" w:rsidRDefault="008204CD" w:rsidP="008204C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11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9FB7A45" w14:textId="77777777" w:rsidR="008204CD" w:rsidRDefault="008204CD" w:rsidP="008204C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18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F8E7CFC" w14:textId="77777777" w:rsidR="008204CD" w:rsidRDefault="008204CD" w:rsidP="008204C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85DBA2C" w14:textId="77777777" w:rsidR="008204CD" w:rsidRDefault="008204CD" w:rsidP="008204C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8204CD" w14:paraId="73DCD24E" w14:textId="77777777" w:rsidTr="009E52A3">
        <w:trPr>
          <w:trHeight w:val="536"/>
        </w:trPr>
        <w:tc>
          <w:tcPr>
            <w:tcW w:w="66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AE929FB" w14:textId="74024199" w:rsidR="008204CD" w:rsidRPr="00891C49" w:rsidRDefault="008204CD" w:rsidP="008204CD">
            <w:pPr>
              <w:spacing w:before="100" w:beforeAutospacing="1" w:after="100" w:afterAutospacing="1" w:line="240" w:lineRule="auto"/>
              <w:jc w:val="center"/>
              <w:rPr>
                <w:rFonts w:ascii="Arial" w:eastAsia="Times New Roman" w:hAnsi="Arial" w:cs="Arial"/>
                <w:bCs/>
                <w:color w:val="222222"/>
                <w:sz w:val="24"/>
                <w:szCs w:val="24"/>
                <w:lang w:eastAsia="es-CO"/>
              </w:rPr>
            </w:pPr>
            <w:r w:rsidRPr="00891C49">
              <w:rPr>
                <w:rFonts w:ascii="Arial" w:eastAsia="Times New Roman" w:hAnsi="Arial" w:cs="Arial"/>
                <w:bCs/>
                <w:color w:val="222222"/>
                <w:sz w:val="24"/>
                <w:szCs w:val="24"/>
                <w:lang w:eastAsia="es-CO"/>
              </w:rPr>
              <w:t>Ingeniería Universidad ECCI</w:t>
            </w:r>
          </w:p>
        </w:tc>
        <w:tc>
          <w:tcPr>
            <w:tcW w:w="111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DFC79D9" w14:textId="0BBAAC40" w:rsidR="008204CD" w:rsidRDefault="008204CD" w:rsidP="008204C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Ingeniería</w:t>
            </w:r>
          </w:p>
        </w:tc>
        <w:tc>
          <w:tcPr>
            <w:tcW w:w="18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DB3075" w14:textId="1B0FC7A7" w:rsidR="008204CD" w:rsidRPr="00891C49" w:rsidRDefault="008204CD" w:rsidP="008204CD">
            <w:pPr>
              <w:spacing w:before="100" w:beforeAutospacing="1" w:after="100" w:afterAutospacing="1" w:line="240" w:lineRule="auto"/>
              <w:jc w:val="center"/>
              <w:rPr>
                <w:rFonts w:ascii="Arial" w:eastAsia="Times New Roman" w:hAnsi="Arial" w:cs="Arial"/>
                <w:bCs/>
                <w:color w:val="222222"/>
                <w:sz w:val="24"/>
                <w:szCs w:val="24"/>
                <w:lang w:eastAsia="es-CO"/>
              </w:rPr>
            </w:pPr>
            <w:r w:rsidRPr="00891C49">
              <w:rPr>
                <w:rFonts w:ascii="Arial" w:eastAsia="Times New Roman" w:hAnsi="Arial" w:cs="Arial"/>
                <w:bCs/>
                <w:color w:val="222222"/>
                <w:sz w:val="24"/>
                <w:szCs w:val="24"/>
                <w:lang w:eastAsia="es-CO"/>
              </w:rPr>
              <w:t>Ingeniería Industrial</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DEBBF0" w14:textId="19959F76" w:rsidR="008204CD" w:rsidRPr="00891C49" w:rsidRDefault="002E2A54" w:rsidP="008204CD">
            <w:pPr>
              <w:spacing w:before="100" w:beforeAutospacing="1" w:after="100" w:afterAutospacing="1" w:line="240" w:lineRule="auto"/>
              <w:jc w:val="center"/>
              <w:rPr>
                <w:rFonts w:ascii="Arial" w:eastAsia="Times New Roman" w:hAnsi="Arial" w:cs="Arial"/>
                <w:bCs/>
                <w:color w:val="222222"/>
                <w:sz w:val="24"/>
                <w:szCs w:val="24"/>
                <w:lang w:eastAsia="es-CO"/>
              </w:rPr>
            </w:pPr>
            <w:r w:rsidRPr="00891C49">
              <w:rPr>
                <w:rFonts w:ascii="Arial" w:eastAsia="Times New Roman" w:hAnsi="Arial" w:cs="Arial"/>
                <w:bCs/>
                <w:color w:val="222222"/>
                <w:sz w:val="24"/>
                <w:szCs w:val="24"/>
                <w:lang w:eastAsia="es-CO"/>
              </w:rPr>
              <w:t>GIDMYM</w:t>
            </w:r>
          </w:p>
        </w:tc>
      </w:tr>
    </w:tbl>
    <w:p w14:paraId="4E09A507" w14:textId="77777777" w:rsidR="002A18AF" w:rsidRDefault="002A18AF" w:rsidP="002A18AF">
      <w:pPr>
        <w:spacing w:after="0" w:line="240" w:lineRule="auto"/>
        <w:rPr>
          <w:rFonts w:ascii="Times New Roman" w:eastAsia="Times New Roman" w:hAnsi="Times New Roman" w:cs="Times New Roman"/>
          <w:sz w:val="24"/>
          <w:szCs w:val="24"/>
          <w:lang w:eastAsia="es-CO"/>
        </w:rPr>
      </w:pPr>
    </w:p>
    <w:p w14:paraId="10FBBCBD" w14:textId="77777777" w:rsidR="009E52A3" w:rsidRDefault="009E52A3"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2A18AF" w14:paraId="105F9D90"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30CDF19"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FD7AEF3"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14:paraId="633277AA" w14:textId="77777777"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F2C4566" w14:textId="77777777" w:rsidR="002A18AF" w:rsidRDefault="002A18AF">
            <w:pPr>
              <w:spacing w:after="0" w:line="240" w:lineRule="auto"/>
              <w:jc w:val="both"/>
              <w:rPr>
                <w:rFonts w:ascii="Helvetica" w:eastAsia="Times New Roman" w:hAnsi="Helvetica" w:cs="Helvetica"/>
                <w:color w:val="222222"/>
                <w:sz w:val="24"/>
                <w:szCs w:val="24"/>
                <w:lang w:eastAsia="es-CO"/>
              </w:rPr>
            </w:pPr>
          </w:p>
          <w:p w14:paraId="1B4B5E3C" w14:textId="4789D702" w:rsidR="00E6008D" w:rsidRDefault="00823ABD" w:rsidP="00AD40BF">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Colombia cuenta con condiciones geográficas p</w:t>
            </w:r>
            <w:r w:rsidR="008129BD">
              <w:rPr>
                <w:rFonts w:ascii="Helvetica" w:eastAsia="Times New Roman" w:hAnsi="Helvetica" w:cs="Helvetica"/>
                <w:color w:val="222222"/>
                <w:sz w:val="24"/>
                <w:szCs w:val="24"/>
                <w:lang w:eastAsia="es-CO"/>
              </w:rPr>
              <w:t>rivilegiadas, gracias a lo cual</w:t>
            </w:r>
            <w:r w:rsidR="00AA3A4F">
              <w:rPr>
                <w:rFonts w:ascii="Helvetica" w:eastAsia="Times New Roman" w:hAnsi="Helvetica" w:cs="Helvetica"/>
                <w:color w:val="222222"/>
                <w:sz w:val="24"/>
                <w:szCs w:val="24"/>
                <w:lang w:eastAsia="es-CO"/>
              </w:rPr>
              <w:t>,</w:t>
            </w:r>
            <w:r w:rsidR="008129BD">
              <w:rPr>
                <w:rFonts w:ascii="Helvetica" w:eastAsia="Times New Roman" w:hAnsi="Helvetica" w:cs="Helvetica"/>
                <w:color w:val="222222"/>
                <w:sz w:val="24"/>
                <w:szCs w:val="24"/>
                <w:lang w:eastAsia="es-CO"/>
              </w:rPr>
              <w:t xml:space="preserve"> </w:t>
            </w:r>
            <w:r w:rsidR="00930350">
              <w:rPr>
                <w:rFonts w:ascii="Helvetica" w:eastAsia="Times New Roman" w:hAnsi="Helvetica" w:cs="Helvetica"/>
                <w:color w:val="222222"/>
                <w:sz w:val="24"/>
                <w:szCs w:val="24"/>
                <w:lang w:eastAsia="es-CO"/>
              </w:rPr>
              <w:t>tiene</w:t>
            </w:r>
            <w:r w:rsidR="008129BD">
              <w:rPr>
                <w:rFonts w:ascii="Helvetica" w:eastAsia="Times New Roman" w:hAnsi="Helvetica" w:cs="Helvetica"/>
                <w:color w:val="222222"/>
                <w:sz w:val="24"/>
                <w:szCs w:val="24"/>
                <w:lang w:eastAsia="es-CO"/>
              </w:rPr>
              <w:t xml:space="preserve"> una gran variedad de </w:t>
            </w:r>
            <w:r w:rsidR="00930350">
              <w:rPr>
                <w:rFonts w:ascii="Helvetica" w:eastAsia="Times New Roman" w:hAnsi="Helvetica" w:cs="Helvetica"/>
                <w:color w:val="222222"/>
                <w:sz w:val="24"/>
                <w:szCs w:val="24"/>
                <w:lang w:eastAsia="es-CO"/>
              </w:rPr>
              <w:t xml:space="preserve">especies vegetales </w:t>
            </w:r>
            <w:r w:rsidR="008129BD">
              <w:rPr>
                <w:rFonts w:ascii="Helvetica" w:eastAsia="Times New Roman" w:hAnsi="Helvetica" w:cs="Helvetica"/>
                <w:color w:val="222222"/>
                <w:sz w:val="24"/>
                <w:szCs w:val="24"/>
                <w:lang w:eastAsia="es-CO"/>
              </w:rPr>
              <w:t>disponibles. Sin embargo, la mayoría de los prod</w:t>
            </w:r>
            <w:r w:rsidR="00930350">
              <w:rPr>
                <w:rFonts w:ascii="Helvetica" w:eastAsia="Times New Roman" w:hAnsi="Helvetica" w:cs="Helvetica"/>
                <w:color w:val="222222"/>
                <w:sz w:val="24"/>
                <w:szCs w:val="24"/>
                <w:lang w:eastAsia="es-CO"/>
              </w:rPr>
              <w:t>uctos obtenidos a partir de esta</w:t>
            </w:r>
            <w:r w:rsidR="008129BD">
              <w:rPr>
                <w:rFonts w:ascii="Helvetica" w:eastAsia="Times New Roman" w:hAnsi="Helvetica" w:cs="Helvetica"/>
                <w:color w:val="222222"/>
                <w:sz w:val="24"/>
                <w:szCs w:val="24"/>
                <w:lang w:eastAsia="es-CO"/>
              </w:rPr>
              <w:t xml:space="preserve">s suelen </w:t>
            </w:r>
            <w:r w:rsidR="00930350">
              <w:rPr>
                <w:rFonts w:ascii="Helvetica" w:eastAsia="Times New Roman" w:hAnsi="Helvetica" w:cs="Helvetica"/>
                <w:color w:val="222222"/>
                <w:sz w:val="24"/>
                <w:szCs w:val="24"/>
                <w:lang w:eastAsia="es-CO"/>
              </w:rPr>
              <w:t>tener una</w:t>
            </w:r>
            <w:r w:rsidR="008129BD">
              <w:rPr>
                <w:rFonts w:ascii="Helvetica" w:eastAsia="Times New Roman" w:hAnsi="Helvetica" w:cs="Helvetica"/>
                <w:color w:val="222222"/>
                <w:sz w:val="24"/>
                <w:szCs w:val="24"/>
                <w:lang w:eastAsia="es-CO"/>
              </w:rPr>
              <w:t xml:space="preserve"> baja transformación y por ende bajo valor agregrado. El presente proyecto pretende obtener extractos naturales de dos plantas, ortiga (</w:t>
            </w:r>
            <w:r w:rsidR="008129BD" w:rsidRPr="000B47BE">
              <w:rPr>
                <w:rFonts w:ascii="Helvetica" w:eastAsia="Times New Roman" w:hAnsi="Helvetica" w:cs="Helvetica"/>
                <w:i/>
                <w:color w:val="222222"/>
                <w:sz w:val="24"/>
                <w:szCs w:val="24"/>
                <w:lang w:eastAsia="es-CO"/>
              </w:rPr>
              <w:t>Urtica dioica</w:t>
            </w:r>
            <w:r w:rsidR="00930350">
              <w:rPr>
                <w:rFonts w:ascii="Helvetica" w:eastAsia="Times New Roman" w:hAnsi="Helvetica" w:cs="Helvetica"/>
                <w:color w:val="222222"/>
                <w:sz w:val="24"/>
                <w:szCs w:val="24"/>
                <w:lang w:eastAsia="es-CO"/>
              </w:rPr>
              <w:t>) y</w:t>
            </w:r>
            <w:r w:rsidR="008129BD">
              <w:rPr>
                <w:rFonts w:ascii="Helvetica" w:eastAsia="Times New Roman" w:hAnsi="Helvetica" w:cs="Helvetica"/>
                <w:color w:val="222222"/>
                <w:sz w:val="24"/>
                <w:szCs w:val="24"/>
                <w:lang w:eastAsia="es-CO"/>
              </w:rPr>
              <w:t xml:space="preserve"> agraz (</w:t>
            </w:r>
            <w:r w:rsidR="008129BD" w:rsidRPr="000B47BE">
              <w:rPr>
                <w:rFonts w:ascii="Helvetica" w:eastAsia="Times New Roman" w:hAnsi="Helvetica" w:cs="Helvetica"/>
                <w:i/>
                <w:color w:val="222222"/>
                <w:sz w:val="24"/>
                <w:szCs w:val="24"/>
                <w:lang w:eastAsia="es-CO"/>
              </w:rPr>
              <w:t>Vaccinium meridionale</w:t>
            </w:r>
            <w:r w:rsidR="008129BD">
              <w:rPr>
                <w:rFonts w:ascii="Helvetica" w:eastAsia="Times New Roman" w:hAnsi="Helvetica" w:cs="Helvetica"/>
                <w:color w:val="222222"/>
                <w:sz w:val="24"/>
                <w:szCs w:val="24"/>
                <w:lang w:eastAsia="es-CO"/>
              </w:rPr>
              <w:t>)</w:t>
            </w:r>
            <w:r w:rsidR="00A55040">
              <w:rPr>
                <w:rFonts w:ascii="Helvetica" w:eastAsia="Times New Roman" w:hAnsi="Helvetica" w:cs="Helvetica"/>
                <w:color w:val="222222"/>
                <w:sz w:val="24"/>
                <w:szCs w:val="24"/>
                <w:lang w:eastAsia="es-CO"/>
              </w:rPr>
              <w:t xml:space="preserve">, las cuales son </w:t>
            </w:r>
            <w:r w:rsidR="008129BD">
              <w:rPr>
                <w:rFonts w:ascii="Helvetica" w:eastAsia="Times New Roman" w:hAnsi="Helvetica" w:cs="Helvetica"/>
                <w:color w:val="222222"/>
                <w:sz w:val="24"/>
                <w:szCs w:val="24"/>
                <w:lang w:eastAsia="es-CO"/>
              </w:rPr>
              <w:t xml:space="preserve">ampliamente cultivadas en el país y que tienen una gran proyección para la formulación de productos en las industrias alimenticia, cosmética y farmacéutica. Para tal fin, se evaluará la hidrocavitación como método </w:t>
            </w:r>
            <w:r w:rsidR="00AA3A4F">
              <w:rPr>
                <w:rFonts w:ascii="Helvetica" w:eastAsia="Times New Roman" w:hAnsi="Helvetica" w:cs="Helvetica"/>
                <w:color w:val="222222"/>
                <w:sz w:val="24"/>
                <w:szCs w:val="24"/>
                <w:lang w:eastAsia="es-CO"/>
              </w:rPr>
              <w:t xml:space="preserve">novedoso </w:t>
            </w:r>
            <w:r w:rsidR="008129BD">
              <w:rPr>
                <w:rFonts w:ascii="Helvetica" w:eastAsia="Times New Roman" w:hAnsi="Helvetica" w:cs="Helvetica"/>
                <w:color w:val="222222"/>
                <w:sz w:val="24"/>
                <w:szCs w:val="24"/>
                <w:lang w:eastAsia="es-CO"/>
              </w:rPr>
              <w:t>de extracción, que no ha sido reportado hasta el momento en la literatura y con el que la Universidad Santo Tomás cu</w:t>
            </w:r>
            <w:r w:rsidR="00930350">
              <w:rPr>
                <w:rFonts w:ascii="Helvetica" w:eastAsia="Times New Roman" w:hAnsi="Helvetica" w:cs="Helvetica"/>
                <w:color w:val="222222"/>
                <w:sz w:val="24"/>
                <w:szCs w:val="24"/>
                <w:lang w:eastAsia="es-CO"/>
              </w:rPr>
              <w:t>enta</w:t>
            </w:r>
            <w:r w:rsidR="00AD40BF">
              <w:rPr>
                <w:rFonts w:ascii="Helvetica" w:eastAsia="Times New Roman" w:hAnsi="Helvetica" w:cs="Helvetica"/>
                <w:color w:val="222222"/>
                <w:sz w:val="24"/>
                <w:szCs w:val="24"/>
                <w:lang w:eastAsia="es-CO"/>
              </w:rPr>
              <w:t>,</w:t>
            </w:r>
            <w:r w:rsidR="00930350">
              <w:rPr>
                <w:rFonts w:ascii="Helvetica" w:eastAsia="Times New Roman" w:hAnsi="Helvetica" w:cs="Helvetica"/>
                <w:color w:val="222222"/>
                <w:sz w:val="24"/>
                <w:szCs w:val="24"/>
                <w:lang w:eastAsia="es-CO"/>
              </w:rPr>
              <w:t xml:space="preserve"> gracias al desarrollo propiciado en la Facultad de Ingeniería Mecánica.</w:t>
            </w:r>
            <w:r w:rsidR="00AD40BF">
              <w:rPr>
                <w:rFonts w:ascii="Helvetica" w:eastAsia="Times New Roman" w:hAnsi="Helvetica" w:cs="Helvetica"/>
                <w:color w:val="222222"/>
                <w:sz w:val="24"/>
                <w:szCs w:val="24"/>
                <w:lang w:eastAsia="es-CO"/>
              </w:rPr>
              <w:t xml:space="preserve"> </w:t>
            </w:r>
            <w:r w:rsidRPr="00823ABD">
              <w:rPr>
                <w:rFonts w:ascii="Helvetica" w:eastAsia="Times New Roman" w:hAnsi="Helvetica" w:cs="Helvetica"/>
                <w:color w:val="222222"/>
                <w:sz w:val="24"/>
                <w:szCs w:val="24"/>
                <w:lang w:eastAsia="es-CO"/>
              </w:rPr>
              <w:t>Entendiendo que el presente proyecto cubre únicamente la primera etapa</w:t>
            </w:r>
            <w:r w:rsidR="00AD40BF">
              <w:rPr>
                <w:rFonts w:ascii="Helvetica" w:eastAsia="Times New Roman" w:hAnsi="Helvetica" w:cs="Helvetica"/>
                <w:color w:val="222222"/>
                <w:sz w:val="24"/>
                <w:szCs w:val="24"/>
                <w:lang w:eastAsia="es-CO"/>
              </w:rPr>
              <w:t>,</w:t>
            </w:r>
            <w:r w:rsidRPr="00823ABD">
              <w:rPr>
                <w:rFonts w:ascii="Helvetica" w:eastAsia="Times New Roman" w:hAnsi="Helvetica" w:cs="Helvetica"/>
                <w:color w:val="222222"/>
                <w:sz w:val="24"/>
                <w:szCs w:val="24"/>
                <w:lang w:eastAsia="es-CO"/>
              </w:rPr>
              <w:t xml:space="preserve"> </w:t>
            </w:r>
            <w:r w:rsidR="00AD40BF">
              <w:rPr>
                <w:rFonts w:ascii="Helvetica" w:eastAsia="Times New Roman" w:hAnsi="Helvetica" w:cs="Helvetica"/>
                <w:color w:val="222222"/>
                <w:sz w:val="24"/>
                <w:szCs w:val="24"/>
                <w:lang w:eastAsia="es-CO"/>
              </w:rPr>
              <w:t>la</w:t>
            </w:r>
            <w:r w:rsidRPr="00823ABD">
              <w:rPr>
                <w:rFonts w:ascii="Helvetica" w:eastAsia="Times New Roman" w:hAnsi="Helvetica" w:cs="Helvetica"/>
                <w:color w:val="222222"/>
                <w:sz w:val="24"/>
                <w:szCs w:val="24"/>
                <w:lang w:eastAsia="es-CO"/>
              </w:rPr>
              <w:t xml:space="preserve"> obtención de los extractos, este será el punto de partida para </w:t>
            </w:r>
            <w:r w:rsidR="00930350">
              <w:rPr>
                <w:rFonts w:ascii="Helvetica" w:eastAsia="Times New Roman" w:hAnsi="Helvetica" w:cs="Helvetica"/>
                <w:color w:val="222222"/>
                <w:sz w:val="24"/>
                <w:szCs w:val="24"/>
                <w:lang w:eastAsia="es-CO"/>
              </w:rPr>
              <w:t>la futura formulación</w:t>
            </w:r>
            <w:r w:rsidRPr="00823ABD">
              <w:rPr>
                <w:rFonts w:ascii="Helvetica" w:eastAsia="Times New Roman" w:hAnsi="Helvetica" w:cs="Helvetica"/>
                <w:color w:val="222222"/>
                <w:sz w:val="24"/>
                <w:szCs w:val="24"/>
                <w:lang w:eastAsia="es-CO"/>
              </w:rPr>
              <w:t xml:space="preserve"> de </w:t>
            </w:r>
            <w:r>
              <w:rPr>
                <w:rFonts w:ascii="Helvetica" w:eastAsia="Times New Roman" w:hAnsi="Helvetica" w:cs="Helvetica"/>
                <w:color w:val="222222"/>
                <w:sz w:val="24"/>
                <w:szCs w:val="24"/>
                <w:lang w:eastAsia="es-CO"/>
              </w:rPr>
              <w:t xml:space="preserve">productos </w:t>
            </w:r>
            <w:r w:rsidR="00AD40BF">
              <w:rPr>
                <w:rFonts w:ascii="Helvetica" w:eastAsia="Times New Roman" w:hAnsi="Helvetica" w:cs="Helvetica"/>
                <w:color w:val="222222"/>
                <w:sz w:val="24"/>
                <w:szCs w:val="24"/>
                <w:lang w:eastAsia="es-CO"/>
              </w:rPr>
              <w:t>con</w:t>
            </w:r>
            <w:r>
              <w:rPr>
                <w:rFonts w:ascii="Helvetica" w:eastAsia="Times New Roman" w:hAnsi="Helvetica" w:cs="Helvetica"/>
                <w:color w:val="222222"/>
                <w:sz w:val="24"/>
                <w:szCs w:val="24"/>
                <w:lang w:eastAsia="es-CO"/>
              </w:rPr>
              <w:t xml:space="preserve"> alto valor agregado. </w:t>
            </w: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56AF47F" w14:textId="77777777" w:rsidR="002A18AF" w:rsidRDefault="001C1E94" w:rsidP="00B02898">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Hidrocavitación, extracción, principios activos, ortiga, agraz</w:t>
            </w:r>
          </w:p>
        </w:tc>
      </w:tr>
    </w:tbl>
    <w:p w14:paraId="22259232" w14:textId="77777777" w:rsidR="002A18AF" w:rsidRDefault="002A18AF" w:rsidP="002A18AF">
      <w:pPr>
        <w:spacing w:after="0" w:line="240" w:lineRule="auto"/>
        <w:rPr>
          <w:rFonts w:ascii="Times New Roman" w:eastAsia="Times New Roman" w:hAnsi="Times New Roman" w:cs="Times New Roman"/>
          <w:sz w:val="24"/>
          <w:szCs w:val="24"/>
          <w:lang w:eastAsia="es-CO"/>
        </w:rPr>
      </w:pPr>
    </w:p>
    <w:p w14:paraId="61C3009F" w14:textId="77777777" w:rsidR="009E52A3" w:rsidRDefault="009E52A3"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6DF352C1"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6664F0D" w14:textId="77777777"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P</w:t>
            </w:r>
            <w:r w:rsidR="002A18AF">
              <w:rPr>
                <w:rFonts w:ascii="Arial" w:eastAsia="Times New Roman" w:hAnsi="Arial" w:cs="Arial"/>
                <w:b/>
                <w:bCs/>
                <w:color w:val="222222"/>
                <w:sz w:val="24"/>
                <w:szCs w:val="24"/>
                <w:lang w:eastAsia="es-CO"/>
              </w:rPr>
              <w:t>roblema de investigación</w:t>
            </w:r>
          </w:p>
        </w:tc>
      </w:tr>
      <w:tr w:rsidR="002A18AF" w14:paraId="3326633A"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8AE022B" w14:textId="64E1F52E" w:rsidR="00DD6F5D" w:rsidRDefault="00DD6F5D" w:rsidP="00DD6F5D">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La biodiversidad y posición geográfica de Colombia, conlleva a la tenencia de gran variedad de especies que como la ortiga (</w:t>
            </w:r>
            <w:r w:rsidRPr="000B47BE">
              <w:rPr>
                <w:rFonts w:ascii="Helvetica" w:eastAsia="Times New Roman" w:hAnsi="Helvetica" w:cs="Helvetica"/>
                <w:i/>
                <w:color w:val="222222"/>
                <w:sz w:val="24"/>
                <w:szCs w:val="24"/>
                <w:lang w:eastAsia="es-CO"/>
              </w:rPr>
              <w:t>Urtica dioica</w:t>
            </w:r>
            <w:r>
              <w:rPr>
                <w:rFonts w:ascii="Helvetica" w:eastAsia="Times New Roman" w:hAnsi="Helvetica" w:cs="Helvetica"/>
                <w:color w:val="222222"/>
                <w:sz w:val="24"/>
                <w:szCs w:val="24"/>
                <w:lang w:eastAsia="es-CO"/>
              </w:rPr>
              <w:t>) y el agraz (</w:t>
            </w:r>
            <w:r w:rsidRPr="000B47BE">
              <w:rPr>
                <w:rFonts w:ascii="Helvetica" w:eastAsia="Times New Roman" w:hAnsi="Helvetica" w:cs="Helvetica"/>
                <w:i/>
                <w:color w:val="222222"/>
                <w:sz w:val="24"/>
                <w:szCs w:val="24"/>
                <w:lang w:eastAsia="es-CO"/>
              </w:rPr>
              <w:t>Vaccinium meridionale</w:t>
            </w:r>
            <w:r>
              <w:rPr>
                <w:rFonts w:ascii="Helvetica" w:eastAsia="Times New Roman" w:hAnsi="Helvetica" w:cs="Helvetica"/>
                <w:color w:val="222222"/>
                <w:sz w:val="24"/>
                <w:szCs w:val="24"/>
                <w:lang w:eastAsia="es-CO"/>
              </w:rPr>
              <w:t>), son ideales para la obtención de sustancias de principios activos</w:t>
            </w:r>
            <w:r>
              <w:rPr>
                <w:rFonts w:ascii="Helvetica" w:eastAsia="Times New Roman" w:hAnsi="Helvetica" w:cs="Helvetica"/>
                <w:color w:val="222222"/>
                <w:sz w:val="24"/>
                <w:szCs w:val="24"/>
                <w:lang w:eastAsia="es-CO"/>
              </w:rPr>
              <w:fldChar w:fldCharType="begin" w:fldLock="1"/>
            </w:r>
            <w:r>
              <w:rPr>
                <w:rFonts w:ascii="Helvetica" w:eastAsia="Times New Roman" w:hAnsi="Helvetica" w:cs="Helvetica"/>
                <w:color w:val="222222"/>
                <w:sz w:val="24"/>
                <w:szCs w:val="24"/>
                <w:lang w:eastAsia="es-CO"/>
              </w:rPr>
              <w:instrText>ADDIN CSL_CITATION {"citationItems":[{"id":"ITEM-1","itemData":{"DOI":"10.1590/S0074-02762005000600001","ISSN":"16788060","abstract":"The modern approach to the development of new chemical entities against complex diseases, especially the neglected endemic diseases such as tuberculosis and malaria, is based on the use of defined molecular targets. Among the advantages, this approach allows (i) the search and identification of lead compounds with defined molecular mechanisms against a defined target (e.g. enzymes from defined pathways), (ii) the analysis of a great number of compounds with a favorable cost/benefit ratio, (iii) the development even in the initial stages of compounds with selective toxicity (the fundamental principle of chemotherapy), (iv) the evaluation of plant extracts as well as of pure substances. The current use of such technology, unfortunately, is concentrated in developed countries, especially in the big pharma. This fact contributes in a significant way to hamper the development of innovative new compounds to treat neglected diseases. The large biodiversity within the territory of Brazil puts the country in a strategic position to develop the rational and sustained exploration of new metabolites of therapeutic value. The extension of the country covers a wide range of climates, soil types, and altitudes, providing a unique set of selective pressures for the adaptation of plant life in these scenarios. Chemical diversity is also driven by these forces, in an attempt to best fit the plant communities to the particular abiotic stresses, fauna, and microbes that co-exist with them. Certain areas of vegetation (Amazonian Forest, Atlantic Forest, Araucaria Forest, Cerrado-Brazilian Savanna, and Caatinga) are rich in species and types of environments to be used to search for natural compounds active against tuberculosis, malaria, and chronic-degenerative diseases. The present review describes some strategies to search for natural compounds, whose choice can be based on ethnobotanical and chemotaxonomical studies, and screen for their ability to bind to immobilized drug targets and to inhibit their activities. Molecular cloning, gene knockout, protein expression and purification, N-terminal sequencing, and mass spectrometry are the methods of choice to provide homogeneous drug targets for immobilization by optimized chemical reactions. Plant extract preparations, fractionation of promising plant extracts, propagation protocols and definition of in planta studies to maximize product yield of plant species producing active compounds have to be performed to provide a cont…","author":[{"dropping-particle":"","family":"Basso","given":"Luiz Augusto","non-dropping-particle":"","parse-names":false,"suffix":""},{"dropping-particle":"","family":"Pereira Da Silva","given":"Luiz Hildebrando","non-dropping-particle":"","parse-names":false,"suffix":""},{"dropping-particle":"","family":"Fett-Neto","given":"Arthur Germano","non-dropping-particle":"","parse-names":false,"suffix":""},{"dropping-particle":"","family":"Azevedo","given":"Walter Filgueira","non-dropping-particle":"De","parse-names":false,"suffix":""},{"dropping-particle":"","family":"Moreira","given":"Ícaro De Souza","non-dropping-particle":"","parse-names":false,"suffix":""},{"dropping-particle":"","family":"Palma","given":"Mário Sérgio","non-dropping-particle":"","parse-names":false,"suffix":""},{"dropping-particle":"","family":"Calixto","given":"João Batista","non-dropping-particle":"","parse-names":false,"suffix":""},{"dropping-particle":"","family":"Astolfi Filho","given":"Spartaco","non-dropping-particle":"","parse-names":false,"suffix":""},{"dropping-particle":"","family":"Ribeiro Dos Santos","given":"Ricardo","non-dropping-particle":"","parse-names":false,"suffix":""},{"dropping-particle":"","family":"Pereira Soares","given":"Milena Botelho","non-dropping-particle":"","parse-names":false,"suffix":""},{"dropping-particle":"","family":"Santos","given":"Diógenes Santiago","non-dropping-particle":"","parse-names":false,"suffix":""}],"container-title":"Memorias do Instituto Oswaldo Cruz","id":"ITEM-1","issue":"6","issued":{"date-parts":[["2005"]]},"page":"475-506","title":"The use of biodiversity as source of new chemical entities against defined molecular targets for treatment of malaria, tuberculosis, and T-cell mediated diseases - A Review","type":"article-journal","volume":"100"},"uris":["http://www.mendeley.com/documents/?uuid=a510c8d4-4847-49f2-b966-b39193ed5216","http://www.mendeley.com/documents/?uuid=0e4e9071-cbc7-4fab-bdd5-bafd337b2746"]}],"mendeley":{"formattedCitation":"&lt;sup&gt;1&lt;/sup&gt;","plainTextFormattedCitation":"1","previouslyFormattedCitation":"&lt;sup&gt;1&lt;/sup&gt;"},"properties":{"noteIndex":0},"schema":"https://github.com/citation-style-language/schema/raw/master/csl-citation.json"}</w:instrText>
            </w:r>
            <w:r>
              <w:rPr>
                <w:rFonts w:ascii="Helvetica" w:eastAsia="Times New Roman" w:hAnsi="Helvetica" w:cs="Helvetica"/>
                <w:color w:val="222222"/>
                <w:sz w:val="24"/>
                <w:szCs w:val="24"/>
                <w:lang w:eastAsia="es-CO"/>
              </w:rPr>
              <w:fldChar w:fldCharType="separate"/>
            </w:r>
            <w:r w:rsidRPr="0047299F">
              <w:rPr>
                <w:rFonts w:ascii="Helvetica" w:eastAsia="Times New Roman" w:hAnsi="Helvetica" w:cs="Helvetica"/>
                <w:noProof/>
                <w:color w:val="222222"/>
                <w:sz w:val="24"/>
                <w:szCs w:val="24"/>
                <w:vertAlign w:val="superscript"/>
                <w:lang w:eastAsia="es-CO"/>
              </w:rPr>
              <w:t>1</w:t>
            </w:r>
            <w:r>
              <w:rPr>
                <w:rFonts w:ascii="Helvetica" w:eastAsia="Times New Roman" w:hAnsi="Helvetica" w:cs="Helvetica"/>
                <w:color w:val="222222"/>
                <w:sz w:val="24"/>
                <w:szCs w:val="24"/>
                <w:lang w:eastAsia="es-CO"/>
              </w:rPr>
              <w:fldChar w:fldCharType="end"/>
            </w:r>
            <w:r>
              <w:rPr>
                <w:rFonts w:ascii="Helvetica" w:eastAsia="Times New Roman" w:hAnsi="Helvetica" w:cs="Helvetica"/>
                <w:color w:val="222222"/>
                <w:sz w:val="24"/>
                <w:szCs w:val="24"/>
                <w:lang w:eastAsia="es-CO"/>
              </w:rPr>
              <w:t>. Este privilegio no ha sido aprovechado apropiadamente, pese a que se han adelantado distintos trabajos de investigación a escala laboratorio, en los cuales, se han mostrado los beneficios de diferentes especies tanto en el campo alimentario, como en el farmacéutico.</w:t>
            </w:r>
          </w:p>
          <w:p w14:paraId="3695EA1D" w14:textId="77777777" w:rsidR="00DD6F5D" w:rsidRDefault="00DD6F5D" w:rsidP="00DD6F5D">
            <w:pPr>
              <w:spacing w:after="0" w:line="240" w:lineRule="auto"/>
              <w:jc w:val="both"/>
              <w:rPr>
                <w:rFonts w:ascii="Helvetica" w:eastAsia="Times New Roman" w:hAnsi="Helvetica" w:cs="Helvetica"/>
                <w:color w:val="222222"/>
                <w:sz w:val="24"/>
                <w:szCs w:val="24"/>
                <w:lang w:eastAsia="es-CO"/>
              </w:rPr>
            </w:pPr>
          </w:p>
          <w:p w14:paraId="304320BF" w14:textId="72AFDEAE" w:rsidR="00DD6F5D" w:rsidRDefault="00DD6F5D" w:rsidP="00DD6F5D">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La separación de las sustancias biológicamente activas de los materiales inertes o inactivos de una planta se realiza con cierta facilidad a escala laboratorio, mediante el empleo de procesos como son el de extracción con solventes, donde se obtienen por lo menos dos componentes: la solución extraída en su disolvente (el extracto) y el residuo (el bagazo)</w:t>
            </w:r>
            <w:r>
              <w:rPr>
                <w:rFonts w:ascii="Helvetica" w:eastAsia="Times New Roman" w:hAnsi="Helvetica" w:cs="Helvetica"/>
                <w:color w:val="222222"/>
                <w:sz w:val="24"/>
                <w:szCs w:val="24"/>
                <w:lang w:eastAsia="es-CO"/>
              </w:rPr>
              <w:fldChar w:fldCharType="begin" w:fldLock="1"/>
            </w:r>
            <w:r w:rsidR="00623645">
              <w:rPr>
                <w:rFonts w:ascii="Helvetica" w:eastAsia="Times New Roman" w:hAnsi="Helvetica" w:cs="Helvetica"/>
                <w:color w:val="222222"/>
                <w:sz w:val="24"/>
                <w:szCs w:val="24"/>
                <w:lang w:eastAsia="es-CO"/>
              </w:rPr>
              <w:instrText>ADDIN CSL_CITATION {"citationItems":[{"id":"ITEM-1","itemData":{"URL":"http://www.berkem.com/en/expertise-en/plant-extraction","accessed":{"date-parts":[["2019","7","29"]]},"author":[{"dropping-particle":"","family":"Berkem","given":"","non-dropping-particle":"","parse-names":false,"suffix":""}],"id":"ITEM-1","issued":{"date-parts":[["0"]]},"title":"Plant extraction - Berkem - Extraction végétale","type":"webpage"},"uris":["http://www.mendeley.com/documents/?uuid=ae5d6df2-7326-45e6-9a77-42622cb3ba22","http://www.mendeley.com/documents/?uuid=310fe4cd-afa9-40fb-9fd0-90c1fbfa8a2d"]}],"mendeley":{"formattedCitation":"&lt;sup&gt;2&lt;/sup&gt;","plainTextFormattedCitation":"2","previouslyFormattedCitation":"&lt;sup&gt;2&lt;/sup&gt;"},"properties":{"noteIndex":0},"schema":"https://github.com/citation-style-language/schema/raw/master/csl-citation.json"}</w:instrText>
            </w:r>
            <w:r>
              <w:rPr>
                <w:rFonts w:ascii="Helvetica" w:eastAsia="Times New Roman" w:hAnsi="Helvetica" w:cs="Helvetica"/>
                <w:color w:val="222222"/>
                <w:sz w:val="24"/>
                <w:szCs w:val="24"/>
                <w:lang w:eastAsia="es-CO"/>
              </w:rPr>
              <w:fldChar w:fldCharType="separate"/>
            </w:r>
            <w:r w:rsidRPr="00EB538B">
              <w:rPr>
                <w:rFonts w:ascii="Helvetica" w:eastAsia="Times New Roman" w:hAnsi="Helvetica" w:cs="Helvetica"/>
                <w:noProof/>
                <w:color w:val="222222"/>
                <w:sz w:val="24"/>
                <w:szCs w:val="24"/>
                <w:vertAlign w:val="superscript"/>
                <w:lang w:eastAsia="es-CO"/>
              </w:rPr>
              <w:t>2</w:t>
            </w:r>
            <w:r>
              <w:rPr>
                <w:rFonts w:ascii="Helvetica" w:eastAsia="Times New Roman" w:hAnsi="Helvetica" w:cs="Helvetica"/>
                <w:color w:val="222222"/>
                <w:sz w:val="24"/>
                <w:szCs w:val="24"/>
                <w:lang w:eastAsia="es-CO"/>
              </w:rPr>
              <w:fldChar w:fldCharType="end"/>
            </w:r>
            <w:r>
              <w:rPr>
                <w:rFonts w:ascii="Helvetica" w:eastAsia="Times New Roman" w:hAnsi="Helvetica" w:cs="Helvetica"/>
                <w:color w:val="222222"/>
                <w:sz w:val="24"/>
                <w:szCs w:val="24"/>
                <w:lang w:eastAsia="es-CO"/>
              </w:rPr>
              <w:t>, así como por otros procesos tales como: el de medio de arrastre por vapor, por ultrasonido u otras técnicas existentes. Sin embargo, el escalamiento de estos resulta bastante complejo debido a que no son rentables al realizarse a escala piloto y aún más a nivel industrial. Las dificultades principalmente se encuentran en el almacenamiento y manejo de los volúmenes de solvente a usar, en el calentamiento requerido y la generación del ultrasonido, lo que conlleva, a que la extracción de la sustancia activa a esta escala sea costosa, así como el deterioro de las vitaminas, las proteínas  y otros elementos aprovechables, presentes en el precursor</w:t>
            </w:r>
            <w:r>
              <w:rPr>
                <w:rFonts w:ascii="Helvetica" w:eastAsia="Times New Roman" w:hAnsi="Helvetica" w:cs="Helvetica"/>
                <w:color w:val="222222"/>
                <w:sz w:val="24"/>
                <w:szCs w:val="24"/>
                <w:lang w:eastAsia="es-CO"/>
              </w:rPr>
              <w:fldChar w:fldCharType="begin" w:fldLock="1"/>
            </w:r>
            <w:r>
              <w:rPr>
                <w:rFonts w:ascii="Helvetica" w:eastAsia="Times New Roman" w:hAnsi="Helvetica" w:cs="Helvetica"/>
                <w:color w:val="222222"/>
                <w:sz w:val="24"/>
                <w:szCs w:val="24"/>
                <w:lang w:eastAsia="es-CO"/>
              </w:rPr>
              <w:instrText>ADDIN CSL_CITATION {"citationItems":[{"id":"ITEM-1","itemData":{"DOI":"10.1007/978-3-642-56936-4_2","abstract":"Natural products from medicinal plants, either as pure compounds or as standardized extracts, provide unlimited opportunities for new drug leads because of the unmatched availability of chemical diversity. Due to an increasing demand for chemical diversity in screening programs, seeking therapeutic drugs from natural products, interest particularly in edible plants has grown throughout the world. Botanicals and herbal preparations for medicinal usage contain various types of bioactive compounds. The focus of this paper is on the analytical methodologies, which include the extraction, isolation and characterization of active ingredients in botanicals and herbal preparations. The common problems and key challenges in the extraction, isolation and characterization of active ingredients in botanicals and herbal preparations are discussed. As extraction is the most important step in the analysis of constituents present in botanicals and herbal preparations, the strengths and weaknesses of different extraction techniques are discussed. The analysis of bioactive compounds present in the plant extracts involving the applications of common phytochemical screening assays, chromatographic techniques such as HPLC and, TLC as well as non-chromatographic techniques such as immunoassay and Fourier Transform Infra Red (FTIR) are discussed.","author":[{"dropping-particle":"","family":"S. Sasidharan, Y. Chen, D. Saravanan, K.M. Sundram","given":"L. Yoga Latha","non-dropping-particle":"","parse-names":false,"suffix":""}],"container-title":"Afr J Tradit Complement Altern Med","id":"ITEM-1","issued":{"date-parts":[["2011"]]},"page":"93-130","title":"EXTRACTION, ISOLATION AND CHARACTERIZATION OF BIOACTIVE COMPOUNDS FROM PLANTS’ EXTRACTS","type":"article-journal","volume":"8"},"uris":["http://www.mendeley.com/documents/?uuid=73a68f8e-c3a2-4de9-a75d-e6de66bf3351","http://www.mendeley.com/documents/?uuid=2fbff4ce-995f-4bd2-8b5c-20341fc3c1c6"]}],"mendeley":{"formattedCitation":"&lt;sup&gt;3&lt;/sup&gt;","plainTextFormattedCitation":"3","previouslyFormattedCitation":"&lt;sup&gt;3&lt;/sup&gt;"},"properties":{"noteIndex":0},"schema":"https://github.com/citation-style-language/schema/raw/master/csl-citation.json"}</w:instrText>
            </w:r>
            <w:r>
              <w:rPr>
                <w:rFonts w:ascii="Helvetica" w:eastAsia="Times New Roman" w:hAnsi="Helvetica" w:cs="Helvetica"/>
                <w:color w:val="222222"/>
                <w:sz w:val="24"/>
                <w:szCs w:val="24"/>
                <w:lang w:eastAsia="es-CO"/>
              </w:rPr>
              <w:fldChar w:fldCharType="separate"/>
            </w:r>
            <w:r w:rsidRPr="006A6318">
              <w:rPr>
                <w:rFonts w:ascii="Helvetica" w:eastAsia="Times New Roman" w:hAnsi="Helvetica" w:cs="Helvetica"/>
                <w:noProof/>
                <w:color w:val="222222"/>
                <w:sz w:val="24"/>
                <w:szCs w:val="24"/>
                <w:vertAlign w:val="superscript"/>
                <w:lang w:eastAsia="es-CO"/>
              </w:rPr>
              <w:t>3</w:t>
            </w:r>
            <w:r>
              <w:rPr>
                <w:rFonts w:ascii="Helvetica" w:eastAsia="Times New Roman" w:hAnsi="Helvetica" w:cs="Helvetica"/>
                <w:color w:val="222222"/>
                <w:sz w:val="24"/>
                <w:szCs w:val="24"/>
                <w:lang w:eastAsia="es-CO"/>
              </w:rPr>
              <w:fldChar w:fldCharType="end"/>
            </w:r>
            <w:r>
              <w:rPr>
                <w:rFonts w:ascii="Helvetica" w:eastAsia="Times New Roman" w:hAnsi="Helvetica" w:cs="Helvetica"/>
                <w:color w:val="222222"/>
                <w:sz w:val="24"/>
                <w:szCs w:val="24"/>
                <w:lang w:eastAsia="es-CO"/>
              </w:rPr>
              <w:t>.</w:t>
            </w:r>
          </w:p>
          <w:p w14:paraId="1A4BFA6F" w14:textId="77777777" w:rsidR="00DD6F5D" w:rsidRDefault="00DD6F5D" w:rsidP="00DD6F5D">
            <w:pPr>
              <w:spacing w:after="0" w:line="240" w:lineRule="auto"/>
              <w:jc w:val="both"/>
              <w:rPr>
                <w:rFonts w:ascii="Helvetica" w:eastAsia="Times New Roman" w:hAnsi="Helvetica" w:cs="Helvetica"/>
                <w:color w:val="222222"/>
                <w:sz w:val="24"/>
                <w:szCs w:val="24"/>
                <w:lang w:eastAsia="es-CO"/>
              </w:rPr>
            </w:pPr>
          </w:p>
          <w:p w14:paraId="6FD32CE4" w14:textId="4E85780F" w:rsidR="00DD6F5D" w:rsidRDefault="00DD6F5D" w:rsidP="00DD6F5D">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Una tecnología reciente, muy versátil y la cual se puede utilizar para extraer principios activos, es la hidrocavitación</w:t>
            </w:r>
            <w:r>
              <w:rPr>
                <w:rFonts w:ascii="Helvetica" w:eastAsia="Times New Roman" w:hAnsi="Helvetica" w:cs="Helvetica"/>
                <w:color w:val="222222"/>
                <w:sz w:val="24"/>
                <w:szCs w:val="24"/>
                <w:lang w:eastAsia="es-CO"/>
              </w:rPr>
              <w:fldChar w:fldCharType="begin" w:fldLock="1"/>
            </w:r>
            <w:r w:rsidR="00623645">
              <w:rPr>
                <w:rFonts w:ascii="Helvetica" w:eastAsia="Times New Roman" w:hAnsi="Helvetica" w:cs="Helvetica"/>
                <w:color w:val="222222"/>
                <w:sz w:val="24"/>
                <w:szCs w:val="24"/>
                <w:lang w:eastAsia="es-CO"/>
              </w:rPr>
              <w:instrText>ADDIN CSL_CITATION {"citationItems":[{"id":"ITEM-1","itemData":{"DOI":"10.1016/j.ultsonch.2004.03.007","ISSN":"13504177","abstract":"In the present work, the current status of the hydrodynamic cavitation reactors has been reviewed discussing the bubble dynamics analysis, optimum design considerations, design correlations for cavitational intensity (in terms of collapse pressure)/cavitational yield and different successful chemical synthesis applications clearly illustrating the utility of these types of reactors. The theoretical discussion based on the modeling of the bubble dynamics equations aims at understanding the design information related to the dependency of the cavitational intensity on the operating parameters and recommendations have been made for the choice of the optimized conditions of operating parameters. The design information based on the theoretical analysis has also been supported with some experimental illustrations concentrating on the chemical synthesis applications. Assessment of the hydrodynamic cavitation reactors and comparison with the sonochemical reactors has been done by citing the different industrially important reactions (oxidation of toluene, o-xylene, m-xylene, p-xylene, mesitylene, o-nitrotoluene, p-nitrotoluene, m-nitrotoluene, o-chlorotoluene and p-chlorotoulene, and trans-esterification reaction i.e., synthesis of bio-diesel). Some recommendations have also been made for the future work to be carried out as well as the choice of the operating conditions for realizing the dream of industrial scale applications of the cavitational reactors. © 2004 Elsevier B.V. All rights reserved.","author":[{"dropping-particle":"","family":"Gogate","given":"Parag R.","non-dropping-particle":"","parse-names":false,"suffix":""},{"dropping-particle":"","family":"Pandit","given":"Aniruddha B.","non-dropping-particle":"","parse-names":false,"suffix":""}],"container-title":"Ultrasonics Sonochemistry","id":"ITEM-1","issue":"1-2 SPEC. ISS.","issued":{"date-parts":[["2005"]]},"page":"21-27","title":"A review and assessment of hydrodynamic cavitation as a technology for the future","type":"article-journal","volume":"12"},"uris":["http://www.mendeley.com/documents/?uuid=f7423937-9bf5-434a-82ff-60ec550f7483"]}],"mendeley":{"formattedCitation":"&lt;sup&gt;4&lt;/sup&gt;","plainTextFormattedCitation":"4","previouslyFormattedCitation":"&lt;sup&gt;4&lt;/sup&gt;"},"properties":{"noteIndex":0},"schema":"https://github.com/citation-style-language/schema/raw/master/csl-citation.json"}</w:instrText>
            </w:r>
            <w:r>
              <w:rPr>
                <w:rFonts w:ascii="Helvetica" w:eastAsia="Times New Roman" w:hAnsi="Helvetica" w:cs="Helvetica"/>
                <w:color w:val="222222"/>
                <w:sz w:val="24"/>
                <w:szCs w:val="24"/>
                <w:lang w:eastAsia="es-CO"/>
              </w:rPr>
              <w:fldChar w:fldCharType="separate"/>
            </w:r>
            <w:r w:rsidRPr="006A6318">
              <w:rPr>
                <w:rFonts w:ascii="Helvetica" w:eastAsia="Times New Roman" w:hAnsi="Helvetica" w:cs="Helvetica"/>
                <w:noProof/>
                <w:color w:val="222222"/>
                <w:sz w:val="24"/>
                <w:szCs w:val="24"/>
                <w:vertAlign w:val="superscript"/>
                <w:lang w:eastAsia="es-CO"/>
              </w:rPr>
              <w:t>4</w:t>
            </w:r>
            <w:r>
              <w:rPr>
                <w:rFonts w:ascii="Helvetica" w:eastAsia="Times New Roman" w:hAnsi="Helvetica" w:cs="Helvetica"/>
                <w:color w:val="222222"/>
                <w:sz w:val="24"/>
                <w:szCs w:val="24"/>
                <w:lang w:eastAsia="es-CO"/>
              </w:rPr>
              <w:fldChar w:fldCharType="end"/>
            </w:r>
            <w:r>
              <w:rPr>
                <w:rFonts w:ascii="Helvetica" w:eastAsia="Times New Roman" w:hAnsi="Helvetica" w:cs="Helvetica"/>
                <w:color w:val="222222"/>
                <w:sz w:val="24"/>
                <w:szCs w:val="24"/>
                <w:lang w:eastAsia="es-CO"/>
              </w:rPr>
              <w:t>, u</w:t>
            </w:r>
            <w:r w:rsidRPr="004E7490">
              <w:rPr>
                <w:rFonts w:ascii="Helvetica" w:eastAsia="Times New Roman" w:hAnsi="Helvetica" w:cs="Helvetica"/>
                <w:color w:val="222222"/>
                <w:sz w:val="24"/>
                <w:szCs w:val="24"/>
                <w:lang w:eastAsia="es-CO"/>
              </w:rPr>
              <w:t xml:space="preserve">na aplicación prometedora </w:t>
            </w:r>
            <w:r>
              <w:rPr>
                <w:rFonts w:ascii="Helvetica" w:eastAsia="Times New Roman" w:hAnsi="Helvetica" w:cs="Helvetica"/>
                <w:color w:val="222222"/>
                <w:sz w:val="24"/>
                <w:szCs w:val="24"/>
                <w:lang w:eastAsia="es-CO"/>
              </w:rPr>
              <w:t>en</w:t>
            </w:r>
            <w:r w:rsidRPr="004E7490">
              <w:rPr>
                <w:rFonts w:ascii="Helvetica" w:eastAsia="Times New Roman" w:hAnsi="Helvetica" w:cs="Helvetica"/>
                <w:color w:val="222222"/>
                <w:sz w:val="24"/>
                <w:szCs w:val="24"/>
                <w:lang w:eastAsia="es-CO"/>
              </w:rPr>
              <w:t xml:space="preserve"> la extracción de productos microbiológicos tales como pectina, caroteno, taninos y otras preciadas sustancias que se obtienen de compuestos biológicos. Muchas de las sustancias medicinales se</w:t>
            </w:r>
            <w:r>
              <w:rPr>
                <w:rFonts w:ascii="Helvetica" w:eastAsia="Times New Roman" w:hAnsi="Helvetica" w:cs="Helvetica"/>
                <w:color w:val="222222"/>
                <w:sz w:val="24"/>
                <w:szCs w:val="24"/>
                <w:lang w:eastAsia="es-CO"/>
              </w:rPr>
              <w:t xml:space="preserve"> pueden obtener</w:t>
            </w:r>
            <w:r w:rsidRPr="004E7490">
              <w:rPr>
                <w:rFonts w:ascii="Helvetica" w:eastAsia="Times New Roman" w:hAnsi="Helvetica" w:cs="Helvetica"/>
                <w:color w:val="222222"/>
                <w:sz w:val="24"/>
                <w:szCs w:val="24"/>
                <w:lang w:eastAsia="es-CO"/>
              </w:rPr>
              <w:t xml:space="preserve"> mediante extracción sometiendo previamente a la materia prima biológica a procesos hidromecánicos y cavitación.</w:t>
            </w:r>
          </w:p>
          <w:p w14:paraId="136E2C5A" w14:textId="77777777" w:rsidR="00DD6F5D" w:rsidRDefault="00DD6F5D" w:rsidP="00DD6F5D">
            <w:pPr>
              <w:spacing w:after="0" w:line="240" w:lineRule="auto"/>
              <w:jc w:val="both"/>
              <w:rPr>
                <w:rFonts w:ascii="Helvetica" w:eastAsia="Times New Roman" w:hAnsi="Helvetica" w:cs="Helvetica"/>
                <w:color w:val="222222"/>
                <w:sz w:val="24"/>
                <w:szCs w:val="24"/>
                <w:lang w:eastAsia="es-CO"/>
              </w:rPr>
            </w:pPr>
          </w:p>
          <w:p w14:paraId="04A8468D" w14:textId="774AEE42" w:rsidR="00DD6F5D" w:rsidRDefault="00DD6F5D" w:rsidP="00DD6F5D">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La principal ventaja de esta tecnología es que se puede extraer los componentes a bajas temperaturas, lo cual, conlleva un estado más estable de los productos obtenidos, además de requerir menor consumo de energía y menos tiempo de proceso</w:t>
            </w:r>
            <w:r>
              <w:rPr>
                <w:rFonts w:ascii="Helvetica" w:eastAsia="Times New Roman" w:hAnsi="Helvetica" w:cs="Helvetica"/>
                <w:color w:val="222222"/>
                <w:sz w:val="24"/>
                <w:szCs w:val="24"/>
                <w:lang w:eastAsia="es-CO"/>
              </w:rPr>
              <w:fldChar w:fldCharType="begin" w:fldLock="1"/>
            </w:r>
            <w:r w:rsidR="00623645">
              <w:rPr>
                <w:rFonts w:ascii="Helvetica" w:eastAsia="Times New Roman" w:hAnsi="Helvetica" w:cs="Helvetica"/>
                <w:color w:val="222222"/>
                <w:sz w:val="24"/>
                <w:szCs w:val="24"/>
                <w:lang w:eastAsia="es-CO"/>
              </w:rPr>
              <w:instrText>ADDIN CSL_CITATION {"citationItems":[{"id":"ITEM-1","itemData":{"DOI":"10.1016/j.ces.2007.02.010","ISSN":"00092509","abstract":"Hydrodynamic cavitation has been increasingly used as a substitute to conventional acoustic (or ultrasonic) cavitation for process intensification owing to its easy and efficient operation. In this paper, we have put forth conceptual design of a new kind of hydrodynamic cavitation reactor that uses a converging-diverging nozzle for generating pressure variation required for driving radial motion of cavitation bubbles. Moreover, the reactor uses externally introduced bubbles of a suitable gas (argon or air) for cavitation nucleation. This design differs from earlier designs used by researchers where an orifice plate is used for creating cavitating flow. The new design offers a good control over two crucial parameters that affect the cavitation intensity produced, viz. rate of nucleation and nature of pressure variation driving bubble motion. Using numerical simulations of bubble dynamics and associated heat and mass transfer, trends in cavitation intensity produced in the reactor are assessed with varying design parameters. The results of simulation show that the externally introduced bubbles undergo transient motion in the flow through the nozzle generating moderate cavitation intensity. On the basis of results of simulation, some recommendations have been made for the effective design and scale up of the new kind of hydrodynamic cavitation reactors using concept introduced in this paper. © 2007 Elsevier Ltd. All rights reserved.","author":[{"dropping-particle":"","family":"Sampath Kumar","given":"K.","non-dropping-particle":"","parse-names":false,"suffix":""},{"dropping-particle":"","family":"Moholkar","given":"Vijayanand S.","non-dropping-particle":"","parse-names":false,"suffix":""}],"container-title":"Chemical Engineering Science","id":"ITEM-1","issue":"10","issued":{"date-parts":[["2007"]]},"page":"2698-2711","title":"Conceptual design of a novel hydrodynamic cavitation reactor","type":"article-journal","volume":"62"},"uris":["http://www.mendeley.com/documents/?uuid=f5db5a65-8bda-4e76-9eb4-d99240a92911"]}],"mendeley":{"formattedCitation":"&lt;sup&gt;5&lt;/sup&gt;","plainTextFormattedCitation":"5","previouslyFormattedCitation":"&lt;sup&gt;5&lt;/sup&gt;"},"properties":{"noteIndex":0},"schema":"https://github.com/citation-style-language/schema/raw/master/csl-citation.json"}</w:instrText>
            </w:r>
            <w:r>
              <w:rPr>
                <w:rFonts w:ascii="Helvetica" w:eastAsia="Times New Roman" w:hAnsi="Helvetica" w:cs="Helvetica"/>
                <w:color w:val="222222"/>
                <w:sz w:val="24"/>
                <w:szCs w:val="24"/>
                <w:lang w:eastAsia="es-CO"/>
              </w:rPr>
              <w:fldChar w:fldCharType="separate"/>
            </w:r>
            <w:r w:rsidRPr="006A6318">
              <w:rPr>
                <w:rFonts w:ascii="Helvetica" w:eastAsia="Times New Roman" w:hAnsi="Helvetica" w:cs="Helvetica"/>
                <w:noProof/>
                <w:color w:val="222222"/>
                <w:sz w:val="24"/>
                <w:szCs w:val="24"/>
                <w:vertAlign w:val="superscript"/>
                <w:lang w:eastAsia="es-CO"/>
              </w:rPr>
              <w:t>5</w:t>
            </w:r>
            <w:r>
              <w:rPr>
                <w:rFonts w:ascii="Helvetica" w:eastAsia="Times New Roman" w:hAnsi="Helvetica" w:cs="Helvetica"/>
                <w:color w:val="222222"/>
                <w:sz w:val="24"/>
                <w:szCs w:val="24"/>
                <w:lang w:eastAsia="es-CO"/>
              </w:rPr>
              <w:fldChar w:fldCharType="end"/>
            </w:r>
            <w:r>
              <w:rPr>
                <w:rFonts w:ascii="Helvetica" w:eastAsia="Times New Roman" w:hAnsi="Helvetica" w:cs="Helvetica"/>
                <w:color w:val="222222"/>
                <w:sz w:val="24"/>
                <w:szCs w:val="24"/>
                <w:lang w:eastAsia="es-CO"/>
              </w:rPr>
              <w:t>.  Los campos donde hoy se puede aplicar esta tecnología son variados, se puede emplear en la industria alimentaria, biocombustibles, petróleo y gas, r</w:t>
            </w:r>
            <w:r w:rsidRPr="009B2F71">
              <w:rPr>
                <w:rFonts w:ascii="Helvetica" w:eastAsia="Times New Roman" w:hAnsi="Helvetica" w:cs="Helvetica"/>
                <w:color w:val="222222"/>
                <w:sz w:val="24"/>
                <w:szCs w:val="24"/>
                <w:lang w:eastAsia="es-CO"/>
              </w:rPr>
              <w:t>efin</w:t>
            </w:r>
            <w:r>
              <w:rPr>
                <w:rFonts w:ascii="Helvetica" w:eastAsia="Times New Roman" w:hAnsi="Helvetica" w:cs="Helvetica"/>
                <w:color w:val="222222"/>
                <w:sz w:val="24"/>
                <w:szCs w:val="24"/>
                <w:lang w:eastAsia="es-CO"/>
              </w:rPr>
              <w:t>ación</w:t>
            </w:r>
            <w:r w:rsidRPr="009B2F71">
              <w:rPr>
                <w:rFonts w:ascii="Helvetica" w:eastAsia="Times New Roman" w:hAnsi="Helvetica" w:cs="Helvetica"/>
                <w:color w:val="222222"/>
                <w:sz w:val="24"/>
                <w:szCs w:val="24"/>
                <w:lang w:eastAsia="es-CO"/>
              </w:rPr>
              <w:t>, industria química, agricultura, construcción y tratamiento de aguas</w:t>
            </w:r>
            <w:r>
              <w:rPr>
                <w:rFonts w:ascii="Helvetica" w:eastAsia="Times New Roman" w:hAnsi="Helvetica" w:cs="Helvetica"/>
                <w:color w:val="222222"/>
                <w:sz w:val="24"/>
                <w:szCs w:val="24"/>
                <w:lang w:eastAsia="es-CO"/>
              </w:rPr>
              <w:t>,</w:t>
            </w:r>
            <w:r w:rsidRPr="009B2F71">
              <w:rPr>
                <w:rFonts w:ascii="Helvetica" w:eastAsia="Times New Roman" w:hAnsi="Helvetica" w:cs="Helvetica"/>
                <w:color w:val="222222"/>
                <w:sz w:val="24"/>
                <w:szCs w:val="24"/>
                <w:lang w:eastAsia="es-CO"/>
              </w:rPr>
              <w:t xml:space="preserve"> entre otras</w:t>
            </w:r>
            <w:r>
              <w:rPr>
                <w:rFonts w:ascii="Helvetica" w:eastAsia="Times New Roman" w:hAnsi="Helvetica" w:cs="Helvetica"/>
                <w:color w:val="222222"/>
                <w:sz w:val="24"/>
                <w:szCs w:val="24"/>
                <w:lang w:eastAsia="es-CO"/>
              </w:rPr>
              <w:fldChar w:fldCharType="begin" w:fldLock="1"/>
            </w:r>
            <w:r>
              <w:rPr>
                <w:rFonts w:ascii="Helvetica" w:eastAsia="Times New Roman" w:hAnsi="Helvetica" w:cs="Helvetica"/>
                <w:color w:val="222222"/>
                <w:sz w:val="24"/>
                <w:szCs w:val="24"/>
                <w:lang w:eastAsia="es-CO"/>
              </w:rPr>
              <w:instrText>ADDIN CSL_CITATION {"citationItems":[{"id":"ITEM-1","itemData":{"DOI":"10.12913/22998624/94944","ISSN":"2080-4075","author":[{"dropping-particle":"","family":"Vitenko","given":"Tatiana","non-dropping-particle":"","parse-names":false,"suffix":""},{"dropping-particle":"","family":"Droździel","given":"Paweł","non-dropping-particle":"","parse-names":false,"suffix":""},{"dropping-particle":"","family":"Rudawska","given":"Anna","non-dropping-particle":"","parse-names":false,"suffix":""}],"container-title":"Advances in Science and Technology Research Journal","id":"ITEM-1","issue":"3","issued":{"date-parts":[["2018"]]},"page":"158-167","title":"Using Hydrodynamic Cavitation Device in the Industry","type":"article-journal","volume":"12"},"uris":["http://www.mendeley.com/documents/?uuid=2e4cee2c-8869-4d4d-ad9e-a1b20eac3277","http://www.mendeley.com/documents/?uuid=52fedb1e-5445-441e-bcd6-fda30bcbedb0"]}],"mendeley":{"formattedCitation":"&lt;sup&gt;6&lt;/sup&gt;","plainTextFormattedCitation":"6","previouslyFormattedCitation":"&lt;sup&gt;6&lt;/sup&gt;"},"properties":{"noteIndex":0},"schema":"https://github.com/citation-style-language/schema/raw/master/csl-citation.json"}</w:instrText>
            </w:r>
            <w:r>
              <w:rPr>
                <w:rFonts w:ascii="Helvetica" w:eastAsia="Times New Roman" w:hAnsi="Helvetica" w:cs="Helvetica"/>
                <w:color w:val="222222"/>
                <w:sz w:val="24"/>
                <w:szCs w:val="24"/>
                <w:lang w:eastAsia="es-CO"/>
              </w:rPr>
              <w:fldChar w:fldCharType="separate"/>
            </w:r>
            <w:r w:rsidRPr="006A6318">
              <w:rPr>
                <w:rFonts w:ascii="Helvetica" w:eastAsia="Times New Roman" w:hAnsi="Helvetica" w:cs="Helvetica"/>
                <w:noProof/>
                <w:color w:val="222222"/>
                <w:sz w:val="24"/>
                <w:szCs w:val="24"/>
                <w:vertAlign w:val="superscript"/>
                <w:lang w:eastAsia="es-CO"/>
              </w:rPr>
              <w:t>6</w:t>
            </w:r>
            <w:r>
              <w:rPr>
                <w:rFonts w:ascii="Helvetica" w:eastAsia="Times New Roman" w:hAnsi="Helvetica" w:cs="Helvetica"/>
                <w:color w:val="222222"/>
                <w:sz w:val="24"/>
                <w:szCs w:val="24"/>
                <w:lang w:eastAsia="es-CO"/>
              </w:rPr>
              <w:fldChar w:fldCharType="end"/>
            </w:r>
            <w:r w:rsidR="00AD40BF" w:rsidRPr="00AD40BF">
              <w:rPr>
                <w:rFonts w:ascii="Helvetica" w:eastAsia="Times New Roman" w:hAnsi="Helvetica" w:cs="Helvetica"/>
                <w:color w:val="222222"/>
                <w:sz w:val="24"/>
                <w:szCs w:val="24"/>
                <w:vertAlign w:val="superscript"/>
                <w:lang w:eastAsia="es-CO"/>
              </w:rPr>
              <w:t>,</w:t>
            </w:r>
            <w:r>
              <w:rPr>
                <w:rFonts w:ascii="Helvetica" w:eastAsia="Times New Roman" w:hAnsi="Helvetica" w:cs="Helvetica"/>
                <w:color w:val="222222"/>
                <w:sz w:val="24"/>
                <w:szCs w:val="24"/>
                <w:lang w:eastAsia="es-CO"/>
              </w:rPr>
              <w:fldChar w:fldCharType="begin" w:fldLock="1"/>
            </w:r>
            <w:r w:rsidR="00623645">
              <w:rPr>
                <w:rFonts w:ascii="Helvetica" w:eastAsia="Times New Roman" w:hAnsi="Helvetica" w:cs="Helvetica"/>
                <w:color w:val="222222"/>
                <w:sz w:val="24"/>
                <w:szCs w:val="24"/>
                <w:lang w:eastAsia="es-CO"/>
              </w:rPr>
              <w:instrText>ADDIN CSL_CITATION {"citationItems":[{"id":"ITEM-1","itemData":{"DOI":"10.1016/j.ultsonch.2012.07.009","ISSN":"18732828","abstract":"The present work demonstrates the application of a hydrodynamic cavitation reactor for the synthesis of biodiesel with used frying oil as a feedstock. The synthesis involved the transesterification of used frying oil (UFO) with methanol in the presence of potassium hydroxide as a catalyst. The effect of geometry and upstream pressure of a cavitating orifice plate on the rate of transesterification reaction has been studied. It is observed that the micro level turbulence created by hydrodynamic cavitation somewhat overcomes the mass transfer limitations for triphasic transesterification reaction. The significant effects of upstream pressure on the rate of formation of methyl esters have been seen. It has been observed that flow geometry of orifice plate plays a crucial role in process intensification. With an optimized plate geometry of 2 mm hole diameter and 25 holes, more than 95% of triglycerides have been converted to methyl esters in 10 min of reaction time with cavitational yield of 1.28 × 10-3 (Grams of methyl esters produced per Joule of energy supplied). The potential of UFO to produce good quality methyl esters has been demonstrated. © 2012 Elsevier B.V. All rights reserved.","author":[{"dropping-particle":"","family":"Ghayal","given":"Dyneshwar","non-dropping-particle":"","parse-names":false,"suffix":""},{"dropping-particle":"","family":"Pandit","given":"Aniruddha B.","non-dropping-particle":"","parse-names":false,"suffix":""},{"dropping-particle":"","family":"Rathod","given":"Virendra K.","non-dropping-particle":"","parse-names":false,"suffix":""}],"container-title":"Ultrasonics Sonochemistry","id":"ITEM-1","issue":"1","issued":{"date-parts":[["2013"]]},"page":"322-328","publisher":"Elsevier B.V.","title":"Optimization of biodiesel production in a hydrodynamic cavitation reactor using used frying oil","type":"article-journal","volume":"20"},"uris":["http://www.mendeley.com/documents/?uuid=dd799238-f41c-456a-b673-133e08980a95"]}],"mendeley":{"formattedCitation":"&lt;sup&gt;7&lt;/sup&gt;","plainTextFormattedCitation":"7","previouslyFormattedCitation":"&lt;sup&gt;7&lt;/sup&gt;"},"properties":{"noteIndex":0},"schema":"https://github.com/citation-style-language/schema/raw/master/csl-citation.json"}</w:instrText>
            </w:r>
            <w:r>
              <w:rPr>
                <w:rFonts w:ascii="Helvetica" w:eastAsia="Times New Roman" w:hAnsi="Helvetica" w:cs="Helvetica"/>
                <w:color w:val="222222"/>
                <w:sz w:val="24"/>
                <w:szCs w:val="24"/>
                <w:lang w:eastAsia="es-CO"/>
              </w:rPr>
              <w:fldChar w:fldCharType="separate"/>
            </w:r>
            <w:r w:rsidRPr="006A6318">
              <w:rPr>
                <w:rFonts w:ascii="Helvetica" w:eastAsia="Times New Roman" w:hAnsi="Helvetica" w:cs="Helvetica"/>
                <w:noProof/>
                <w:color w:val="222222"/>
                <w:sz w:val="24"/>
                <w:szCs w:val="24"/>
                <w:vertAlign w:val="superscript"/>
                <w:lang w:eastAsia="es-CO"/>
              </w:rPr>
              <w:t>7</w:t>
            </w:r>
            <w:r>
              <w:rPr>
                <w:rFonts w:ascii="Helvetica" w:eastAsia="Times New Roman" w:hAnsi="Helvetica" w:cs="Helvetica"/>
                <w:color w:val="222222"/>
                <w:sz w:val="24"/>
                <w:szCs w:val="24"/>
                <w:lang w:eastAsia="es-CO"/>
              </w:rPr>
              <w:fldChar w:fldCharType="end"/>
            </w:r>
            <w:r w:rsidR="00AD40BF" w:rsidRPr="00AD40BF">
              <w:rPr>
                <w:rFonts w:ascii="Helvetica" w:eastAsia="Times New Roman" w:hAnsi="Helvetica" w:cs="Helvetica"/>
                <w:color w:val="222222"/>
                <w:sz w:val="24"/>
                <w:szCs w:val="24"/>
                <w:vertAlign w:val="superscript"/>
                <w:lang w:eastAsia="es-CO"/>
              </w:rPr>
              <w:t>,</w:t>
            </w:r>
            <w:r>
              <w:rPr>
                <w:rFonts w:ascii="Helvetica" w:eastAsia="Times New Roman" w:hAnsi="Helvetica" w:cs="Helvetica"/>
                <w:color w:val="222222"/>
                <w:sz w:val="24"/>
                <w:szCs w:val="24"/>
                <w:lang w:eastAsia="es-CO"/>
              </w:rPr>
              <w:fldChar w:fldCharType="begin" w:fldLock="1"/>
            </w:r>
            <w:r w:rsidR="00623645">
              <w:rPr>
                <w:rFonts w:ascii="Helvetica" w:eastAsia="Times New Roman" w:hAnsi="Helvetica" w:cs="Helvetica"/>
                <w:color w:val="222222"/>
                <w:sz w:val="24"/>
                <w:szCs w:val="24"/>
                <w:lang w:eastAsia="es-CO"/>
              </w:rPr>
              <w:instrText>ADDIN CSL_CITATION {"citationItems":[{"id":"ITEM-1","itemData":{"DOI":"10.1021/ja972171i","ISSN":"00027863","abstract":"In a typical run, 12a 60 mL of 1.0 M KI in purified water saturated with carbon tetrachloride was introduced at a constant flow rate into the Microfluidizer with a liquid pressure of 1.24 kbar. The reaction solution temperature ","author":[{"dropping-particle":"","family":"Suslick","given":"K. S.","non-dropping-particle":"","parse-names":false,"suffix":""},{"dropping-particle":"","family":"Mdleleni","given":"M. M.","non-dropping-particle":"","parse-names":false,"suffix":""},{"dropping-particle":"","family":"Ries","given":"J. T.","non-dropping-particle":"","parse-names":false,"suffix":""}],"container-title":"Journal of the American Chemical Society","id":"ITEM-1","issued":{"date-parts":[["1997"]]},"title":"Chemistry induced by hydrodynamic cavitation","type":"article-journal"},"uris":["http://www.mendeley.com/documents/?uuid=4a4d29aa-e7f1-3f47-9ac6-1a04f1acb17d"]}],"mendeley":{"formattedCitation":"&lt;sup&gt;8&lt;/sup&gt;","plainTextFormattedCitation":"8","previouslyFormattedCitation":"&lt;sup&gt;8&lt;/sup&gt;"},"properties":{"noteIndex":0},"schema":"https://github.com/citation-style-language/schema/raw/master/csl-citation.json"}</w:instrText>
            </w:r>
            <w:r>
              <w:rPr>
                <w:rFonts w:ascii="Helvetica" w:eastAsia="Times New Roman" w:hAnsi="Helvetica" w:cs="Helvetica"/>
                <w:color w:val="222222"/>
                <w:sz w:val="24"/>
                <w:szCs w:val="24"/>
                <w:lang w:eastAsia="es-CO"/>
              </w:rPr>
              <w:fldChar w:fldCharType="separate"/>
            </w:r>
            <w:r w:rsidRPr="006A6318">
              <w:rPr>
                <w:rFonts w:ascii="Helvetica" w:eastAsia="Times New Roman" w:hAnsi="Helvetica" w:cs="Helvetica"/>
                <w:noProof/>
                <w:color w:val="222222"/>
                <w:sz w:val="24"/>
                <w:szCs w:val="24"/>
                <w:vertAlign w:val="superscript"/>
                <w:lang w:eastAsia="es-CO"/>
              </w:rPr>
              <w:t>8</w:t>
            </w:r>
            <w:r>
              <w:rPr>
                <w:rFonts w:ascii="Helvetica" w:eastAsia="Times New Roman" w:hAnsi="Helvetica" w:cs="Helvetica"/>
                <w:color w:val="222222"/>
                <w:sz w:val="24"/>
                <w:szCs w:val="24"/>
                <w:lang w:eastAsia="es-CO"/>
              </w:rPr>
              <w:fldChar w:fldCharType="end"/>
            </w:r>
            <w:r w:rsidRPr="009B2F71">
              <w:rPr>
                <w:rFonts w:ascii="Helvetica" w:eastAsia="Times New Roman" w:hAnsi="Helvetica" w:cs="Helvetica"/>
                <w:color w:val="222222"/>
                <w:sz w:val="24"/>
                <w:szCs w:val="24"/>
                <w:lang w:eastAsia="es-CO"/>
              </w:rPr>
              <w:t>.</w:t>
            </w:r>
          </w:p>
          <w:p w14:paraId="46A73822" w14:textId="77777777" w:rsidR="00DD6F5D" w:rsidRDefault="00DD6F5D" w:rsidP="00DD6F5D">
            <w:pPr>
              <w:spacing w:after="0" w:line="240" w:lineRule="auto"/>
              <w:jc w:val="both"/>
              <w:rPr>
                <w:rFonts w:ascii="Helvetica" w:eastAsia="Times New Roman" w:hAnsi="Helvetica" w:cs="Helvetica"/>
                <w:color w:val="222222"/>
                <w:sz w:val="24"/>
                <w:szCs w:val="24"/>
                <w:lang w:eastAsia="es-CO"/>
              </w:rPr>
            </w:pPr>
          </w:p>
          <w:p w14:paraId="182150F0" w14:textId="59B9C5AA" w:rsidR="00DD6F5D" w:rsidRDefault="00DD6F5D" w:rsidP="00DD6F5D">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En la Universidad Santo Tomás se ha realizado el diseño, fabricación y puesta en marcha de un equipo de hidrocavitación, con el cual, ya que no se han trabajado con varias especies de consecución local, se propone realizar pruebas para la extracción de componentes activos a partir de la ortiga (</w:t>
            </w:r>
            <w:r w:rsidRPr="000B47BE">
              <w:rPr>
                <w:rFonts w:ascii="Helvetica" w:eastAsia="Times New Roman" w:hAnsi="Helvetica" w:cs="Helvetica"/>
                <w:i/>
                <w:color w:val="222222"/>
                <w:sz w:val="24"/>
                <w:szCs w:val="24"/>
                <w:lang w:eastAsia="es-CO"/>
              </w:rPr>
              <w:t>Urtica dioica</w:t>
            </w:r>
            <w:r>
              <w:rPr>
                <w:rFonts w:ascii="Helvetica" w:eastAsia="Times New Roman" w:hAnsi="Helvetica" w:cs="Helvetica"/>
                <w:color w:val="222222"/>
                <w:sz w:val="24"/>
                <w:szCs w:val="24"/>
                <w:lang w:eastAsia="es-CO"/>
              </w:rPr>
              <w:t>) y el agraz (</w:t>
            </w:r>
            <w:r w:rsidRPr="000B47BE">
              <w:rPr>
                <w:rFonts w:ascii="Helvetica" w:eastAsia="Times New Roman" w:hAnsi="Helvetica" w:cs="Helvetica"/>
                <w:i/>
                <w:color w:val="222222"/>
                <w:sz w:val="24"/>
                <w:szCs w:val="24"/>
                <w:lang w:eastAsia="es-CO"/>
              </w:rPr>
              <w:t>Vaccinium meridionale</w:t>
            </w:r>
            <w:r>
              <w:rPr>
                <w:rFonts w:ascii="Helvetica" w:eastAsia="Times New Roman" w:hAnsi="Helvetica" w:cs="Helvetica"/>
                <w:color w:val="222222"/>
                <w:sz w:val="24"/>
                <w:szCs w:val="24"/>
                <w:lang w:eastAsia="es-CO"/>
              </w:rPr>
              <w:t>), de manera que se evalúe su eficiencia y pertinencia a nivel de laboratorio y en una fase posterior plantear una planta piloto, que permita hacer de esta tecnología una posibilidad de generación de empresa.</w:t>
            </w:r>
          </w:p>
          <w:p w14:paraId="512ABFD5" w14:textId="77777777" w:rsidR="00DD6F5D" w:rsidRDefault="00DD6F5D" w:rsidP="00DD6F5D">
            <w:pPr>
              <w:spacing w:after="0" w:line="240" w:lineRule="auto"/>
              <w:jc w:val="both"/>
              <w:rPr>
                <w:rFonts w:ascii="Helvetica" w:eastAsia="Times New Roman" w:hAnsi="Helvetica" w:cs="Helvetica"/>
                <w:color w:val="222222"/>
                <w:sz w:val="24"/>
                <w:szCs w:val="24"/>
                <w:lang w:eastAsia="es-CO"/>
              </w:rPr>
            </w:pPr>
          </w:p>
          <w:p w14:paraId="2484647F" w14:textId="77777777" w:rsidR="00E6008D" w:rsidRDefault="00DD6F5D">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A partir de lo anterior, se propone como pregunta de investigación: ¿Qué tan eficiente es la tecnología de hidrocavitación en la extracción de principios activos a partir de la ortiga (</w:t>
            </w:r>
            <w:r w:rsidRPr="000B47BE">
              <w:rPr>
                <w:rFonts w:ascii="Helvetica" w:eastAsia="Times New Roman" w:hAnsi="Helvetica" w:cs="Helvetica"/>
                <w:i/>
                <w:color w:val="222222"/>
                <w:sz w:val="24"/>
                <w:szCs w:val="24"/>
                <w:lang w:eastAsia="es-CO"/>
              </w:rPr>
              <w:t>Urtica dioica</w:t>
            </w:r>
            <w:r w:rsidR="00B02898">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y el agraz (</w:t>
            </w:r>
            <w:r w:rsidRPr="000B47BE">
              <w:rPr>
                <w:rFonts w:ascii="Helvetica" w:eastAsia="Times New Roman" w:hAnsi="Helvetica" w:cs="Helvetica"/>
                <w:i/>
                <w:color w:val="222222"/>
                <w:sz w:val="24"/>
                <w:szCs w:val="24"/>
                <w:lang w:eastAsia="es-CO"/>
              </w:rPr>
              <w:t>Vaccinium meridionale</w:t>
            </w:r>
            <w:r>
              <w:rPr>
                <w:rFonts w:ascii="Helvetica" w:eastAsia="Times New Roman" w:hAnsi="Helvetica" w:cs="Helvetica"/>
                <w:color w:val="222222"/>
                <w:sz w:val="24"/>
                <w:szCs w:val="24"/>
                <w:lang w:eastAsia="es-CO"/>
              </w:rPr>
              <w:t>)?</w:t>
            </w:r>
          </w:p>
          <w:p w14:paraId="658179B1" w14:textId="5E4E45F0" w:rsidR="009E52A3" w:rsidRDefault="009E52A3">
            <w:pPr>
              <w:spacing w:after="0" w:line="240" w:lineRule="auto"/>
              <w:jc w:val="both"/>
              <w:rPr>
                <w:rFonts w:ascii="Helvetica" w:eastAsia="Times New Roman" w:hAnsi="Helvetica" w:cs="Helvetica"/>
                <w:color w:val="222222"/>
                <w:sz w:val="24"/>
                <w:szCs w:val="24"/>
                <w:lang w:eastAsia="es-CO"/>
              </w:rPr>
            </w:pPr>
          </w:p>
        </w:tc>
      </w:tr>
    </w:tbl>
    <w:p w14:paraId="62B97F6F" w14:textId="77777777" w:rsidR="002A18AF" w:rsidRDefault="002A18AF" w:rsidP="002A18AF">
      <w:pPr>
        <w:spacing w:after="0" w:line="240" w:lineRule="auto"/>
        <w:rPr>
          <w:rFonts w:ascii="Times New Roman" w:eastAsia="Times New Roman" w:hAnsi="Times New Roman" w:cs="Times New Roman"/>
          <w:sz w:val="24"/>
          <w:szCs w:val="24"/>
          <w:lang w:eastAsia="es-CO"/>
        </w:rPr>
      </w:pPr>
    </w:p>
    <w:p w14:paraId="06101AB5" w14:textId="77777777" w:rsidR="009E52A3" w:rsidRDefault="009E52A3"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1127EB6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15ABD97"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Justificación</w:t>
            </w:r>
          </w:p>
        </w:tc>
      </w:tr>
      <w:tr w:rsidR="002A18AF" w14:paraId="334931F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362465B" w14:textId="0C014FD7" w:rsidR="002F299A" w:rsidRPr="001D2BC8" w:rsidRDefault="002F299A" w:rsidP="002F299A">
            <w:pPr>
              <w:spacing w:after="0" w:line="240" w:lineRule="auto"/>
              <w:jc w:val="both"/>
              <w:rPr>
                <w:rFonts w:ascii="Helvetica" w:eastAsia="Times New Roman" w:hAnsi="Helvetica" w:cs="Helvetica"/>
                <w:color w:val="222222"/>
                <w:sz w:val="24"/>
                <w:szCs w:val="24"/>
                <w:lang w:eastAsia="es-CO"/>
              </w:rPr>
            </w:pPr>
            <w:r w:rsidRPr="001D2BC8">
              <w:rPr>
                <w:rFonts w:ascii="Helvetica" w:eastAsia="Times New Roman" w:hAnsi="Helvetica" w:cs="Helvetica"/>
                <w:color w:val="222222"/>
                <w:sz w:val="24"/>
                <w:szCs w:val="24"/>
                <w:lang w:eastAsia="es-CO"/>
              </w:rPr>
              <w:t>La diversidad de plantas es un componente esencial de la biosfera y sustenta el desarrollo de la sociedad en todo el mundo</w:t>
            </w:r>
            <w:r>
              <w:rPr>
                <w:rFonts w:ascii="Helvetica" w:eastAsia="Times New Roman" w:hAnsi="Helvetica" w:cs="Helvetica"/>
                <w:color w:val="222222"/>
                <w:sz w:val="24"/>
                <w:szCs w:val="24"/>
                <w:lang w:eastAsia="es-CO"/>
              </w:rPr>
              <w:fldChar w:fldCharType="begin" w:fldLock="1"/>
            </w:r>
            <w:r>
              <w:rPr>
                <w:rFonts w:ascii="Helvetica" w:eastAsia="Times New Roman" w:hAnsi="Helvetica" w:cs="Helvetica"/>
                <w:color w:val="222222"/>
                <w:sz w:val="24"/>
                <w:szCs w:val="24"/>
                <w:lang w:eastAsia="es-CO"/>
              </w:rPr>
              <w:instrText>ADDIN CSL_CITATION {"citationItems":[{"id":"ITEM-1","itemData":{"ISBN":"1-55963-227-5","abstract":"Bioprospecting is the exploration of biodiversity for new biological resources of social and economic value. It is carried out by a wide variety of industries that include pharmaceuticals, botanical medicines, crop protection, cosmetics, horticulture, agricultural seeds, environmental monitoring, manufacturing, and construction. There are between 5 million and 30 million species on Earth, each one containing many thousands of genes. However, fewer than 2 million species have been described, and knowledge of the global distribution of species is limited. History reveals that less than 1% of species have provided the basic resources for the development of all civilizations thus far, so it is reasonable to expect that the application of new technologies to the exploration of the currently unidentified and overwhelming majority of species will yield many more benefits for humanity.","author":[{"dropping-particle":"","family":"Beattie","given":"Andrew J.","non-dropping-particle":"","parse-names":false,"suffix":""},{"dropping-particle":"","family":"Barthlott","given":"Wilhelm","non-dropping-particle":"","parse-names":false,"suffix":""},{"dropping-particle":"","family":"Elisabetsky","given":"Elaine","non-dropping-particle":"","parse-names":false,"suffix":""},{"dropping-particle":"","family":"Farrel","given":"Roberta","non-dropping-particle":"","parse-names":false,"suffix":""},{"dropping-particle":"","family":"Kheng","given":"Chua Teck","non-dropping-particle":"","parse-names":false,"suffix":""},{"dropping-particle":"","family":"Prance","given":"Iain","non-dropping-particle":"","parse-names":false,"suffix":""},{"dropping-particle":"","family":"Rosenthal","given":"Joshua","non-dropping-particle":"","parse-names":false,"suffix":""},{"dropping-particle":"","family":"Simpson","given":"David","non-dropping-particle":"","parse-names":false,"suffix":""},{"dropping-particle":"","family":"Leakey","given":"Roger","non-dropping-particle":"","parse-names":false,"suffix":""},{"dropping-particle":"","family":"Wolfson","given":"Maureen","non-dropping-particle":"","parse-names":false,"suffix":""},{"dropping-particle":"","family":"Kate","given":"Kerry","non-dropping-particle":"","parse-names":false,"suffix":""},{"dropping-particle":"","family":"Editor","given":"Review","non-dropping-particle":"","parse-names":false,"suffix":""},{"dropping-particle":"","family":"Laird","given":"Sarah","non-dropping-particle":"","parse-names":false,"suffix":""}],"container-title":"Ecosystems and Human Well-Being: Current State and Trends","id":"ITEM-1","issued":{"date-parts":[["2005"]]},"page":"273-295","title":"CH. 10 New Products and Industries from Biodiversity","type":"article-journal"},"uris":["http://www.mendeley.com/documents/?uuid=b7b394bf-08f5-45fc-acec-49e81cf78965","http://www.mendeley.com/documents/?uuid=8eca4b2c-9c54-4fd7-9233-7136f559e515"]}],"mendeley":{"formattedCitation":"&lt;sup&gt;9&lt;/sup&gt;","plainTextFormattedCitation":"9","previouslyFormattedCitation":"&lt;sup&gt;9&lt;/sup&gt;"},"properties":{"noteIndex":0},"schema":"https://github.com/citation-style-language/schema/raw/master/csl-citation.json"}</w:instrText>
            </w:r>
            <w:r>
              <w:rPr>
                <w:rFonts w:ascii="Helvetica" w:eastAsia="Times New Roman" w:hAnsi="Helvetica" w:cs="Helvetica"/>
                <w:color w:val="222222"/>
                <w:sz w:val="24"/>
                <w:szCs w:val="24"/>
                <w:lang w:eastAsia="es-CO"/>
              </w:rPr>
              <w:fldChar w:fldCharType="separate"/>
            </w:r>
            <w:r w:rsidRPr="006A6318">
              <w:rPr>
                <w:rFonts w:ascii="Helvetica" w:eastAsia="Times New Roman" w:hAnsi="Helvetica" w:cs="Helvetica"/>
                <w:noProof/>
                <w:color w:val="222222"/>
                <w:sz w:val="24"/>
                <w:szCs w:val="24"/>
                <w:vertAlign w:val="superscript"/>
                <w:lang w:eastAsia="es-CO"/>
              </w:rPr>
              <w:t>9</w:t>
            </w:r>
            <w:r>
              <w:rPr>
                <w:rFonts w:ascii="Helvetica" w:eastAsia="Times New Roman" w:hAnsi="Helvetica" w:cs="Helvetica"/>
                <w:color w:val="222222"/>
                <w:sz w:val="24"/>
                <w:szCs w:val="24"/>
                <w:lang w:eastAsia="es-CO"/>
              </w:rPr>
              <w:fldChar w:fldCharType="end"/>
            </w:r>
            <w:r w:rsidRPr="001D2BC8">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Las</w:t>
            </w:r>
            <w:r w:rsidRPr="001D2BC8">
              <w:rPr>
                <w:rFonts w:ascii="Helvetica" w:eastAsia="Times New Roman" w:hAnsi="Helvetica" w:cs="Helvetica"/>
                <w:color w:val="222222"/>
                <w:sz w:val="24"/>
                <w:szCs w:val="24"/>
                <w:lang w:eastAsia="es-CO"/>
              </w:rPr>
              <w:t xml:space="preserve"> necesidades básicas</w:t>
            </w:r>
            <w:r>
              <w:rPr>
                <w:rFonts w:ascii="Helvetica" w:eastAsia="Times New Roman" w:hAnsi="Helvetica" w:cs="Helvetica"/>
                <w:color w:val="222222"/>
                <w:sz w:val="24"/>
                <w:szCs w:val="24"/>
                <w:lang w:eastAsia="es-CO"/>
              </w:rPr>
              <w:t xml:space="preserve"> de la humanidad</w:t>
            </w:r>
            <w:r w:rsidRPr="001D2BC8">
              <w:rPr>
                <w:rFonts w:ascii="Helvetica" w:eastAsia="Times New Roman" w:hAnsi="Helvetica" w:cs="Helvetica"/>
                <w:color w:val="222222"/>
                <w:sz w:val="24"/>
                <w:szCs w:val="24"/>
                <w:lang w:eastAsia="es-CO"/>
              </w:rPr>
              <w:t xml:space="preserve"> son abastecidas por las plantas</w:t>
            </w:r>
            <w:r>
              <w:rPr>
                <w:rFonts w:ascii="Helvetica" w:eastAsia="Times New Roman" w:hAnsi="Helvetica" w:cs="Helvetica"/>
                <w:color w:val="222222"/>
                <w:sz w:val="24"/>
                <w:szCs w:val="24"/>
                <w:lang w:eastAsia="es-CO"/>
              </w:rPr>
              <w:t>, s</w:t>
            </w:r>
            <w:r w:rsidRPr="008648C9">
              <w:rPr>
                <w:rFonts w:ascii="Helvetica" w:eastAsia="Times New Roman" w:hAnsi="Helvetica" w:cs="Helvetica"/>
                <w:color w:val="222222"/>
                <w:sz w:val="24"/>
                <w:szCs w:val="24"/>
                <w:lang w:eastAsia="es-CO"/>
              </w:rPr>
              <w:t xml:space="preserve">in plantas que mantengan y renueven la biosfera, no habría lugar en ella para </w:t>
            </w:r>
            <w:r>
              <w:rPr>
                <w:rFonts w:ascii="Helvetica" w:eastAsia="Times New Roman" w:hAnsi="Helvetica" w:cs="Helvetica"/>
                <w:color w:val="222222"/>
                <w:sz w:val="24"/>
                <w:szCs w:val="24"/>
                <w:lang w:eastAsia="es-CO"/>
              </w:rPr>
              <w:t>los seres vivos</w:t>
            </w:r>
            <w:r w:rsidRPr="008648C9">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 xml:space="preserve"> </w:t>
            </w:r>
            <w:r w:rsidRPr="001D2BC8">
              <w:rPr>
                <w:rFonts w:ascii="Helvetica" w:eastAsia="Times New Roman" w:hAnsi="Helvetica" w:cs="Helvetica"/>
                <w:color w:val="222222"/>
                <w:sz w:val="24"/>
                <w:szCs w:val="24"/>
                <w:lang w:eastAsia="es-CO"/>
              </w:rPr>
              <w:t xml:space="preserve">Las plantas proporcionan el oxígeno del mundo y producen los componentes bioquímicos </w:t>
            </w:r>
            <w:r>
              <w:rPr>
                <w:rFonts w:ascii="Helvetica" w:eastAsia="Times New Roman" w:hAnsi="Helvetica" w:cs="Helvetica"/>
                <w:color w:val="222222"/>
                <w:sz w:val="24"/>
                <w:szCs w:val="24"/>
                <w:lang w:eastAsia="es-CO"/>
              </w:rPr>
              <w:t>no solo para los</w:t>
            </w:r>
            <w:r w:rsidRPr="001D2BC8">
              <w:rPr>
                <w:rFonts w:ascii="Helvetica" w:eastAsia="Times New Roman" w:hAnsi="Helvetica" w:cs="Helvetica"/>
                <w:color w:val="222222"/>
                <w:sz w:val="24"/>
                <w:szCs w:val="24"/>
                <w:lang w:eastAsia="es-CO"/>
              </w:rPr>
              <w:t xml:space="preserve"> alimentos</w:t>
            </w:r>
            <w:r>
              <w:rPr>
                <w:rFonts w:ascii="Helvetica" w:eastAsia="Times New Roman" w:hAnsi="Helvetica" w:cs="Helvetica"/>
                <w:color w:val="222222"/>
                <w:sz w:val="24"/>
                <w:szCs w:val="24"/>
                <w:lang w:eastAsia="es-CO"/>
              </w:rPr>
              <w:t>, sino también para medicamentos, farmacologícos, cosmetológicos, herbicidas, biocombustibles, entre otros</w:t>
            </w:r>
            <w:r>
              <w:rPr>
                <w:rFonts w:ascii="Helvetica" w:eastAsia="Times New Roman" w:hAnsi="Helvetica" w:cs="Helvetica"/>
                <w:color w:val="222222"/>
                <w:sz w:val="24"/>
                <w:szCs w:val="24"/>
                <w:lang w:eastAsia="es-CO"/>
              </w:rPr>
              <w:fldChar w:fldCharType="begin" w:fldLock="1"/>
            </w:r>
            <w:r>
              <w:rPr>
                <w:rFonts w:ascii="Helvetica" w:eastAsia="Times New Roman" w:hAnsi="Helvetica" w:cs="Helvetica"/>
                <w:color w:val="222222"/>
                <w:sz w:val="24"/>
                <w:szCs w:val="24"/>
                <w:lang w:eastAsia="es-CO"/>
              </w:rPr>
              <w:instrText>ADDIN CSL_CITATION {"citationItems":[{"id":"ITEM-1","itemData":{"DOI":"10.15517/rbt.v60i4.2071","ISSN":"22152075","abstract":"On a global scale, people have used plants to treat diseases and infections, and this has raised interest on the plant biodiversity potencial in the search of antimicrobial principles. In this work, 75 crude n-hexanes, dichloromethane and methanol extracts from the aerial parts of 25 plants belonging to four botanical families (Asteraceae, Euphorbiaceae, Rubiaceae and Solanaceae), collected at the Natural Regional Park Ucumari (Risaralda, Colombia), were evaluated for their antibacterial and antifungal activities by the agar well diffusion method. The antibacterial activities were assayed against two Gram-positive bacteria Staphylococcus aureus and Bacillus subtilis, and three Gram-negative ones named, Klebsiella pneumoniae, Escherichia coli and Pseudomonas aeruginosa. In addition, the same plant extracts were tested against the yeast Candida albicans and the fungi Aspergillus fumigatus and Fusarium solani. Overall, the plant extracts examined displayed better bactericide rather than fungicide activities. In general, the best antibacterial activity was showed by the plant extracts from the Rubiaceae family, followed in order by the extracts from the Euphorbiaceae and Solanaceae ones. It is important to emphasize the great activity displayed by the methanol extract of Alchornea coelophylla (Euphorbiaceae) that inhibited four out of five bacteria tested (B. Subtilis, P. aeruginosa, S. aureus and E. coli). Furthermore, the best Minimal Inhibitory Concentration for the extracts with antifungal activities were displayed by the dichloromethane extracts from Acalypha diversifolia and Euphorbia sp (Euphorbiaceae). The most susceptible fungus evaluated was F. Solani since 60% and 20% of the dichloromethane and methanol extracts evaluated inhibited the growth of this phytopathogenic fungus. The antimicrobial activity of the different plant extracts examined in this work could be related to the secondary metabolites contents and their interaction and susceptibility of pathogenic microorganism evaluated.","author":[{"dropping-particle":"","family":"Niño","given":"Jaime","non-dropping-particle":"","parse-names":false,"suffix":""},{"dropping-particle":"","family":"Mosquera","given":"Oscar M.","non-dropping-particle":"","parse-names":false,"suffix":""},{"dropping-particle":"","family":"Correa","given":"Yaned M.","non-dropping-particle":"","parse-names":false,"suffix":""}],"container-title":"Revista de Biologia Tropical","id":"ITEM-1","issue":"4","issued":{"date-parts":[["2012"]]},"page":"1535-1542","title":"Antibacterial and antifungal activities of crude plant extracts from Colombian biodiversity","type":"article-journal","volume":"60"},"uris":["http://www.mendeley.com/documents/?uuid=9fc91dd2-6d7d-4486-8f30-4e053207324f","http://www.mendeley.com/documents/?uuid=c41f6e9d-26e8-4ecf-9602-226eb4911834"]}],"mendeley":{"formattedCitation":"&lt;sup&gt;10&lt;/sup&gt;","plainTextFormattedCitation":"10","previouslyFormattedCitation":"&lt;sup&gt;10&lt;/sup&gt;"},"properties":{"noteIndex":0},"schema":"https://github.com/citation-style-language/schema/raw/master/csl-citation.json"}</w:instrText>
            </w:r>
            <w:r>
              <w:rPr>
                <w:rFonts w:ascii="Helvetica" w:eastAsia="Times New Roman" w:hAnsi="Helvetica" w:cs="Helvetica"/>
                <w:color w:val="222222"/>
                <w:sz w:val="24"/>
                <w:szCs w:val="24"/>
                <w:lang w:eastAsia="es-CO"/>
              </w:rPr>
              <w:fldChar w:fldCharType="separate"/>
            </w:r>
            <w:r w:rsidRPr="006A6318">
              <w:rPr>
                <w:rFonts w:ascii="Helvetica" w:eastAsia="Times New Roman" w:hAnsi="Helvetica" w:cs="Helvetica"/>
                <w:noProof/>
                <w:color w:val="222222"/>
                <w:sz w:val="24"/>
                <w:szCs w:val="24"/>
                <w:vertAlign w:val="superscript"/>
                <w:lang w:eastAsia="es-CO"/>
              </w:rPr>
              <w:t>10</w:t>
            </w:r>
            <w:r>
              <w:rPr>
                <w:rFonts w:ascii="Helvetica" w:eastAsia="Times New Roman" w:hAnsi="Helvetica" w:cs="Helvetica"/>
                <w:color w:val="222222"/>
                <w:sz w:val="24"/>
                <w:szCs w:val="24"/>
                <w:lang w:eastAsia="es-CO"/>
              </w:rPr>
              <w:fldChar w:fldCharType="end"/>
            </w:r>
            <w:r w:rsidRPr="001D2BC8">
              <w:rPr>
                <w:rFonts w:ascii="Helvetica" w:eastAsia="Times New Roman" w:hAnsi="Helvetica" w:cs="Helvetica"/>
                <w:color w:val="222222"/>
                <w:sz w:val="24"/>
                <w:szCs w:val="24"/>
                <w:lang w:eastAsia="es-CO"/>
              </w:rPr>
              <w:t xml:space="preserve">. A pesar del desarrollo global y la creciente sofisticación de la agricultura, la horticultura y la silvicultura, las plantas silvestres siguen proporcionando una gran diversidad </w:t>
            </w:r>
            <w:r>
              <w:rPr>
                <w:rFonts w:ascii="Helvetica" w:eastAsia="Times New Roman" w:hAnsi="Helvetica" w:cs="Helvetica"/>
                <w:color w:val="222222"/>
                <w:sz w:val="24"/>
                <w:szCs w:val="24"/>
                <w:lang w:eastAsia="es-CO"/>
              </w:rPr>
              <w:t xml:space="preserve">de </w:t>
            </w:r>
            <w:r w:rsidRPr="001D2BC8">
              <w:rPr>
                <w:rFonts w:ascii="Helvetica" w:eastAsia="Times New Roman" w:hAnsi="Helvetica" w:cs="Helvetica"/>
                <w:color w:val="222222"/>
                <w:sz w:val="24"/>
                <w:szCs w:val="24"/>
                <w:lang w:eastAsia="es-CO"/>
              </w:rPr>
              <w:t xml:space="preserve">subsistencia </w:t>
            </w:r>
            <w:r>
              <w:rPr>
                <w:rFonts w:ascii="Helvetica" w:eastAsia="Times New Roman" w:hAnsi="Helvetica" w:cs="Helvetica"/>
                <w:color w:val="222222"/>
                <w:sz w:val="24"/>
                <w:szCs w:val="24"/>
                <w:lang w:eastAsia="es-CO"/>
              </w:rPr>
              <w:t xml:space="preserve">como </w:t>
            </w:r>
            <w:r w:rsidRPr="001D2BC8">
              <w:rPr>
                <w:rFonts w:ascii="Helvetica" w:eastAsia="Times New Roman" w:hAnsi="Helvetica" w:cs="Helvetica"/>
                <w:color w:val="222222"/>
                <w:sz w:val="24"/>
                <w:szCs w:val="24"/>
                <w:lang w:eastAsia="es-CO"/>
              </w:rPr>
              <w:t xml:space="preserve">producto </w:t>
            </w:r>
            <w:r>
              <w:rPr>
                <w:rFonts w:ascii="Helvetica" w:eastAsia="Times New Roman" w:hAnsi="Helvetica" w:cs="Helvetica"/>
                <w:color w:val="222222"/>
                <w:sz w:val="24"/>
                <w:szCs w:val="24"/>
                <w:lang w:eastAsia="es-CO"/>
              </w:rPr>
              <w:t>de gran</w:t>
            </w:r>
            <w:r w:rsidRPr="001D2BC8">
              <w:rPr>
                <w:rFonts w:ascii="Helvetica" w:eastAsia="Times New Roman" w:hAnsi="Helvetica" w:cs="Helvetica"/>
                <w:color w:val="222222"/>
                <w:sz w:val="24"/>
                <w:szCs w:val="24"/>
                <w:lang w:eastAsia="es-CO"/>
              </w:rPr>
              <w:t xml:space="preserve"> valor financiero. Millones de personas en todo el mundo dependen directamente de los recursos de plantas silvestres para al menos parte de sus medios de vida, ya sea para alimentos, medicinas, materiales de construcción, leña o ingresos financieros</w:t>
            </w:r>
            <w:r>
              <w:rPr>
                <w:rFonts w:ascii="Helvetica" w:eastAsia="Times New Roman" w:hAnsi="Helvetica" w:cs="Helvetica"/>
                <w:color w:val="222222"/>
                <w:sz w:val="24"/>
                <w:szCs w:val="24"/>
                <w:lang w:eastAsia="es-CO"/>
              </w:rPr>
              <w:fldChar w:fldCharType="begin" w:fldLock="1"/>
            </w:r>
            <w:r>
              <w:rPr>
                <w:rFonts w:ascii="Helvetica" w:eastAsia="Times New Roman" w:hAnsi="Helvetica" w:cs="Helvetica"/>
                <w:color w:val="222222"/>
                <w:sz w:val="24"/>
                <w:szCs w:val="24"/>
                <w:lang w:eastAsia="es-CO"/>
              </w:rPr>
              <w:instrText>ADDIN CSL_CITATION {"citationItems":[{"id":"ITEM-1","itemData":{"ISBN":"9292255649","abstract":"Plants are essential for all life on earth. The uptake of carbon dioxide, one of the principle greenhouse gases, during photosynthesis is the major pathway by which carbon is removed from the atmosphere and made available to humans and animals for growth and development. Plant diversity also underpins all terrestrial ecosystems and these provide the basic life-support systems on which all life depends. Wild plants are also vitally important in supporting livelihoods for millions of people around the world. The most significant is timber, with wood removals from forests being valued at over US$100 billion annually between 2003 and 2007. Other important wild plant products include fuel wood (valued at US$7 billion in 2005), food (noncultivated plants are especially important in enhancing dietary diversity and combating micro-nutrient deficiency), medicine (global exports of medicinal plants were valued at US$2.2 billion in 2012) and raw materials for cosmetics. A number of plant species are also harvested from the wild for ornamental purposes providing an important source of income for rural communities. However, the unregulated exploitation of wild plants can put severe pressure on populations and even threaten the survival of species. Greater efforts are required to ensure the sustainability of wild harvested plant products. Despite the importance of plants, the total number of species in existence is not yet accurately known. Plant scientists estimate that there are around 400,000 species, but with an average of 2,000 new species being discovered and described every year, and a possible 10-20% of flowering plants as yet unknown to science, this number may still grow. The first consolidated list of the world's plants (The Plant List) was completed in 2010 and now includes over 350,000 accepted plant names. Building on the knowledge gained in producing The Plant List, efforts are now focused on the development of a World Flora Online by 2020. Despite not knowing all the world's plant species, we do know that they are unevenly distributed across the globe, with the majority of plants being found in the tropics. Many plant species are restricted in range with a significant number being single country endemics. Islands have particularly high numbers of endemic plants and are home to 35% of the world's plants. Plant diversity is under increasing threat from the combined effects of habitat loss, pollution, invasive species and climate change. Although this cr…","author":[{"dropping-particle":"","family":"Sharrock","given":"S","non-dropping-particle":"","parse-names":false,"suffix":""},{"dropping-particle":"","family":"Oldfield","given":"S","non-dropping-particle":"","parse-names":false,"suffix":""},{"dropping-particle":"","family":"Wilson","given":"O","non-dropping-particle":"","parse-names":false,"suffix":""}],"container-title":"CBD Technical Series","id":"ITEM-1","issue":"No.81","issued":{"date-parts":[["2014"]]},"number-of-pages":"56 pp.","title":"Plant Conservation Report 2014: a review of progress towards the Global Strategy for Plant Conservation 2011-2020.","type":"book"},"uris":["http://www.mendeley.com/documents/?uuid=efb756d9-c4f5-4e68-8b6c-d8b46cdceafe","http://www.mendeley.com/documents/?uuid=ff2d80db-aafc-4c5e-87ff-f0b83db4326d"]}],"mendeley":{"formattedCitation":"&lt;sup&gt;11&lt;/sup&gt;","plainTextFormattedCitation":"11","previouslyFormattedCitation":"&lt;sup&gt;11&lt;/sup&gt;"},"properties":{"noteIndex":0},"schema":"https://github.com/citation-style-language/schema/raw/master/csl-citation.json"}</w:instrText>
            </w:r>
            <w:r>
              <w:rPr>
                <w:rFonts w:ascii="Helvetica" w:eastAsia="Times New Roman" w:hAnsi="Helvetica" w:cs="Helvetica"/>
                <w:color w:val="222222"/>
                <w:sz w:val="24"/>
                <w:szCs w:val="24"/>
                <w:lang w:eastAsia="es-CO"/>
              </w:rPr>
              <w:fldChar w:fldCharType="separate"/>
            </w:r>
            <w:r w:rsidRPr="000820A9">
              <w:rPr>
                <w:rFonts w:ascii="Helvetica" w:eastAsia="Times New Roman" w:hAnsi="Helvetica" w:cs="Helvetica"/>
                <w:noProof/>
                <w:color w:val="222222"/>
                <w:sz w:val="24"/>
                <w:szCs w:val="24"/>
                <w:vertAlign w:val="superscript"/>
                <w:lang w:eastAsia="es-CO"/>
              </w:rPr>
              <w:t>11</w:t>
            </w:r>
            <w:r>
              <w:rPr>
                <w:rFonts w:ascii="Helvetica" w:eastAsia="Times New Roman" w:hAnsi="Helvetica" w:cs="Helvetica"/>
                <w:color w:val="222222"/>
                <w:sz w:val="24"/>
                <w:szCs w:val="24"/>
                <w:lang w:eastAsia="es-CO"/>
              </w:rPr>
              <w:fldChar w:fldCharType="end"/>
            </w:r>
            <w:r w:rsidRPr="001D2BC8">
              <w:rPr>
                <w:rFonts w:ascii="Helvetica" w:eastAsia="Times New Roman" w:hAnsi="Helvetica" w:cs="Helvetica"/>
                <w:color w:val="222222"/>
                <w:sz w:val="24"/>
                <w:szCs w:val="24"/>
                <w:lang w:eastAsia="es-CO"/>
              </w:rPr>
              <w:t>.</w:t>
            </w:r>
          </w:p>
          <w:p w14:paraId="6C31D11F" w14:textId="77777777" w:rsidR="002F299A" w:rsidRDefault="002F299A" w:rsidP="002F299A">
            <w:pPr>
              <w:spacing w:after="0" w:line="240" w:lineRule="auto"/>
              <w:jc w:val="both"/>
              <w:rPr>
                <w:rFonts w:ascii="Helvetica" w:eastAsia="Times New Roman" w:hAnsi="Helvetica" w:cs="Helvetica"/>
                <w:color w:val="222222"/>
                <w:sz w:val="24"/>
                <w:szCs w:val="24"/>
                <w:lang w:eastAsia="es-CO"/>
              </w:rPr>
            </w:pPr>
          </w:p>
          <w:p w14:paraId="4E3077B7" w14:textId="6E084487" w:rsidR="002F299A" w:rsidRDefault="002F299A" w:rsidP="002F299A">
            <w:pPr>
              <w:spacing w:after="0" w:line="240" w:lineRule="auto"/>
              <w:jc w:val="both"/>
              <w:rPr>
                <w:rFonts w:ascii="Helvetica" w:eastAsia="Times New Roman" w:hAnsi="Helvetica" w:cs="Helvetica"/>
                <w:color w:val="222222"/>
                <w:sz w:val="24"/>
                <w:szCs w:val="24"/>
                <w:lang w:eastAsia="es-CO"/>
              </w:rPr>
            </w:pPr>
            <w:r w:rsidRPr="00011C37">
              <w:rPr>
                <w:rFonts w:ascii="Helvetica" w:eastAsia="Times New Roman" w:hAnsi="Helvetica" w:cs="Helvetica"/>
                <w:color w:val="222222"/>
                <w:sz w:val="24"/>
                <w:szCs w:val="24"/>
                <w:lang w:eastAsia="es-CO"/>
              </w:rPr>
              <w:t xml:space="preserve">Colombia, </w:t>
            </w:r>
            <w:r>
              <w:rPr>
                <w:rFonts w:ascii="Helvetica" w:eastAsia="Times New Roman" w:hAnsi="Helvetica" w:cs="Helvetica"/>
                <w:color w:val="222222"/>
                <w:sz w:val="24"/>
                <w:szCs w:val="24"/>
                <w:lang w:eastAsia="es-CO"/>
              </w:rPr>
              <w:t xml:space="preserve">es </w:t>
            </w:r>
            <w:r w:rsidRPr="00011C37">
              <w:rPr>
                <w:rFonts w:ascii="Helvetica" w:eastAsia="Times New Roman" w:hAnsi="Helvetica" w:cs="Helvetica"/>
                <w:color w:val="222222"/>
                <w:sz w:val="24"/>
                <w:szCs w:val="24"/>
                <w:lang w:eastAsia="es-CO"/>
              </w:rPr>
              <w:t xml:space="preserve">un país privilegiado por la naturaleza, donde la diversidad de climas </w:t>
            </w:r>
            <w:r>
              <w:rPr>
                <w:rFonts w:ascii="Helvetica" w:eastAsia="Times New Roman" w:hAnsi="Helvetica" w:cs="Helvetica"/>
                <w:color w:val="222222"/>
                <w:sz w:val="24"/>
                <w:szCs w:val="24"/>
                <w:lang w:eastAsia="es-CO"/>
              </w:rPr>
              <w:t xml:space="preserve">que </w:t>
            </w:r>
            <w:r w:rsidRPr="00011C37">
              <w:rPr>
                <w:rFonts w:ascii="Helvetica" w:eastAsia="Times New Roman" w:hAnsi="Helvetica" w:cs="Helvetica"/>
                <w:color w:val="222222"/>
                <w:sz w:val="24"/>
                <w:szCs w:val="24"/>
                <w:lang w:eastAsia="es-CO"/>
              </w:rPr>
              <w:t>se crea</w:t>
            </w:r>
            <w:r>
              <w:rPr>
                <w:rFonts w:ascii="Helvetica" w:eastAsia="Times New Roman" w:hAnsi="Helvetica" w:cs="Helvetica"/>
                <w:color w:val="222222"/>
                <w:sz w:val="24"/>
                <w:szCs w:val="24"/>
                <w:lang w:eastAsia="es-CO"/>
              </w:rPr>
              <w:t>n</w:t>
            </w:r>
            <w:r w:rsidRPr="00011C37">
              <w:rPr>
                <w:rFonts w:ascii="Helvetica" w:eastAsia="Times New Roman" w:hAnsi="Helvetica" w:cs="Helvetica"/>
                <w:color w:val="222222"/>
                <w:sz w:val="24"/>
                <w:szCs w:val="24"/>
                <w:lang w:eastAsia="es-CO"/>
              </w:rPr>
              <w:t xml:space="preserve"> a través de grandes gradientes de altitud generan una variedad de ecosistemas</w:t>
            </w:r>
            <w:r>
              <w:rPr>
                <w:rFonts w:ascii="Helvetica" w:eastAsia="Times New Roman" w:hAnsi="Helvetica" w:cs="Helvetica"/>
                <w:color w:val="222222"/>
                <w:sz w:val="24"/>
                <w:szCs w:val="24"/>
                <w:lang w:eastAsia="es-CO"/>
              </w:rPr>
              <w:t xml:space="preserve"> representadas en</w:t>
            </w:r>
            <w:r w:rsidRPr="00011C37">
              <w:rPr>
                <w:rFonts w:ascii="Helvetica" w:eastAsia="Times New Roman" w:hAnsi="Helvetica" w:cs="Helvetica"/>
                <w:color w:val="222222"/>
                <w:sz w:val="24"/>
                <w:szCs w:val="24"/>
                <w:lang w:eastAsia="es-CO"/>
              </w:rPr>
              <w:t xml:space="preserve"> punas, bosques de montaña, valles secos, desiertos altos y salinas</w:t>
            </w:r>
            <w:r>
              <w:rPr>
                <w:rFonts w:ascii="Helvetica" w:eastAsia="Times New Roman" w:hAnsi="Helvetica" w:cs="Helvetica"/>
                <w:color w:val="222222"/>
                <w:sz w:val="24"/>
                <w:szCs w:val="24"/>
                <w:lang w:eastAsia="es-CO"/>
              </w:rPr>
              <w:t>, entre o</w:t>
            </w:r>
            <w:r w:rsidR="00B02898">
              <w:rPr>
                <w:rFonts w:ascii="Helvetica" w:eastAsia="Times New Roman" w:hAnsi="Helvetica" w:cs="Helvetica"/>
                <w:color w:val="222222"/>
                <w:sz w:val="24"/>
                <w:szCs w:val="24"/>
                <w:lang w:eastAsia="es-CO"/>
              </w:rPr>
              <w:t xml:space="preserve">tras; </w:t>
            </w:r>
            <w:r>
              <w:rPr>
                <w:rFonts w:ascii="Helvetica" w:eastAsia="Times New Roman" w:hAnsi="Helvetica" w:cs="Helvetica"/>
                <w:color w:val="222222"/>
                <w:sz w:val="24"/>
                <w:szCs w:val="24"/>
                <w:lang w:eastAsia="es-CO"/>
              </w:rPr>
              <w:t>p</w:t>
            </w:r>
            <w:r w:rsidRPr="00011C37">
              <w:rPr>
                <w:rFonts w:ascii="Helvetica" w:eastAsia="Times New Roman" w:hAnsi="Helvetica" w:cs="Helvetica"/>
                <w:color w:val="222222"/>
                <w:sz w:val="24"/>
                <w:szCs w:val="24"/>
                <w:lang w:eastAsia="es-CO"/>
              </w:rPr>
              <w:t>aisajes que tienen di</w:t>
            </w:r>
            <w:r>
              <w:rPr>
                <w:rFonts w:ascii="Helvetica" w:eastAsia="Times New Roman" w:hAnsi="Helvetica" w:cs="Helvetica"/>
                <w:color w:val="222222"/>
                <w:sz w:val="24"/>
                <w:szCs w:val="24"/>
                <w:lang w:eastAsia="es-CO"/>
              </w:rPr>
              <w:t>versidad de plantas y animales;</w:t>
            </w:r>
            <w:r w:rsidRPr="00011C37">
              <w:rPr>
                <w:rFonts w:ascii="Helvetica" w:eastAsia="Times New Roman" w:hAnsi="Helvetica" w:cs="Helvetica"/>
                <w:color w:val="222222"/>
                <w:sz w:val="24"/>
                <w:szCs w:val="24"/>
                <w:lang w:eastAsia="es-CO"/>
              </w:rPr>
              <w:t xml:space="preserve"> está catalogado como uno de los países como la mayor diversidad en el mundo, precedidos </w:t>
            </w:r>
            <w:r>
              <w:rPr>
                <w:rFonts w:ascii="Helvetica" w:eastAsia="Times New Roman" w:hAnsi="Helvetica" w:cs="Helvetica"/>
                <w:color w:val="222222"/>
                <w:sz w:val="24"/>
                <w:szCs w:val="24"/>
                <w:lang w:eastAsia="es-CO"/>
              </w:rPr>
              <w:t xml:space="preserve">solo </w:t>
            </w:r>
            <w:r w:rsidRPr="00011C37">
              <w:rPr>
                <w:rFonts w:ascii="Helvetica" w:eastAsia="Times New Roman" w:hAnsi="Helvetica" w:cs="Helvetica"/>
                <w:color w:val="222222"/>
                <w:sz w:val="24"/>
                <w:szCs w:val="24"/>
                <w:lang w:eastAsia="es-CO"/>
              </w:rPr>
              <w:t>por Brasil y seguido</w:t>
            </w:r>
            <w:r>
              <w:rPr>
                <w:rFonts w:ascii="Helvetica" w:eastAsia="Times New Roman" w:hAnsi="Helvetica" w:cs="Helvetica"/>
                <w:color w:val="222222"/>
                <w:sz w:val="24"/>
                <w:szCs w:val="24"/>
                <w:lang w:eastAsia="es-CO"/>
              </w:rPr>
              <w:t>s por Indonesia, China y México</w:t>
            </w:r>
            <w:r>
              <w:rPr>
                <w:rFonts w:ascii="Helvetica" w:eastAsia="Times New Roman" w:hAnsi="Helvetica" w:cs="Helvetica"/>
                <w:color w:val="222222"/>
                <w:sz w:val="24"/>
                <w:szCs w:val="24"/>
                <w:lang w:eastAsia="es-CO"/>
              </w:rPr>
              <w:fldChar w:fldCharType="begin" w:fldLock="1"/>
            </w:r>
            <w:r>
              <w:rPr>
                <w:rFonts w:ascii="Helvetica" w:eastAsia="Times New Roman" w:hAnsi="Helvetica" w:cs="Helvetica"/>
                <w:color w:val="222222"/>
                <w:sz w:val="24"/>
                <w:szCs w:val="24"/>
                <w:lang w:eastAsia="es-CO"/>
              </w:rPr>
              <w:instrText xml:space="preserve">ADDIN CSL_CITATION {"citationItems":[{"id":"ITEM-1","itemData":{"DOI":"10.17533/udea.vitae.v23n3a01","ISSN":"01214004","abstract":"Colombia, a country privileged by nature, where diversity of climates are created by large altitude gradients which generate a variety of ecosystems and beautiful badlands, punas, mountain forests, dry valleys, high deserts and salt flats; landscapes that have diversity of plants and animals and we are cata-loged as one of the countries as the greatest diversity in the world, preceded by Brazil and followed by Indonesia, China and Mexico [1]. We have 28.000 plants and lichens; it is an invaluable heritage that can give to our country competitive advantages in the discovery and development of active ingredients for the pharmaceutical and cosmetic industry by sustainable use of our biodiversity. However, despite our incalculable richness, we are still subjected to the importation of natural ingredients to develop of cosmetic and phytotherapeutic products and drugs. Why is this happening? Respect to pharmaceutical industry, animals, plants, and microorganisms are a major source of me-dicines to treat disease. </w:instrText>
            </w:r>
            <w:r>
              <w:rPr>
                <w:rFonts w:ascii="Helvetica" w:eastAsia="Times New Roman" w:hAnsi="Helvetica" w:cs="Helvetica" w:hint="eastAsia"/>
                <w:color w:val="222222"/>
                <w:sz w:val="24"/>
                <w:szCs w:val="24"/>
                <w:lang w:eastAsia="es-CO"/>
              </w:rPr>
              <w:instrText></w:instrText>
            </w:r>
            <w:r>
              <w:rPr>
                <w:rFonts w:ascii="Helvetica" w:eastAsia="Times New Roman" w:hAnsi="Helvetica" w:cs="Helvetica"/>
                <w:color w:val="222222"/>
                <w:sz w:val="24"/>
                <w:szCs w:val="24"/>
                <w:lang w:eastAsia="es-CO"/>
              </w:rPr>
              <w:instrText>ey have already provided us with treatments for such major diseases as cancer, heart disease, hypertension, inflammatory disorders, and a range of bacterial, fungal, and viral infections. Yet only a tiny fraction of biological species has been studied for potential therapeutic effect. Only 2-5 percent of the estimated 250,000 species of higher plants have been studied. In addition, of the 150 most commonly prescribed drugs in the world, about 50 percent contain at least one major active compound derived from, or patterned a</w:instrText>
            </w:r>
            <w:r>
              <w:rPr>
                <w:rFonts w:ascii="Helvetica" w:eastAsia="Times New Roman" w:hAnsi="Helvetica" w:cs="Helvetica" w:hint="eastAsia"/>
                <w:color w:val="222222"/>
                <w:sz w:val="24"/>
                <w:szCs w:val="24"/>
                <w:lang w:eastAsia="es-CO"/>
              </w:rPr>
              <w:instrText></w:instrText>
            </w:r>
            <w:r>
              <w:rPr>
                <w:rFonts w:ascii="Helvetica" w:eastAsia="Times New Roman" w:hAnsi="Helvetica" w:cs="Helvetica"/>
                <w:color w:val="222222"/>
                <w:sz w:val="24"/>
                <w:szCs w:val="24"/>
                <w:lang w:eastAsia="es-CO"/>
              </w:rPr>
              <w:instrText xml:space="preserve">er compounds from nature. </w:instrText>
            </w:r>
            <w:r>
              <w:rPr>
                <w:rFonts w:ascii="Helvetica" w:eastAsia="Times New Roman" w:hAnsi="Helvetica" w:cs="Helvetica" w:hint="eastAsia"/>
                <w:color w:val="222222"/>
                <w:sz w:val="24"/>
                <w:szCs w:val="24"/>
                <w:lang w:eastAsia="es-CO"/>
              </w:rPr>
              <w:instrText></w:instrText>
            </w:r>
            <w:r>
              <w:rPr>
                <w:rFonts w:ascii="Helvetica" w:eastAsia="Times New Roman" w:hAnsi="Helvetica" w:cs="Helvetica"/>
                <w:color w:val="222222"/>
                <w:sz w:val="24"/>
                <w:szCs w:val="24"/>
                <w:lang w:eastAsia="es-CO"/>
              </w:rPr>
              <w:instrText xml:space="preserve">e use of plants, extracts or active molecules obtained from natural sources for the treatment of cutaneous affections and to maintain healthy skin of healthy skin it dates back to ancient times to today. Egyptians were the first civilization that used natural products to treatment skin problems or to keep their beauty. </w:instrText>
            </w:r>
            <w:r>
              <w:rPr>
                <w:rFonts w:ascii="Helvetica" w:eastAsia="Times New Roman" w:hAnsi="Helvetica" w:cs="Helvetica" w:hint="eastAsia"/>
                <w:color w:val="222222"/>
                <w:sz w:val="24"/>
                <w:szCs w:val="24"/>
                <w:lang w:eastAsia="es-CO"/>
              </w:rPr>
              <w:instrText></w:instrText>
            </w:r>
            <w:r>
              <w:rPr>
                <w:rFonts w:ascii="Helvetica" w:eastAsia="Times New Roman" w:hAnsi="Helvetica" w:cs="Helvetica"/>
                <w:color w:val="222222"/>
                <w:sz w:val="24"/>
                <w:szCs w:val="24"/>
                <w:lang w:eastAsia="es-CO"/>
              </w:rPr>
              <w:instrText>ey used ostrich eggs, olive oil and","author":[{"dropping-particle":"","family":"BRAVO","given":"KARENT","non-dropping-particle":"","parse-names":false,"suffix":""},{"dropping-particle":"","family":"PEREAÑEZ","given":"JAIME ANDRÉS","non-dropping-particle":"","parse-names":false,"suffix":""}],"container-title":"Revista Vitae","id":"ITEM-1","issue":"1","issued":{"date-parts":[["2017"]]},"page":"163","title":"Colombian Biodiversity, an Opportunity for the Strengthening of the Pharmaceutical and Cosmetic Industries","type":"article-journal","volume":"23"},"uris":["http://www.mendeley.com/documents/?uuid=91686973-006f-42fb-8029-8e18c26041b7","http://www.mendeley.com/documents/?uuid=c78b777e-f4ce-4956-9a96-5e4519db41e1"]}],"mendeley":{"formattedCitation":"&lt;sup&gt;12&lt;/sup&gt;","plainTextFormattedCitation":"12","previouslyFormattedCitation":"&lt;sup&gt;12&lt;/sup&gt;"},"properties":{"noteIndex":0},"schema":"https://github.com/citation-style-language/schema/raw/master/csl-citation.json"}</w:instrText>
            </w:r>
            <w:r>
              <w:rPr>
                <w:rFonts w:ascii="Helvetica" w:eastAsia="Times New Roman" w:hAnsi="Helvetica" w:cs="Helvetica"/>
                <w:color w:val="222222"/>
                <w:sz w:val="24"/>
                <w:szCs w:val="24"/>
                <w:lang w:eastAsia="es-CO"/>
              </w:rPr>
              <w:fldChar w:fldCharType="separate"/>
            </w:r>
            <w:r w:rsidRPr="000820A9">
              <w:rPr>
                <w:rFonts w:ascii="Helvetica" w:eastAsia="Times New Roman" w:hAnsi="Helvetica" w:cs="Helvetica"/>
                <w:noProof/>
                <w:color w:val="222222"/>
                <w:sz w:val="24"/>
                <w:szCs w:val="24"/>
                <w:vertAlign w:val="superscript"/>
                <w:lang w:eastAsia="es-CO"/>
              </w:rPr>
              <w:t>12</w:t>
            </w:r>
            <w:r>
              <w:rPr>
                <w:rFonts w:ascii="Helvetica" w:eastAsia="Times New Roman" w:hAnsi="Helvetica" w:cs="Helvetica"/>
                <w:color w:val="222222"/>
                <w:sz w:val="24"/>
                <w:szCs w:val="24"/>
                <w:lang w:eastAsia="es-CO"/>
              </w:rPr>
              <w:fldChar w:fldCharType="end"/>
            </w:r>
            <w:r w:rsidR="00B02898">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Colombia tiene</w:t>
            </w:r>
            <w:r w:rsidR="00B02898">
              <w:rPr>
                <w:rFonts w:ascii="Helvetica" w:eastAsia="Times New Roman" w:hAnsi="Helvetica" w:cs="Helvetica"/>
                <w:color w:val="222222"/>
                <w:sz w:val="24"/>
                <w:szCs w:val="24"/>
                <w:lang w:eastAsia="es-CO"/>
              </w:rPr>
              <w:t xml:space="preserve"> 28.000 plantas y líquenes; </w:t>
            </w:r>
            <w:r>
              <w:rPr>
                <w:rFonts w:ascii="Helvetica" w:eastAsia="Times New Roman" w:hAnsi="Helvetica" w:cs="Helvetica"/>
                <w:color w:val="222222"/>
                <w:sz w:val="24"/>
                <w:szCs w:val="24"/>
                <w:lang w:eastAsia="es-CO"/>
              </w:rPr>
              <w:t>siendo</w:t>
            </w:r>
            <w:r w:rsidRPr="00011C37">
              <w:rPr>
                <w:rFonts w:ascii="Helvetica" w:eastAsia="Times New Roman" w:hAnsi="Helvetica" w:cs="Helvetica"/>
                <w:color w:val="222222"/>
                <w:sz w:val="24"/>
                <w:szCs w:val="24"/>
                <w:lang w:eastAsia="es-CO"/>
              </w:rPr>
              <w:t xml:space="preserve"> un patrimonio invaluable que puede brindar</w:t>
            </w:r>
            <w:r>
              <w:rPr>
                <w:rFonts w:ascii="Helvetica" w:eastAsia="Times New Roman" w:hAnsi="Helvetica" w:cs="Helvetica"/>
                <w:color w:val="222222"/>
                <w:sz w:val="24"/>
                <w:szCs w:val="24"/>
                <w:lang w:eastAsia="es-CO"/>
              </w:rPr>
              <w:t>le</w:t>
            </w:r>
            <w:r w:rsidRPr="00011C37">
              <w:rPr>
                <w:rFonts w:ascii="Helvetica" w:eastAsia="Times New Roman" w:hAnsi="Helvetica" w:cs="Helvetica"/>
                <w:color w:val="222222"/>
                <w:sz w:val="24"/>
                <w:szCs w:val="24"/>
                <w:lang w:eastAsia="es-CO"/>
              </w:rPr>
              <w:t xml:space="preserve"> ventajas competitivas en el descubrimiento y desarrollo de ingredientes activos para la industria farmacéutica y cosmética mediante el uso sostenible de </w:t>
            </w:r>
            <w:r>
              <w:rPr>
                <w:rFonts w:ascii="Helvetica" w:eastAsia="Times New Roman" w:hAnsi="Helvetica" w:cs="Helvetica"/>
                <w:color w:val="222222"/>
                <w:sz w:val="24"/>
                <w:szCs w:val="24"/>
                <w:lang w:eastAsia="es-CO"/>
              </w:rPr>
              <w:t>su</w:t>
            </w:r>
            <w:r w:rsidR="00B02898">
              <w:rPr>
                <w:rFonts w:ascii="Helvetica" w:eastAsia="Times New Roman" w:hAnsi="Helvetica" w:cs="Helvetica"/>
                <w:color w:val="222222"/>
                <w:sz w:val="24"/>
                <w:szCs w:val="24"/>
                <w:lang w:eastAsia="es-CO"/>
              </w:rPr>
              <w:t xml:space="preserve"> biodiversidad. </w:t>
            </w:r>
            <w:r w:rsidRPr="00011C37">
              <w:rPr>
                <w:rFonts w:ascii="Helvetica" w:eastAsia="Times New Roman" w:hAnsi="Helvetica" w:cs="Helvetica"/>
                <w:color w:val="222222"/>
                <w:sz w:val="24"/>
                <w:szCs w:val="24"/>
                <w:lang w:eastAsia="es-CO"/>
              </w:rPr>
              <w:t>Sin embargo, a pesar de nuestra riqueza incalculable, aún estamos sujetos a la importación de ingredientes naturales para el desarroll</w:t>
            </w:r>
            <w:r>
              <w:rPr>
                <w:rFonts w:ascii="Helvetica" w:eastAsia="Times New Roman" w:hAnsi="Helvetica" w:cs="Helvetica"/>
                <w:color w:val="222222"/>
                <w:sz w:val="24"/>
                <w:szCs w:val="24"/>
                <w:lang w:eastAsia="es-CO"/>
              </w:rPr>
              <w:t>o de productos,</w:t>
            </w:r>
            <w:r w:rsidRPr="00011C37">
              <w:rPr>
                <w:rFonts w:ascii="Helvetica" w:eastAsia="Times New Roman" w:hAnsi="Helvetica" w:cs="Helvetica"/>
                <w:color w:val="222222"/>
                <w:sz w:val="24"/>
                <w:szCs w:val="24"/>
                <w:lang w:eastAsia="es-CO"/>
              </w:rPr>
              <w:t xml:space="preserve"> medicamentos cosméticos y fitoterapéuticos</w:t>
            </w:r>
            <w:r>
              <w:rPr>
                <w:rFonts w:ascii="Helvetica" w:eastAsia="Times New Roman" w:hAnsi="Helvetica" w:cs="Helvetica"/>
                <w:color w:val="222222"/>
                <w:sz w:val="24"/>
                <w:szCs w:val="24"/>
                <w:lang w:eastAsia="es-CO"/>
              </w:rPr>
              <w:fldChar w:fldCharType="begin" w:fldLock="1"/>
            </w:r>
            <w:r>
              <w:rPr>
                <w:rFonts w:ascii="Helvetica" w:eastAsia="Times New Roman" w:hAnsi="Helvetica" w:cs="Helvetica"/>
                <w:color w:val="222222"/>
                <w:sz w:val="24"/>
                <w:szCs w:val="24"/>
                <w:lang w:eastAsia="es-CO"/>
              </w:rPr>
              <w:instrText>ADDIN CSL_CITATION {"citationItems":[{"id":"ITEM-1","itemData":{"author":[{"dropping-particle":"","family":"Gyllenhaal","given":"Charlotte","non-dropping-particle":"","parse-names":false,"suffix":""},{"dropping-particle":"Lou","family":"Quinn","given":"Mary","non-dropping-particle":"","parse-names":false,"suffix":""},{"dropping-particle":"","family":"Soejarto","given":"Ojaja Ooel","non-dropping-particle":"","parse-names":false,"suffix":""}],"container-title":"Caldasia","id":"ITEM-1","issue":"71-75","issued":{"date-parts":[["1983"]]},"page":"199-217","title":"Research on Colombian Medicinal Plants: Roles and Resources for Plant Taxonomists","type":"article-journal","volume":"15"},"uris":["http://www.mendeley.com/documents/?uuid=19fd7aa1-8f80-4b1c-b9d6-5e2cde1c994e","http://www.mendeley.com/documents/?uuid=8b7e1182-34fd-4079-8367-1ebaf270c80b"]}],"mendeley":{"formattedCitation":"&lt;sup&gt;13&lt;/sup&gt;","plainTextFormattedCitation":"13","previouslyFormattedCitation":"&lt;sup&gt;13&lt;/sup&gt;"},"properties":{"noteIndex":0},"schema":"https://github.com/citation-style-language/schema/raw/master/csl-citation.json"}</w:instrText>
            </w:r>
            <w:r>
              <w:rPr>
                <w:rFonts w:ascii="Helvetica" w:eastAsia="Times New Roman" w:hAnsi="Helvetica" w:cs="Helvetica"/>
                <w:color w:val="222222"/>
                <w:sz w:val="24"/>
                <w:szCs w:val="24"/>
                <w:lang w:eastAsia="es-CO"/>
              </w:rPr>
              <w:fldChar w:fldCharType="separate"/>
            </w:r>
            <w:r w:rsidRPr="000820A9">
              <w:rPr>
                <w:rFonts w:ascii="Helvetica" w:eastAsia="Times New Roman" w:hAnsi="Helvetica" w:cs="Helvetica"/>
                <w:noProof/>
                <w:color w:val="222222"/>
                <w:sz w:val="24"/>
                <w:szCs w:val="24"/>
                <w:vertAlign w:val="superscript"/>
                <w:lang w:eastAsia="es-CO"/>
              </w:rPr>
              <w:t>13</w:t>
            </w:r>
            <w:r>
              <w:rPr>
                <w:rFonts w:ascii="Helvetica" w:eastAsia="Times New Roman" w:hAnsi="Helvetica" w:cs="Helvetica"/>
                <w:color w:val="222222"/>
                <w:sz w:val="24"/>
                <w:szCs w:val="24"/>
                <w:lang w:eastAsia="es-CO"/>
              </w:rPr>
              <w:fldChar w:fldCharType="end"/>
            </w:r>
            <w:r w:rsidR="00B02898">
              <w:rPr>
                <w:rFonts w:ascii="Helvetica" w:eastAsia="Times New Roman" w:hAnsi="Helvetica" w:cs="Helvetica"/>
                <w:color w:val="222222"/>
                <w:sz w:val="24"/>
                <w:szCs w:val="24"/>
                <w:lang w:eastAsia="es-CO"/>
              </w:rPr>
              <w:t>.</w:t>
            </w:r>
          </w:p>
          <w:p w14:paraId="346D7F39" w14:textId="77777777" w:rsidR="002F299A" w:rsidRDefault="002F299A" w:rsidP="002F299A">
            <w:pPr>
              <w:spacing w:after="0" w:line="240" w:lineRule="auto"/>
              <w:jc w:val="both"/>
              <w:rPr>
                <w:rFonts w:ascii="Helvetica" w:eastAsia="Times New Roman" w:hAnsi="Helvetica" w:cs="Helvetica"/>
                <w:color w:val="222222"/>
                <w:sz w:val="24"/>
                <w:szCs w:val="24"/>
                <w:lang w:eastAsia="es-CO"/>
              </w:rPr>
            </w:pPr>
          </w:p>
          <w:p w14:paraId="67B67C14" w14:textId="18743A60" w:rsidR="002F299A" w:rsidRDefault="002F299A" w:rsidP="002F299A">
            <w:pPr>
              <w:spacing w:after="0" w:line="240" w:lineRule="auto"/>
              <w:jc w:val="both"/>
              <w:rPr>
                <w:rFonts w:ascii="Helvetica" w:eastAsia="Times New Roman" w:hAnsi="Helvetica" w:cs="Helvetica"/>
                <w:color w:val="222222"/>
                <w:sz w:val="24"/>
                <w:szCs w:val="24"/>
                <w:lang w:eastAsia="es-CO"/>
              </w:rPr>
            </w:pPr>
            <w:r w:rsidRPr="00A60179">
              <w:rPr>
                <w:rFonts w:ascii="Helvetica" w:eastAsia="Times New Roman" w:hAnsi="Helvetica" w:cs="Helvetica"/>
                <w:color w:val="222222"/>
                <w:sz w:val="24"/>
                <w:szCs w:val="24"/>
                <w:lang w:eastAsia="es-CO"/>
              </w:rPr>
              <w:t>Los extractos de plantas crudas se han utilizado en medicina popular para el tratamiento de abscesos, picaduras de insectos, micosis, inflamaciones, helmintos intestinales, diarrea</w:t>
            </w:r>
            <w:r>
              <w:rPr>
                <w:rFonts w:ascii="Helvetica" w:eastAsia="Times New Roman" w:hAnsi="Helvetica" w:cs="Helvetica"/>
                <w:color w:val="222222"/>
                <w:sz w:val="24"/>
                <w:szCs w:val="24"/>
                <w:lang w:eastAsia="es-CO"/>
              </w:rPr>
              <w:t>,</w:t>
            </w:r>
            <w:r w:rsidRPr="00A60179">
              <w:rPr>
                <w:rFonts w:ascii="Helvetica" w:eastAsia="Times New Roman" w:hAnsi="Helvetica" w:cs="Helvetica"/>
                <w:color w:val="222222"/>
                <w:sz w:val="24"/>
                <w:szCs w:val="24"/>
                <w:lang w:eastAsia="es-CO"/>
              </w:rPr>
              <w:t xml:space="preserve"> entre otras enfermedades</w:t>
            </w:r>
            <w:r w:rsidR="00623645">
              <w:rPr>
                <w:rFonts w:ascii="Helvetica" w:eastAsia="Times New Roman" w:hAnsi="Helvetica" w:cs="Helvetica"/>
                <w:color w:val="222222"/>
                <w:sz w:val="24"/>
                <w:szCs w:val="24"/>
                <w:lang w:eastAsia="es-CO"/>
              </w:rPr>
              <w:fldChar w:fldCharType="begin" w:fldLock="1"/>
            </w:r>
            <w:r w:rsidR="00B02898">
              <w:rPr>
                <w:rFonts w:ascii="Helvetica" w:eastAsia="Times New Roman" w:hAnsi="Helvetica" w:cs="Helvetica"/>
                <w:color w:val="222222"/>
                <w:sz w:val="24"/>
                <w:szCs w:val="24"/>
                <w:lang w:eastAsia="es-CO"/>
              </w:rPr>
              <w:instrText>ADDIN CSL_CITATION {"citationItems":[{"id":"ITEM-1","itemData":{"author":[{"dropping-particle":"","family":"Holetz","given":"Fabíola Barbiéri","non-dropping-particle":"","parse-names":false,"suffix":""},{"dropping-particle":"","family":"Pessini","given":"Greisiele Lorena","non-dropping-particle":"","parse-names":false,"suffix":""},{"dropping-particle":"","family":"Sanches","given":"Neviton Rogério","non-dropping-particle":"","parse-names":false,"suffix":""},{"dropping-particle":"","family":"Cortez","given":"Aparício Garcia","non-dropping-particle":"","parse-names":false,"suffix":""},{"dropping-particle":"","family":"Nakamura","given":"Celso Vataru","non-dropping-particle":"","parse-names":false,"suffix":""},{"dropping-particle":"","family":"Prado","given":"Benedito","non-dropping-particle":"","parse-names":false,"suffix":""},{"dropping-particle":"","family":"Filho","given":"Dias","non-dropping-particle":"","parse-names":false,"suffix":""}],"id":"ITEM-1","issue":"October","issued":{"date-parts":[["2002"]]},"page":"1027-1031","title":"Screening Pl Medicinais 2.Pdf","type":"article-journal","volume":"97"},"uris":["http://www.mendeley.com/documents/?uuid=680f601a-55c0-4d7b-92ac-c1b0f07e617e"]}],"mendeley":{"formattedCitation":"&lt;sup&gt;14&lt;/sup&gt;","plainTextFormattedCitation":"14","previouslyFormattedCitation":"&lt;sup&gt;14&lt;/sup&gt;"},"properties":{"noteIndex":0},"schema":"https://github.com/citation-style-language/schema/raw/master/csl-citation.json"}</w:instrText>
            </w:r>
            <w:r w:rsidR="00623645">
              <w:rPr>
                <w:rFonts w:ascii="Helvetica" w:eastAsia="Times New Roman" w:hAnsi="Helvetica" w:cs="Helvetica"/>
                <w:color w:val="222222"/>
                <w:sz w:val="24"/>
                <w:szCs w:val="24"/>
                <w:lang w:eastAsia="es-CO"/>
              </w:rPr>
              <w:fldChar w:fldCharType="separate"/>
            </w:r>
            <w:r w:rsidR="00623645" w:rsidRPr="00623645">
              <w:rPr>
                <w:rFonts w:ascii="Helvetica" w:eastAsia="Times New Roman" w:hAnsi="Helvetica" w:cs="Helvetica"/>
                <w:noProof/>
                <w:color w:val="222222"/>
                <w:sz w:val="24"/>
                <w:szCs w:val="24"/>
                <w:vertAlign w:val="superscript"/>
                <w:lang w:eastAsia="es-CO"/>
              </w:rPr>
              <w:t>14</w:t>
            </w:r>
            <w:r w:rsidR="00623645">
              <w:rPr>
                <w:rFonts w:ascii="Helvetica" w:eastAsia="Times New Roman" w:hAnsi="Helvetica" w:cs="Helvetica"/>
                <w:color w:val="222222"/>
                <w:sz w:val="24"/>
                <w:szCs w:val="24"/>
                <w:lang w:eastAsia="es-CO"/>
              </w:rPr>
              <w:fldChar w:fldCharType="end"/>
            </w:r>
            <w:r w:rsidR="00623645">
              <w:rPr>
                <w:rFonts w:ascii="Helvetica" w:eastAsia="Times New Roman" w:hAnsi="Helvetica" w:cs="Helvetica"/>
                <w:color w:val="222222"/>
                <w:sz w:val="24"/>
                <w:szCs w:val="24"/>
                <w:lang w:eastAsia="es-CO"/>
              </w:rPr>
              <w:t xml:space="preserve">. </w:t>
            </w:r>
            <w:r w:rsidRPr="00A60179">
              <w:rPr>
                <w:rFonts w:ascii="Helvetica" w:eastAsia="Times New Roman" w:hAnsi="Helvetica" w:cs="Helvetica"/>
                <w:color w:val="222222"/>
                <w:sz w:val="24"/>
                <w:szCs w:val="24"/>
                <w:lang w:eastAsia="es-CO"/>
              </w:rPr>
              <w:t>Este potencial medicinal ha llevado a la industria farmacéutica a buscar agentes más efectivos, con el objeto de descubrir componentes activos potencialmente</w:t>
            </w:r>
            <w:r>
              <w:rPr>
                <w:rFonts w:ascii="Helvetica" w:eastAsia="Times New Roman" w:hAnsi="Helvetica" w:cs="Helvetica"/>
                <w:color w:val="222222"/>
                <w:sz w:val="24"/>
                <w:szCs w:val="24"/>
                <w:lang w:eastAsia="es-CO"/>
              </w:rPr>
              <w:t xml:space="preserve"> más</w:t>
            </w:r>
            <w:r w:rsidRPr="00A60179">
              <w:rPr>
                <w:rFonts w:ascii="Helvetica" w:eastAsia="Times New Roman" w:hAnsi="Helvetica" w:cs="Helvetica"/>
                <w:color w:val="222222"/>
                <w:sz w:val="24"/>
                <w:szCs w:val="24"/>
                <w:lang w:eastAsia="es-CO"/>
              </w:rPr>
              <w:t xml:space="preserve"> útiles que pued</w:t>
            </w:r>
            <w:r>
              <w:rPr>
                <w:rFonts w:ascii="Helvetica" w:eastAsia="Times New Roman" w:hAnsi="Helvetica" w:cs="Helvetica"/>
                <w:color w:val="222222"/>
                <w:sz w:val="24"/>
                <w:szCs w:val="24"/>
                <w:lang w:eastAsia="es-CO"/>
              </w:rPr>
              <w:t>a</w:t>
            </w:r>
            <w:r w:rsidRPr="00A60179">
              <w:rPr>
                <w:rFonts w:ascii="Helvetica" w:eastAsia="Times New Roman" w:hAnsi="Helvetica" w:cs="Helvetica"/>
                <w:color w:val="222222"/>
                <w:sz w:val="24"/>
                <w:szCs w:val="24"/>
                <w:lang w:eastAsia="es-CO"/>
              </w:rPr>
              <w:t>n servir como nuevas moléculas o plantillas medicinales para la síntesis de nuevas entidades farmacológicas</w:t>
            </w:r>
            <w:r w:rsidR="00B02898">
              <w:rPr>
                <w:rFonts w:ascii="Helvetica" w:eastAsia="Times New Roman" w:hAnsi="Helvetica" w:cs="Helvetica"/>
                <w:color w:val="222222"/>
                <w:sz w:val="24"/>
                <w:szCs w:val="24"/>
                <w:lang w:eastAsia="es-CO"/>
              </w:rPr>
              <w:fldChar w:fldCharType="begin" w:fldLock="1"/>
            </w:r>
            <w:r w:rsidR="00B02898">
              <w:rPr>
                <w:rFonts w:ascii="Helvetica" w:eastAsia="Times New Roman" w:hAnsi="Helvetica" w:cs="Helvetica"/>
                <w:color w:val="222222"/>
                <w:sz w:val="24"/>
                <w:szCs w:val="24"/>
                <w:lang w:eastAsia="es-CO"/>
              </w:rPr>
              <w:instrText>ADDIN CSL_CITATION {"citationItems":[{"id":"ITEM-1","itemData":{"DOI":"10.1016/S0254-6299(15)30344-6","ISSN":"02546299","abstract":"Extracts from 26 plant species representing 16 families, collected in the Free State Province of South Africa, were tested in vitro for their potential to inhibit the growth of eight plant pathogenic fungi and five plant pathogenic bacteria. None of the crude extracts showed any mycelial growth inhibition of the eight test fungi. All of the extracts inhibited the growth of one or more of the five plant pathogenic test bacteria, but to varying degrees. Crude extracts from Acacia karroo and Elephantorrhiza elephantina inhibited the growth of four bacteria, while that of Euclea crispa, Acacia erioloba, Senna italica and Buddleja saligna inhibited the growth of all five plant pathogenic bacteria. Of these, the crude extract of Euclea crispa was clearly superior to the rest as it compared more favourably to that of a commercial bactericide, Dimethyl Dodecyl Ammonium Chloride (DDAC). Subsequently, the Euclea crispa crude extract was fractionated by means of liquid-liquid extraction using four organic solvents, hexane, diethyl ether, chloroform and ethyl acetate, in order of increasing polarity. This was done in an attempt to assess the antimicrobial potential of the more concentrated fractions. Once again, none of the semi-purified fractions showed any antifungal activity. However, antibacterial activity was located in the more polar ethyl acetate fraction indicating that the substances involved were very similar in polarity and/or structure. From this it seems justified to further purify the ethyl acetate fraction of the Euclea crispa extract and attempt to identify the active substance(s) involved.","author":[{"dropping-particle":"","family":"Pretorius","given":"J. C.","non-dropping-particle":"","parse-names":false,"suffix":""},{"dropping-particle":"","family":"Magama","given":"S.","non-dropping-particle":"","parse-names":false,"suffix":""},{"dropping-particle":"","family":"Zietsman","given":"P. C.","non-dropping-particle":"","parse-names":false,"suffix":""}],"container-title":"South African Journal of Botany","id":"ITEM-1","issue":"2","issued":{"date-parts":[["2003"]]},"page":"186-192","title":"Growth inhibition of plant pathogenic bacteria and fungi by extracts from selected South African plant species","type":"article-journal","volume":"69"},"uris":["http://www.mendeley.com/documents/?uuid=70e3d4e0-1ad5-4cff-bbef-bc22238079cb"]}],"mendeley":{"formattedCitation":"&lt;sup&gt;15&lt;/sup&gt;","plainTextFormattedCitation":"15","previouslyFormattedCitation":"&lt;sup&gt;15&lt;/sup&gt;"},"properties":{"noteIndex":0},"schema":"https://github.com/citation-style-language/schema/raw/master/csl-citation.json"}</w:instrText>
            </w:r>
            <w:r w:rsidR="00B02898">
              <w:rPr>
                <w:rFonts w:ascii="Helvetica" w:eastAsia="Times New Roman" w:hAnsi="Helvetica" w:cs="Helvetica"/>
                <w:color w:val="222222"/>
                <w:sz w:val="24"/>
                <w:szCs w:val="24"/>
                <w:lang w:eastAsia="es-CO"/>
              </w:rPr>
              <w:fldChar w:fldCharType="separate"/>
            </w:r>
            <w:r w:rsidR="00B02898" w:rsidRPr="00B02898">
              <w:rPr>
                <w:rFonts w:ascii="Helvetica" w:eastAsia="Times New Roman" w:hAnsi="Helvetica" w:cs="Helvetica"/>
                <w:noProof/>
                <w:color w:val="222222"/>
                <w:sz w:val="24"/>
                <w:szCs w:val="24"/>
                <w:vertAlign w:val="superscript"/>
                <w:lang w:eastAsia="es-CO"/>
              </w:rPr>
              <w:t>15</w:t>
            </w:r>
            <w:r w:rsidR="00B02898">
              <w:rPr>
                <w:rFonts w:ascii="Helvetica" w:eastAsia="Times New Roman" w:hAnsi="Helvetica" w:cs="Helvetica"/>
                <w:color w:val="222222"/>
                <w:sz w:val="24"/>
                <w:szCs w:val="24"/>
                <w:lang w:eastAsia="es-CO"/>
              </w:rPr>
              <w:fldChar w:fldCharType="end"/>
            </w:r>
            <w:r w:rsidR="00B02898" w:rsidRPr="00B02898">
              <w:rPr>
                <w:rFonts w:ascii="Helvetica" w:eastAsia="Times New Roman" w:hAnsi="Helvetica" w:cs="Helvetica"/>
                <w:color w:val="222222"/>
                <w:sz w:val="24"/>
                <w:szCs w:val="24"/>
                <w:vertAlign w:val="superscript"/>
                <w:lang w:eastAsia="es-CO"/>
              </w:rPr>
              <w:t>,</w:t>
            </w:r>
            <w:r w:rsidR="00B02898">
              <w:rPr>
                <w:rFonts w:ascii="Helvetica" w:eastAsia="Times New Roman" w:hAnsi="Helvetica" w:cs="Helvetica"/>
                <w:color w:val="222222"/>
                <w:sz w:val="24"/>
                <w:szCs w:val="24"/>
                <w:vertAlign w:val="superscript"/>
                <w:lang w:eastAsia="es-CO"/>
              </w:rPr>
              <w:fldChar w:fldCharType="begin" w:fldLock="1"/>
            </w:r>
            <w:r w:rsidR="00B02898">
              <w:rPr>
                <w:rFonts w:ascii="Helvetica" w:eastAsia="Times New Roman" w:hAnsi="Helvetica" w:cs="Helvetica"/>
                <w:color w:val="222222"/>
                <w:sz w:val="24"/>
                <w:szCs w:val="24"/>
                <w:vertAlign w:val="superscript"/>
                <w:lang w:eastAsia="es-CO"/>
              </w:rPr>
              <w:instrText>ADDIN CSL_CITATION {"citationItems":[{"id":"ITEM-1","itemData":{"DOI":"10.1021/np068054v","ISSN":"01633864","abstract":"This review is an updated and expanded version of two prior reviews that were published in this journal in 1997 and 2003. In the case of all approved agents the time frame has been extended to include the 251/2 years from 01/1981 to 06/2006 for all diseases worldwide and from 1950 (earliest so far identified) to 06/2006 for all approved antitumor drugs worldwide. We have continued to utilize our secondary subdivision of a \"natural product mimic\" or \"NM\" to join the original primary divisions. From the data presented, the utility of natural products as sources of novel structures, but not necessarily the final drug entity, is still alive and well. Thus, in the area of cancer, over the time frame from around the 1940s to date, of the 155 small molecules, 73% are other than \"S\" (synthetic), with 47% actually being either natural products or directly derived therefrom. In other areas, the influence of natural product structures is quite marked, with, as expected from prior information, the antiinfective area being dependent on natural products and their structures. Although combinatorial chemistry techniques have succeeded as methods of optimizing structures and have, in fact, been used in the optimization of many recently approved agents, we are able to identify only one de novo combinatorial compound approved as a drug in this 25 plus year time frame. We wish to draw the attention of readers to the rapidly evolving recognition that a significant number of natural product drugs/leads are actually produced by microbes and/or microbial interactions with the \"host from whence it was isolated\", and therefore we consider that this area of natural product research should be expanded significantly.","author":[{"dropping-particle":"","family":"Newman","given":"David J.","non-dropping-particle":"","parse-names":false,"suffix":""},{"dropping-particle":"","family":"Cragg","given":"Gordon M.","non-dropping-particle":"","parse-names":false,"suffix":""}],"container-title":"Journal of Natural Products","id":"ITEM-1","issue":"3","issued":{"date-parts":[["2007"]]},"page":"461-477","title":"Natural products as sources of new drugs over the last 25 years","type":"article-journal","volume":"70"},"uris":["http://www.mendeley.com/documents/?uuid=83d919ff-1e6d-4711-adb2-114f001f471d"]}],"mendeley":{"formattedCitation":"&lt;sup&gt;16&lt;/sup&gt;","plainTextFormattedCitation":"16"},"properties":{"noteIndex":0},"schema":"https://github.com/citation-style-language/schema/raw/master/csl-citation.json"}</w:instrText>
            </w:r>
            <w:r w:rsidR="00B02898">
              <w:rPr>
                <w:rFonts w:ascii="Helvetica" w:eastAsia="Times New Roman" w:hAnsi="Helvetica" w:cs="Helvetica"/>
                <w:color w:val="222222"/>
                <w:sz w:val="24"/>
                <w:szCs w:val="24"/>
                <w:vertAlign w:val="superscript"/>
                <w:lang w:eastAsia="es-CO"/>
              </w:rPr>
              <w:fldChar w:fldCharType="separate"/>
            </w:r>
            <w:r w:rsidR="00B02898" w:rsidRPr="00B02898">
              <w:rPr>
                <w:rFonts w:ascii="Helvetica" w:eastAsia="Times New Roman" w:hAnsi="Helvetica" w:cs="Helvetica"/>
                <w:noProof/>
                <w:color w:val="222222"/>
                <w:sz w:val="24"/>
                <w:szCs w:val="24"/>
                <w:vertAlign w:val="superscript"/>
                <w:lang w:eastAsia="es-CO"/>
              </w:rPr>
              <w:t>16</w:t>
            </w:r>
            <w:r w:rsidR="00B02898">
              <w:rPr>
                <w:rFonts w:ascii="Helvetica" w:eastAsia="Times New Roman" w:hAnsi="Helvetica" w:cs="Helvetica"/>
                <w:color w:val="222222"/>
                <w:sz w:val="24"/>
                <w:szCs w:val="24"/>
                <w:vertAlign w:val="superscript"/>
                <w:lang w:eastAsia="es-CO"/>
              </w:rPr>
              <w:fldChar w:fldCharType="end"/>
            </w:r>
            <w:r w:rsidRPr="00A60179">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 xml:space="preserve"> </w:t>
            </w:r>
          </w:p>
          <w:p w14:paraId="5EC30B51" w14:textId="77777777" w:rsidR="002F299A" w:rsidRDefault="002F299A" w:rsidP="002F299A">
            <w:pPr>
              <w:spacing w:after="0" w:line="240" w:lineRule="auto"/>
              <w:jc w:val="both"/>
              <w:rPr>
                <w:rFonts w:ascii="Helvetica" w:eastAsia="Times New Roman" w:hAnsi="Helvetica" w:cs="Helvetica"/>
                <w:color w:val="222222"/>
                <w:sz w:val="24"/>
                <w:szCs w:val="24"/>
                <w:lang w:eastAsia="es-CO"/>
              </w:rPr>
            </w:pPr>
          </w:p>
          <w:p w14:paraId="7B960C85" w14:textId="77777777" w:rsidR="002F299A" w:rsidRDefault="002F299A" w:rsidP="002F299A">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Por lo anterior, es una oportunidad innegable la generación de proyectos de investigación, que puedan convertirse en alternativas de negocio, a partir del estudio para el aprovechamiento de la biodiversidad existente en Colombia. Sin embargo, no solo se requiere hacer análisis de la riqueza en elementos activos de diferentes especies nativas, sino a sí mismo, estudiar la viabilidad del proceso productivo que permita hacer del proyecto sustentable y productivo en el tiempo. Mediante la ejecución de este proyecto de investigación se busca evaluar la posibilidad de extraer principios activos de dos plantas con un alto potencial en el campo farmacéutico y alimenticio, aplicando una tecnología que se viene trabajando e implementando en la Universidad Santo Tomás como es el de hidrocavitación.</w:t>
            </w:r>
          </w:p>
          <w:p w14:paraId="7CF2A2F3" w14:textId="77777777" w:rsidR="002F299A" w:rsidRDefault="002F299A" w:rsidP="00891C49">
            <w:pPr>
              <w:jc w:val="both"/>
              <w:rPr>
                <w:rFonts w:ascii="Arial" w:hAnsi="Arial" w:cs="Arial"/>
                <w:sz w:val="24"/>
              </w:rPr>
            </w:pPr>
          </w:p>
          <w:p w14:paraId="0BF06540" w14:textId="5C42D3A6" w:rsidR="00823ABD" w:rsidRDefault="000C1600" w:rsidP="00891C49">
            <w:pPr>
              <w:jc w:val="both"/>
              <w:rPr>
                <w:rFonts w:ascii="Helvetica" w:eastAsia="Times New Roman" w:hAnsi="Helvetica" w:cs="Helvetica"/>
                <w:color w:val="222222"/>
                <w:sz w:val="24"/>
                <w:szCs w:val="24"/>
                <w:lang w:eastAsia="es-CO"/>
              </w:rPr>
            </w:pPr>
            <w:r>
              <w:rPr>
                <w:rFonts w:ascii="Arial" w:hAnsi="Arial" w:cs="Arial"/>
                <w:sz w:val="24"/>
              </w:rPr>
              <w:t>El agraz no tiene un mercado grande en Colombia como si lo tiene el mercado Europeo, por lo que se perfila como un producto importante de exportación</w:t>
            </w:r>
            <w:r w:rsidR="008D1BF9">
              <w:rPr>
                <w:rFonts w:ascii="Arial" w:hAnsi="Arial" w:cs="Arial"/>
                <w:sz w:val="24"/>
              </w:rPr>
              <w:fldChar w:fldCharType="begin" w:fldLock="1"/>
            </w:r>
            <w:r w:rsidR="00B02898">
              <w:rPr>
                <w:rFonts w:ascii="Arial" w:hAnsi="Arial" w:cs="Arial"/>
                <w:sz w:val="24"/>
              </w:rPr>
              <w:instrText>ADDIN CSL_CITATION {"citationItems":[{"id":"ITEM-1","itemData":{"author":[{"dropping-particle":"","family":"Universidad Nacional de","given":"","non-dropping-particle":"","parse-names":false,"suffix":""}],"container-title":"Agencia de Noticias UN","id":"ITEM-1","issued":{"date-parts":[["2017","8"]]},"page":"1","publisher-place":"Medellín","title":"Agraz en polvo","type":"article-magazine"},"uris":["http://www.mendeley.com/documents/?uuid=e1d46f04-fd5c-4378-bb06-26eaf8d75be1","http://www.mendeley.com/documents/?uuid=196f85e8-236c-40cd-8174-0e8dba6fe2e4","http://www.mendeley.com/documents/?uuid=ed2989a1-1d8c-4f1b-a483-acabaa2517fc","http://www.mendeley.com/documents/?uuid=c77fa25e-8730-40fe-ace9-e433a92514f5"]}],"mendeley":{"formattedCitation":"&lt;sup&gt;17&lt;/sup&gt;","plainTextFormattedCitation":"17","previouslyFormattedCitation":"&lt;sup&gt;16&lt;/sup&gt;"},"properties":{"noteIndex":0},"schema":"https://github.com/citation-style-language/schema/raw/master/csl-citation.json"}</w:instrText>
            </w:r>
            <w:r w:rsidR="008D1BF9">
              <w:rPr>
                <w:rFonts w:ascii="Arial" w:hAnsi="Arial" w:cs="Arial"/>
                <w:sz w:val="24"/>
              </w:rPr>
              <w:fldChar w:fldCharType="separate"/>
            </w:r>
            <w:r w:rsidR="00B02898" w:rsidRPr="00B02898">
              <w:rPr>
                <w:rFonts w:ascii="Arial" w:hAnsi="Arial" w:cs="Arial"/>
                <w:noProof/>
                <w:sz w:val="24"/>
                <w:vertAlign w:val="superscript"/>
              </w:rPr>
              <w:t>17</w:t>
            </w:r>
            <w:r w:rsidR="008D1BF9">
              <w:rPr>
                <w:rFonts w:ascii="Arial" w:hAnsi="Arial" w:cs="Arial"/>
                <w:sz w:val="24"/>
              </w:rPr>
              <w:fldChar w:fldCharType="end"/>
            </w:r>
            <w:r w:rsidR="0001270B">
              <w:rPr>
                <w:rFonts w:ascii="Arial" w:hAnsi="Arial" w:cs="Arial"/>
                <w:sz w:val="24"/>
              </w:rPr>
              <w:t>.</w:t>
            </w:r>
            <w:r w:rsidR="001A64BC">
              <w:rPr>
                <w:rFonts w:ascii="Arial" w:hAnsi="Arial" w:cs="Arial"/>
                <w:sz w:val="24"/>
              </w:rPr>
              <w:t xml:space="preserve"> Por otro lado, l</w:t>
            </w:r>
            <w:r w:rsidR="00484919">
              <w:rPr>
                <w:rFonts w:ascii="Arial" w:hAnsi="Arial" w:cs="Arial"/>
                <w:sz w:val="24"/>
              </w:rPr>
              <w:t xml:space="preserve">a ortiga también presenta un mercado importante a nivel internacional. </w:t>
            </w:r>
            <w:r w:rsidR="00484919">
              <w:rPr>
                <w:rFonts w:ascii="Helvetica" w:eastAsia="Times New Roman" w:hAnsi="Helvetica" w:cs="Helvetica"/>
                <w:color w:val="222222"/>
                <w:sz w:val="24"/>
                <w:szCs w:val="24"/>
                <w:lang w:eastAsia="es-CO"/>
              </w:rPr>
              <w:t xml:space="preserve">Luego la posibilidad de generar </w:t>
            </w:r>
            <w:r w:rsidR="00823ABD">
              <w:rPr>
                <w:rFonts w:ascii="Helvetica" w:eastAsia="Times New Roman" w:hAnsi="Helvetica" w:cs="Helvetica"/>
                <w:color w:val="222222"/>
                <w:sz w:val="24"/>
                <w:szCs w:val="24"/>
                <w:lang w:eastAsia="es-CO"/>
              </w:rPr>
              <w:t xml:space="preserve">oportunidades de negocio a partir de la biodiversidad colombiana es </w:t>
            </w:r>
            <w:r w:rsidR="00484919">
              <w:rPr>
                <w:rFonts w:ascii="Helvetica" w:eastAsia="Times New Roman" w:hAnsi="Helvetica" w:cs="Helvetica"/>
                <w:color w:val="222222"/>
                <w:sz w:val="24"/>
                <w:szCs w:val="24"/>
                <w:lang w:eastAsia="es-CO"/>
              </w:rPr>
              <w:t>una realidad en la cual la Universidad puede aportar y aprovechar para generar procesos agroindustriales.</w:t>
            </w:r>
            <w:r w:rsidR="00484919" w:rsidDel="00484919">
              <w:rPr>
                <w:rFonts w:ascii="Helvetica" w:eastAsia="Times New Roman" w:hAnsi="Helvetica" w:cs="Helvetica"/>
                <w:color w:val="222222"/>
                <w:sz w:val="24"/>
                <w:szCs w:val="24"/>
                <w:lang w:eastAsia="es-CO"/>
              </w:rPr>
              <w:t xml:space="preserve"> </w:t>
            </w:r>
          </w:p>
          <w:p w14:paraId="7F246BD1" w14:textId="70B51CC5" w:rsidR="002A18AF" w:rsidRPr="009E52A3" w:rsidRDefault="002F299A" w:rsidP="009E52A3">
            <w:pPr>
              <w:jc w:val="both"/>
              <w:rPr>
                <w:rFonts w:ascii="Arial" w:hAnsi="Arial" w:cs="Arial"/>
                <w:sz w:val="24"/>
              </w:rPr>
            </w:pPr>
            <w:r>
              <w:rPr>
                <w:rFonts w:ascii="Helvetica" w:eastAsia="Times New Roman" w:hAnsi="Helvetica" w:cs="Helvetica"/>
                <w:color w:val="222222"/>
                <w:sz w:val="24"/>
                <w:szCs w:val="24"/>
                <w:lang w:eastAsia="es-CO"/>
              </w:rPr>
              <w:lastRenderedPageBreak/>
              <w:t>Los resultados esperados permitirían obtener publicaciones de alto impacto, ya que según la revisión bibliográfica no se han empleado reactores de hidrocavitación para dicha extracción. Adicionalmente, los resultados obtenidos podrían dar origen a un escalamiento del proceso de laboratorio a escala de planta piloto y posteriormente industrial para la obtención de principios activos usando la tecnología desarrollada en la Universidad Santo Tomás.</w:t>
            </w:r>
          </w:p>
        </w:tc>
      </w:tr>
    </w:tbl>
    <w:p w14:paraId="1A0E2F64"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10043F42"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D3CC953"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14:paraId="2E70529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2B96BFB" w14:textId="6F1D9E49" w:rsidR="00E6008D" w:rsidRDefault="001C1E94" w:rsidP="00420E72">
            <w:pPr>
              <w:spacing w:before="120" w:after="12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Evaluar la extracción de principios activos de ortiga y agraz mediante el uso de hidrocavitación</w:t>
            </w:r>
          </w:p>
        </w:tc>
      </w:tr>
    </w:tbl>
    <w:p w14:paraId="261CBBCD"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18CF3065"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75D7E9D"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14:paraId="5C8B290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468C7F24" w14:textId="221FB7A8" w:rsidR="00B23E3C" w:rsidRDefault="001A64BC" w:rsidP="00420E72">
            <w:pPr>
              <w:pStyle w:val="Prrafodelista"/>
              <w:numPr>
                <w:ilvl w:val="0"/>
                <w:numId w:val="12"/>
              </w:numPr>
              <w:rPr>
                <w:lang w:eastAsia="es-CO"/>
              </w:rPr>
            </w:pPr>
            <w:r w:rsidRPr="00420E72">
              <w:rPr>
                <w:rFonts w:ascii="Helvetica" w:eastAsia="Times New Roman" w:hAnsi="Helvetica" w:cs="Helvetica"/>
                <w:color w:val="222222"/>
                <w:sz w:val="24"/>
                <w:szCs w:val="24"/>
                <w:lang w:eastAsia="es-CO"/>
              </w:rPr>
              <w:t>Establecer el contenido de principios activos en ortiga y agraz a escala laboratorio.</w:t>
            </w:r>
          </w:p>
          <w:p w14:paraId="16F66631" w14:textId="59D02619" w:rsidR="00B23E3C" w:rsidRDefault="001C1E94" w:rsidP="00420E72">
            <w:pPr>
              <w:pStyle w:val="Prrafodelista"/>
              <w:numPr>
                <w:ilvl w:val="0"/>
                <w:numId w:val="12"/>
              </w:numPr>
              <w:rPr>
                <w:lang w:eastAsia="es-CO"/>
              </w:rPr>
            </w:pPr>
            <w:r w:rsidRPr="00420E72">
              <w:rPr>
                <w:rFonts w:ascii="Helvetica" w:eastAsia="Times New Roman" w:hAnsi="Helvetica" w:cs="Helvetica"/>
                <w:color w:val="222222"/>
                <w:sz w:val="24"/>
                <w:szCs w:val="24"/>
                <w:lang w:eastAsia="es-CO"/>
              </w:rPr>
              <w:t>E</w:t>
            </w:r>
            <w:r w:rsidR="001A64BC" w:rsidRPr="00420E72">
              <w:rPr>
                <w:rFonts w:ascii="Helvetica" w:eastAsia="Times New Roman" w:hAnsi="Helvetica" w:cs="Helvetica"/>
                <w:color w:val="222222"/>
                <w:sz w:val="24"/>
                <w:szCs w:val="24"/>
                <w:lang w:eastAsia="es-CO"/>
              </w:rPr>
              <w:t xml:space="preserve">scalar el proceso de extracción de </w:t>
            </w:r>
            <w:r w:rsidRPr="00420E72">
              <w:rPr>
                <w:rFonts w:ascii="Helvetica" w:eastAsia="Times New Roman" w:hAnsi="Helvetica" w:cs="Helvetica"/>
                <w:color w:val="222222"/>
                <w:sz w:val="24"/>
                <w:szCs w:val="24"/>
                <w:lang w:eastAsia="es-CO"/>
              </w:rPr>
              <w:t>principios activos de ortiga y agraz en reactor de hidrocavitación.</w:t>
            </w:r>
          </w:p>
          <w:p w14:paraId="52FA047E" w14:textId="166D36F9" w:rsidR="00E6008D" w:rsidRDefault="001C1E94" w:rsidP="00420E72">
            <w:pPr>
              <w:pStyle w:val="Prrafodelista"/>
              <w:numPr>
                <w:ilvl w:val="0"/>
                <w:numId w:val="12"/>
              </w:numPr>
              <w:rPr>
                <w:lang w:eastAsia="es-CO"/>
              </w:rPr>
            </w:pPr>
            <w:r w:rsidRPr="00420E72">
              <w:rPr>
                <w:rFonts w:ascii="Helvetica" w:eastAsia="Times New Roman" w:hAnsi="Helvetica" w:cs="Helvetica"/>
                <w:color w:val="222222"/>
                <w:sz w:val="24"/>
                <w:szCs w:val="24"/>
                <w:lang w:eastAsia="es-CO"/>
              </w:rPr>
              <w:t>Caracterizar el extracto obtenido</w:t>
            </w:r>
            <w:r w:rsidR="001A64BC" w:rsidRPr="00420E72">
              <w:rPr>
                <w:rFonts w:ascii="Helvetica" w:eastAsia="Times New Roman" w:hAnsi="Helvetica" w:cs="Helvetica"/>
                <w:color w:val="222222"/>
                <w:sz w:val="24"/>
                <w:szCs w:val="24"/>
                <w:lang w:eastAsia="es-CO"/>
              </w:rPr>
              <w:t xml:space="preserve"> a partir del uso de la hidrocavitación</w:t>
            </w:r>
            <w:r w:rsidRPr="00420E72">
              <w:rPr>
                <w:rFonts w:ascii="Helvetica" w:eastAsia="Times New Roman" w:hAnsi="Helvetica" w:cs="Helvetica"/>
                <w:color w:val="222222"/>
                <w:sz w:val="24"/>
                <w:szCs w:val="24"/>
                <w:lang w:eastAsia="es-CO"/>
              </w:rPr>
              <w:t>.</w:t>
            </w:r>
          </w:p>
        </w:tc>
      </w:tr>
    </w:tbl>
    <w:p w14:paraId="61B17716"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451" w:type="dxa"/>
        <w:shd w:val="clear" w:color="auto" w:fill="FFFFFF"/>
        <w:tblLook w:val="04A0" w:firstRow="1" w:lastRow="0" w:firstColumn="1" w:lastColumn="0" w:noHBand="0" w:noVBand="1"/>
      </w:tblPr>
      <w:tblGrid>
        <w:gridCol w:w="14451"/>
      </w:tblGrid>
      <w:tr w:rsidR="002A18AF" w14:paraId="5A433FD2" w14:textId="77777777" w:rsidTr="00742C57">
        <w:tc>
          <w:tcPr>
            <w:tcW w:w="1445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03271C3" w14:textId="77777777"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14:paraId="5A80A11F" w14:textId="77777777" w:rsidTr="00742C57">
        <w:tc>
          <w:tcPr>
            <w:tcW w:w="1445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4678A0EA" w14:textId="2E2239C7" w:rsidR="00D910C3" w:rsidRPr="00891C49" w:rsidRDefault="00D910C3" w:rsidP="00047770">
            <w:pPr>
              <w:jc w:val="both"/>
              <w:rPr>
                <w:rFonts w:ascii="Helvetica" w:hAnsi="Helvetica" w:cs="Helvetica"/>
                <w:b/>
                <w:sz w:val="24"/>
                <w:szCs w:val="24"/>
              </w:rPr>
            </w:pPr>
            <w:r w:rsidRPr="00891C49">
              <w:rPr>
                <w:rFonts w:ascii="Helvetica" w:hAnsi="Helvetica" w:cs="Helvetica"/>
                <w:b/>
                <w:sz w:val="24"/>
                <w:szCs w:val="24"/>
              </w:rPr>
              <w:t>Ortiga.</w:t>
            </w:r>
          </w:p>
          <w:p w14:paraId="60F45066" w14:textId="44ACF2A2" w:rsidR="00047770" w:rsidRPr="00891C49" w:rsidRDefault="000B47BE" w:rsidP="00047770">
            <w:pPr>
              <w:jc w:val="both"/>
              <w:rPr>
                <w:rFonts w:ascii="Helvetica" w:hAnsi="Helvetica" w:cs="Helvetica"/>
                <w:sz w:val="24"/>
                <w:szCs w:val="24"/>
              </w:rPr>
            </w:pPr>
            <w:r w:rsidRPr="00891C49">
              <w:rPr>
                <w:rFonts w:ascii="Helvetica" w:hAnsi="Helvetica" w:cs="Helvetica"/>
                <w:sz w:val="24"/>
                <w:szCs w:val="24"/>
              </w:rPr>
              <w:t xml:space="preserve">La ortiga (Urtica dioica) es muy común en la industria farmacéutica ya que contiene una gran variedad de componentes químicas como polifenol, fenol, ácido graso, carotenoides y minerales como el calcio, cobalto, magnesio, fosforo, cobre, potasio y zinc  </w:t>
            </w:r>
            <w:r w:rsidRPr="00891C49">
              <w:rPr>
                <w:rFonts w:ascii="Helvetica" w:hAnsi="Helvetica" w:cs="Helvetica"/>
                <w:sz w:val="24"/>
                <w:szCs w:val="24"/>
                <w:vertAlign w:val="superscript"/>
              </w:rPr>
              <w:fldChar w:fldCharType="begin" w:fldLock="1"/>
            </w:r>
            <w:r w:rsidR="00B02898">
              <w:rPr>
                <w:rFonts w:ascii="Helvetica" w:hAnsi="Helvetica" w:cs="Helvetica"/>
                <w:sz w:val="24"/>
                <w:szCs w:val="24"/>
                <w:vertAlign w:val="superscript"/>
              </w:rPr>
              <w:instrText>ADDIN CSL_CITATION {"citationItems":[{"id":"ITEM-1","itemData":{"DOI":"10.1016/j.jff.2017.02.019","ISSN":"17564646","abstract":"Urtica dioica L. (stinging nettle) is annual plant which possesses wide range of biological effects and being used in folk medicine since the ancient times. Despite the numerous studies concerning the biological activities of this plant, there are only several studies regarding the chemical composition of stinging nettle (SN) leaves. Deeper chemical investigation revealed the presence of different class of compounds (polyphenols, phenolic acids, fatty acids, carotenoids, elements and minerals) in SN leaves. Results showed the chlorophylls and carotenoids contents of 304.63 mg 100 g −1 and 69.07 mg 100 g −1 , respectively. The most abundant fatty acids were C18:3 (67.98 µg g −1 ), C16:0 (60.97 µg g −1 ) and C18:2 (55.99 µg g −1 ), among terpenes linalool was dominant compound (5.1 mg g −1 ), while dominant trace element was iron with the content of 150.97 µg g −1 . Such chemical profile is significant and indicate the wide range of possible further usage of this plant.","author":[{"dropping-particle":"","family":"Đurović","given":"Saša","non-dropping-particle":"","parse-names":false,"suffix":""},{"dropping-particle":"","family":"Pavlić","given":"Branimir","non-dropping-particle":"","parse-names":false,"suffix":""},{"dropping-particle":"","family":"Šorgić","given":"Saša","non-dropping-particle":"","parse-names":false,"suffix":""},{"dropping-particle":"","family":"Popov","given":"Saša","non-dropping-particle":"","parse-names":false,"suffix":""},{"dropping-particle":"","family":"Savić","given":"Saša","non-dropping-particle":"","parse-names":false,"suffix":""},{"dropping-particle":"","family":"Pertonijević","given":"Mirjana","non-dropping-particle":"","parse-names":false,"suffix":""},{"dropping-particle":"","family":"Radojković","given":"Marija","non-dropping-particle":"","parse-names":false,"suffix":""},{"dropping-particle":"","family":"Cvetanović","given":"Aleksandra","non-dropping-particle":"","parse-names":false,"suffix":""},{"dropping-particle":"","family":"Zeković","given":"Zoran","non-dropping-particle":"","parse-names":false,"suffix":""}],"container-title":"Journal of Functional Foods","id":"ITEM-1","issued":{"date-parts":[["2017"]]},"page":"18-26","title":"Chemical composition of stinging nettle leaves obtained by different analytical approaches","type":"article-journal","volume":"32"},"uris":["http://www.mendeley.com/documents/?uuid=b2a237cb-a582-42b0-8ed3-600b36c86968"]}],"mendeley":{"formattedCitation":"&lt;sup&gt;18&lt;/sup&gt;","plainTextFormattedCitation":"18","previouslyFormattedCitation":"&lt;sup&gt;17&lt;/sup&gt;"},"properties":{"noteIndex":0},"schema":"https://github.com/citation-style-language/schema/raw/master/csl-citation.json"}</w:instrText>
            </w:r>
            <w:r w:rsidRPr="00891C49">
              <w:rPr>
                <w:rFonts w:ascii="Helvetica" w:hAnsi="Helvetica" w:cs="Helvetica"/>
                <w:sz w:val="24"/>
                <w:szCs w:val="24"/>
                <w:vertAlign w:val="superscript"/>
              </w:rPr>
              <w:fldChar w:fldCharType="separate"/>
            </w:r>
            <w:r w:rsidR="00B02898" w:rsidRPr="00B02898">
              <w:rPr>
                <w:rFonts w:ascii="Helvetica" w:hAnsi="Helvetica" w:cs="Helvetica"/>
                <w:noProof/>
                <w:sz w:val="24"/>
                <w:szCs w:val="24"/>
                <w:vertAlign w:val="superscript"/>
              </w:rPr>
              <w:t>18</w:t>
            </w:r>
            <w:r w:rsidRPr="00891C49">
              <w:rPr>
                <w:rFonts w:ascii="Helvetica" w:hAnsi="Helvetica" w:cs="Helvetica"/>
                <w:sz w:val="24"/>
                <w:szCs w:val="24"/>
                <w:vertAlign w:val="superscript"/>
              </w:rPr>
              <w:fldChar w:fldCharType="end"/>
            </w:r>
            <w:r w:rsidRPr="00891C49">
              <w:rPr>
                <w:rFonts w:ascii="Helvetica" w:hAnsi="Helvetica" w:cs="Helvetica"/>
                <w:sz w:val="24"/>
                <w:szCs w:val="24"/>
                <w:vertAlign w:val="superscript"/>
              </w:rPr>
              <w:t xml:space="preserve">, </w:t>
            </w:r>
            <w:r w:rsidRPr="00891C49">
              <w:rPr>
                <w:rFonts w:ascii="Helvetica" w:hAnsi="Helvetica" w:cs="Helvetica"/>
                <w:sz w:val="24"/>
                <w:szCs w:val="24"/>
                <w:vertAlign w:val="superscript"/>
              </w:rPr>
              <w:fldChar w:fldCharType="begin" w:fldLock="1"/>
            </w:r>
            <w:r w:rsidR="00B02898">
              <w:rPr>
                <w:rFonts w:ascii="Helvetica" w:hAnsi="Helvetica" w:cs="Helvetica"/>
                <w:sz w:val="24"/>
                <w:szCs w:val="24"/>
                <w:vertAlign w:val="superscript"/>
              </w:rPr>
              <w:instrText>ADDIN CSL_CITATION {"citationItems":[{"id":"ITEM-1","itemData":{"DOI":"10.1016/j.apjtb.2015.07.005","ISSN":"22211691","abstract":"OBJECTIVE: To investigate the antioxidant effect of an orally administered ethanol extract of nettle (Urtica dioica) and its protective role in preventing or ameliorating oxidative stress as a major factor in gentamicin-induced nephrotoxicity in male rabbits. METHODS: Twenty rabbits were divided into 4 equal groups: (G1) control group, (G2) gentamicin treated group (100 mg/kg), (G3) nettle treated group (100 mg/kg), (G4) combination treated group with both gentamicin (100 mg/kg) and nettle (100 mg/kg) for 10 days. The antioxidant properties of nettle were evaluated using different antioxidant tests, such as determination of glutathione and malondialdehyde levels and total phenolic content analysis. RESULTS: Biochemical and histopathological study revealed that gentamicin caused nephrotoxicity observed clearly in the histopathological section of the kidney in the gentamicin treated group. Serum creatinine and blood urea nitrogen were biochemical indicators for nephrotoxicity which increased significantly in gentamicin treated group; other groups have no significant change in these two parameters. Nettle extract protected the rabbits from alteration in the level of blood urea nitrogen and serum creatinine when given after inducing of gentamicin nephrotoxicity. The nettle treated group showed a great effect as an antioxidant factor by increasing the glutathione level and reducing malondialdehyde level. No significant changes in biochemical parameters and no renal histopathological changes observed in the groups treated with nettle extract, which meant nettle had powerful antioxidant activity. CONCLUSIONS: Therefore, it can be assumed that the nephroprotective effect shown by nettle in gentamicin-induced nephrotoxicity can reserve intracellular levels of biological pathways and supportively enhance excretion of toxic levels of gentamicin.","author":[{"dropping-particle":"","family":"Salih","given":"Nadia Abdulkarim","non-dropping-particle":"","parse-names":false,"suffix":""}],"container-title":"Asian Pacific Journal of Tropical Biomedicine","id":"ITEM-1","issued":{"date-parts":[["2015"]]},"title":"Effect of nettle (Urtica dioica) extract on gentamicin induced nephrotoxicity in male rabbits","type":"article-journal"},"uris":["http://www.mendeley.com/documents/?uuid=ddf76061-f192-42bd-8af8-f09c5dde3e39"]}],"mendeley":{"formattedCitation":"&lt;sup&gt;19&lt;/sup&gt;","plainTextFormattedCitation":"19","previouslyFormattedCitation":"&lt;sup&gt;18&lt;/sup&gt;"},"properties":{"noteIndex":0},"schema":"https://github.com/citation-style-language/schema/raw/master/csl-citation.json"}</w:instrText>
            </w:r>
            <w:r w:rsidRPr="00891C49">
              <w:rPr>
                <w:rFonts w:ascii="Helvetica" w:hAnsi="Helvetica" w:cs="Helvetica"/>
                <w:sz w:val="24"/>
                <w:szCs w:val="24"/>
                <w:vertAlign w:val="superscript"/>
              </w:rPr>
              <w:fldChar w:fldCharType="separate"/>
            </w:r>
            <w:r w:rsidR="00B02898" w:rsidRPr="00B02898">
              <w:rPr>
                <w:rFonts w:ascii="Helvetica" w:hAnsi="Helvetica" w:cs="Helvetica"/>
                <w:noProof/>
                <w:sz w:val="24"/>
                <w:szCs w:val="24"/>
                <w:vertAlign w:val="superscript"/>
              </w:rPr>
              <w:t>19</w:t>
            </w:r>
            <w:r w:rsidRPr="00891C49">
              <w:rPr>
                <w:rFonts w:ascii="Helvetica" w:hAnsi="Helvetica" w:cs="Helvetica"/>
                <w:sz w:val="24"/>
                <w:szCs w:val="24"/>
                <w:vertAlign w:val="superscript"/>
              </w:rPr>
              <w:fldChar w:fldCharType="end"/>
            </w:r>
            <w:r w:rsidRPr="00891C49">
              <w:rPr>
                <w:rFonts w:ascii="Helvetica" w:hAnsi="Helvetica" w:cs="Helvetica"/>
                <w:sz w:val="24"/>
                <w:szCs w:val="24"/>
                <w:vertAlign w:val="superscript"/>
              </w:rPr>
              <w:t>,</w:t>
            </w:r>
            <w:r w:rsidRPr="00891C49">
              <w:rPr>
                <w:rFonts w:ascii="Helvetica" w:hAnsi="Helvetica" w:cs="Helvetica"/>
                <w:sz w:val="24"/>
                <w:szCs w:val="24"/>
                <w:vertAlign w:val="superscript"/>
              </w:rPr>
              <w:fldChar w:fldCharType="begin" w:fldLock="1"/>
            </w:r>
            <w:r w:rsidR="00B02898">
              <w:rPr>
                <w:rFonts w:ascii="Helvetica" w:hAnsi="Helvetica" w:cs="Helvetica"/>
                <w:sz w:val="24"/>
                <w:szCs w:val="24"/>
                <w:vertAlign w:val="superscript"/>
              </w:rPr>
              <w:instrText>ADDIN CSL_CITATION {"citationItems":[{"id":"ITEM-1","itemData":{"DOI":"10.1016/J.CHROMA.2017.07.066","ISSN":"0021-9673","abstract":"The majority of studies based on phenolic compounds from plants are focused on the extractable fraction derived from an aqueous or aqueous-organic extraction. However, an important fraction of polyphenols is ignored due to the fact that they remain retained in the residue of extraction. They are the so-called non-extractable polyphenols (NEPs) which are high molecular weight polymeric polyphenols or individual low molecular weight phenolics associated to macromolecules. The scarce information available about NEPs shows that these compounds possess interesting biological activities. That is why the interest about the study of these compounds has been increasing in the last years. Furthermore, the extraction and characterization of NEPs are considered a challenge because the developed analytical methodologies present some limitations. Thus, the present literature review summarizes current knowledge of NEPs and the different methodologies for the extraction of these compounds, with a particular focus on hydrolysis treatments. Besides, this review provides information on the most recent developments in the purification, separation, identification and quantification of NEPs from plants.","author":[{"dropping-particle":"","family":"Domínguez-Rodríguez","given":"Gloria","non-dropping-particle":"","parse-names":false,"suffix":""},{"dropping-particle":"","family":"Marina","given":"María Luisa","non-dropping-particle":"","parse-names":false,"suffix":""},{"dropping-particle":"","family":"Plaza","given":"Merichel","non-dropping-particle":"","parse-names":false,"suffix":""}],"container-title":"Journal of Chromatography A","id":"ITEM-1","issued":{"date-parts":[["2017","9"]]},"page":"1-15","publisher":"Elsevier","title":"Strategies for the extraction and analysis of non-extractable polyphenols from plants","type":"article-journal","volume":"1514"},"uris":["http://www.mendeley.com/documents/?uuid=1fc47dda-f6e7-4172-a3c5-7a2b5476b1f9"]}],"mendeley":{"formattedCitation":"&lt;sup&gt;20&lt;/sup&gt;","plainTextFormattedCitation":"20","previouslyFormattedCitation":"&lt;sup&gt;19&lt;/sup&gt;"},"properties":{"noteIndex":0},"schema":"https://github.com/citation-style-language/schema/raw/master/csl-citation.json"}</w:instrText>
            </w:r>
            <w:r w:rsidRPr="00891C49">
              <w:rPr>
                <w:rFonts w:ascii="Helvetica" w:hAnsi="Helvetica" w:cs="Helvetica"/>
                <w:sz w:val="24"/>
                <w:szCs w:val="24"/>
                <w:vertAlign w:val="superscript"/>
              </w:rPr>
              <w:fldChar w:fldCharType="separate"/>
            </w:r>
            <w:r w:rsidR="00B02898" w:rsidRPr="00B02898">
              <w:rPr>
                <w:rFonts w:ascii="Helvetica" w:hAnsi="Helvetica" w:cs="Helvetica"/>
                <w:noProof/>
                <w:sz w:val="24"/>
                <w:szCs w:val="24"/>
                <w:vertAlign w:val="superscript"/>
              </w:rPr>
              <w:t>20</w:t>
            </w:r>
            <w:r w:rsidRPr="00891C49">
              <w:rPr>
                <w:rFonts w:ascii="Helvetica" w:hAnsi="Helvetica" w:cs="Helvetica"/>
                <w:sz w:val="24"/>
                <w:szCs w:val="24"/>
                <w:vertAlign w:val="superscript"/>
              </w:rPr>
              <w:fldChar w:fldCharType="end"/>
            </w:r>
            <w:r w:rsidRPr="00891C49">
              <w:rPr>
                <w:rFonts w:ascii="Helvetica" w:hAnsi="Helvetica" w:cs="Helvetica"/>
                <w:sz w:val="24"/>
                <w:szCs w:val="24"/>
                <w:vertAlign w:val="superscript"/>
              </w:rPr>
              <w:t xml:space="preserve">. </w:t>
            </w:r>
            <w:r w:rsidRPr="00891C49">
              <w:rPr>
                <w:rFonts w:ascii="Helvetica" w:hAnsi="Helvetica" w:cs="Helvetica"/>
                <w:sz w:val="24"/>
                <w:szCs w:val="24"/>
              </w:rPr>
              <w:t>Debido a su contenido de polifenol</w:t>
            </w:r>
            <w:r w:rsidR="001A64BC" w:rsidRPr="00891C49">
              <w:rPr>
                <w:rFonts w:ascii="Helvetica" w:hAnsi="Helvetica" w:cs="Helvetica"/>
                <w:sz w:val="24"/>
                <w:szCs w:val="24"/>
              </w:rPr>
              <w:t>es</w:t>
            </w:r>
            <w:r w:rsidRPr="00891C49">
              <w:rPr>
                <w:rFonts w:ascii="Helvetica" w:hAnsi="Helvetica" w:cs="Helvetica"/>
                <w:sz w:val="24"/>
                <w:szCs w:val="24"/>
              </w:rPr>
              <w:t xml:space="preserve"> y fenol</w:t>
            </w:r>
            <w:r w:rsidR="001A64BC" w:rsidRPr="00891C49">
              <w:rPr>
                <w:rFonts w:ascii="Helvetica" w:hAnsi="Helvetica" w:cs="Helvetica"/>
                <w:sz w:val="24"/>
                <w:szCs w:val="24"/>
              </w:rPr>
              <w:t>es</w:t>
            </w:r>
            <w:r w:rsidRPr="00891C49">
              <w:rPr>
                <w:rFonts w:ascii="Helvetica" w:hAnsi="Helvetica" w:cs="Helvetica"/>
                <w:sz w:val="24"/>
                <w:szCs w:val="24"/>
              </w:rPr>
              <w:t xml:space="preserve"> es ampliamente utilizada para la producción de antibióticos, analgésicos, antinflamatorios, antimicrobianos y antioxidantes </w:t>
            </w:r>
            <w:r w:rsidRPr="00891C49">
              <w:rPr>
                <w:rFonts w:ascii="Helvetica" w:hAnsi="Helvetica" w:cs="Helvetica"/>
                <w:sz w:val="24"/>
                <w:szCs w:val="24"/>
                <w:vertAlign w:val="superscript"/>
              </w:rPr>
              <w:fldChar w:fldCharType="begin" w:fldLock="1"/>
            </w:r>
            <w:r w:rsidR="00B02898">
              <w:rPr>
                <w:rFonts w:ascii="Helvetica" w:hAnsi="Helvetica" w:cs="Helvetica"/>
                <w:sz w:val="24"/>
                <w:szCs w:val="24"/>
                <w:vertAlign w:val="superscript"/>
              </w:rPr>
              <w:instrText>ADDIN CSL_CITATION {"citationItems":[{"id":"ITEM-1","itemData":{"DOI":"10.1016/j.supflu.2013.10.004","ISSN":"08968446","abstract":"Response surface methodology was employed using a central composite design of experiments to optimize experimental conditions for stinging nettle extract yields under supercritical ethanol conditions. The following independent variables were investigated: extraction temperature, extraction time and plant concentration. The most significant factor was found to be the extraction temperature. A correlation coefficient was estimated to be 0.94, which demonstrates the effectiveness of the model. The values of the parameters in optimized conditions for the stinging nettle extract yield included an extraction temperature of 335 C, an extraction time of 87 min, and a plant concentration of 9. A subsequent validation experiment was carried out at the optimal conditions. The validation experiment showed that the actual and predicted values for the stinging nettle extract yields were 45.3 and 42.7 wt%, respectively. The stinging nettle extracts consisted of a collection of compounds including fatty acid esters (FAE), phenols, indoles, and nitrogen containing compounds. © 2013 Elsevier B.V. All rights reserved.","author":[{"dropping-particle":"","family":"Akalin","given":"Mehmet Kuddusi","non-dropping-particle":"","parse-names":false,"suffix":""},{"dropping-particle":"","family":"Karagöz","given":"Selhan","non-dropping-particle":"","parse-names":false,"suffix":""},{"dropping-particle":"","family":"Akyüz","given":"Mehmet","non-dropping-particle":"","parse-names":false,"suffix":""}],"container-title":"Journal of Supercritical Fluids","id":"ITEM-1","issued":{"date-parts":[["2013"]]},"title":"Application of response surface methodology to extract yields from stinging nettle under supercritical ethanol conditions","type":"article-journal"},"uris":["http://www.mendeley.com/documents/?uuid=bd83964a-7dc6-430b-b473-88cd8c03eec3"]}],"mendeley":{"formattedCitation":"&lt;sup&gt;21&lt;/sup&gt;","plainTextFormattedCitation":"21","previouslyFormattedCitation":"&lt;sup&gt;20&lt;/sup&gt;"},"properties":{"noteIndex":0},"schema":"https://github.com/citation-style-language/schema/raw/master/csl-citation.json"}</w:instrText>
            </w:r>
            <w:r w:rsidRPr="00891C49">
              <w:rPr>
                <w:rFonts w:ascii="Helvetica" w:hAnsi="Helvetica" w:cs="Helvetica"/>
                <w:sz w:val="24"/>
                <w:szCs w:val="24"/>
                <w:vertAlign w:val="superscript"/>
              </w:rPr>
              <w:fldChar w:fldCharType="separate"/>
            </w:r>
            <w:r w:rsidR="00B02898" w:rsidRPr="00B02898">
              <w:rPr>
                <w:rFonts w:ascii="Helvetica" w:hAnsi="Helvetica" w:cs="Helvetica"/>
                <w:noProof/>
                <w:sz w:val="24"/>
                <w:szCs w:val="24"/>
                <w:vertAlign w:val="superscript"/>
              </w:rPr>
              <w:t>21</w:t>
            </w:r>
            <w:r w:rsidRPr="00891C49">
              <w:rPr>
                <w:rFonts w:ascii="Helvetica" w:hAnsi="Helvetica" w:cs="Helvetica"/>
                <w:sz w:val="24"/>
                <w:szCs w:val="24"/>
                <w:vertAlign w:val="superscript"/>
              </w:rPr>
              <w:fldChar w:fldCharType="end"/>
            </w:r>
            <w:r w:rsidRPr="00891C49">
              <w:rPr>
                <w:rFonts w:ascii="Helvetica" w:hAnsi="Helvetica" w:cs="Helvetica"/>
                <w:sz w:val="24"/>
                <w:szCs w:val="24"/>
                <w:vertAlign w:val="superscript"/>
              </w:rPr>
              <w:t>,</w:t>
            </w:r>
            <w:r w:rsidRPr="00891C49">
              <w:rPr>
                <w:rFonts w:ascii="Helvetica" w:hAnsi="Helvetica" w:cs="Helvetica"/>
                <w:sz w:val="24"/>
                <w:szCs w:val="24"/>
                <w:vertAlign w:val="superscript"/>
              </w:rPr>
              <w:fldChar w:fldCharType="begin" w:fldLock="1"/>
            </w:r>
            <w:r w:rsidR="00B02898">
              <w:rPr>
                <w:rFonts w:ascii="Helvetica" w:hAnsi="Helvetica" w:cs="Helvetica"/>
                <w:sz w:val="24"/>
                <w:szCs w:val="24"/>
                <w:vertAlign w:val="superscript"/>
              </w:rPr>
              <w:instrText>ADDIN CSL_CITATION {"citationItems":[{"id":"ITEM-1","itemData":{"DOI":"10.1016/j.indcrop.2014.08.012","ISSN":"09266690","abstract":"Stinging nettle (Urtica dioica L.) is a well-known plant species that is considered a weed in intensive agriculture. This crop has gained the interest both scientifically and commercially because it is the source of many added-value natural products by exploiting all the plant parts (stem, leaves, roots and seeds). The main objective of this article is to describe-along with unpublished data-information that is spread in different sources, giving an updated and comprehensive overview of the potential end-products, covering aspects related to the whole plant production chain, and at the same time, providing unpublished data collected under different projects.The effects of nettle cultivation on the environment are potentially favourable, it being a perennial low-requirement crop (it can reach about 3-12Mgha -1 dry stalk yield with low inputs). Stinging nettle has a long history as a textile fibre; its fibre quality has been demonstrated (e.g. cellulose content around 86%) and is highly depending on the extraction method. Furthermore, several studies confirmed the presence of numerous active compounds, especially in nettle leaves (e.g. caffeic acid derivative compounds, ceramides, nine forms of carotenoids, essential fatty acids, vitamins, minerals, phytosterols, glycosides and proteins), with most promising application in the food/feed, medicinal and cosmetic sectors. Although with high market potentials, the products made from nettle are currently more a result of curiosity rather than large-scale industrial production, mostly due to lack in crop and post-harvest management. The definition of a production chain able to exploit the plant biomass as much as possible is a prerequisite to increase income and boost farmers' adoption, and to attract investors.","author":[{"dropping-particle":"","family":"Virgilio","given":"Nicola","non-dropping-particle":"Di","parse-names":false,"suffix":""},{"dropping-particle":"","family":"Papazoglou","given":"Eleni G.","non-dropping-particle":"","parse-names":false,"suffix":""},{"dropping-particle":"","family":"Jankauskiene","given":"Zofija","non-dropping-particle":"","parse-names":false,"suffix":""},{"dropping-particle":"","family":"Lonardo","given":"Sara","non-dropping-particle":"Di","parse-names":false,"suffix":""},{"dropping-particle":"","family":"Praczyk","given":"Marcin","non-dropping-particle":"","parse-names":false,"suffix":""},{"dropping-particle":"","family":"Wielgusz","given":"Kataryna","non-dropping-particle":"","parse-names":false,"suffix":""}],"container-title":"Industrial Crops and Products","id":"ITEM-1","issued":{"date-parts":[["2015"]]},"page":"42-49","publisher":"Elsevier B.V.","title":"The potential of stinging nettle (Urtica dioica L.) as a crop with multiple uses","type":"article-journal","volume":"68"},"uris":["http://www.mendeley.com/documents/?uuid=0a1cf341-6ab7-447c-9763-ae80eecea22a"]}],"mendeley":{"formattedCitation":"&lt;sup&gt;22&lt;/sup&gt;","plainTextFormattedCitation":"22","previouslyFormattedCitation":"&lt;sup&gt;21&lt;/sup&gt;"},"properties":{"noteIndex":0},"schema":"https://github.com/citation-style-language/schema/raw/master/csl-citation.json"}</w:instrText>
            </w:r>
            <w:r w:rsidRPr="00891C49">
              <w:rPr>
                <w:rFonts w:ascii="Helvetica" w:hAnsi="Helvetica" w:cs="Helvetica"/>
                <w:sz w:val="24"/>
                <w:szCs w:val="24"/>
                <w:vertAlign w:val="superscript"/>
              </w:rPr>
              <w:fldChar w:fldCharType="separate"/>
            </w:r>
            <w:r w:rsidR="00B02898" w:rsidRPr="00B02898">
              <w:rPr>
                <w:rFonts w:ascii="Helvetica" w:hAnsi="Helvetica" w:cs="Helvetica"/>
                <w:noProof/>
                <w:sz w:val="24"/>
                <w:szCs w:val="24"/>
                <w:vertAlign w:val="superscript"/>
              </w:rPr>
              <w:t>22</w:t>
            </w:r>
            <w:r w:rsidRPr="00891C49">
              <w:rPr>
                <w:rFonts w:ascii="Helvetica" w:hAnsi="Helvetica" w:cs="Helvetica"/>
                <w:sz w:val="24"/>
                <w:szCs w:val="24"/>
                <w:vertAlign w:val="superscript"/>
              </w:rPr>
              <w:fldChar w:fldCharType="end"/>
            </w:r>
            <w:r w:rsidRPr="00891C49">
              <w:rPr>
                <w:rFonts w:ascii="Helvetica" w:hAnsi="Helvetica" w:cs="Helvetica"/>
                <w:sz w:val="24"/>
                <w:szCs w:val="24"/>
                <w:vertAlign w:val="superscript"/>
              </w:rPr>
              <w:t>,</w:t>
            </w:r>
            <w:r w:rsidRPr="00891C49">
              <w:rPr>
                <w:rFonts w:ascii="Helvetica" w:hAnsi="Helvetica" w:cs="Helvetica"/>
                <w:sz w:val="24"/>
                <w:szCs w:val="24"/>
              </w:rPr>
              <w:t xml:space="preserve"> que ayudan a la prevención y mejoramiento de la salud en el ser humano. Adicionalmente, se emplea en tratamientos para pacientes con enfermedades como: deficiencia crónica cardiovascular, cáncer, hiperplasia prostática, infecciones urinarias, ulceras producidas por la diabetes y antiplaquetario </w:t>
            </w:r>
            <w:r w:rsidRPr="00891C49">
              <w:rPr>
                <w:rFonts w:ascii="Helvetica" w:hAnsi="Helvetica" w:cs="Helvetica"/>
                <w:sz w:val="24"/>
                <w:szCs w:val="24"/>
                <w:vertAlign w:val="superscript"/>
              </w:rPr>
              <w:fldChar w:fldCharType="begin" w:fldLock="1"/>
            </w:r>
            <w:r w:rsidR="00B02898">
              <w:rPr>
                <w:rFonts w:ascii="Helvetica" w:hAnsi="Helvetica" w:cs="Helvetica"/>
                <w:sz w:val="24"/>
                <w:szCs w:val="24"/>
                <w:vertAlign w:val="superscript"/>
              </w:rPr>
              <w:instrText>ADDIN CSL_CITATION {"citationItems":[{"id":"ITEM-1","itemData":{"DOI":"10.1016/j.indcrop.2015.06.032","ISSN":"09266690","abstract":"A full three level factorial design was implemented for optimization of extraction parameters in order to maximize total phenolic (TP) yield from stinging nettle leaf. Factors considered were percentage of methanol in solvent (X&lt;inf&gt;1&lt;/inf&gt;: 50-100% methanol) and extraction time (X&lt;inf&gt;2&lt;/inf&gt;: 30-90min), and maceration was used as extraction method. A second-order polynomial model was applied for fitting experimental data and predicting the response, and this mathematical model produced a satisfactory fit (R&lt;sup&gt;2&lt;/sup&gt;=0.993, p&lt;0.01). The optimal extraction conditions were 54% aqueous methanol and 38min extraction time, while maximal theoretical TP yield was 8.9mgGAE/g DW. Solvent composition significantly affected extraction efficiency causing decrease of TP yield with increase of methanol percentage. On the other hand, extraction time did not influence significantly efficiency of extraction. Using LC/MS and HPLC analysis we detected and quantified three most abundant phenolic compounds: 2-O-caffeoyl malic acid, chlorogenic acid, and rutin. Comparison between maceration and ultrasound-assisted extraction (UAE) obtained extracts based on TP content as well as antiradical activity and HPLC results, showed that UAE have a better extraction capability affecting yield and time of extraction. Of all tested extracts, 54% aqueous methanolic extracts obtained with UAE and 38min extraction time had the highest TP content.","author":[{"dropping-particle":"","family":"Vajić","given":"Una Jovana","non-dropping-particle":"","parse-names":false,"suffix":""},{"dropping-particle":"","family":"Grujić-Milanović","given":"Jelica","non-dropping-particle":"","parse-names":false,"suffix":""},{"dropping-particle":"","family":"Živković","given":"Jelena","non-dropping-particle":"","parse-names":false,"suffix":""},{"dropping-particle":"","family":"Šavikin","given":"Katarina","non-dropping-particle":"","parse-names":false,"suffix":""},{"dropping-particle":"","family":"Godevac","given":"Dejan","non-dropping-particle":"","parse-names":false,"suffix":""},{"dropping-particle":"","family":"Miloradović","given":"Zoran","non-dropping-particle":"","parse-names":false,"suffix":""},{"dropping-particle":"","family":"Bugarski","given":"Branko","non-dropping-particle":"","parse-names":false,"suffix":""},{"dropping-particle":"","family":"Mihailović-Stanojević","given":"Nevena","non-dropping-particle":"","parse-names":false,"suffix":""}],"container-title":"Industrial Crops and Products","id":"ITEM-1","issued":{"date-parts":[["2015"]]},"page":"912-917","title":"Optimization of extraction of stinging nettle leaf phenolic compounds using response surface methodology","type":"article-journal","volume":"74"},"uris":["http://www.mendeley.com/documents/?uuid=480125e1-e5da-43ec-a501-46342d1791c7"]}],"mendeley":{"formattedCitation":"&lt;sup&gt;23&lt;/sup&gt;","plainTextFormattedCitation":"23","previouslyFormattedCitation":"&lt;sup&gt;22&lt;/sup&gt;"},"properties":{"noteIndex":0},"schema":"https://github.com/citation-style-language/schema/raw/master/csl-citation.json"}</w:instrText>
            </w:r>
            <w:r w:rsidRPr="00891C49">
              <w:rPr>
                <w:rFonts w:ascii="Helvetica" w:hAnsi="Helvetica" w:cs="Helvetica"/>
                <w:sz w:val="24"/>
                <w:szCs w:val="24"/>
                <w:vertAlign w:val="superscript"/>
              </w:rPr>
              <w:fldChar w:fldCharType="separate"/>
            </w:r>
            <w:r w:rsidR="00B02898" w:rsidRPr="00B02898">
              <w:rPr>
                <w:rFonts w:ascii="Helvetica" w:hAnsi="Helvetica" w:cs="Helvetica"/>
                <w:noProof/>
                <w:sz w:val="24"/>
                <w:szCs w:val="24"/>
                <w:vertAlign w:val="superscript"/>
              </w:rPr>
              <w:t>23</w:t>
            </w:r>
            <w:r w:rsidRPr="00891C49">
              <w:rPr>
                <w:rFonts w:ascii="Helvetica" w:hAnsi="Helvetica" w:cs="Helvetica"/>
                <w:sz w:val="24"/>
                <w:szCs w:val="24"/>
                <w:vertAlign w:val="superscript"/>
              </w:rPr>
              <w:fldChar w:fldCharType="end"/>
            </w:r>
            <w:r w:rsidRPr="00891C49">
              <w:rPr>
                <w:rFonts w:ascii="Helvetica" w:hAnsi="Helvetica" w:cs="Helvetica"/>
                <w:sz w:val="24"/>
                <w:szCs w:val="24"/>
                <w:vertAlign w:val="superscript"/>
              </w:rPr>
              <w:t>,</w:t>
            </w:r>
            <w:r w:rsidRPr="00891C49">
              <w:rPr>
                <w:rFonts w:ascii="Helvetica" w:hAnsi="Helvetica" w:cs="Helvetica"/>
                <w:sz w:val="24"/>
                <w:szCs w:val="24"/>
                <w:vertAlign w:val="superscript"/>
              </w:rPr>
              <w:fldChar w:fldCharType="begin" w:fldLock="1"/>
            </w:r>
            <w:r w:rsidR="00B02898">
              <w:rPr>
                <w:rFonts w:ascii="Helvetica" w:hAnsi="Helvetica" w:cs="Helvetica"/>
                <w:sz w:val="24"/>
                <w:szCs w:val="24"/>
                <w:vertAlign w:val="superscript"/>
              </w:rPr>
              <w:instrText>ADDIN CSL_CITATION {"citationItems":[{"id":"ITEM-1","itemData":{"DOI":"10.1016/S1875-5364(17)30103-6","ISSN":"18755364","abstract":"Abstract Phenolic compounds, the most abundant secondary metabolites in plants, have received more and more attention in recent years because of their distinct bioactivities. This review summarizes different types of phenolic compounds and their extraction and analytical methods used in the recent reports, involving 59 phenolic compounds from 52 kinds of plants. The extraction methods include solid-liquid extraction, ultrasound-assisted extractions, microwave-assisted extractions, supercritical fluid extraction, and other methods. The analysis methods include spectrophotometry, gas chromatography, liquid chromatography, thin-layer chromatography, capillary electrophoresis, and near-infrared spectroscopy. After illustrating the specific conditions of the analytical methods, the advantages and disadvantages of each method are also summarized, pointing out their respective suitability. This review provides valuable reference for identification and/or quantification of phenolic compounds from natural products.","author":[{"dropping-particle":"","family":"XU","given":"Cong Cong","non-dropping-particle":"","parse-names":false,"suffix":""},{"dropping-particle":"","family":"WANG","given":"Bing","non-dropping-particle":"","parse-names":false,"suffix":""},{"dropping-particle":"","family":"PU","given":"Yi Qiong","non-dropping-particle":"","parse-names":false,"suffix":""},{"dropping-particle":"","family":"TAO","given":"Jian Sheng","non-dropping-particle":"","parse-names":false,"suffix":""},{"dropping-particle":"","family":"ZHANG","given":"Tong","non-dropping-particle":"","parse-names":false,"suffix":""}],"container-title":"Chinese Journal of Natural Medicines","id":"ITEM-1","issue":"10","issued":{"date-parts":[["2017"]]},"page":"721-731","publisher":"China Pharmaceutical University","title":"Advances in extraction and analysis of phenolic compounds from plant materials","type":"article-journal","volume":"15"},"uris":["http://www.mendeley.com/documents/?uuid=3090d6f2-88c5-42f3-b020-1cd64a18d8c9"]}],"mendeley":{"formattedCitation":"&lt;sup&gt;24&lt;/sup&gt;","plainTextFormattedCitation":"24","previouslyFormattedCitation":"&lt;sup&gt;23&lt;/sup&gt;"},"properties":{"noteIndex":0},"schema":"https://github.com/citation-style-language/schema/raw/master/csl-citation.json"}</w:instrText>
            </w:r>
            <w:r w:rsidRPr="00891C49">
              <w:rPr>
                <w:rFonts w:ascii="Helvetica" w:hAnsi="Helvetica" w:cs="Helvetica"/>
                <w:sz w:val="24"/>
                <w:szCs w:val="24"/>
                <w:vertAlign w:val="superscript"/>
              </w:rPr>
              <w:fldChar w:fldCharType="separate"/>
            </w:r>
            <w:r w:rsidR="00B02898" w:rsidRPr="00B02898">
              <w:rPr>
                <w:rFonts w:ascii="Helvetica" w:hAnsi="Helvetica" w:cs="Helvetica"/>
                <w:noProof/>
                <w:sz w:val="24"/>
                <w:szCs w:val="24"/>
                <w:vertAlign w:val="superscript"/>
              </w:rPr>
              <w:t>24</w:t>
            </w:r>
            <w:r w:rsidRPr="00891C49">
              <w:rPr>
                <w:rFonts w:ascii="Helvetica" w:hAnsi="Helvetica" w:cs="Helvetica"/>
                <w:sz w:val="24"/>
                <w:szCs w:val="24"/>
                <w:vertAlign w:val="superscript"/>
              </w:rPr>
              <w:fldChar w:fldCharType="end"/>
            </w:r>
            <w:r w:rsidRPr="00891C49">
              <w:rPr>
                <w:rFonts w:ascii="Helvetica" w:hAnsi="Helvetica" w:cs="Helvetica"/>
                <w:sz w:val="24"/>
                <w:szCs w:val="24"/>
                <w:vertAlign w:val="superscript"/>
              </w:rPr>
              <w:t>,</w:t>
            </w:r>
            <w:r w:rsidRPr="00891C49">
              <w:rPr>
                <w:rFonts w:ascii="Helvetica" w:hAnsi="Helvetica" w:cs="Helvetica"/>
                <w:sz w:val="24"/>
                <w:szCs w:val="24"/>
                <w:vertAlign w:val="superscript"/>
              </w:rPr>
              <w:fldChar w:fldCharType="begin" w:fldLock="1"/>
            </w:r>
            <w:r w:rsidR="00B02898">
              <w:rPr>
                <w:rFonts w:ascii="Helvetica" w:hAnsi="Helvetica" w:cs="Helvetica"/>
                <w:sz w:val="24"/>
                <w:szCs w:val="24"/>
                <w:vertAlign w:val="superscript"/>
              </w:rPr>
              <w:instrText>ADDIN CSL_CITATION {"citationItems":[{"id":"ITEM-1","itemData":{"DOI":"10.1016/j.hermed.2012.11.001","ISSN":"22108033","abstract":"The efficacy and safety of herbal medicines are dependent upon the standards by which they are made and our knowledge base when prescribing them. Stinging nettles is a staple among Western herbalists and is widely used as a vegetable green, juice, tea, and freeze dried products, predominantly as a blood nourishing tonic and for seasonal rhinitis. The following botanical profile is excerpted from the American Herbal Pharmacopoeia® and Therapeutic Compendium. © 2012 Elsevier GmbH.","author":[{"dropping-particle":"","family":"Upton","given":"Roy","non-dropping-particle":"","parse-names":false,"suffix":""}],"container-title":"Journal of Herbal Medicine","id":"ITEM-1","issued":{"date-parts":[["2013"]]},"title":"Stinging nettles leaf (Urtica dioica L.): Extraordinary vegetable medicine","type":"article-journal"},"uris":["http://www.mendeley.com/documents/?uuid=81d77767-6044-4c6a-81d0-09192dba14f5"]}],"mendeley":{"formattedCitation":"&lt;sup&gt;25&lt;/sup&gt;","plainTextFormattedCitation":"25","previouslyFormattedCitation":"&lt;sup&gt;24&lt;/sup&gt;"},"properties":{"noteIndex":0},"schema":"https://github.com/citation-style-language/schema/raw/master/csl-citation.json"}</w:instrText>
            </w:r>
            <w:r w:rsidRPr="00891C49">
              <w:rPr>
                <w:rFonts w:ascii="Helvetica" w:hAnsi="Helvetica" w:cs="Helvetica"/>
                <w:sz w:val="24"/>
                <w:szCs w:val="24"/>
                <w:vertAlign w:val="superscript"/>
              </w:rPr>
              <w:fldChar w:fldCharType="separate"/>
            </w:r>
            <w:r w:rsidR="00B02898" w:rsidRPr="00B02898">
              <w:rPr>
                <w:rFonts w:ascii="Helvetica" w:hAnsi="Helvetica" w:cs="Helvetica"/>
                <w:noProof/>
                <w:sz w:val="24"/>
                <w:szCs w:val="24"/>
                <w:vertAlign w:val="superscript"/>
              </w:rPr>
              <w:t>25</w:t>
            </w:r>
            <w:r w:rsidRPr="00891C49">
              <w:rPr>
                <w:rFonts w:ascii="Helvetica" w:hAnsi="Helvetica" w:cs="Helvetica"/>
                <w:sz w:val="24"/>
                <w:szCs w:val="24"/>
                <w:vertAlign w:val="superscript"/>
              </w:rPr>
              <w:fldChar w:fldCharType="end"/>
            </w:r>
            <w:r w:rsidRPr="00891C49">
              <w:rPr>
                <w:rFonts w:ascii="Helvetica" w:hAnsi="Helvetica" w:cs="Helvetica"/>
                <w:sz w:val="24"/>
                <w:szCs w:val="24"/>
              </w:rPr>
              <w:t xml:space="preserve">. </w:t>
            </w:r>
            <w:r w:rsidR="00047770" w:rsidRPr="00891C49">
              <w:rPr>
                <w:rFonts w:ascii="Helvetica" w:hAnsi="Helvetica" w:cs="Helvetica"/>
                <w:sz w:val="24"/>
                <w:szCs w:val="24"/>
              </w:rPr>
              <w:t xml:space="preserve">Existen muchos métodos para extraer propiedades de una planta como la maceración, destilación, extracción por Soxhlet, ultrasonido, fluidos super críticos, microondas, centrifugadoras y cavitación </w:t>
            </w:r>
            <w:r w:rsidR="00047770" w:rsidRPr="00891C49">
              <w:rPr>
                <w:rFonts w:ascii="Helvetica" w:hAnsi="Helvetica" w:cs="Helvetica"/>
                <w:sz w:val="24"/>
                <w:szCs w:val="24"/>
                <w:vertAlign w:val="superscript"/>
              </w:rPr>
              <w:fldChar w:fldCharType="begin" w:fldLock="1"/>
            </w:r>
            <w:r w:rsidR="00B02898">
              <w:rPr>
                <w:rFonts w:ascii="Helvetica" w:hAnsi="Helvetica" w:cs="Helvetica"/>
                <w:sz w:val="24"/>
                <w:szCs w:val="24"/>
                <w:vertAlign w:val="superscript"/>
              </w:rPr>
              <w:instrText>ADDIN CSL_CITATION {"citationItems":[{"id":"ITEM-1","itemData":{"DOI":"10.1016/j.supflu.2013.10.004","ISSN":"08968446","abstract":"Response surface methodology was employed using a central composite design of experiments to optimize experimental conditions for stinging nettle extract yields under supercritical ethanol conditions. The following independent variables were investigated: extraction temperature, extraction time and plant concentration. The most significant factor was found to be the extraction temperature. A correlation coefficient was estimated to be 0.94, which demonstrates the effectiveness of the model. The values of the parameters in optimized conditions for the stinging nettle extract yield included an extraction temperature of 335 C, an extraction time of 87 min, and a plant concentration of 9. A subsequent validation experiment was carried out at the optimal conditions. The validation experiment showed that the actual and predicted values for the stinging nettle extract yields were 45.3 and 42.7 wt%, respectively. The stinging nettle extracts consisted of a collection of compounds including fatty acid esters (FAE), phenols, indoles, and nitrogen containing compounds. © 2013 Elsevier B.V. All rights reserved.","author":[{"dropping-particle":"","family":"Akalin","given":"Mehmet Kuddusi","non-dropping-particle":"","parse-names":false,"suffix":""},{"dropping-particle":"","family":"Karagöz","given":"Selhan","non-dropping-particle":"","parse-names":false,"suffix":""},{"dropping-particle":"","family":"Akyüz","given":"Mehmet","non-dropping-particle":"","parse-names":false,"suffix":""}],"container-title":"Journal of Supercritical Fluids","id":"ITEM-1","issued":{"date-parts":[["2013"]]},"title":"Application of response surface methodology to extract yields from stinging nettle under supercritical ethanol conditions","type":"article-journal"},"uris":["http://www.mendeley.com/documents/?uuid=bd83964a-7dc6-430b-b473-88cd8c03eec3"]}],"mendeley":{"formattedCitation":"&lt;sup&gt;21&lt;/sup&gt;","plainTextFormattedCitation":"21","previouslyFormattedCitation":"&lt;sup&gt;20&lt;/sup&gt;"},"properties":{"noteIndex":0},"schema":"https://github.com/citation-style-language/schema/raw/master/csl-citation.json"}</w:instrText>
            </w:r>
            <w:r w:rsidR="00047770" w:rsidRPr="00891C49">
              <w:rPr>
                <w:rFonts w:ascii="Helvetica" w:hAnsi="Helvetica" w:cs="Helvetica"/>
                <w:sz w:val="24"/>
                <w:szCs w:val="24"/>
                <w:vertAlign w:val="superscript"/>
              </w:rPr>
              <w:fldChar w:fldCharType="separate"/>
            </w:r>
            <w:r w:rsidR="00B02898" w:rsidRPr="00B02898">
              <w:rPr>
                <w:rFonts w:ascii="Helvetica" w:hAnsi="Helvetica" w:cs="Helvetica"/>
                <w:noProof/>
                <w:sz w:val="24"/>
                <w:szCs w:val="24"/>
                <w:vertAlign w:val="superscript"/>
              </w:rPr>
              <w:t>21</w:t>
            </w:r>
            <w:r w:rsidR="00047770" w:rsidRPr="00891C49">
              <w:rPr>
                <w:rFonts w:ascii="Helvetica" w:hAnsi="Helvetica" w:cs="Helvetica"/>
                <w:sz w:val="24"/>
                <w:szCs w:val="24"/>
                <w:vertAlign w:val="superscript"/>
              </w:rPr>
              <w:fldChar w:fldCharType="end"/>
            </w:r>
            <w:r w:rsidR="00047770" w:rsidRPr="00891C49">
              <w:rPr>
                <w:rFonts w:ascii="Helvetica" w:hAnsi="Helvetica" w:cs="Helvetica"/>
                <w:sz w:val="24"/>
                <w:szCs w:val="24"/>
                <w:vertAlign w:val="superscript"/>
              </w:rPr>
              <w:t>,</w:t>
            </w:r>
            <w:r w:rsidR="00047770" w:rsidRPr="00891C49">
              <w:rPr>
                <w:rFonts w:ascii="Helvetica" w:hAnsi="Helvetica" w:cs="Helvetica"/>
                <w:sz w:val="24"/>
                <w:szCs w:val="24"/>
                <w:vertAlign w:val="superscript"/>
              </w:rPr>
              <w:fldChar w:fldCharType="begin" w:fldLock="1"/>
            </w:r>
            <w:r w:rsidR="00B02898">
              <w:rPr>
                <w:rFonts w:ascii="Helvetica" w:hAnsi="Helvetica" w:cs="Helvetica"/>
                <w:sz w:val="24"/>
                <w:szCs w:val="24"/>
                <w:vertAlign w:val="superscript"/>
              </w:rPr>
              <w:instrText>ADDIN CSL_CITATION {"citationItems":[{"id":"ITEM-1","itemData":{"DOI":"10.1016/S1875-5364(17)30103-6","ISSN":"18755364","abstract":"Abstract Phenolic compounds, the most abundant secondary metabolites in plants, have received more and more attention in recent years because of their distinct bioactivities. This review summarizes different types of phenolic compounds and their extraction and analytical methods used in the recent reports, involving 59 phenolic compounds from 52 kinds of plants. The extraction methods include solid-liquid extraction, ultrasound-assisted extractions, microwave-assisted extractions, supercritical fluid extraction, and other methods. The analysis methods include spectrophotometry, gas chromatography, liquid chromatography, thin-layer chromatography, capillary electrophoresis, and near-infrared spectroscopy. After illustrating the specific conditions of the analytical methods, the advantages and disadvantages of each method are also summarized, pointing out their respective suitability. This review provides valuable reference for identification and/or quantification of phenolic compounds from natural products.","author":[{"dropping-particle":"","family":"XU","given":"Cong Cong","non-dropping-particle":"","parse-names":false,"suffix":""},{"dropping-particle":"","family":"WANG","given":"Bing","non-dropping-particle":"","parse-names":false,"suffix":""},{"dropping-particle":"","family":"PU","given":"Yi Qiong","non-dropping-particle":"","parse-names":false,"suffix":""},{"dropping-particle":"","family":"TAO","given":"Jian Sheng","non-dropping-particle":"","parse-names":false,"suffix":""},{"dropping-particle":"","family":"ZHANG","given":"Tong","non-dropping-particle":"","parse-names":false,"suffix":""}],"container-title":"Chinese Journal of Natural Medicines","id":"ITEM-1","issue":"10","issued":{"date-parts":[["2017"]]},"page":"721-731","publisher":"China Pharmaceutical University","title":"Advances in extraction and analysis of phenolic compounds from plant materials","type":"article-journal","volume":"15"},"uris":["http://www.mendeley.com/documents/?uuid=3090d6f2-88c5-42f3-b020-1cd64a18d8c9"]}],"mendeley":{"formattedCitation":"&lt;sup&gt;24&lt;/sup&gt;","plainTextFormattedCitation":"24","previouslyFormattedCitation":"&lt;sup&gt;23&lt;/sup&gt;"},"properties":{"noteIndex":0},"schema":"https://github.com/citation-style-language/schema/raw/master/csl-citation.json"}</w:instrText>
            </w:r>
            <w:r w:rsidR="00047770" w:rsidRPr="00891C49">
              <w:rPr>
                <w:rFonts w:ascii="Helvetica" w:hAnsi="Helvetica" w:cs="Helvetica"/>
                <w:sz w:val="24"/>
                <w:szCs w:val="24"/>
                <w:vertAlign w:val="superscript"/>
              </w:rPr>
              <w:fldChar w:fldCharType="separate"/>
            </w:r>
            <w:r w:rsidR="00B02898" w:rsidRPr="00B02898">
              <w:rPr>
                <w:rFonts w:ascii="Helvetica" w:hAnsi="Helvetica" w:cs="Helvetica"/>
                <w:noProof/>
                <w:sz w:val="24"/>
                <w:szCs w:val="24"/>
                <w:vertAlign w:val="superscript"/>
              </w:rPr>
              <w:t>24</w:t>
            </w:r>
            <w:r w:rsidR="00047770" w:rsidRPr="00891C49">
              <w:rPr>
                <w:rFonts w:ascii="Helvetica" w:hAnsi="Helvetica" w:cs="Helvetica"/>
                <w:sz w:val="24"/>
                <w:szCs w:val="24"/>
                <w:vertAlign w:val="superscript"/>
              </w:rPr>
              <w:fldChar w:fldCharType="end"/>
            </w:r>
            <w:r w:rsidR="00047770" w:rsidRPr="00891C49">
              <w:rPr>
                <w:rFonts w:ascii="Helvetica" w:hAnsi="Helvetica" w:cs="Helvetica"/>
                <w:sz w:val="24"/>
                <w:szCs w:val="24"/>
                <w:vertAlign w:val="superscript"/>
              </w:rPr>
              <w:t>,</w:t>
            </w:r>
            <w:r w:rsidR="00047770" w:rsidRPr="00891C49">
              <w:rPr>
                <w:rFonts w:ascii="Helvetica" w:hAnsi="Helvetica" w:cs="Helvetica"/>
                <w:sz w:val="24"/>
                <w:szCs w:val="24"/>
                <w:vertAlign w:val="superscript"/>
              </w:rPr>
              <w:fldChar w:fldCharType="begin" w:fldLock="1"/>
            </w:r>
            <w:r w:rsidR="00B02898">
              <w:rPr>
                <w:rFonts w:ascii="Helvetica" w:hAnsi="Helvetica" w:cs="Helvetica"/>
                <w:sz w:val="24"/>
                <w:szCs w:val="24"/>
                <w:vertAlign w:val="superscript"/>
              </w:rPr>
              <w:instrText>ADDIN CSL_CITATION {"citationItems":[{"id":"ITEM-1","itemData":{"DOI":"10.1016/J.HERMED.2017.05.003","ISSN":"2210-8033","abstract":"Despite the antibacterial potential of plant extracts against several bacterial infections, until now, no major studies have been published about the effect of lavender and nettle leaves against methicillin-sensitive and methicillin-resistant strains of Staphylococcus aureus (MSSA and MRSA, respectively). Thus, the authors studied their antibacterial potential against MSSA and MRSA from diabetic foot ulcers in order to find alternatives to the systematic use of antibiotics. Phenolic acids, flavonoids, flavones and flavonols were extracted from lavender and nettle leaves and characterized by HPLC-DAD/Vis. Disc diffusion assay and minimum inhibitory concentration (MIC) were used to assess their antibacterial activity. A direct association between the high content of hydroxycinnamic acids (chlorogenic acid, caffeic acid, rosmarinic acid) and flavonoids (quercetin) and decreasing bacterial growth activity was noted. The fact that lavender and nettle are rich in hydroxycinnamic acids and quercetin seems to explain the high antibacterial potential of these plant and the differences between them.","author":[{"dropping-particle":"","family":"Zenão","given":"Soraia","non-dropping-particle":"","parse-names":false,"suffix":""},{"dropping-particle":"","family":"Aires","given":"Alfredo","non-dropping-particle":"","parse-names":false,"suffix":""},{"dropping-particle":"","family":"Dias","given":"Carla","non-dropping-particle":"","parse-names":false,"suffix":""},{"dropping-particle":"","family":"Saavedra","given":"Maria José","non-dropping-particle":"","parse-names":false,"suffix":""},{"dropping-particle":"","family":"Fernandes","given":"Conceição","non-dropping-particle":"","parse-names":false,"suffix":""}],"container-title":"Journal of Herbal Medicine","id":"ITEM-1","issued":{"date-parts":[["2017","12"]]},"page":"53-58","publisher":"Elsevier","title":"Antibacterial potential of Urtica dioica and Lavandula angustifolia extracts against methicillin resistant Staphylococcus aureus isolated from diabetic foot ulcers","type":"article-journal","volume":"10"},"uris":["http://www.mendeley.com/documents/?uuid=0c2eb4b2-bdf5-44c4-aaef-a7dd01af3963"]}],"mendeley":{"formattedCitation":"&lt;sup&gt;26&lt;/sup&gt;","plainTextFormattedCitation":"26","previouslyFormattedCitation":"&lt;sup&gt;25&lt;/sup&gt;"},"properties":{"noteIndex":0},"schema":"https://github.com/citation-style-language/schema/raw/master/csl-citation.json"}</w:instrText>
            </w:r>
            <w:r w:rsidR="00047770" w:rsidRPr="00891C49">
              <w:rPr>
                <w:rFonts w:ascii="Helvetica" w:hAnsi="Helvetica" w:cs="Helvetica"/>
                <w:sz w:val="24"/>
                <w:szCs w:val="24"/>
                <w:vertAlign w:val="superscript"/>
              </w:rPr>
              <w:fldChar w:fldCharType="separate"/>
            </w:r>
            <w:r w:rsidR="00B02898" w:rsidRPr="00B02898">
              <w:rPr>
                <w:rFonts w:ascii="Helvetica" w:hAnsi="Helvetica" w:cs="Helvetica"/>
                <w:noProof/>
                <w:sz w:val="24"/>
                <w:szCs w:val="24"/>
                <w:vertAlign w:val="superscript"/>
              </w:rPr>
              <w:t>26</w:t>
            </w:r>
            <w:r w:rsidR="00047770" w:rsidRPr="00891C49">
              <w:rPr>
                <w:rFonts w:ascii="Helvetica" w:hAnsi="Helvetica" w:cs="Helvetica"/>
                <w:sz w:val="24"/>
                <w:szCs w:val="24"/>
                <w:vertAlign w:val="superscript"/>
              </w:rPr>
              <w:fldChar w:fldCharType="end"/>
            </w:r>
            <w:r w:rsidR="00047770" w:rsidRPr="00891C49">
              <w:rPr>
                <w:rFonts w:ascii="Helvetica" w:hAnsi="Helvetica" w:cs="Helvetica"/>
                <w:sz w:val="24"/>
                <w:szCs w:val="24"/>
                <w:vertAlign w:val="superscript"/>
              </w:rPr>
              <w:t>,</w:t>
            </w:r>
            <w:r w:rsidR="00047770" w:rsidRPr="00891C49">
              <w:rPr>
                <w:rFonts w:ascii="Helvetica" w:hAnsi="Helvetica" w:cs="Helvetica"/>
                <w:sz w:val="24"/>
                <w:szCs w:val="24"/>
                <w:vertAlign w:val="superscript"/>
              </w:rPr>
              <w:fldChar w:fldCharType="begin" w:fldLock="1"/>
            </w:r>
            <w:r w:rsidR="00B02898">
              <w:rPr>
                <w:rFonts w:ascii="Helvetica" w:hAnsi="Helvetica" w:cs="Helvetica"/>
                <w:sz w:val="24"/>
                <w:szCs w:val="24"/>
                <w:vertAlign w:val="superscript"/>
              </w:rPr>
              <w:instrText>ADDIN CSL_CITATION {"citationItems":[{"id":"ITEM-1","itemData":{"DOI":"10.14529/hsm170409","ISBN":"0000000171335","ISSN":"25000209","author":[{"dropping-particle":"","family":"Potoroko","given":"I","non-dropping-particle":"","parse-names":false,"suffix":""},{"dropping-particle":"","family":"Kalinina","given":"I","non-dropping-particle":"","parse-names":false,"suffix":""},{"dropping-particle":"","family":"Naumenko","given":"N","non-dropping-particle":"","parse-names":false,"suffix":""},{"dropping-particle":"","family":"Fatkullin","given":"R","non-dropping-particle":"","parse-names":false,"suffix":""},{"dropping-particle":"","family":"Shaik","given":"S","non-dropping-particle":"","parse-names":false,"suffix":""},{"dropping-particle":"","family":"Sonawane","given":"S","non-dropping-particle":"","parse-names":false,"suffix":""},{"dropping-particle":"","family":"Ivanova","given":"D","non-dropping-particle":"","parse-names":false,"suffix":""},{"dropping-particle":"","family":"Kiselova-Kaneva","given":"Y","non-dropping-particle":"","parse-names":false,"suffix":""},{"dropping-particle":"","family":"Tolstykh","given":"O","non-dropping-particle":"","parse-names":false,"suffix":""},{"dropping-particle":"","family":"Paymulina","given":"A","non-dropping-particle":"","parse-names":false,"suffix":""}],"container-title":"Human. Sport. Medicine","id":"ITEM-1","issue":"4","issued":{"date-parts":[["2019"]]},"page":"77-90","title":"Possibilities of Regulating Antioxidant Activity of Medicinal Plant Extracts","type":"article-journal","volume":"17"},"uris":["http://www.mendeley.com/documents/?uuid=8c91bc49-ea58-4b65-9acd-593b8c8af978"]}],"mendeley":{"formattedCitation":"&lt;sup&gt;27&lt;/sup&gt;","plainTextFormattedCitation":"27","previouslyFormattedCitation":"&lt;sup&gt;26&lt;/sup&gt;"},"properties":{"noteIndex":0},"schema":"https://github.com/citation-style-language/schema/raw/master/csl-citation.json"}</w:instrText>
            </w:r>
            <w:r w:rsidR="00047770" w:rsidRPr="00891C49">
              <w:rPr>
                <w:rFonts w:ascii="Helvetica" w:hAnsi="Helvetica" w:cs="Helvetica"/>
                <w:sz w:val="24"/>
                <w:szCs w:val="24"/>
                <w:vertAlign w:val="superscript"/>
              </w:rPr>
              <w:fldChar w:fldCharType="separate"/>
            </w:r>
            <w:r w:rsidR="00B02898" w:rsidRPr="00B02898">
              <w:rPr>
                <w:rFonts w:ascii="Helvetica" w:hAnsi="Helvetica" w:cs="Helvetica"/>
                <w:noProof/>
                <w:sz w:val="24"/>
                <w:szCs w:val="24"/>
                <w:vertAlign w:val="superscript"/>
              </w:rPr>
              <w:t>27</w:t>
            </w:r>
            <w:r w:rsidR="00047770" w:rsidRPr="00891C49">
              <w:rPr>
                <w:rFonts w:ascii="Helvetica" w:hAnsi="Helvetica" w:cs="Helvetica"/>
                <w:sz w:val="24"/>
                <w:szCs w:val="24"/>
                <w:vertAlign w:val="superscript"/>
              </w:rPr>
              <w:fldChar w:fldCharType="end"/>
            </w:r>
            <w:r w:rsidR="00047770" w:rsidRPr="00891C49">
              <w:rPr>
                <w:rFonts w:ascii="Helvetica" w:hAnsi="Helvetica" w:cs="Helvetica"/>
                <w:sz w:val="24"/>
                <w:szCs w:val="24"/>
                <w:vertAlign w:val="superscript"/>
              </w:rPr>
              <w:t>,</w:t>
            </w:r>
            <w:r w:rsidR="00047770" w:rsidRPr="00891C49">
              <w:rPr>
                <w:rFonts w:ascii="Helvetica" w:hAnsi="Helvetica" w:cs="Helvetica"/>
                <w:sz w:val="24"/>
                <w:szCs w:val="24"/>
                <w:vertAlign w:val="superscript"/>
              </w:rPr>
              <w:fldChar w:fldCharType="begin" w:fldLock="1"/>
            </w:r>
            <w:r w:rsidR="00B02898">
              <w:rPr>
                <w:rFonts w:ascii="Helvetica" w:hAnsi="Helvetica" w:cs="Helvetica"/>
                <w:sz w:val="24"/>
                <w:szCs w:val="24"/>
                <w:vertAlign w:val="superscript"/>
              </w:rPr>
              <w:instrText>ADDIN CSL_CITATION {"citationItems":[{"id":"ITEM-1","itemData":{"DOI":"10.1016/J.CHROMA.2017.07.066","ISSN":"0021-9673","abstract":"The majority of studies based on phenolic compounds from plants are focused on the extractable fraction derived from an aqueous or aqueous-organic extraction. However, an important fraction of polyphenols is ignored due to the fact that they remain retained in the residue of extraction. They are the so-called non-extractable polyphenols (NEPs) which are high molecular weight polymeric polyphenols or individual low molecular weight phenolics associated to macromolecules. The scarce information available about NEPs shows that these compounds possess interesting biological activities. That is why the interest about the study of these compounds has been increasing in the last years. Furthermore, the extraction and characterization of NEPs are considered a challenge because the developed analytical methodologies present some limitations. Thus, the present literature review summarizes current knowledge of NEPs and the different methodologies for the extraction of these compounds, with a particular focus on hydrolysis treatments. Besides, this review provides information on the most recent developments in the purification, separation, identification and quantification of NEPs from plants.","author":[{"dropping-particle":"","family":"Domínguez-Rodríguez","given":"Gloria","non-dropping-particle":"","parse-names":false,"suffix":""},{"dropping-particle":"","family":"Marina","given":"María Luisa","non-dropping-particle":"","parse-names":false,"suffix":""},{"dropping-particle":"","family":"Plaza","given":"Merichel","non-dropping-particle":"","parse-names":false,"suffix":""}],"container-title":"Journal of Chromatography A","id":"ITEM-1","issued":{"date-parts":[["2017","9"]]},"page":"1-15","publisher":"Elsevier","title":"Strategies for the extraction and analysis of non-extractable polyphenols from plants","type":"article-journal","volume":"1514"},"uris":["http://www.mendeley.com/documents/?uuid=1fc47dda-f6e7-4172-a3c5-7a2b5476b1f9"]}],"mendeley":{"formattedCitation":"&lt;sup&gt;20&lt;/sup&gt;","plainTextFormattedCitation":"20","previouslyFormattedCitation":"&lt;sup&gt;19&lt;/sup&gt;"},"properties":{"noteIndex":0},"schema":"https://github.com/citation-style-language/schema/raw/master/csl-citation.json"}</w:instrText>
            </w:r>
            <w:r w:rsidR="00047770" w:rsidRPr="00891C49">
              <w:rPr>
                <w:rFonts w:ascii="Helvetica" w:hAnsi="Helvetica" w:cs="Helvetica"/>
                <w:sz w:val="24"/>
                <w:szCs w:val="24"/>
                <w:vertAlign w:val="superscript"/>
              </w:rPr>
              <w:fldChar w:fldCharType="separate"/>
            </w:r>
            <w:r w:rsidR="00B02898" w:rsidRPr="00B02898">
              <w:rPr>
                <w:rFonts w:ascii="Helvetica" w:hAnsi="Helvetica" w:cs="Helvetica"/>
                <w:noProof/>
                <w:sz w:val="24"/>
                <w:szCs w:val="24"/>
                <w:vertAlign w:val="superscript"/>
              </w:rPr>
              <w:t>20</w:t>
            </w:r>
            <w:r w:rsidR="00047770" w:rsidRPr="00891C49">
              <w:rPr>
                <w:rFonts w:ascii="Helvetica" w:hAnsi="Helvetica" w:cs="Helvetica"/>
                <w:sz w:val="24"/>
                <w:szCs w:val="24"/>
                <w:vertAlign w:val="superscript"/>
              </w:rPr>
              <w:fldChar w:fldCharType="end"/>
            </w:r>
            <w:r w:rsidR="00047770" w:rsidRPr="00891C49">
              <w:rPr>
                <w:rFonts w:ascii="Helvetica" w:hAnsi="Helvetica" w:cs="Helvetica"/>
                <w:sz w:val="24"/>
                <w:szCs w:val="24"/>
              </w:rPr>
              <w:t xml:space="preserve">.  </w:t>
            </w:r>
          </w:p>
          <w:p w14:paraId="17BD5597" w14:textId="77777777" w:rsidR="00047770" w:rsidRPr="0044363A" w:rsidRDefault="00047770" w:rsidP="00047770">
            <w:pPr>
              <w:jc w:val="both"/>
              <w:rPr>
                <w:rFonts w:ascii="Helvetica" w:eastAsia="Times New Roman" w:hAnsi="Helvetica" w:cs="Helvetica"/>
                <w:b/>
                <w:color w:val="222222"/>
                <w:sz w:val="24"/>
                <w:szCs w:val="24"/>
                <w:lang w:eastAsia="es-CO"/>
              </w:rPr>
            </w:pPr>
            <w:r w:rsidRPr="0044363A">
              <w:rPr>
                <w:rFonts w:ascii="Helvetica" w:eastAsia="Times New Roman" w:hAnsi="Helvetica" w:cs="Helvetica"/>
                <w:b/>
                <w:color w:val="222222"/>
                <w:sz w:val="24"/>
                <w:szCs w:val="24"/>
                <w:lang w:eastAsia="es-CO"/>
              </w:rPr>
              <w:t>Métodos de extracción de principios activos a partir de la ortiga</w:t>
            </w:r>
          </w:p>
          <w:p w14:paraId="558930FC" w14:textId="77777777" w:rsidR="00047770" w:rsidRPr="00CB333C" w:rsidRDefault="00047770" w:rsidP="00047770">
            <w:pPr>
              <w:jc w:val="both"/>
              <w:rPr>
                <w:rFonts w:ascii="Helvetica" w:eastAsia="Times New Roman" w:hAnsi="Helvetica" w:cs="Helvetica"/>
                <w:color w:val="222222"/>
                <w:sz w:val="24"/>
                <w:szCs w:val="24"/>
                <w:lang w:eastAsia="es-CO"/>
              </w:rPr>
            </w:pPr>
            <w:r w:rsidRPr="00CB333C">
              <w:rPr>
                <w:rFonts w:ascii="Helvetica" w:eastAsia="Times New Roman" w:hAnsi="Helvetica" w:cs="Helvetica"/>
                <w:color w:val="222222"/>
                <w:sz w:val="24"/>
                <w:szCs w:val="24"/>
                <w:lang w:eastAsia="es-CO"/>
              </w:rPr>
              <w:t>Distintos métodos se han reportado para la extracción de principios activos a partir de la ortiga. Dentro de los más importantes se tienen:</w:t>
            </w:r>
          </w:p>
          <w:p w14:paraId="0B29170E" w14:textId="100C849D" w:rsidR="00742C57" w:rsidRPr="00891C49" w:rsidRDefault="00047770" w:rsidP="00742C57">
            <w:pPr>
              <w:pStyle w:val="Prrafodelista"/>
              <w:numPr>
                <w:ilvl w:val="0"/>
                <w:numId w:val="6"/>
              </w:numPr>
              <w:jc w:val="both"/>
              <w:rPr>
                <w:rFonts w:ascii="Helvetica" w:hAnsi="Helvetica" w:cs="Helvetica"/>
                <w:b/>
                <w:bCs/>
                <w:sz w:val="24"/>
                <w:szCs w:val="24"/>
              </w:rPr>
            </w:pPr>
            <w:r w:rsidRPr="00891C49">
              <w:rPr>
                <w:rFonts w:ascii="Helvetica" w:hAnsi="Helvetica" w:cs="Helvetica"/>
                <w:b/>
                <w:bCs/>
                <w:sz w:val="24"/>
                <w:szCs w:val="24"/>
              </w:rPr>
              <w:t xml:space="preserve">Maceración: </w:t>
            </w:r>
            <w:r w:rsidR="008A6C82" w:rsidRPr="00891C49">
              <w:rPr>
                <w:rFonts w:ascii="Helvetica" w:hAnsi="Helvetica" w:cs="Helvetica"/>
                <w:bCs/>
                <w:sz w:val="24"/>
                <w:szCs w:val="24"/>
              </w:rPr>
              <w:t xml:space="preserve">En </w:t>
            </w:r>
            <w:r w:rsidR="008A6C82" w:rsidRPr="00891C49">
              <w:rPr>
                <w:rFonts w:ascii="Helvetica" w:hAnsi="Helvetica" w:cs="Helvetica"/>
                <w:sz w:val="24"/>
                <w:szCs w:val="24"/>
              </w:rPr>
              <w:t xml:space="preserve">este método la planta es sometida a maceración en mortero y luego se realiza la extracción con solventes. </w:t>
            </w:r>
            <w:r w:rsidR="00742C57" w:rsidRPr="00891C49">
              <w:rPr>
                <w:rFonts w:ascii="Helvetica" w:hAnsi="Helvetica" w:cs="Helvetica"/>
                <w:sz w:val="24"/>
                <w:szCs w:val="24"/>
              </w:rPr>
              <w:t>Se han evaluado distintos solventes como metanol (50%, 75% y 100%), etanol (50%, 75% y 96%) y agua</w:t>
            </w:r>
            <w:r w:rsidR="00742C57" w:rsidRPr="00891C49">
              <w:rPr>
                <w:rFonts w:ascii="Helvetica" w:eastAsiaTheme="minorEastAsia" w:hAnsi="Helvetica" w:cs="Helvetica"/>
                <w:sz w:val="24"/>
                <w:szCs w:val="24"/>
              </w:rPr>
              <w:t>, logrando la extracción de sustancias</w:t>
            </w:r>
            <w:r w:rsidRPr="00891C49">
              <w:rPr>
                <w:rFonts w:ascii="Helvetica" w:eastAsiaTheme="minorEastAsia" w:hAnsi="Helvetica" w:cs="Helvetica"/>
                <w:sz w:val="24"/>
                <w:szCs w:val="24"/>
              </w:rPr>
              <w:t xml:space="preserve"> fenólicas, derivadas del ácido hidroxicinamico y flavonoides, mediante el análisis de HPLC se cuantificaron los </w:t>
            </w:r>
            <w:r w:rsidRPr="00891C49">
              <w:rPr>
                <w:rFonts w:ascii="Helvetica" w:eastAsiaTheme="minorEastAsia" w:hAnsi="Helvetica" w:cs="Helvetica"/>
                <w:sz w:val="24"/>
                <w:szCs w:val="24"/>
              </w:rPr>
              <w:lastRenderedPageBreak/>
              <w:t>fenólicos más abundantes hasta un total de 76.5% del total de compuestos que son: acido 2-O cafeína maleico y acido clorogénico</w:t>
            </w:r>
            <w:r w:rsidRPr="00891C49">
              <w:rPr>
                <w:rFonts w:ascii="Helvetica" w:eastAsiaTheme="minorEastAsia" w:hAnsi="Helvetica" w:cs="Helvetica"/>
                <w:sz w:val="24"/>
                <w:szCs w:val="24"/>
              </w:rPr>
              <w:fldChar w:fldCharType="begin" w:fldLock="1"/>
            </w:r>
            <w:r w:rsidR="00B02898">
              <w:rPr>
                <w:rFonts w:ascii="Helvetica" w:eastAsiaTheme="minorEastAsia" w:hAnsi="Helvetica" w:cs="Helvetica"/>
                <w:sz w:val="24"/>
                <w:szCs w:val="24"/>
              </w:rPr>
              <w:instrText>ADDIN CSL_CITATION {"citationItems":[{"id":"ITEM-1","itemData":{"DOI":"10.1016/j.indcrop.2015.06.032","ISSN":"09266690","abstract":"A full three level factorial design was implemented for optimization of extraction parameters in order to maximize total phenolic (TP) yield from stinging nettle leaf. Factors considered were percentage of methanol in solvent (X&lt;inf&gt;1&lt;/inf&gt;: 50-100% methanol) and extraction time (X&lt;inf&gt;2&lt;/inf&gt;: 30-90min), and maceration was used as extraction method. A second-order polynomial model was applied for fitting experimental data and predicting the response, and this mathematical model produced a satisfactory fit (R&lt;sup&gt;2&lt;/sup&gt;=0.993, p&lt;0.01). The optimal extraction conditions were 54% aqueous methanol and 38min extraction time, while maximal theoretical TP yield was 8.9mgGAE/g DW. Solvent composition significantly affected extraction efficiency causing decrease of TP yield with increase of methanol percentage. On the other hand, extraction time did not influence significantly efficiency of extraction. Using LC/MS and HPLC analysis we detected and quantified three most abundant phenolic compounds: 2-O-caffeoyl malic acid, chlorogenic acid, and rutin. Comparison between maceration and ultrasound-assisted extraction (UAE) obtained extracts based on TP content as well as antiradical activity and HPLC results, showed that UAE have a better extraction capability affecting yield and time of extraction. Of all tested extracts, 54% aqueous methanolic extracts obtained with UAE and 38min extraction time had the highest TP content.","author":[{"dropping-particle":"","family":"Vajić","given":"Una Jovana","non-dropping-particle":"","parse-names":false,"suffix":""},{"dropping-particle":"","family":"Grujić-Milanović","given":"Jelica","non-dropping-particle":"","parse-names":false,"suffix":""},{"dropping-particle":"","family":"Živković","given":"Jelena","non-dropping-particle":"","parse-names":false,"suffix":""},{"dropping-particle":"","family":"Šavikin","given":"Katarina","non-dropping-particle":"","parse-names":false,"suffix":""},{"dropping-particle":"","family":"Godevac","given":"Dejan","non-dropping-particle":"","parse-names":false,"suffix":""},{"dropping-particle":"","family":"Miloradović","given":"Zoran","non-dropping-particle":"","parse-names":false,"suffix":""},{"dropping-particle":"","family":"Bugarski","given":"Branko","non-dropping-particle":"","parse-names":false,"suffix":""},{"dropping-particle":"","family":"Mihailović-Stanojević","given":"Nevena","non-dropping-particle":"","parse-names":false,"suffix":""}],"container-title":"Industrial Crops and Products","id":"ITEM-1","issued":{"date-parts":[["2015"]]},"page":"912-917","title":"Optimization of extraction of stinging nettle leaf phenolic compounds using response surface methodology","type":"article-journal","volume":"74"},"uris":["http://www.mendeley.com/documents/?uuid=480125e1-e5da-43ec-a501-46342d1791c7"]}],"mendeley":{"formattedCitation":"&lt;sup&gt;23&lt;/sup&gt;","plainTextFormattedCitation":"23","previouslyFormattedCitation":"&lt;sup&gt;22&lt;/sup&gt;"},"properties":{"noteIndex":0},"schema":"https://github.com/citation-style-language/schema/raw/master/csl-citation.json"}</w:instrText>
            </w:r>
            <w:r w:rsidRPr="00891C49">
              <w:rPr>
                <w:rFonts w:ascii="Helvetica" w:eastAsiaTheme="minorEastAsia" w:hAnsi="Helvetica" w:cs="Helvetica"/>
                <w:sz w:val="24"/>
                <w:szCs w:val="24"/>
              </w:rPr>
              <w:fldChar w:fldCharType="separate"/>
            </w:r>
            <w:r w:rsidR="00B02898" w:rsidRPr="00B02898">
              <w:rPr>
                <w:rFonts w:ascii="Helvetica" w:eastAsiaTheme="minorEastAsia" w:hAnsi="Helvetica" w:cs="Helvetica"/>
                <w:noProof/>
                <w:sz w:val="24"/>
                <w:szCs w:val="24"/>
                <w:vertAlign w:val="superscript"/>
              </w:rPr>
              <w:t>23</w:t>
            </w:r>
            <w:r w:rsidRPr="00891C49">
              <w:rPr>
                <w:rFonts w:ascii="Helvetica" w:eastAsiaTheme="minorEastAsia" w:hAnsi="Helvetica" w:cs="Helvetica"/>
                <w:sz w:val="24"/>
                <w:szCs w:val="24"/>
              </w:rPr>
              <w:fldChar w:fldCharType="end"/>
            </w:r>
            <w:r w:rsidRPr="00891C49">
              <w:rPr>
                <w:rFonts w:ascii="Helvetica" w:eastAsiaTheme="minorEastAsia" w:hAnsi="Helvetica" w:cs="Helvetica"/>
                <w:sz w:val="24"/>
                <w:szCs w:val="24"/>
              </w:rPr>
              <w:t>.</w:t>
            </w:r>
          </w:p>
          <w:p w14:paraId="42662FF4" w14:textId="08C22FA8" w:rsidR="00047770" w:rsidRPr="00891C49" w:rsidRDefault="00047770" w:rsidP="00823ABD">
            <w:pPr>
              <w:pStyle w:val="Prrafodelista"/>
              <w:numPr>
                <w:ilvl w:val="0"/>
                <w:numId w:val="6"/>
              </w:numPr>
              <w:jc w:val="both"/>
              <w:rPr>
                <w:rFonts w:ascii="Helvetica" w:hAnsi="Helvetica" w:cs="Helvetica"/>
                <w:b/>
                <w:bCs/>
                <w:sz w:val="24"/>
                <w:szCs w:val="24"/>
              </w:rPr>
            </w:pPr>
            <w:r w:rsidRPr="00891C49">
              <w:rPr>
                <w:rFonts w:ascii="Helvetica" w:hAnsi="Helvetica" w:cs="Helvetica"/>
                <w:b/>
                <w:bCs/>
                <w:sz w:val="24"/>
                <w:szCs w:val="24"/>
              </w:rPr>
              <w:t>Extracción por ultra sonido:</w:t>
            </w:r>
            <w:r w:rsidRPr="00891C49">
              <w:rPr>
                <w:rFonts w:ascii="Helvetica" w:hAnsi="Helvetica" w:cs="Helvetica"/>
                <w:sz w:val="24"/>
                <w:szCs w:val="24"/>
              </w:rPr>
              <w:t xml:space="preserve"> </w:t>
            </w:r>
            <w:r w:rsidR="00742C57" w:rsidRPr="00891C49">
              <w:rPr>
                <w:rFonts w:ascii="Helvetica" w:hAnsi="Helvetica" w:cs="Helvetica"/>
                <w:sz w:val="24"/>
                <w:szCs w:val="24"/>
              </w:rPr>
              <w:t xml:space="preserve">Otra alternativa para la extracción es utilizando ultrasonido, usando agua como solvente a </w:t>
            </w:r>
            <w:r w:rsidRPr="00891C49">
              <w:rPr>
                <w:rFonts w:ascii="Helvetica" w:hAnsi="Helvetica" w:cs="Helvetica"/>
                <w:sz w:val="24"/>
                <w:szCs w:val="24"/>
              </w:rPr>
              <w:t>40°C con una potencia máxima de 300 W y 20 kHz</w:t>
            </w:r>
            <w:r w:rsidR="00742C57" w:rsidRPr="00891C49">
              <w:rPr>
                <w:rFonts w:ascii="Helvetica" w:hAnsi="Helvetica" w:cs="Helvetica"/>
                <w:sz w:val="24"/>
                <w:szCs w:val="24"/>
              </w:rPr>
              <w:t xml:space="preserve">, logrando la extracción de </w:t>
            </w:r>
            <w:r w:rsidRPr="00891C49">
              <w:rPr>
                <w:rFonts w:ascii="Helvetica" w:eastAsiaTheme="minorEastAsia" w:hAnsi="Helvetica" w:cs="Helvetica"/>
                <w:sz w:val="24"/>
                <w:szCs w:val="24"/>
              </w:rPr>
              <w:t xml:space="preserve">1.209 mg/g de ácido galo, 1.289 mg/g de ácido cafeico, 4.453 mg/g de ácido clorogénico, 1.100 mg/g de ácido p-cumarico, 5.735 mg/g de naringenina y 0.784 mg/g de naringin </w:t>
            </w:r>
            <w:r w:rsidRPr="00891C49">
              <w:rPr>
                <w:rFonts w:ascii="Helvetica" w:eastAsiaTheme="minorEastAsia" w:hAnsi="Helvetica" w:cs="Helvetica"/>
                <w:sz w:val="24"/>
                <w:szCs w:val="24"/>
              </w:rPr>
              <w:fldChar w:fldCharType="begin" w:fldLock="1"/>
            </w:r>
            <w:r w:rsidR="00B02898">
              <w:rPr>
                <w:rFonts w:ascii="Helvetica" w:eastAsiaTheme="minorEastAsia" w:hAnsi="Helvetica" w:cs="Helvetica"/>
                <w:sz w:val="24"/>
                <w:szCs w:val="24"/>
              </w:rPr>
              <w:instrText>ADDIN CSL_CITATION {"citationItems":[{"id":"ITEM-1","itemData":{"DOI":"10.1007/s13197-012-0828-3","ISSN":"09758402","abstract":"© 2012, Association of Food Scientists  &amp;  Technologists (India). In this study, extraction of phenolic compounds from nettle by microwave and ultrasound was studied. In both microwave and ultrasound-assisted extractions, effects of extraction time (5–20 min for microwave; 5–30 min for ultrasound) and solid to solvent ratio (1:10, 1:20, and 1:30 g/mL) on total phenolic content (TPC) were investigated. Effects of different powers (50 % and 80 %) were also studied for ultrasound-assisted extraction. In microwave-assisted extraction, the optimum TPC of the extracts (24.64 ± 2.36 mg GAE/g dry material) was obtained in 10 min and at 1:30 solid to solvent ratio. For ultrasound-assisted extraction, the condition that gave the highest TPC (23.86 ± 1.92 mg GAE/g dry material) was 30 min, 1:30 solid to solvent ratio, and 80 % power. Extracts obtained at the optimum conditions of microwave and ultrasound were compared in terms of TPC, antioxidant activity (AA) and concentration of phenolic acids with conventional extraction and maceration, respectively. Microwave reduced extraction time by 67 %. AA of extracts varied between 2.95 ± 0.01 and 4.48 ± 0.03 mg DPPH/g dry material among four methods. Major phenolic compounds were determined as naringenin and chlorogenic acid in nettle.","author":[{"dropping-particle":"","family":"Ince","given":"Alev Emine","non-dropping-particle":"","parse-names":false,"suffix":""},{"dropping-particle":"","family":"Sahin","given":"Serpil","non-dropping-particle":"","parse-names":false,"suffix":""},{"dropping-particle":"","family":"Sumnu","given":"Gulum","non-dropping-particle":"","parse-names":false,"suffix":""}],"container-title":"Journal of Food Science and Technology","id":"ITEM-1","issue":"10","issued":{"date-parts":[["2014"]]},"page":"2776-2782","title":"Comparison of microwave and ultrasound-assisted extraction techniques for leaching of phenolic compounds from nettle","type":"article-journal","volume":"51"},"uris":["http://www.mendeley.com/documents/?uuid=5118c5e9-4705-4db5-bc11-2dbb42a62920"]}],"mendeley":{"formattedCitation":"&lt;sup&gt;28&lt;/sup&gt;","plainTextFormattedCitation":"28","previouslyFormattedCitation":"&lt;sup&gt;27&lt;/sup&gt;"},"properties":{"noteIndex":0},"schema":"https://github.com/citation-style-language/schema/raw/master/csl-citation.json"}</w:instrText>
            </w:r>
            <w:r w:rsidRPr="00891C49">
              <w:rPr>
                <w:rFonts w:ascii="Helvetica" w:eastAsiaTheme="minorEastAsia" w:hAnsi="Helvetica" w:cs="Helvetica"/>
                <w:sz w:val="24"/>
                <w:szCs w:val="24"/>
              </w:rPr>
              <w:fldChar w:fldCharType="separate"/>
            </w:r>
            <w:r w:rsidR="00B02898" w:rsidRPr="00B02898">
              <w:rPr>
                <w:rFonts w:ascii="Helvetica" w:eastAsiaTheme="minorEastAsia" w:hAnsi="Helvetica" w:cs="Helvetica"/>
                <w:noProof/>
                <w:sz w:val="24"/>
                <w:szCs w:val="24"/>
                <w:vertAlign w:val="superscript"/>
              </w:rPr>
              <w:t>28</w:t>
            </w:r>
            <w:r w:rsidRPr="00891C49">
              <w:rPr>
                <w:rFonts w:ascii="Helvetica" w:eastAsiaTheme="minorEastAsia" w:hAnsi="Helvetica" w:cs="Helvetica"/>
                <w:sz w:val="24"/>
                <w:szCs w:val="24"/>
              </w:rPr>
              <w:fldChar w:fldCharType="end"/>
            </w:r>
            <w:r w:rsidRPr="00891C49">
              <w:rPr>
                <w:rFonts w:ascii="Helvetica" w:eastAsiaTheme="minorEastAsia" w:hAnsi="Helvetica" w:cs="Helvetica"/>
                <w:sz w:val="24"/>
                <w:szCs w:val="24"/>
              </w:rPr>
              <w:t>.</w:t>
            </w:r>
            <w:r w:rsidR="00742C57" w:rsidRPr="00891C49">
              <w:rPr>
                <w:rFonts w:ascii="Helvetica" w:eastAsiaTheme="minorEastAsia" w:hAnsi="Helvetica" w:cs="Helvetica"/>
                <w:sz w:val="24"/>
                <w:szCs w:val="24"/>
              </w:rPr>
              <w:t xml:space="preserve"> Desafortunadamente este método de extracción no es escalable a un nivel industrial.</w:t>
            </w:r>
          </w:p>
          <w:p w14:paraId="654A827F" w14:textId="4B0B5E4F" w:rsidR="00047770" w:rsidRPr="00891C49" w:rsidRDefault="00047770" w:rsidP="00047770">
            <w:pPr>
              <w:pStyle w:val="Prrafodelista"/>
              <w:numPr>
                <w:ilvl w:val="0"/>
                <w:numId w:val="4"/>
              </w:numPr>
              <w:jc w:val="both"/>
              <w:rPr>
                <w:rFonts w:ascii="Helvetica" w:hAnsi="Helvetica" w:cs="Helvetica"/>
                <w:sz w:val="24"/>
                <w:szCs w:val="24"/>
              </w:rPr>
            </w:pPr>
            <w:r w:rsidRPr="00891C49">
              <w:rPr>
                <w:rFonts w:ascii="Helvetica" w:hAnsi="Helvetica" w:cs="Helvetica"/>
                <w:b/>
                <w:bCs/>
                <w:sz w:val="24"/>
                <w:szCs w:val="24"/>
              </w:rPr>
              <w:t>Extracción por fluidos super críticos:</w:t>
            </w:r>
            <w:r w:rsidR="00742C57" w:rsidRPr="00891C49">
              <w:rPr>
                <w:rFonts w:ascii="Helvetica" w:hAnsi="Helvetica" w:cs="Helvetica"/>
                <w:b/>
                <w:bCs/>
                <w:sz w:val="24"/>
                <w:szCs w:val="24"/>
              </w:rPr>
              <w:t xml:space="preserve"> </w:t>
            </w:r>
            <w:r w:rsidR="00742C57" w:rsidRPr="00891C49">
              <w:rPr>
                <w:rFonts w:ascii="Helvetica" w:hAnsi="Helvetica" w:cs="Helvetica"/>
                <w:bCs/>
                <w:sz w:val="24"/>
                <w:szCs w:val="24"/>
              </w:rPr>
              <w:t>Mediante el uso de CO</w:t>
            </w:r>
            <w:r w:rsidR="00742C57" w:rsidRPr="00891C49">
              <w:rPr>
                <w:rFonts w:ascii="Helvetica" w:hAnsi="Helvetica" w:cs="Helvetica"/>
                <w:bCs/>
                <w:sz w:val="24"/>
                <w:szCs w:val="24"/>
                <w:vertAlign w:val="subscript"/>
              </w:rPr>
              <w:t>2</w:t>
            </w:r>
            <w:r w:rsidR="00742C57" w:rsidRPr="00891C49">
              <w:rPr>
                <w:rFonts w:ascii="Helvetica" w:hAnsi="Helvetica" w:cs="Helvetica"/>
                <w:sz w:val="24"/>
                <w:szCs w:val="24"/>
              </w:rPr>
              <w:t xml:space="preserve"> presurizado es posible realizar la extracción a temperaturas entre 25°C y presiones entre </w:t>
            </w:r>
            <w:r w:rsidRPr="00891C49">
              <w:rPr>
                <w:rFonts w:ascii="Helvetica" w:hAnsi="Helvetica" w:cs="Helvetica"/>
                <w:sz w:val="24"/>
                <w:szCs w:val="24"/>
              </w:rPr>
              <w:t>100 bar</w:t>
            </w:r>
            <w:r w:rsidR="00742C57" w:rsidRPr="00891C49">
              <w:rPr>
                <w:rFonts w:ascii="Helvetica" w:hAnsi="Helvetica" w:cs="Helvetica"/>
                <w:sz w:val="24"/>
                <w:szCs w:val="24"/>
              </w:rPr>
              <w:t xml:space="preserve"> y </w:t>
            </w:r>
            <w:r w:rsidRPr="00891C49">
              <w:rPr>
                <w:rFonts w:ascii="Helvetica" w:hAnsi="Helvetica" w:cs="Helvetica"/>
                <w:sz w:val="24"/>
                <w:szCs w:val="24"/>
              </w:rPr>
              <w:t>280 bar</w:t>
            </w:r>
            <w:r w:rsidR="00742C57" w:rsidRPr="00891C49">
              <w:rPr>
                <w:rFonts w:ascii="Helvetica" w:hAnsi="Helvetica" w:cs="Helvetica"/>
                <w:sz w:val="24"/>
                <w:szCs w:val="24"/>
              </w:rPr>
              <w:t xml:space="preserve">, con lo cual se obtienen </w:t>
            </w:r>
            <w:r w:rsidRPr="00891C49">
              <w:rPr>
                <w:rFonts w:ascii="Helvetica" w:eastAsiaTheme="minorEastAsia" w:hAnsi="Helvetica" w:cs="Helvetica"/>
                <w:sz w:val="24"/>
                <w:szCs w:val="24"/>
              </w:rPr>
              <w:t>0.63mg/g de β-sitosterol y 0.058g/g de escopoletina</w:t>
            </w:r>
            <w:r w:rsidRPr="00891C49">
              <w:rPr>
                <w:rFonts w:ascii="Helvetica" w:eastAsiaTheme="minorEastAsia" w:hAnsi="Helvetica" w:cs="Helvetica"/>
                <w:sz w:val="24"/>
                <w:szCs w:val="24"/>
              </w:rPr>
              <w:fldChar w:fldCharType="begin" w:fldLock="1"/>
            </w:r>
            <w:r w:rsidR="00B02898">
              <w:rPr>
                <w:rFonts w:ascii="Helvetica" w:eastAsiaTheme="minorEastAsia" w:hAnsi="Helvetica" w:cs="Helvetica"/>
                <w:sz w:val="24"/>
                <w:szCs w:val="24"/>
              </w:rPr>
              <w:instrText>ADDIN CSL_CITATION {"citationItems":[{"id":"ITEM-1","itemData":{"DOI":"10.1016/j.supflu.2004.12.008","ISSN":"08968446","abstract":"β-Sitosterol (22,23-dihydrostigmasterol) and scopoletin (7-hydroxy-6-methoxycoumarin) were extracted from roots of stinging nettle (Urtica dioica L.) with supercritical and liquid CO2. Extraction rates were measured for both oleoresin and the individual substances in dependence on extraction conditions. The solvent modified with ethanol (0-9.4 wt.%) was applied at the pressures of 100, 200, 250 and 280 bar and the temperatures of 25, 40 and 60 °C. Extracts were analysed by means of HPLC method. The maximum yields of β-sitosterol and scopoletin were 0.63 and 0.058 mg/g dry mass, respectively. In comparison with the extract obtained with diethyl ether, the maximum yields obtained with CO2 were at least two times higher for both investigated substances. A model describing the extraction of a solute that is present in two forms, free and interacting with matrix, was applied to interpret the experimental extraction curves. © 2005 Elsevier B.V. All rights reserved.","author":[{"dropping-particle":"","family":"Sajfrtová","given":"M.","non-dropping-particle":"","parse-names":false,"suffix":""},{"dropping-particle":"","family":"Sovová","given":"H.","non-dropping-particle":"","parse-names":false,"suffix":""},{"dropping-particle":"","family":"Opletal","given":"L.","non-dropping-particle":"","parse-names":false,"suffix":""},{"dropping-particle":"","family":"Bártlová","given":"M.","non-dropping-particle":"","parse-names":false,"suffix":""}],"container-title":"Journal of Supercritical Fluids","id":"ITEM-1","issued":{"date-parts":[["2005"]]},"title":"Near-critical extraction of β-sitosterol and scopoletin from stinging nettle roots","type":"article-journal"},"uris":["http://www.mendeley.com/documents/?uuid=66259ca7-ac36-4312-a5e8-a44f79e97cd6"]}],"mendeley":{"formattedCitation":"&lt;sup&gt;29&lt;/sup&gt;","plainTextFormattedCitation":"29","previouslyFormattedCitation":"&lt;sup&gt;28&lt;/sup&gt;"},"properties":{"noteIndex":0},"schema":"https://github.com/citation-style-language/schema/raw/master/csl-citation.json"}</w:instrText>
            </w:r>
            <w:r w:rsidRPr="00891C49">
              <w:rPr>
                <w:rFonts w:ascii="Helvetica" w:eastAsiaTheme="minorEastAsia" w:hAnsi="Helvetica" w:cs="Helvetica"/>
                <w:sz w:val="24"/>
                <w:szCs w:val="24"/>
              </w:rPr>
              <w:fldChar w:fldCharType="separate"/>
            </w:r>
            <w:r w:rsidR="00B02898" w:rsidRPr="00B02898">
              <w:rPr>
                <w:rFonts w:ascii="Helvetica" w:eastAsiaTheme="minorEastAsia" w:hAnsi="Helvetica" w:cs="Helvetica"/>
                <w:noProof/>
                <w:sz w:val="24"/>
                <w:szCs w:val="24"/>
                <w:vertAlign w:val="superscript"/>
              </w:rPr>
              <w:t>29</w:t>
            </w:r>
            <w:r w:rsidRPr="00891C49">
              <w:rPr>
                <w:rFonts w:ascii="Helvetica" w:eastAsiaTheme="minorEastAsia" w:hAnsi="Helvetica" w:cs="Helvetica"/>
                <w:sz w:val="24"/>
                <w:szCs w:val="24"/>
              </w:rPr>
              <w:fldChar w:fldCharType="end"/>
            </w:r>
            <w:r w:rsidRPr="00891C49">
              <w:rPr>
                <w:rFonts w:ascii="Helvetica" w:eastAsiaTheme="minorEastAsia" w:hAnsi="Helvetica" w:cs="Helvetica"/>
                <w:sz w:val="24"/>
                <w:szCs w:val="24"/>
              </w:rPr>
              <w:t xml:space="preserve">. </w:t>
            </w:r>
          </w:p>
          <w:p w14:paraId="767D40B0" w14:textId="4CBA9378" w:rsidR="00047770" w:rsidRPr="00891C49" w:rsidRDefault="00047770" w:rsidP="00047770">
            <w:pPr>
              <w:pStyle w:val="Prrafodelista"/>
              <w:numPr>
                <w:ilvl w:val="0"/>
                <w:numId w:val="4"/>
              </w:numPr>
              <w:jc w:val="both"/>
              <w:rPr>
                <w:rFonts w:ascii="Helvetica" w:hAnsi="Helvetica" w:cs="Helvetica"/>
                <w:sz w:val="24"/>
                <w:szCs w:val="24"/>
              </w:rPr>
            </w:pPr>
            <w:r w:rsidRPr="00891C49">
              <w:rPr>
                <w:rFonts w:ascii="Helvetica" w:hAnsi="Helvetica" w:cs="Helvetica"/>
                <w:b/>
                <w:bCs/>
                <w:sz w:val="24"/>
                <w:szCs w:val="24"/>
              </w:rPr>
              <w:t xml:space="preserve">Extracción por microondas: </w:t>
            </w:r>
            <w:r w:rsidR="00742C57" w:rsidRPr="00891C49">
              <w:rPr>
                <w:rFonts w:ascii="Helvetica" w:hAnsi="Helvetica" w:cs="Helvetica"/>
                <w:sz w:val="24"/>
                <w:szCs w:val="24"/>
              </w:rPr>
              <w:t xml:space="preserve">Usando </w:t>
            </w:r>
            <w:r w:rsidRPr="00891C49">
              <w:rPr>
                <w:rFonts w:ascii="Helvetica" w:hAnsi="Helvetica" w:cs="Helvetica"/>
                <w:sz w:val="24"/>
                <w:szCs w:val="24"/>
              </w:rPr>
              <w:t xml:space="preserve">microondas </w:t>
            </w:r>
            <w:r w:rsidR="00BD6146" w:rsidRPr="00891C49">
              <w:rPr>
                <w:rFonts w:ascii="Helvetica" w:hAnsi="Helvetica" w:cs="Helvetica"/>
                <w:sz w:val="24"/>
                <w:szCs w:val="24"/>
              </w:rPr>
              <w:t xml:space="preserve">y empleando agua como solvente con </w:t>
            </w:r>
            <w:r w:rsidRPr="00891C49">
              <w:rPr>
                <w:rFonts w:ascii="Helvetica" w:hAnsi="Helvetica" w:cs="Helvetica"/>
                <w:sz w:val="24"/>
                <w:szCs w:val="24"/>
              </w:rPr>
              <w:t>una potencia nominal de 407 W</w:t>
            </w:r>
            <w:r w:rsidR="00BD6146" w:rsidRPr="00891C49">
              <w:rPr>
                <w:rFonts w:ascii="Helvetica" w:hAnsi="Helvetica" w:cs="Helvetica"/>
                <w:sz w:val="24"/>
                <w:szCs w:val="24"/>
              </w:rPr>
              <w:t xml:space="preserve"> se logran extraer </w:t>
            </w:r>
            <w:r w:rsidRPr="00891C49">
              <w:rPr>
                <w:rFonts w:ascii="Helvetica" w:eastAsiaTheme="minorEastAsia" w:hAnsi="Helvetica" w:cs="Helvetica"/>
                <w:sz w:val="24"/>
                <w:szCs w:val="24"/>
              </w:rPr>
              <w:t xml:space="preserve">1.125 mg/g de ácido galo, 1.223 mg/g de ácido cafeico, 4.798 mg/g de ácido clorogénico, 1.157 mg/g de ácido p-cumarico, 5.582 mg/g de naringenina y 0.665 mg/g de naringin </w:t>
            </w:r>
            <w:r w:rsidRPr="00891C49">
              <w:rPr>
                <w:rFonts w:ascii="Helvetica" w:eastAsiaTheme="minorEastAsia" w:hAnsi="Helvetica" w:cs="Helvetica"/>
                <w:sz w:val="24"/>
                <w:szCs w:val="24"/>
              </w:rPr>
              <w:fldChar w:fldCharType="begin" w:fldLock="1"/>
            </w:r>
            <w:r w:rsidR="00B02898">
              <w:rPr>
                <w:rFonts w:ascii="Helvetica" w:eastAsiaTheme="minorEastAsia" w:hAnsi="Helvetica" w:cs="Helvetica"/>
                <w:sz w:val="24"/>
                <w:szCs w:val="24"/>
              </w:rPr>
              <w:instrText>ADDIN CSL_CITATION {"citationItems":[{"id":"ITEM-1","itemData":{"DOI":"10.1007/s13197-012-0828-3","ISSN":"09758402","abstract":"© 2012, Association of Food Scientists  &amp;  Technologists (India). In this study, extraction of phenolic compounds from nettle by microwave and ultrasound was studied. In both microwave and ultrasound-assisted extractions, effects of extraction time (5–20 min for microwave; 5–30 min for ultrasound) and solid to solvent ratio (1:10, 1:20, and 1:30 g/mL) on total phenolic content (TPC) were investigated. Effects of different powers (50 % and 80 %) were also studied for ultrasound-assisted extraction. In microwave-assisted extraction, the optimum TPC of the extracts (24.64 ± 2.36 mg GAE/g dry material) was obtained in 10 min and at 1:30 solid to solvent ratio. For ultrasound-assisted extraction, the condition that gave the highest TPC (23.86 ± 1.92 mg GAE/g dry material) was 30 min, 1:30 solid to solvent ratio, and 80 % power. Extracts obtained at the optimum conditions of microwave and ultrasound were compared in terms of TPC, antioxidant activity (AA) and concentration of phenolic acids with conventional extraction and maceration, respectively. Microwave reduced extraction time by 67 %. AA of extracts varied between 2.95 ± 0.01 and 4.48 ± 0.03 mg DPPH/g dry material among four methods. Major phenolic compounds were determined as naringenin and chlorogenic acid in nettle.","author":[{"dropping-particle":"","family":"Ince","given":"Alev Emine","non-dropping-particle":"","parse-names":false,"suffix":""},{"dropping-particle":"","family":"Sahin","given":"Serpil","non-dropping-particle":"","parse-names":false,"suffix":""},{"dropping-particle":"","family":"Sumnu","given":"Gulum","non-dropping-particle":"","parse-names":false,"suffix":""}],"container-title":"Journal of Food Science and Technology","id":"ITEM-1","issue":"10","issued":{"date-parts":[["2014"]]},"page":"2776-2782","title":"Comparison of microwave and ultrasound-assisted extraction techniques for leaching of phenolic compounds from nettle","type":"article-journal","volume":"51"},"uris":["http://www.mendeley.com/documents/?uuid=5118c5e9-4705-4db5-bc11-2dbb42a62920"]}],"mendeley":{"formattedCitation":"&lt;sup&gt;28&lt;/sup&gt;","plainTextFormattedCitation":"28","previouslyFormattedCitation":"&lt;sup&gt;27&lt;/sup&gt;"},"properties":{"noteIndex":0},"schema":"https://github.com/citation-style-language/schema/raw/master/csl-citation.json"}</w:instrText>
            </w:r>
            <w:r w:rsidRPr="00891C49">
              <w:rPr>
                <w:rFonts w:ascii="Helvetica" w:eastAsiaTheme="minorEastAsia" w:hAnsi="Helvetica" w:cs="Helvetica"/>
                <w:sz w:val="24"/>
                <w:szCs w:val="24"/>
              </w:rPr>
              <w:fldChar w:fldCharType="separate"/>
            </w:r>
            <w:r w:rsidR="00B02898" w:rsidRPr="00B02898">
              <w:rPr>
                <w:rFonts w:ascii="Helvetica" w:eastAsiaTheme="minorEastAsia" w:hAnsi="Helvetica" w:cs="Helvetica"/>
                <w:noProof/>
                <w:sz w:val="24"/>
                <w:szCs w:val="24"/>
                <w:vertAlign w:val="superscript"/>
              </w:rPr>
              <w:t>28</w:t>
            </w:r>
            <w:r w:rsidRPr="00891C49">
              <w:rPr>
                <w:rFonts w:ascii="Helvetica" w:eastAsiaTheme="minorEastAsia" w:hAnsi="Helvetica" w:cs="Helvetica"/>
                <w:sz w:val="24"/>
                <w:szCs w:val="24"/>
              </w:rPr>
              <w:fldChar w:fldCharType="end"/>
            </w:r>
            <w:r w:rsidRPr="00891C49">
              <w:rPr>
                <w:rFonts w:ascii="Helvetica" w:eastAsiaTheme="minorEastAsia" w:hAnsi="Helvetica" w:cs="Helvetica"/>
                <w:sz w:val="24"/>
                <w:szCs w:val="24"/>
              </w:rPr>
              <w:t>.</w:t>
            </w:r>
          </w:p>
          <w:p w14:paraId="3E27981F" w14:textId="353C7EF6" w:rsidR="00047770" w:rsidRPr="00891C49" w:rsidRDefault="00047770" w:rsidP="00047770">
            <w:pPr>
              <w:pStyle w:val="Prrafodelista"/>
              <w:numPr>
                <w:ilvl w:val="0"/>
                <w:numId w:val="4"/>
              </w:numPr>
              <w:jc w:val="both"/>
              <w:rPr>
                <w:rFonts w:ascii="Helvetica" w:hAnsi="Helvetica" w:cs="Helvetica"/>
                <w:sz w:val="24"/>
                <w:szCs w:val="24"/>
              </w:rPr>
            </w:pPr>
            <w:r w:rsidRPr="00891C49">
              <w:rPr>
                <w:rFonts w:ascii="Helvetica" w:hAnsi="Helvetica" w:cs="Helvetica"/>
                <w:b/>
                <w:bCs/>
                <w:sz w:val="24"/>
                <w:szCs w:val="24"/>
              </w:rPr>
              <w:t xml:space="preserve">Extracción </w:t>
            </w:r>
            <w:r w:rsidR="00BD6146" w:rsidRPr="00891C49">
              <w:rPr>
                <w:rFonts w:ascii="Helvetica" w:hAnsi="Helvetica" w:cs="Helvetica"/>
                <w:b/>
                <w:bCs/>
                <w:sz w:val="24"/>
                <w:szCs w:val="24"/>
              </w:rPr>
              <w:t xml:space="preserve">mediante </w:t>
            </w:r>
            <w:r w:rsidRPr="00891C49">
              <w:rPr>
                <w:rFonts w:ascii="Helvetica" w:hAnsi="Helvetica" w:cs="Helvetica"/>
                <w:b/>
                <w:bCs/>
                <w:sz w:val="24"/>
                <w:szCs w:val="24"/>
              </w:rPr>
              <w:t>centrifuga</w:t>
            </w:r>
            <w:r w:rsidR="00BD6146" w:rsidRPr="00891C49">
              <w:rPr>
                <w:rFonts w:ascii="Helvetica" w:hAnsi="Helvetica" w:cs="Helvetica"/>
                <w:b/>
                <w:bCs/>
                <w:sz w:val="24"/>
                <w:szCs w:val="24"/>
              </w:rPr>
              <w:t>ción</w:t>
            </w:r>
            <w:r w:rsidRPr="00891C49">
              <w:rPr>
                <w:rFonts w:ascii="Helvetica" w:hAnsi="Helvetica" w:cs="Helvetica"/>
                <w:sz w:val="24"/>
                <w:szCs w:val="24"/>
              </w:rPr>
              <w:t xml:space="preserve">: </w:t>
            </w:r>
            <w:r w:rsidR="00BD6146" w:rsidRPr="00891C49">
              <w:rPr>
                <w:rFonts w:ascii="Helvetica" w:hAnsi="Helvetica" w:cs="Helvetica"/>
                <w:sz w:val="24"/>
                <w:szCs w:val="24"/>
              </w:rPr>
              <w:t xml:space="preserve">Otra alternativa para la extracción es mediante el uso de centrifugación, empleando </w:t>
            </w:r>
            <w:r w:rsidRPr="00891C49">
              <w:rPr>
                <w:rFonts w:ascii="Helvetica" w:hAnsi="Helvetica" w:cs="Helvetica"/>
                <w:sz w:val="24"/>
                <w:szCs w:val="24"/>
              </w:rPr>
              <w:t xml:space="preserve">una mezcla 50:50 de agua destilada y etanol, </w:t>
            </w:r>
            <w:r w:rsidR="00BD6146" w:rsidRPr="00891C49">
              <w:rPr>
                <w:rFonts w:ascii="Helvetica" w:hAnsi="Helvetica" w:cs="Helvetica"/>
                <w:sz w:val="24"/>
                <w:szCs w:val="24"/>
              </w:rPr>
              <w:t xml:space="preserve">con una velocidad de giro de </w:t>
            </w:r>
            <w:r w:rsidRPr="00891C49">
              <w:rPr>
                <w:rFonts w:ascii="Helvetica" w:hAnsi="Helvetica" w:cs="Helvetica"/>
                <w:sz w:val="24"/>
                <w:szCs w:val="24"/>
              </w:rPr>
              <w:t>300 rpm por dos horas</w:t>
            </w:r>
            <w:r w:rsidRPr="00891C49">
              <w:rPr>
                <w:rFonts w:ascii="Helvetica" w:eastAsiaTheme="minorEastAsia" w:hAnsi="Helvetica" w:cs="Helvetica"/>
                <w:sz w:val="24"/>
                <w:szCs w:val="24"/>
              </w:rPr>
              <w:fldChar w:fldCharType="begin" w:fldLock="1"/>
            </w:r>
            <w:r w:rsidR="00B02898">
              <w:rPr>
                <w:rFonts w:ascii="Helvetica" w:eastAsiaTheme="minorEastAsia" w:hAnsi="Helvetica" w:cs="Helvetica"/>
                <w:sz w:val="24"/>
                <w:szCs w:val="24"/>
              </w:rPr>
              <w:instrText>ADDIN CSL_CITATION {"citationItems":[{"id":"ITEM-1","itemData":{"author":[{"dropping-particle":"","family":"Nencu","given":"Ioana","non-dropping-particle":"","parse-names":false,"suffix":""},{"dropping-particle":"","family":"Popescu","given":"Lidia Maria","non-dropping-particle":"","parse-names":false,"suffix":""},{"dropping-particle":"","family":"Istudor","given":"Viorica","non-dropping-particle":"","parse-names":false,"suffix":""},{"dropping-particle":"","family":"Costea","given":"Teodora","non-dropping-particle":"","parse-names":false,"suffix":""},{"dropping-particle":"","family":"U","given":"Ligia Elena D U Ţ","non-dropping-particle":"","parse-names":false,"suffix":""},{"dropping-particle":"","family":"Gîrd","given":"Cerasela Elena","non-dropping-particle":"","parse-names":false,"suffix":""}],"id":"ITEM-1","issued":{"date-parts":[["2017"]]},"title":"THE SELECTION OF TECHNOLOGICAL PARAMETERS IN ORDER TO OBTAIN AN EXTRACT WITH IMPORTANT ANTIOXIDANT ACTIVITY FROM STINGING NETTLE LEAVES","type":"article-journal","volume":"65"},"uris":["http://www.mendeley.com/documents/?uuid=2c8dd3e8-b984-47cd-9f5b-3080545f60b7"]}],"mendeley":{"formattedCitation":"&lt;sup&gt;30&lt;/sup&gt;","plainTextFormattedCitation":"30","previouslyFormattedCitation":"&lt;sup&gt;29&lt;/sup&gt;"},"properties":{"noteIndex":0},"schema":"https://github.com/citation-style-language/schema/raw/master/csl-citation.json"}</w:instrText>
            </w:r>
            <w:r w:rsidRPr="00891C49">
              <w:rPr>
                <w:rFonts w:ascii="Helvetica" w:eastAsiaTheme="minorEastAsia" w:hAnsi="Helvetica" w:cs="Helvetica"/>
                <w:sz w:val="24"/>
                <w:szCs w:val="24"/>
              </w:rPr>
              <w:fldChar w:fldCharType="separate"/>
            </w:r>
            <w:r w:rsidR="00B02898" w:rsidRPr="00B02898">
              <w:rPr>
                <w:rFonts w:ascii="Helvetica" w:eastAsiaTheme="minorEastAsia" w:hAnsi="Helvetica" w:cs="Helvetica"/>
                <w:noProof/>
                <w:sz w:val="24"/>
                <w:szCs w:val="24"/>
                <w:vertAlign w:val="superscript"/>
              </w:rPr>
              <w:t>30</w:t>
            </w:r>
            <w:r w:rsidRPr="00891C49">
              <w:rPr>
                <w:rFonts w:ascii="Helvetica" w:eastAsiaTheme="minorEastAsia" w:hAnsi="Helvetica" w:cs="Helvetica"/>
                <w:sz w:val="24"/>
                <w:szCs w:val="24"/>
              </w:rPr>
              <w:fldChar w:fldCharType="end"/>
            </w:r>
            <w:r w:rsidRPr="00891C49">
              <w:rPr>
                <w:rFonts w:ascii="Helvetica" w:eastAsiaTheme="minorEastAsia" w:hAnsi="Helvetica" w:cs="Helvetica"/>
                <w:sz w:val="24"/>
                <w:szCs w:val="24"/>
              </w:rPr>
              <w:t>.</w:t>
            </w:r>
          </w:p>
          <w:p w14:paraId="39F9BA65" w14:textId="2A56293C" w:rsidR="00D910C3" w:rsidRPr="00891C49" w:rsidRDefault="00D910C3" w:rsidP="00891C49">
            <w:pPr>
              <w:jc w:val="both"/>
              <w:rPr>
                <w:rFonts w:ascii="Helvetica" w:hAnsi="Helvetica" w:cs="Helvetica"/>
                <w:b/>
                <w:sz w:val="24"/>
                <w:szCs w:val="24"/>
              </w:rPr>
            </w:pPr>
            <w:r w:rsidRPr="00891C49">
              <w:rPr>
                <w:rFonts w:ascii="Helvetica" w:hAnsi="Helvetica" w:cs="Helvetica"/>
                <w:b/>
                <w:sz w:val="24"/>
                <w:szCs w:val="24"/>
              </w:rPr>
              <w:t>Agraz.</w:t>
            </w:r>
          </w:p>
          <w:p w14:paraId="5F0DED94" w14:textId="03AAB92F" w:rsidR="0044363A" w:rsidRDefault="00D910C3">
            <w:pPr>
              <w:spacing w:after="0" w:line="240" w:lineRule="auto"/>
              <w:jc w:val="both"/>
              <w:rPr>
                <w:rFonts w:ascii="Helvetica" w:hAnsi="Helvetica" w:cs="Helvetica"/>
                <w:color w:val="000000"/>
                <w:sz w:val="24"/>
                <w:szCs w:val="24"/>
                <w:shd w:val="clear" w:color="auto" w:fill="FFFFFF"/>
              </w:rPr>
            </w:pPr>
            <w:r w:rsidRPr="00891C49">
              <w:rPr>
                <w:rFonts w:ascii="Helvetica" w:hAnsi="Helvetica" w:cs="Helvetica"/>
                <w:sz w:val="24"/>
                <w:szCs w:val="24"/>
              </w:rPr>
              <w:t>El agraz (</w:t>
            </w:r>
            <w:r w:rsidRPr="00891C49">
              <w:rPr>
                <w:rFonts w:ascii="Helvetica" w:hAnsi="Helvetica" w:cs="Helvetica"/>
                <w:i/>
                <w:color w:val="000000"/>
                <w:sz w:val="24"/>
                <w:szCs w:val="24"/>
                <w:shd w:val="clear" w:color="auto" w:fill="FFFFFF"/>
              </w:rPr>
              <w:t>Vaccinium meridionale</w:t>
            </w:r>
            <w:r w:rsidRPr="00891C49">
              <w:rPr>
                <w:rFonts w:ascii="Helvetica" w:hAnsi="Helvetica" w:cs="Helvetica"/>
                <w:sz w:val="24"/>
                <w:szCs w:val="24"/>
              </w:rPr>
              <w:t>) es un fruto proveniente de un arbusto</w:t>
            </w:r>
            <w:r w:rsidR="002D6852" w:rsidRPr="00891C49">
              <w:rPr>
                <w:rFonts w:ascii="Helvetica" w:hAnsi="Helvetica" w:cs="Helvetica"/>
                <w:sz w:val="24"/>
                <w:szCs w:val="24"/>
              </w:rPr>
              <w:t xml:space="preserve"> y perteneciente a la familia </w:t>
            </w:r>
            <w:r w:rsidR="002D6852" w:rsidRPr="00891C49">
              <w:rPr>
                <w:rFonts w:ascii="Helvetica" w:hAnsi="Helvetica" w:cs="Helvetica"/>
                <w:i/>
                <w:sz w:val="24"/>
                <w:szCs w:val="24"/>
              </w:rPr>
              <w:t>Ericaceae</w:t>
            </w:r>
            <w:r w:rsidR="00CB333C">
              <w:rPr>
                <w:rFonts w:ascii="Helvetica" w:hAnsi="Helvetica" w:cs="Helvetica"/>
                <w:color w:val="000000"/>
                <w:sz w:val="24"/>
                <w:szCs w:val="24"/>
                <w:shd w:val="clear" w:color="auto" w:fill="FFFFFF"/>
              </w:rPr>
              <w:t>. E</w:t>
            </w:r>
            <w:r w:rsidRPr="00891C49">
              <w:rPr>
                <w:rFonts w:ascii="Helvetica" w:hAnsi="Helvetica" w:cs="Helvetica"/>
                <w:color w:val="000000"/>
                <w:sz w:val="24"/>
                <w:szCs w:val="24"/>
                <w:shd w:val="clear" w:color="auto" w:fill="FFFFFF"/>
              </w:rPr>
              <w:t xml:space="preserve">sta baya </w:t>
            </w:r>
            <w:r w:rsidR="0044363A">
              <w:rPr>
                <w:rFonts w:ascii="Helvetica" w:hAnsi="Helvetica" w:cs="Helvetica"/>
                <w:color w:val="000000"/>
                <w:sz w:val="24"/>
                <w:szCs w:val="24"/>
                <w:shd w:val="clear" w:color="auto" w:fill="FFFFFF"/>
              </w:rPr>
              <w:t xml:space="preserve">es nativa de Colombia y se </w:t>
            </w:r>
            <w:r w:rsidRPr="00891C49">
              <w:rPr>
                <w:rFonts w:ascii="Helvetica" w:hAnsi="Helvetica" w:cs="Helvetica"/>
                <w:color w:val="000000"/>
                <w:sz w:val="24"/>
                <w:szCs w:val="24"/>
                <w:shd w:val="clear" w:color="auto" w:fill="FFFFFF"/>
              </w:rPr>
              <w:t xml:space="preserve">cultiva </w:t>
            </w:r>
            <w:r w:rsidR="0044363A">
              <w:rPr>
                <w:rFonts w:ascii="Helvetica" w:hAnsi="Helvetica" w:cs="Helvetica"/>
                <w:color w:val="000000"/>
                <w:sz w:val="24"/>
                <w:szCs w:val="24"/>
                <w:shd w:val="clear" w:color="auto" w:fill="FFFFFF"/>
              </w:rPr>
              <w:t xml:space="preserve">también </w:t>
            </w:r>
            <w:r w:rsidRPr="00891C49">
              <w:rPr>
                <w:rFonts w:ascii="Helvetica" w:hAnsi="Helvetica" w:cs="Helvetica"/>
                <w:color w:val="000000"/>
                <w:sz w:val="24"/>
                <w:szCs w:val="24"/>
                <w:shd w:val="clear" w:color="auto" w:fill="FFFFFF"/>
              </w:rPr>
              <w:t>en países como Venezuela</w:t>
            </w:r>
            <w:r w:rsidR="0044363A">
              <w:rPr>
                <w:rFonts w:ascii="Helvetica" w:hAnsi="Helvetica" w:cs="Helvetica"/>
                <w:color w:val="000000"/>
                <w:sz w:val="24"/>
                <w:szCs w:val="24"/>
                <w:shd w:val="clear" w:color="auto" w:fill="FFFFFF"/>
              </w:rPr>
              <w:t xml:space="preserve"> y</w:t>
            </w:r>
            <w:r w:rsidRPr="00891C49">
              <w:rPr>
                <w:rFonts w:ascii="Helvetica" w:hAnsi="Helvetica" w:cs="Helvetica"/>
                <w:color w:val="000000"/>
                <w:sz w:val="24"/>
                <w:szCs w:val="24"/>
                <w:shd w:val="clear" w:color="auto" w:fill="FFFFFF"/>
              </w:rPr>
              <w:t xml:space="preserve"> Perú. </w:t>
            </w:r>
            <w:r w:rsidR="0044363A">
              <w:rPr>
                <w:rFonts w:ascii="Helvetica" w:hAnsi="Helvetica" w:cs="Helvetica"/>
                <w:color w:val="000000"/>
                <w:sz w:val="24"/>
                <w:szCs w:val="24"/>
                <w:shd w:val="clear" w:color="auto" w:fill="FFFFFF"/>
              </w:rPr>
              <w:t>Las condiciones adecuadas para el cultivo de agraz son altitudes entre los 2000 y los 3800 metros sobre el nivel del mar, lluvias entre los 958 y los 1350 mm por año; temperaturas entre los 13,5 y los 22,3º</w:t>
            </w:r>
            <w:r w:rsidR="00CB333C">
              <w:rPr>
                <w:rFonts w:ascii="Helvetica" w:hAnsi="Helvetica" w:cs="Helvetica"/>
                <w:color w:val="000000"/>
                <w:sz w:val="24"/>
                <w:szCs w:val="24"/>
                <w:shd w:val="clear" w:color="auto" w:fill="FFFFFF"/>
              </w:rPr>
              <w:t>C y pH de suelo entre 4,4 y 5,4</w:t>
            </w:r>
            <w:r w:rsidR="00CB333C">
              <w:rPr>
                <w:rFonts w:ascii="Helvetica" w:hAnsi="Helvetica" w:cs="Helvetica"/>
                <w:color w:val="000000"/>
                <w:sz w:val="24"/>
                <w:szCs w:val="24"/>
                <w:shd w:val="clear" w:color="auto" w:fill="FFFFFF"/>
              </w:rPr>
              <w:fldChar w:fldCharType="begin" w:fldLock="1"/>
            </w:r>
            <w:r w:rsidR="00B02898">
              <w:rPr>
                <w:rFonts w:ascii="Helvetica" w:hAnsi="Helvetica" w:cs="Helvetica"/>
                <w:color w:val="000000"/>
                <w:sz w:val="24"/>
                <w:szCs w:val="24"/>
                <w:shd w:val="clear" w:color="auto" w:fill="FFFFFF"/>
              </w:rPr>
              <w:instrText>ADDIN CSL_CITATION {"citationItems":[{"id":"ITEM-1","itemData":{"DOI":"10.1002/9781119158042.ch40","ISBN":"9781119158042","abstract":"This chapter presents the fruit, Andean berry (Vaccinium meridionale Swartz), with respect to its phytochemical content and the changes that occur due to ripening, storage, and processing into other edible forms of the fruit. In addition, it reports the findings on its biological activity, and considers research efforts into its consumption factors and human health benefits. The species of Vaccinium are being recognized as rich in phenolic compounds, particularly anthocyanins, whose phenolic structure is responsible for their antioxidant activity. This fruit possesses great marketing potential as a nutraceutical food or as fresh fruit; and it is a source of anthocyanins, natural antioxidants, and natural colors. These features make this berry a promising product for the development of the Andean agribusiness. This has motivated the study of the fruit's biological activity in the prevention of diseases associated with oxidative stress such as skin aging, cancer, and cardiovascular disease.","author":[{"dropping-particle":"","family":"Celis","given":"María Elena Maldonado","non-dropping-particle":"","parse-names":false,"suffix":""},{"dropping-particle":"","family":"Tobón","given":"Yuly Nataly Franco","non-dropping-particle":"","parse-names":false,"suffix":""},{"dropping-particle":"","family":"Agudeio","given":"Carlos","non-dropping-particle":"","parse-names":false,"suffix":""},{"dropping-particle":"","family":"Arango","given":"Sandra Sulay","non-dropping-particle":"","parse-names":false,"suffix":""},{"dropping-particle":"","family":"Rojano","given":"Benjamin","non-dropping-particle":"","parse-names":false,"suffix":""}],"chapter-number":"40","container-title":"Fruit and Vegetable Phytochemicals: Chemistry and Human Health: Second Edition","id":"ITEM-1","issue":"November","issued":{"date-parts":[["2017"]]},"page":"869-881","title":"Andean berry (vaccinium meridionale swartz)","type":"chapter","volume":"2"},"uris":["http://www.mendeley.com/documents/?uuid=afeff6c5-682c-4f58-9a26-7090816c5f19","http://www.mendeley.com/documents/?uuid=863e9365-558e-40b0-bd29-fb05f55d57ca","http://www.mendeley.com/documents/?uuid=8d434ac3-2acd-4323-b59c-56fb0e20570d"]}],"mendeley":{"formattedCitation":"&lt;sup&gt;31&lt;/sup&gt;","plainTextFormattedCitation":"31","previouslyFormattedCitation":"&lt;sup&gt;30&lt;/sup&gt;"},"properties":{"noteIndex":0},"schema":"https://github.com/citation-style-language/schema/raw/master/csl-citation.json"}</w:instrText>
            </w:r>
            <w:r w:rsidR="00CB333C">
              <w:rPr>
                <w:rFonts w:ascii="Helvetica" w:hAnsi="Helvetica" w:cs="Helvetica"/>
                <w:color w:val="000000"/>
                <w:sz w:val="24"/>
                <w:szCs w:val="24"/>
                <w:shd w:val="clear" w:color="auto" w:fill="FFFFFF"/>
              </w:rPr>
              <w:fldChar w:fldCharType="separate"/>
            </w:r>
            <w:r w:rsidR="00B02898" w:rsidRPr="00B02898">
              <w:rPr>
                <w:rFonts w:ascii="Helvetica" w:hAnsi="Helvetica" w:cs="Helvetica"/>
                <w:noProof/>
                <w:color w:val="000000"/>
                <w:sz w:val="24"/>
                <w:szCs w:val="24"/>
                <w:shd w:val="clear" w:color="auto" w:fill="FFFFFF"/>
                <w:vertAlign w:val="superscript"/>
              </w:rPr>
              <w:t>31</w:t>
            </w:r>
            <w:r w:rsidR="00CB333C">
              <w:rPr>
                <w:rFonts w:ascii="Helvetica" w:hAnsi="Helvetica" w:cs="Helvetica"/>
                <w:color w:val="000000"/>
                <w:sz w:val="24"/>
                <w:szCs w:val="24"/>
                <w:shd w:val="clear" w:color="auto" w:fill="FFFFFF"/>
              </w:rPr>
              <w:fldChar w:fldCharType="end"/>
            </w:r>
            <w:r w:rsidR="00CB333C">
              <w:rPr>
                <w:rFonts w:ascii="Helvetica" w:hAnsi="Helvetica" w:cs="Helvetica"/>
                <w:color w:val="000000"/>
                <w:sz w:val="24"/>
                <w:szCs w:val="24"/>
                <w:shd w:val="clear" w:color="auto" w:fill="FFFFFF"/>
              </w:rPr>
              <w:t>. En estas condiciones, los departamentos colombianos que se destacan por el mayor número de reportes de crecimiento de agraz son Boyacá, Cundinamarca y Antioquia</w:t>
            </w:r>
            <w:r w:rsidR="00CB333C">
              <w:rPr>
                <w:rFonts w:ascii="Helvetica" w:hAnsi="Helvetica" w:cs="Helvetica"/>
                <w:color w:val="000000"/>
                <w:sz w:val="24"/>
                <w:szCs w:val="24"/>
                <w:shd w:val="clear" w:color="auto" w:fill="FFFFFF"/>
              </w:rPr>
              <w:fldChar w:fldCharType="begin" w:fldLock="1"/>
            </w:r>
            <w:r w:rsidR="00B02898">
              <w:rPr>
                <w:rFonts w:ascii="Helvetica" w:hAnsi="Helvetica" w:cs="Helvetica"/>
                <w:color w:val="000000"/>
                <w:sz w:val="24"/>
                <w:szCs w:val="24"/>
                <w:shd w:val="clear" w:color="auto" w:fill="FFFFFF"/>
              </w:rPr>
              <w:instrText>ADDIN CSL_CITATION {"citationItems":[{"id":"ITEM-1","itemData":{"abstract":"Técnicas como la espectroscopia NIR pueden ser de gran utilidad para determinar parámetros de calidad en frutas de manera sencilla, rápida y económica con buena precisión. El objetivo de esta investigación fue determinar los parámetros de calidad físicos y químicos de agraz, mediante espectroscopía en el infrarrojo cercano (NIR). Se trabajó con agraz proveniente del Municipio de San Miguel de Sema (Boyacá - Colombia), cosechado en estado de madurez 3. Se usaron 500 muestras de agraz y durante el periodo de almacenamiento se monitoreó firmeza, peso, color, SST, AT, pH, RM y pérdida de peso. Para la calibración de los modelos de regresión se usó la metodología de mínimos cuadrados parciales (PLSR) y para los modelos de clasificación se empleó el análisis de componentes principales (PCA) y la metodología SIMCA, en todos se realizó una validación cruzada. El set de calibración correspondía al 75% de muestras y el 25% restante a las muestras del set de validación externa. Se obtuvieron modelos con alta representatividad para firmeza, peso y pH, de calidad aceptable para las coordenadas a* y b*, para el resto de parámetros los modelos obtenidos fueron de baja capacidad predictiva. Fue posible clasificar muestras de agraz entre los estados de madurez 4 y 5 con precisión cercana a 100% y en estado 3 con 90%. Los resultados encontrados indican que la técnica NIR resulta ser adecuada para sustituir técnicas de laboratorio para algunos parámetros de calidad de agraz al menos como un primer acercamiento a esta tecnología.","author":[{"dropping-particle":"","family":"Forero Cabrera","given":"Nathalia María","non-dropping-particle":"","parse-names":false,"suffix":""}],"id":"ITEM-1","issued":{"date-parts":[["2017"]]},"number-of-pages":"121","publisher":"Universidad Nacional de Colombia","title":"Evaluación de parámetros de calidad físicos y químicos en agraz (Vaccinium meridionale Swartz) con el uso de espectroscopía de infrarrojo cercano – NIR.","type":"thesis"},"uris":["http://www.mendeley.com/documents/?uuid=71b159fc-f758-4fc7-8133-bc154b1233c8","http://www.mendeley.com/documents/?uuid=26cb5195-7597-4997-b7ac-46b74c434e2a","http://www.mendeley.com/documents/?uuid=a55640da-5487-4c05-8432-0cc4be788471"]}],"mendeley":{"formattedCitation":"&lt;sup&gt;32&lt;/sup&gt;","plainTextFormattedCitation":"32","previouslyFormattedCitation":"&lt;sup&gt;31&lt;/sup&gt;"},"properties":{"noteIndex":0},"schema":"https://github.com/citation-style-language/schema/raw/master/csl-citation.json"}</w:instrText>
            </w:r>
            <w:r w:rsidR="00CB333C">
              <w:rPr>
                <w:rFonts w:ascii="Helvetica" w:hAnsi="Helvetica" w:cs="Helvetica"/>
                <w:color w:val="000000"/>
                <w:sz w:val="24"/>
                <w:szCs w:val="24"/>
                <w:shd w:val="clear" w:color="auto" w:fill="FFFFFF"/>
              </w:rPr>
              <w:fldChar w:fldCharType="separate"/>
            </w:r>
            <w:r w:rsidR="00B02898" w:rsidRPr="00B02898">
              <w:rPr>
                <w:rFonts w:ascii="Helvetica" w:hAnsi="Helvetica" w:cs="Helvetica"/>
                <w:noProof/>
                <w:color w:val="000000"/>
                <w:sz w:val="24"/>
                <w:szCs w:val="24"/>
                <w:shd w:val="clear" w:color="auto" w:fill="FFFFFF"/>
                <w:vertAlign w:val="superscript"/>
              </w:rPr>
              <w:t>32</w:t>
            </w:r>
            <w:r w:rsidR="00CB333C">
              <w:rPr>
                <w:rFonts w:ascii="Helvetica" w:hAnsi="Helvetica" w:cs="Helvetica"/>
                <w:color w:val="000000"/>
                <w:sz w:val="24"/>
                <w:szCs w:val="24"/>
                <w:shd w:val="clear" w:color="auto" w:fill="FFFFFF"/>
              </w:rPr>
              <w:fldChar w:fldCharType="end"/>
            </w:r>
            <w:r w:rsidR="00CB333C">
              <w:rPr>
                <w:rFonts w:ascii="Helvetica" w:hAnsi="Helvetica" w:cs="Helvetica"/>
                <w:color w:val="000000"/>
                <w:sz w:val="24"/>
                <w:szCs w:val="24"/>
                <w:shd w:val="clear" w:color="auto" w:fill="FFFFFF"/>
              </w:rPr>
              <w:t>.</w:t>
            </w:r>
            <w:r w:rsidR="00BD59EF">
              <w:rPr>
                <w:rFonts w:ascii="Helvetica" w:hAnsi="Helvetica" w:cs="Helvetica"/>
                <w:color w:val="000000"/>
                <w:sz w:val="24"/>
                <w:szCs w:val="24"/>
                <w:shd w:val="clear" w:color="auto" w:fill="FFFFFF"/>
              </w:rPr>
              <w:t xml:space="preserve"> Para el año 2017, en Colombia se cultivó agraz en una extensión de 307,7 Ha, para una producción total de 2066,9 toneladas; consolidando un crecimiento sostenido desde 2013 equivalente al 156%</w:t>
            </w:r>
            <w:r w:rsidR="00BD59EF">
              <w:rPr>
                <w:rFonts w:ascii="Helvetica" w:hAnsi="Helvetica" w:cs="Helvetica"/>
                <w:color w:val="000000"/>
                <w:sz w:val="24"/>
                <w:szCs w:val="24"/>
                <w:shd w:val="clear" w:color="auto" w:fill="FFFFFF"/>
              </w:rPr>
              <w:fldChar w:fldCharType="begin" w:fldLock="1"/>
            </w:r>
            <w:r w:rsidR="00B02898">
              <w:rPr>
                <w:rFonts w:ascii="Helvetica" w:hAnsi="Helvetica" w:cs="Helvetica"/>
                <w:color w:val="000000"/>
                <w:sz w:val="24"/>
                <w:szCs w:val="24"/>
                <w:shd w:val="clear" w:color="auto" w:fill="FFFFFF"/>
              </w:rPr>
              <w:instrText>ADDIN CSL_CITATION {"citationItems":[{"id":"ITEM-1","itemData":{"author":[{"dropping-particle":"","family":"Ministerio de Agricultura y Desarrollo Rural","given":"","non-dropping-particle":"","parse-names":false,"suffix":""}],"container-title":"Agronet","id":"ITEM-1","issued":{"date-parts":[["2019"]]},"title":"Reporte: Área, Producción y Rendimiento Nacional por Cultivo","type":"webpage"},"uris":["http://www.mendeley.com/documents/?uuid=9c42f7b4-2a97-4a5c-a6e2-44c0cfd72c6c","http://www.mendeley.com/documents/?uuid=cba3ff04-a2c4-4781-8dc6-e0689f8bed14","http://www.mendeley.com/documents/?uuid=02099ee8-f446-49bb-b9dd-8b28a625f037"]}],"mendeley":{"formattedCitation":"&lt;sup&gt;33&lt;/sup&gt;","plainTextFormattedCitation":"33","previouslyFormattedCitation":"&lt;sup&gt;32&lt;/sup&gt;"},"properties":{"noteIndex":0},"schema":"https://github.com/citation-style-language/schema/raw/master/csl-citation.json"}</w:instrText>
            </w:r>
            <w:r w:rsidR="00BD59EF">
              <w:rPr>
                <w:rFonts w:ascii="Helvetica" w:hAnsi="Helvetica" w:cs="Helvetica"/>
                <w:color w:val="000000"/>
                <w:sz w:val="24"/>
                <w:szCs w:val="24"/>
                <w:shd w:val="clear" w:color="auto" w:fill="FFFFFF"/>
              </w:rPr>
              <w:fldChar w:fldCharType="separate"/>
            </w:r>
            <w:r w:rsidR="00B02898" w:rsidRPr="00B02898">
              <w:rPr>
                <w:rFonts w:ascii="Helvetica" w:hAnsi="Helvetica" w:cs="Helvetica"/>
                <w:noProof/>
                <w:color w:val="000000"/>
                <w:sz w:val="24"/>
                <w:szCs w:val="24"/>
                <w:shd w:val="clear" w:color="auto" w:fill="FFFFFF"/>
                <w:vertAlign w:val="superscript"/>
              </w:rPr>
              <w:t>33</w:t>
            </w:r>
            <w:r w:rsidR="00BD59EF">
              <w:rPr>
                <w:rFonts w:ascii="Helvetica" w:hAnsi="Helvetica" w:cs="Helvetica"/>
                <w:color w:val="000000"/>
                <w:sz w:val="24"/>
                <w:szCs w:val="24"/>
                <w:shd w:val="clear" w:color="auto" w:fill="FFFFFF"/>
              </w:rPr>
              <w:fldChar w:fldCharType="end"/>
            </w:r>
            <w:r w:rsidR="00BD59EF">
              <w:rPr>
                <w:rFonts w:ascii="Helvetica" w:hAnsi="Helvetica" w:cs="Helvetica"/>
                <w:color w:val="000000"/>
                <w:sz w:val="24"/>
                <w:szCs w:val="24"/>
                <w:shd w:val="clear" w:color="auto" w:fill="FFFFFF"/>
              </w:rPr>
              <w:t>.</w:t>
            </w:r>
          </w:p>
          <w:p w14:paraId="2599AF20" w14:textId="77777777" w:rsidR="0044363A" w:rsidRDefault="0044363A">
            <w:pPr>
              <w:spacing w:after="0" w:line="240" w:lineRule="auto"/>
              <w:jc w:val="both"/>
              <w:rPr>
                <w:rFonts w:ascii="Helvetica" w:hAnsi="Helvetica" w:cs="Helvetica"/>
                <w:color w:val="000000"/>
                <w:sz w:val="24"/>
                <w:szCs w:val="24"/>
                <w:shd w:val="clear" w:color="auto" w:fill="FFFFFF"/>
              </w:rPr>
            </w:pPr>
          </w:p>
          <w:p w14:paraId="7B999AD6" w14:textId="2CA694AD" w:rsidR="00E6008D" w:rsidRPr="00891C49" w:rsidRDefault="00D910C3">
            <w:pPr>
              <w:spacing w:after="0" w:line="240" w:lineRule="auto"/>
              <w:jc w:val="both"/>
              <w:rPr>
                <w:rFonts w:ascii="Helvetica" w:hAnsi="Helvetica" w:cs="Helvetica"/>
                <w:sz w:val="24"/>
                <w:szCs w:val="24"/>
              </w:rPr>
            </w:pPr>
            <w:r w:rsidRPr="00891C49">
              <w:rPr>
                <w:rFonts w:ascii="Helvetica" w:hAnsi="Helvetica" w:cs="Helvetica"/>
                <w:color w:val="000000"/>
                <w:sz w:val="24"/>
                <w:szCs w:val="24"/>
                <w:shd w:val="clear" w:color="auto" w:fill="FFFFFF"/>
              </w:rPr>
              <w:t>En los últimos años</w:t>
            </w:r>
            <w:r w:rsidR="002D6852" w:rsidRPr="00891C49">
              <w:rPr>
                <w:rFonts w:ascii="Helvetica" w:hAnsi="Helvetica" w:cs="Helvetica"/>
                <w:color w:val="000000"/>
                <w:sz w:val="24"/>
                <w:szCs w:val="24"/>
                <w:shd w:val="clear" w:color="auto" w:fill="FFFFFF"/>
              </w:rPr>
              <w:t>, se ha despertado un importante interés tanto por su alto consumo doméstico</w:t>
            </w:r>
            <w:r w:rsidR="0044363A">
              <w:rPr>
                <w:rFonts w:ascii="Helvetica" w:hAnsi="Helvetica" w:cs="Helvetica"/>
                <w:color w:val="000000"/>
                <w:sz w:val="24"/>
                <w:szCs w:val="24"/>
                <w:shd w:val="clear" w:color="auto" w:fill="FFFFFF"/>
              </w:rPr>
              <w:t>, dado que desde 2006 está incluida en el listados de las especies aceptadas para compra en los Estados Unidos;</w:t>
            </w:r>
            <w:r w:rsidR="002D6852" w:rsidRPr="00891C49">
              <w:rPr>
                <w:rFonts w:ascii="Helvetica" w:hAnsi="Helvetica" w:cs="Helvetica"/>
                <w:color w:val="000000"/>
                <w:sz w:val="24"/>
                <w:szCs w:val="24"/>
                <w:shd w:val="clear" w:color="auto" w:fill="FFFFFF"/>
              </w:rPr>
              <w:t xml:space="preserve"> como por el carácter promisorio de sus derivados, asociados particularmente a sus altos c</w:t>
            </w:r>
            <w:r w:rsidRPr="00891C49">
              <w:rPr>
                <w:rFonts w:ascii="Helvetica" w:hAnsi="Helvetica" w:cs="Helvetica"/>
                <w:color w:val="000000"/>
                <w:sz w:val="24"/>
                <w:szCs w:val="24"/>
                <w:shd w:val="clear" w:color="auto" w:fill="FFFFFF"/>
              </w:rPr>
              <w:t>ontenido</w:t>
            </w:r>
            <w:r w:rsidR="002D6852" w:rsidRPr="00891C49">
              <w:rPr>
                <w:rFonts w:ascii="Helvetica" w:hAnsi="Helvetica" w:cs="Helvetica"/>
                <w:color w:val="000000"/>
                <w:sz w:val="24"/>
                <w:szCs w:val="24"/>
                <w:shd w:val="clear" w:color="auto" w:fill="FFFFFF"/>
              </w:rPr>
              <w:t>s</w:t>
            </w:r>
            <w:r w:rsidRPr="00891C49">
              <w:rPr>
                <w:rFonts w:ascii="Helvetica" w:hAnsi="Helvetica" w:cs="Helvetica"/>
                <w:color w:val="000000"/>
                <w:sz w:val="24"/>
                <w:szCs w:val="24"/>
                <w:shd w:val="clear" w:color="auto" w:fill="FFFFFF"/>
              </w:rPr>
              <w:t xml:space="preserve"> de antocianinas y fenoles. </w:t>
            </w:r>
            <w:r w:rsidRPr="00891C49">
              <w:rPr>
                <w:rFonts w:ascii="Helvetica" w:hAnsi="Helvetica" w:cs="Helvetica"/>
                <w:sz w:val="24"/>
                <w:szCs w:val="24"/>
              </w:rPr>
              <w:t xml:space="preserve">El contenido de antocianina reportado es de 329 mg de cianidina equivalentes de 3-glucósidos por cada 100 g de muestra y </w:t>
            </w:r>
            <w:r w:rsidR="000C1600" w:rsidRPr="00891C49">
              <w:rPr>
                <w:rFonts w:ascii="Helvetica" w:hAnsi="Helvetica" w:cs="Helvetica"/>
                <w:sz w:val="24"/>
                <w:szCs w:val="24"/>
              </w:rPr>
              <w:t xml:space="preserve">con un </w:t>
            </w:r>
            <w:r w:rsidRPr="00891C49">
              <w:rPr>
                <w:rFonts w:ascii="Helvetica" w:hAnsi="Helvetica" w:cs="Helvetica"/>
                <w:sz w:val="24"/>
                <w:szCs w:val="24"/>
              </w:rPr>
              <w:t>contenido fenólico total fue de 758.6</w:t>
            </w:r>
            <w:r w:rsidR="000C1600" w:rsidRPr="00891C49">
              <w:rPr>
                <w:rFonts w:ascii="Helvetica" w:hAnsi="Helvetica" w:cs="Helvetica"/>
                <w:sz w:val="24"/>
                <w:szCs w:val="24"/>
              </w:rPr>
              <w:t xml:space="preserve"> </w:t>
            </w:r>
            <w:r w:rsidRPr="00891C49">
              <w:rPr>
                <w:rFonts w:ascii="Helvetica" w:hAnsi="Helvetica" w:cs="Helvetica"/>
                <w:sz w:val="24"/>
                <w:szCs w:val="24"/>
              </w:rPr>
              <w:t>mg de ácido gálico equivalente</w:t>
            </w:r>
            <w:r w:rsidR="000C1600" w:rsidRPr="00891C49">
              <w:rPr>
                <w:rFonts w:ascii="Helvetica" w:hAnsi="Helvetica" w:cs="Helvetica"/>
                <w:sz w:val="24"/>
                <w:szCs w:val="24"/>
              </w:rPr>
              <w:t xml:space="preserve"> por cada 100 g de muestra</w:t>
            </w:r>
            <w:r w:rsidRPr="00891C49">
              <w:rPr>
                <w:rFonts w:ascii="Helvetica" w:hAnsi="Helvetica" w:cs="Helvetica"/>
                <w:sz w:val="24"/>
                <w:szCs w:val="24"/>
              </w:rPr>
              <w:fldChar w:fldCharType="begin" w:fldLock="1"/>
            </w:r>
            <w:r w:rsidR="00B02898">
              <w:rPr>
                <w:rFonts w:ascii="Helvetica" w:hAnsi="Helvetica" w:cs="Helvetica"/>
                <w:sz w:val="24"/>
                <w:szCs w:val="24"/>
              </w:rPr>
              <w:instrText>ADDIN CSL_CITATION {"citationItems":[{"id":"ITEM-1","itemData":{"DOI":"10.1016/J.FOODCHEM.2010.03.017","ISSN":"0308-8146","abstract":"Berries of Vaccinium meridionale Swartz native to Colombia were analysed for chemical composition, total phenolic content, anthocyanin content, and antioxidant activity. In addition, high-performance liquid chromatography with photodiode array detection (HPLC–DAD) and HPLC-electrospray ionisation tandem mass spectrometry (ESI–MS/MS) were used to determine anthocyanin and phenolic composition. Anthocyanin content was 329.0±28.0mg cyanidin 3-glucoside equivalents/100g (fresh weight) FW and total phenolic content was 758.6±62.3mg gallic acid equivalent/100gFW. Cyanidin 3-galactoside was the major anthocyanin while the most abundant non-anthocyanin phenolic was chlorogenic acid. The ABTS radical scavenging activity was 45.5±2.3μmol Trolox equivalents/g FW and the ferric reducing antioxidant potential (FRAP) value was 87.0±17.8μmol TE/gFW or 116.0±23.7μmol ferric iron reduced/g FW. The unique anthocyanin composition of this fruit, as identified by classical techniques and ESI–MS/MS, can be differentiated from other bilberries and perhaps useful in authentification procedures. Overall, results from this study show that the fruit from Colombian wild bilberry has high antioxidant activity and potential applications as a source of phytochemicals in the nutraceutical and functional food market.","author":[{"dropping-particle":"","family":"Garzón","given":"G.A.","non-dropping-particle":"","parse-names":false,"suffix":""},{"dropping-particle":"","family":"Narváez","given":"C.E.","non-dropping-particle":"","parse-names":false,"suffix":""},{"dropping-particle":"","family":"Riedl","given":"K.M.","non-dropping-particle":"","parse-names":false,"suffix":""},{"dropping-particle":"","family":"Schwartz","given":"S.J.","non-dropping-particle":"","parse-names":false,"suffix":""}],"container-title":"Food Chemistry","id":"ITEM-1","issue":"4","issued":{"date-parts":[["2010","10"]]},"page":"980-986","publisher":"Elsevier","title":"Chemical composition, anthocyanins, non-anthocyanin phenolics and antioxidant activity of wild bilberry (Vaccinium meridionale Swartz) from Colombia","type":"article-journal","volume":"122"},"uris":["http://www.mendeley.com/documents/?uuid=13cf3583-e8cc-3705-90a8-062c66f4adcf","http://www.mendeley.com/documents/?uuid=acadbc8b-b727-46c9-992a-516dd2357fc6","http://www.mendeley.com/documents/?uuid=f3e1e952-da8c-49b9-9ff8-7cf3697e8ed9","http://www.mendeley.com/documents/?uuid=2bee623a-2c85-468b-9e89-ab29924695a5"]}],"mendeley":{"formattedCitation":"&lt;sup&gt;34&lt;/sup&gt;","plainTextFormattedCitation":"34","previouslyFormattedCitation":"&lt;sup&gt;33&lt;/sup&gt;"},"properties":{"noteIndex":0},"schema":"https://github.com/citation-style-language/schema/raw/master/csl-citation.json"}</w:instrText>
            </w:r>
            <w:r w:rsidRPr="00891C49">
              <w:rPr>
                <w:rFonts w:ascii="Helvetica" w:hAnsi="Helvetica" w:cs="Helvetica"/>
                <w:sz w:val="24"/>
                <w:szCs w:val="24"/>
              </w:rPr>
              <w:fldChar w:fldCharType="separate"/>
            </w:r>
            <w:r w:rsidR="00B02898" w:rsidRPr="00B02898">
              <w:rPr>
                <w:rFonts w:ascii="Helvetica" w:hAnsi="Helvetica" w:cs="Helvetica"/>
                <w:noProof/>
                <w:sz w:val="24"/>
                <w:szCs w:val="24"/>
                <w:vertAlign w:val="superscript"/>
              </w:rPr>
              <w:t>34</w:t>
            </w:r>
            <w:r w:rsidRPr="00891C49">
              <w:rPr>
                <w:rFonts w:ascii="Helvetica" w:hAnsi="Helvetica" w:cs="Helvetica"/>
                <w:sz w:val="24"/>
                <w:szCs w:val="24"/>
              </w:rPr>
              <w:fldChar w:fldCharType="end"/>
            </w:r>
            <w:r w:rsidRPr="00891C49">
              <w:rPr>
                <w:rFonts w:ascii="Helvetica" w:hAnsi="Helvetica" w:cs="Helvetica"/>
                <w:sz w:val="24"/>
                <w:szCs w:val="24"/>
              </w:rPr>
              <w:t>.</w:t>
            </w:r>
          </w:p>
          <w:p w14:paraId="025CDDF1" w14:textId="77777777" w:rsidR="000C1600" w:rsidRPr="00891C49" w:rsidRDefault="000C1600">
            <w:pPr>
              <w:spacing w:after="0" w:line="240" w:lineRule="auto"/>
              <w:jc w:val="both"/>
              <w:rPr>
                <w:rFonts w:ascii="Helvetica" w:hAnsi="Helvetica" w:cs="Helvetica"/>
                <w:sz w:val="24"/>
                <w:szCs w:val="24"/>
              </w:rPr>
            </w:pPr>
          </w:p>
          <w:p w14:paraId="0AA71B68" w14:textId="62239F7E" w:rsidR="0002400D" w:rsidRPr="00891C49" w:rsidRDefault="000C1600" w:rsidP="00891C49">
            <w:pPr>
              <w:spacing w:after="0" w:line="240" w:lineRule="auto"/>
              <w:jc w:val="both"/>
              <w:rPr>
                <w:rFonts w:ascii="Helvetica" w:hAnsi="Helvetica" w:cs="Helvetica"/>
                <w:sz w:val="24"/>
                <w:szCs w:val="24"/>
                <w:shd w:val="clear" w:color="auto" w:fill="FFFFFF"/>
              </w:rPr>
            </w:pPr>
            <w:r w:rsidRPr="00891C49">
              <w:rPr>
                <w:rFonts w:ascii="Helvetica" w:hAnsi="Helvetica" w:cs="Helvetica"/>
                <w:sz w:val="24"/>
                <w:szCs w:val="24"/>
              </w:rPr>
              <w:t>El efecto antioxidante</w:t>
            </w:r>
            <w:r w:rsidR="003258A2" w:rsidRPr="00891C49">
              <w:rPr>
                <w:rFonts w:ascii="Helvetica" w:hAnsi="Helvetica" w:cs="Helvetica"/>
                <w:sz w:val="24"/>
                <w:szCs w:val="24"/>
              </w:rPr>
              <w:t xml:space="preserve"> y protector de los extractos de agraz</w:t>
            </w:r>
            <w:r w:rsidRPr="00891C49">
              <w:rPr>
                <w:rFonts w:ascii="Helvetica" w:hAnsi="Helvetica" w:cs="Helvetica"/>
                <w:sz w:val="24"/>
                <w:szCs w:val="24"/>
              </w:rPr>
              <w:t xml:space="preserve"> ha sido evaluado en </w:t>
            </w:r>
            <w:r w:rsidR="001F7991" w:rsidRPr="00891C49">
              <w:rPr>
                <w:rFonts w:ascii="Helvetica" w:hAnsi="Helvetica" w:cs="Helvetica"/>
                <w:sz w:val="24"/>
                <w:szCs w:val="24"/>
              </w:rPr>
              <w:t>distintos campos y aplicaciones</w:t>
            </w:r>
            <w:r w:rsidRPr="00891C49">
              <w:rPr>
                <w:rFonts w:ascii="Helvetica" w:hAnsi="Helvetica" w:cs="Helvetica"/>
                <w:sz w:val="24"/>
                <w:szCs w:val="24"/>
              </w:rPr>
              <w:t xml:space="preserve">. </w:t>
            </w:r>
            <w:r w:rsidR="001F7991" w:rsidRPr="00891C49">
              <w:rPr>
                <w:rFonts w:ascii="Helvetica" w:hAnsi="Helvetica" w:cs="Helvetica"/>
                <w:sz w:val="24"/>
                <w:szCs w:val="24"/>
              </w:rPr>
              <w:t>P</w:t>
            </w:r>
            <w:r w:rsidRPr="00891C49">
              <w:rPr>
                <w:rFonts w:ascii="Helvetica" w:hAnsi="Helvetica" w:cs="Helvetica"/>
                <w:sz w:val="24"/>
                <w:szCs w:val="24"/>
              </w:rPr>
              <w:t>or ejemplo</w:t>
            </w:r>
            <w:r w:rsidR="003258A2" w:rsidRPr="00891C49">
              <w:rPr>
                <w:rFonts w:ascii="Helvetica" w:hAnsi="Helvetica" w:cs="Helvetica"/>
                <w:sz w:val="24"/>
                <w:szCs w:val="24"/>
              </w:rPr>
              <w:t xml:space="preserve">, </w:t>
            </w:r>
            <w:r w:rsidR="0002400D" w:rsidRPr="00891C49">
              <w:rPr>
                <w:rFonts w:ascii="Helvetica" w:hAnsi="Helvetica" w:cs="Helvetica"/>
                <w:sz w:val="24"/>
                <w:szCs w:val="24"/>
              </w:rPr>
              <w:t xml:space="preserve">para la industria de alimentos, se ha demostrado que </w:t>
            </w:r>
            <w:r w:rsidRPr="00891C49">
              <w:rPr>
                <w:rFonts w:ascii="Helvetica" w:hAnsi="Helvetica" w:cs="Helvetica"/>
                <w:sz w:val="24"/>
                <w:szCs w:val="24"/>
              </w:rPr>
              <w:t>retarda la oxidación de la grasa de</w:t>
            </w:r>
            <w:r w:rsidRPr="00891C49">
              <w:rPr>
                <w:rFonts w:ascii="Helvetica" w:hAnsi="Helvetica" w:cs="Helvetica"/>
                <w:sz w:val="24"/>
                <w:szCs w:val="24"/>
                <w:shd w:val="clear" w:color="auto" w:fill="FFFFFF"/>
              </w:rPr>
              <w:t xml:space="preserve"> hamburguesa</w:t>
            </w:r>
            <w:r w:rsidRPr="00891C49">
              <w:rPr>
                <w:rFonts w:ascii="Helvetica" w:hAnsi="Helvetica" w:cs="Helvetica"/>
                <w:sz w:val="24"/>
                <w:szCs w:val="24"/>
                <w:shd w:val="clear" w:color="auto" w:fill="FFFFFF"/>
              </w:rPr>
              <w:fldChar w:fldCharType="begin" w:fldLock="1"/>
            </w:r>
            <w:r w:rsidR="00B02898">
              <w:rPr>
                <w:rFonts w:ascii="Helvetica" w:hAnsi="Helvetica" w:cs="Helvetica"/>
                <w:sz w:val="24"/>
                <w:szCs w:val="24"/>
                <w:shd w:val="clear" w:color="auto" w:fill="FFFFFF"/>
              </w:rPr>
              <w:instrText>ADDIN CSL_CITATION {"citationItems":[{"id":"ITEM-1","itemData":{"DOI":"10.1002/jsfa.8483","ISSN":"10970010","abstract":"© 2017 Society of Chemical Industry BACKGROUND: Vaccinium meridionale Swartz (mortiño) constitutes a source of bioactive phytochemicals, but reports related to its efficient and green production are scarce. In this study, pressurized liquid extraction (PLE) and ultrasound-assisted extraction of mortiño were compared. Total phenolic content (TPC) and antioxidant capacity (ABTS •+ ) were determined. Beef burgers with 20 g kg −1 of mortiño (MM) or its PLE extract (ME) were manufactured. Lipid oxidation (TBARS) and instrumental color changes were measured after refrigerated storage. RESULTS: High TPC (up to 72 g gallic acid equivalent kg −1 extract) was determined in mortiño extracts, which was positively correlated with antioxidant activity. TBARS values of beef burgers containing either MM or ME did not change after refrigerated storage, whereas lipid oxidation of control burgers increased significantly. The color of burgers with added MM or ME was different (lower b* and a* values) from that of control burgers. However, the evolution of color after storage was similar between control and ME samples. CONCLUSION: Mortiño extracts with high TPC can be obtained by PLE. Both mortiño and its PLE extract are able to control lipid oxidation of beef burgers, but the extract is preferred from the color quality point of view. © 2017 Society of Chemical Industry.","author":[{"dropping-particle":"","family":"López-Padilla","given":"Alexis","non-dropping-particle":"","parse-names":false,"suffix":""},{"dropping-particle":"","family":"Martín","given":"Diana","non-dropping-particle":"","parse-names":false,"suffix":""},{"dropping-particle":"","family":"Villanueva Bermejo","given":"David","non-dropping-particle":"","parse-names":false,"suffix":""},{"dropping-particle":"","family":"Jaime","given":"Laura","non-dropping-particle":"","parse-names":false,"suffix":""},{"dropping-particle":"","family":"Ruiz-Rodriguez","given":"Alejandro","non-dropping-particle":"","parse-names":false,"suffix":""},{"dropping-particle":"","family":"Restrepo Flórez","given":"Claudia Estela","non-dropping-particle":"","parse-names":false,"suffix":""},{"dropping-particle":"","family":"Rivero Barrios","given":"Diana Marsela","non-dropping-particle":"","parse-names":false,"suffix":""},{"dropping-particle":"","family":"Fornari","given":"Tiziana","non-dropping-particle":"","parse-names":false,"suffix":""}],"container-title":"Journal of the Science of Food and Agriculture","id":"ITEM-1","issued":{"date-parts":[["2018"]]},"title":"Vaccinium meridionale Swartz extracts and their addition in beef burgers as antioxidant ingredient","type":"article-journal"},"uris":["http://www.mendeley.com/documents/?uuid=3496e0f9-ae96-324a-8eba-20707287f96e","http://www.mendeley.com/documents/?uuid=7e9d2dfc-041d-41e3-8463-d128f904a046","http://www.mendeley.com/documents/?uuid=f96752ca-579d-4602-8696-7b1cc886135f","http://www.mendeley.com/documents/?uuid=8545aa6d-0d89-4294-b476-222811b25781","http://www.mendeley.com/documents/?uuid=6b1c468d-0490-4034-8f13-0ee330610369"]}],"mendeley":{"formattedCitation":"&lt;sup&gt;35&lt;/sup&gt;","plainTextFormattedCitation":"35","previouslyFormattedCitation":"&lt;sup&gt;34&lt;/sup&gt;"},"properties":{"noteIndex":0},"schema":"https://github.com/citation-style-language/schema/raw/master/csl-citation.json"}</w:instrText>
            </w:r>
            <w:r w:rsidRPr="00891C49">
              <w:rPr>
                <w:rFonts w:ascii="Helvetica" w:hAnsi="Helvetica" w:cs="Helvetica"/>
                <w:sz w:val="24"/>
                <w:szCs w:val="24"/>
                <w:shd w:val="clear" w:color="auto" w:fill="FFFFFF"/>
              </w:rPr>
              <w:fldChar w:fldCharType="separate"/>
            </w:r>
            <w:r w:rsidR="00B02898" w:rsidRPr="00B02898">
              <w:rPr>
                <w:rFonts w:ascii="Helvetica" w:hAnsi="Helvetica" w:cs="Helvetica"/>
                <w:noProof/>
                <w:sz w:val="24"/>
                <w:szCs w:val="24"/>
                <w:shd w:val="clear" w:color="auto" w:fill="FFFFFF"/>
                <w:vertAlign w:val="superscript"/>
              </w:rPr>
              <w:t>35</w:t>
            </w:r>
            <w:r w:rsidRPr="00891C49">
              <w:rPr>
                <w:rFonts w:ascii="Helvetica" w:hAnsi="Helvetica" w:cs="Helvetica"/>
                <w:sz w:val="24"/>
                <w:szCs w:val="24"/>
                <w:shd w:val="clear" w:color="auto" w:fill="FFFFFF"/>
              </w:rPr>
              <w:fldChar w:fldCharType="end"/>
            </w:r>
            <w:r w:rsidR="0002400D" w:rsidRPr="00891C49">
              <w:rPr>
                <w:rFonts w:ascii="Helvetica" w:hAnsi="Helvetica" w:cs="Helvetica"/>
                <w:sz w:val="24"/>
                <w:szCs w:val="24"/>
                <w:shd w:val="clear" w:color="auto" w:fill="FFFFFF"/>
              </w:rPr>
              <w:t>. En el sector farmacéutico, el extracto de agraz</w:t>
            </w:r>
            <w:r w:rsidRPr="00891C49">
              <w:rPr>
                <w:rFonts w:ascii="Helvetica" w:hAnsi="Helvetica" w:cs="Helvetica"/>
                <w:sz w:val="24"/>
                <w:szCs w:val="24"/>
                <w:shd w:val="clear" w:color="auto" w:fill="FFFFFF"/>
              </w:rPr>
              <w:t xml:space="preserve"> </w:t>
            </w:r>
            <w:r w:rsidR="001F7991" w:rsidRPr="00891C49">
              <w:rPr>
                <w:rFonts w:ascii="Helvetica" w:hAnsi="Helvetica" w:cs="Helvetica"/>
                <w:sz w:val="24"/>
                <w:szCs w:val="24"/>
                <w:shd w:val="clear" w:color="auto" w:fill="FFFFFF"/>
              </w:rPr>
              <w:t>ha mostrado</w:t>
            </w:r>
            <w:r w:rsidR="003258A2" w:rsidRPr="00891C49">
              <w:rPr>
                <w:rFonts w:ascii="Helvetica" w:hAnsi="Helvetica" w:cs="Helvetica"/>
                <w:sz w:val="24"/>
                <w:szCs w:val="24"/>
                <w:shd w:val="clear" w:color="auto" w:fill="FFFFFF"/>
              </w:rPr>
              <w:t xml:space="preserve"> actividad cardioprotectora en experimentos in vivo en ratas</w:t>
            </w:r>
            <w:r w:rsidR="003258A2" w:rsidRPr="00891C49">
              <w:rPr>
                <w:rFonts w:ascii="Helvetica" w:hAnsi="Helvetica" w:cs="Helvetica"/>
                <w:sz w:val="24"/>
                <w:szCs w:val="24"/>
                <w:shd w:val="clear" w:color="auto" w:fill="FFFFFF"/>
              </w:rPr>
              <w:fldChar w:fldCharType="begin" w:fldLock="1"/>
            </w:r>
            <w:r w:rsidR="00B02898">
              <w:rPr>
                <w:rFonts w:ascii="Helvetica" w:hAnsi="Helvetica" w:cs="Helvetica"/>
                <w:sz w:val="24"/>
                <w:szCs w:val="24"/>
                <w:shd w:val="clear" w:color="auto" w:fill="FFFFFF"/>
              </w:rPr>
              <w:instrText>ADDIN CSL_CITATION {"citationItems":[{"id":"ITEM-1","itemData":{"DOI":"10.1155/2013/516727","ISSN":"1741427X","abstract":" Our objective was to assess the antioxidant properties and the effects against the reperfusion injury of a nonalcoholic extract obtained by fermentation from the Colombian blueberry, mortiño ( Vaccinium meridionale Swartz, Ericaceae). Antioxidant properties were assessed by in vitro systems. To examine the postischemic myocardial function, isolated rat hearts were treated 10 min before ischemia and during the first 10 min of reperfusion with the extract. To analyze the participation of nitric oxide (NO), other experiments were performed in the presence of nitric oxide synthase (NOS) inhibition with NG -nitro-L-arginine methyl ester (L-NAME). In cardiac tissue thiobarbituric acid reactive substances (TBARS) concentration, reduced glutathione (GSH) content, endothelial NOS (eNOS), and Akt expression were also measured. The blueberry extract showed higher total phenols and anthocyanins contents, scavenging activity of superoxide radical and systolic and diastolic function was improved, TBARS diminished, GSH was partially preserved, and both NOS and Akt expression increased in hearts treated with the extract. These beneficial effects were lost when eNOS was inhibited. In resume, these data show that the increase of eNOS expression via Akt and the scavenging activity contribute to the cardioprotection afforded by acute treatment with Colombian blueberry extract against ischemia and reperfusion injury. ","author":[{"dropping-particle":"","family":"Lopera","given":"Yasmin E.","non-dropping-particle":"","parse-names":false,"suffix":""},{"dropping-particle":"","family":"Fantinelli","given":"Juliana","non-dropping-particle":"","parse-names":false,"suffix":""},{"dropping-particle":"","family":"González Arbeláez","given":"Luisa F.","non-dropping-particle":"","parse-names":false,"suffix":""},{"dropping-particle":"","family":"Rojano","given":"Benjamín","non-dropping-particle":"","parse-names":false,"suffix":""},{"dropping-particle":"","family":"Ríos","given":"José Luis","non-dropping-particle":"","parse-names":false,"suffix":""},{"dropping-particle":"","family":"Schinella","given":"Guillermo","non-dropping-particle":"","parse-names":false,"suffix":""},{"dropping-particle":"","family":"Mosca","given":"Susana","non-dropping-particle":"","parse-names":false,"suffix":""}],"container-title":"Evidence-based Complementary and Alternative Medicine","id":"ITEM-1","issued":{"date-parts":[["2013"]]},"title":"Antioxidant activity and cardioprotective effect of a nonalcoholic extract of Vaccinium meridionale Swartz during ischemia-reperfusion in rats","type":"article-journal","volume":"2013"},"uris":["http://www.mendeley.com/documents/?uuid=a9869a8b-438f-4c54-92ec-bd34320e2d01","http://www.mendeley.com/documents/?uuid=871b65ac-3b31-487f-9a3f-289631f50a13","http://www.mendeley.com/documents/?uuid=0f55f797-1b73-42e0-8c25-9aafa41a33c5"]}],"mendeley":{"formattedCitation":"&lt;sup&gt;36&lt;/sup&gt;","plainTextFormattedCitation":"36","previouslyFormattedCitation":"&lt;sup&gt;35&lt;/sup&gt;"},"properties":{"noteIndex":0},"schema":"https://github.com/citation-style-language/schema/raw/master/csl-citation.json"}</w:instrText>
            </w:r>
            <w:r w:rsidR="003258A2" w:rsidRPr="00891C49">
              <w:rPr>
                <w:rFonts w:ascii="Helvetica" w:hAnsi="Helvetica" w:cs="Helvetica"/>
                <w:sz w:val="24"/>
                <w:szCs w:val="24"/>
                <w:shd w:val="clear" w:color="auto" w:fill="FFFFFF"/>
              </w:rPr>
              <w:fldChar w:fldCharType="separate"/>
            </w:r>
            <w:r w:rsidR="00B02898" w:rsidRPr="00B02898">
              <w:rPr>
                <w:rFonts w:ascii="Helvetica" w:hAnsi="Helvetica" w:cs="Helvetica"/>
                <w:noProof/>
                <w:sz w:val="24"/>
                <w:szCs w:val="24"/>
                <w:shd w:val="clear" w:color="auto" w:fill="FFFFFF"/>
                <w:vertAlign w:val="superscript"/>
              </w:rPr>
              <w:t>36</w:t>
            </w:r>
            <w:r w:rsidR="003258A2" w:rsidRPr="00891C49">
              <w:rPr>
                <w:rFonts w:ascii="Helvetica" w:hAnsi="Helvetica" w:cs="Helvetica"/>
                <w:sz w:val="24"/>
                <w:szCs w:val="24"/>
                <w:shd w:val="clear" w:color="auto" w:fill="FFFFFF"/>
              </w:rPr>
              <w:fldChar w:fldCharType="end"/>
            </w:r>
            <w:r w:rsidR="001F7991" w:rsidRPr="00891C49">
              <w:rPr>
                <w:rFonts w:ascii="Helvetica" w:hAnsi="Helvetica" w:cs="Helvetica"/>
                <w:sz w:val="24"/>
                <w:szCs w:val="24"/>
                <w:shd w:val="clear" w:color="auto" w:fill="FFFFFF"/>
              </w:rPr>
              <w:t>; así como un efecto antioxidante y capacidad oncoprotectora en modelos celulares de cáncer de colo</w:t>
            </w:r>
            <w:r w:rsidR="009F022E" w:rsidRPr="00891C49">
              <w:rPr>
                <w:rFonts w:ascii="Helvetica" w:hAnsi="Helvetica" w:cs="Helvetica"/>
                <w:sz w:val="24"/>
                <w:szCs w:val="24"/>
                <w:shd w:val="clear" w:color="auto" w:fill="FFFFFF"/>
              </w:rPr>
              <w:t>n</w:t>
            </w:r>
            <w:r w:rsidR="001F7991" w:rsidRPr="00891C49">
              <w:rPr>
                <w:rFonts w:ascii="Helvetica" w:hAnsi="Helvetica" w:cs="Helvetica"/>
                <w:sz w:val="24"/>
                <w:szCs w:val="24"/>
                <w:shd w:val="clear" w:color="auto" w:fill="FFFFFF"/>
              </w:rPr>
              <w:fldChar w:fldCharType="begin" w:fldLock="1"/>
            </w:r>
            <w:r w:rsidR="00B02898">
              <w:rPr>
                <w:rFonts w:ascii="Helvetica" w:hAnsi="Helvetica" w:cs="Helvetica"/>
                <w:sz w:val="24"/>
                <w:szCs w:val="24"/>
                <w:shd w:val="clear" w:color="auto" w:fill="FFFFFF"/>
              </w:rPr>
              <w:instrText>ADDIN CSL_CITATION {"citationItems":[{"id":"ITEM-1","itemData":{"author":[{"dropping-particle":"","family":"Maldonado-Celis","given":"Maria E","non-dropping-particle":"","parse-names":false,"suffix":""},{"dropping-particle":"","family":"Arango-Varela","given":"Sandra Sulay","non-dropping-particle":"","parse-names":false,"suffix":""},{"dropping-particle":"","family":"Rojano","given":"Benjamín Alberto","non-dropping-particle":"","parse-names":false,"suffix":""}],"container-title":"Revista Cubana de Plantas Medicinales","id":"ITEM-1","issue":"2","issued":{"date-parts":[["2014"]]},"page":"172-184","title":"Free radical scavenging capacity and cytotoxic and antiproliferative effects of Vaccinium meridionale Sw . agains colon cancer cell lines","type":"article-journal","volume":"19"},"uris":["http://www.mendeley.com/documents/?uuid=b36e1807-4427-4c29-ae2f-7592c889a65d","http://www.mendeley.com/documents/?uuid=36501a6a-be2b-4f55-986c-6bb18c0fb161","http://www.mendeley.com/documents/?uuid=2940153f-9539-488b-9f6d-fbf45b0decb1"]}],"mendeley":{"formattedCitation":"&lt;sup&gt;37&lt;/sup&gt;","plainTextFormattedCitation":"37","previouslyFormattedCitation":"&lt;sup&gt;36&lt;/sup&gt;"},"properties":{"noteIndex":0},"schema":"https://github.com/citation-style-language/schema/raw/master/csl-citation.json"}</w:instrText>
            </w:r>
            <w:r w:rsidR="001F7991" w:rsidRPr="00891C49">
              <w:rPr>
                <w:rFonts w:ascii="Helvetica" w:hAnsi="Helvetica" w:cs="Helvetica"/>
                <w:sz w:val="24"/>
                <w:szCs w:val="24"/>
                <w:shd w:val="clear" w:color="auto" w:fill="FFFFFF"/>
              </w:rPr>
              <w:fldChar w:fldCharType="separate"/>
            </w:r>
            <w:r w:rsidR="00B02898" w:rsidRPr="00B02898">
              <w:rPr>
                <w:rFonts w:ascii="Helvetica" w:hAnsi="Helvetica" w:cs="Helvetica"/>
                <w:noProof/>
                <w:sz w:val="24"/>
                <w:szCs w:val="24"/>
                <w:shd w:val="clear" w:color="auto" w:fill="FFFFFF"/>
                <w:vertAlign w:val="superscript"/>
              </w:rPr>
              <w:t>37</w:t>
            </w:r>
            <w:r w:rsidR="001F7991" w:rsidRPr="00891C49">
              <w:rPr>
                <w:rFonts w:ascii="Helvetica" w:hAnsi="Helvetica" w:cs="Helvetica"/>
                <w:sz w:val="24"/>
                <w:szCs w:val="24"/>
                <w:shd w:val="clear" w:color="auto" w:fill="FFFFFF"/>
              </w:rPr>
              <w:fldChar w:fldCharType="end"/>
            </w:r>
            <w:r w:rsidR="0002400D" w:rsidRPr="00891C49">
              <w:rPr>
                <w:rFonts w:ascii="Helvetica" w:hAnsi="Helvetica" w:cs="Helvetica"/>
                <w:sz w:val="24"/>
                <w:szCs w:val="24"/>
                <w:shd w:val="clear" w:color="auto" w:fill="FFFFFF"/>
              </w:rPr>
              <w:t>. De otro lado, en la industria cosmética, el extracto de agraz ha sido reportado como promisorio gracias a la inhibición de la actividad de las enzimas elastasa y colagenasa en fibroblastos humanos, por lo que podría ser usado en la formulación de productos antienvejecimiento</w:t>
            </w:r>
            <w:r w:rsidR="006934B2" w:rsidRPr="00891C49">
              <w:rPr>
                <w:rFonts w:ascii="Helvetica" w:hAnsi="Helvetica" w:cs="Helvetica"/>
                <w:sz w:val="24"/>
                <w:szCs w:val="24"/>
                <w:shd w:val="clear" w:color="auto" w:fill="FFFFFF"/>
              </w:rPr>
              <w:fldChar w:fldCharType="begin" w:fldLock="1"/>
            </w:r>
            <w:r w:rsidR="00B02898">
              <w:rPr>
                <w:rFonts w:ascii="Helvetica" w:hAnsi="Helvetica" w:cs="Helvetica"/>
                <w:sz w:val="24"/>
                <w:szCs w:val="24"/>
                <w:shd w:val="clear" w:color="auto" w:fill="FFFFFF"/>
              </w:rPr>
              <w:instrText>ADDIN CSL_CITATION {"citationItems":[{"id":"ITEM-1","itemData":{"author":[{"dropping-particle":"","family":"Guzmán","given":"Mauricio","non-dropping-particle":"","parse-names":false,"suffix":""},{"dropping-particle":"","family":"Cortázar","given":"Tania","non-dropping-particle":"","parse-names":false,"suffix":""}],"container-title":"Cosméticos &amp; Tecnología Latinoamérica","id":"ITEM-1","issued":{"date-parts":[["2011"]]},"page":"19-23","title":"Inhibición de las actividades colagenasa y elastasa en fibroblastos humanos estimulados con UVB","type":"article-journal","volume":"2"},"uris":["http://www.mendeley.com/documents/?uuid=bd0be677-3bf0-476b-a9bf-c545171adce2","http://www.mendeley.com/documents/?uuid=9e68e719-6969-4d68-bb2c-3fa114f4e1dd","http://www.mendeley.com/documents/?uuid=68e6f7e9-d90a-4eea-9ed7-7787d7bf17fa"]}],"mendeley":{"formattedCitation":"&lt;sup&gt;38&lt;/sup&gt;","plainTextFormattedCitation":"38","previouslyFormattedCitation":"&lt;sup&gt;37&lt;/sup&gt;"},"properties":{"noteIndex":0},"schema":"https://github.com/citation-style-language/schema/raw/master/csl-citation.json"}</w:instrText>
            </w:r>
            <w:r w:rsidR="006934B2" w:rsidRPr="00891C49">
              <w:rPr>
                <w:rFonts w:ascii="Helvetica" w:hAnsi="Helvetica" w:cs="Helvetica"/>
                <w:sz w:val="24"/>
                <w:szCs w:val="24"/>
                <w:shd w:val="clear" w:color="auto" w:fill="FFFFFF"/>
              </w:rPr>
              <w:fldChar w:fldCharType="separate"/>
            </w:r>
            <w:r w:rsidR="00B02898" w:rsidRPr="00B02898">
              <w:rPr>
                <w:rFonts w:ascii="Helvetica" w:hAnsi="Helvetica" w:cs="Helvetica"/>
                <w:noProof/>
                <w:sz w:val="24"/>
                <w:szCs w:val="24"/>
                <w:shd w:val="clear" w:color="auto" w:fill="FFFFFF"/>
                <w:vertAlign w:val="superscript"/>
              </w:rPr>
              <w:t>38</w:t>
            </w:r>
            <w:r w:rsidR="006934B2" w:rsidRPr="00891C49">
              <w:rPr>
                <w:rFonts w:ascii="Helvetica" w:hAnsi="Helvetica" w:cs="Helvetica"/>
                <w:sz w:val="24"/>
                <w:szCs w:val="24"/>
                <w:shd w:val="clear" w:color="auto" w:fill="FFFFFF"/>
              </w:rPr>
              <w:fldChar w:fldCharType="end"/>
            </w:r>
            <w:r w:rsidR="0002400D" w:rsidRPr="00891C49">
              <w:rPr>
                <w:rFonts w:ascii="Helvetica" w:hAnsi="Helvetica" w:cs="Helvetica"/>
                <w:sz w:val="24"/>
                <w:szCs w:val="24"/>
                <w:shd w:val="clear" w:color="auto" w:fill="FFFFFF"/>
              </w:rPr>
              <w:t xml:space="preserve">. </w:t>
            </w:r>
          </w:p>
          <w:p w14:paraId="33E0A0B4" w14:textId="77777777" w:rsidR="0002400D" w:rsidRPr="00891C49" w:rsidRDefault="0002400D" w:rsidP="00891C49">
            <w:pPr>
              <w:spacing w:after="0" w:line="240" w:lineRule="auto"/>
              <w:jc w:val="both"/>
              <w:rPr>
                <w:rFonts w:ascii="Helvetica" w:hAnsi="Helvetica" w:cs="Helvetica"/>
                <w:sz w:val="24"/>
                <w:szCs w:val="24"/>
                <w:shd w:val="clear" w:color="auto" w:fill="FFFFFF"/>
              </w:rPr>
            </w:pPr>
          </w:p>
          <w:p w14:paraId="720F518B" w14:textId="5BA67DAD" w:rsidR="000C1600" w:rsidRPr="00891C49" w:rsidRDefault="0002400D" w:rsidP="00891C49">
            <w:pPr>
              <w:spacing w:after="0" w:line="240" w:lineRule="auto"/>
              <w:jc w:val="both"/>
              <w:rPr>
                <w:rFonts w:ascii="Helvetica" w:hAnsi="Helvetica" w:cs="Helvetica"/>
                <w:sz w:val="24"/>
                <w:szCs w:val="24"/>
                <w:shd w:val="clear" w:color="auto" w:fill="FFFFFF"/>
              </w:rPr>
            </w:pPr>
            <w:r w:rsidRPr="00891C49">
              <w:rPr>
                <w:rFonts w:ascii="Helvetica" w:hAnsi="Helvetica" w:cs="Helvetica"/>
                <w:sz w:val="24"/>
                <w:szCs w:val="24"/>
                <w:shd w:val="clear" w:color="auto" w:fill="FFFFFF"/>
              </w:rPr>
              <w:t>En este sentido, el carácter promisorio del fruto hace necesario explorar opciones eficientes de extracción que garanticen la preservación de los activos antioxidantes.</w:t>
            </w:r>
            <w:r w:rsidR="005679EF" w:rsidRPr="00891C49">
              <w:rPr>
                <w:rFonts w:ascii="Helvetica" w:hAnsi="Helvetica" w:cs="Helvetica"/>
                <w:sz w:val="24"/>
                <w:szCs w:val="24"/>
                <w:shd w:val="clear" w:color="auto" w:fill="FFFFFF"/>
              </w:rPr>
              <w:t xml:space="preserve"> Las aproximaciones realizadas hasta el momento han empleado técnicas de extracción a escala laboratorio como </w:t>
            </w:r>
            <w:r w:rsidR="00806D4E" w:rsidRPr="00891C49">
              <w:rPr>
                <w:rFonts w:ascii="Helvetica" w:hAnsi="Helvetica" w:cs="Helvetica"/>
                <w:sz w:val="24"/>
                <w:szCs w:val="24"/>
                <w:shd w:val="clear" w:color="auto" w:fill="FFFFFF"/>
              </w:rPr>
              <w:t>licuado</w:t>
            </w:r>
            <w:r w:rsidR="00806D4E" w:rsidRPr="00891C49">
              <w:rPr>
                <w:rFonts w:ascii="Helvetica" w:hAnsi="Helvetica" w:cs="Helvetica"/>
                <w:sz w:val="24"/>
                <w:szCs w:val="24"/>
                <w:shd w:val="clear" w:color="auto" w:fill="FFFFFF"/>
              </w:rPr>
              <w:fldChar w:fldCharType="begin" w:fldLock="1"/>
            </w:r>
            <w:r w:rsidR="00B02898">
              <w:rPr>
                <w:rFonts w:ascii="Helvetica" w:hAnsi="Helvetica" w:cs="Helvetica"/>
                <w:sz w:val="24"/>
                <w:szCs w:val="24"/>
                <w:shd w:val="clear" w:color="auto" w:fill="FFFFFF"/>
              </w:rPr>
              <w:instrText>ADDIN CSL_CITATION {"citationItems":[{"id":"ITEM-1","itemData":{"abstract":"Se estudió la cinética de la estabilidad térmica y de almacenamiento de las antocianinas en jugo y concentrado de agraz (Vaccinium meridionale Sw.) siguiendo una cinética de primer orden. La degradación de las antocianinas con la temperatura fue modelada adecuadamente con la ecuación de Arrhenius. El efecto del pH en la estabilidad térmica de las antocianinas en los concentrados de agraz se estudió a seis diferentes valores (3,0 – 8,0) en buffer citrato-fosfato. La degradación de las antocianinas fue mayor para el jugo que para el concentrado. Una disminución significante en la estabilidad de las antocianinas del concentrado se observó a pH cercano a 5,0. Palabras","author":[{"dropping-particle":"","family":"Martínez Zambrano","given":"José Jobanny","non-dropping-particle":"","parse-names":false,"suffix":""},{"dropping-particle":"","family":"Rojas Sarmiento","given":"Hugo Alfonso","non-dropping-particle":"","parse-names":false,"suffix":""},{"dropping-particle":"","family":"Borda Guerra","given":"Gloria del Carmen","non-dropping-particle":"","parse-names":false,"suffix":""},{"dropping-particle":"","family":"Hastamorir Caro","given":"Alba Nidia","non-dropping-particle":"","parse-names":false,"suffix":""},{"dropping-particle":"","family":"Medina Riaño","given":"Michael Fernando","non-dropping-particle":"","parse-names":false,"suffix":""}],"container-title":"Revista Facultad Nacional de Agronomía","id":"ITEM-1","issue":"1","issued":{"date-parts":[["2011"]]},"page":"6015-6022","title":"Estabilidad de Antocianinas en Jugo y Concentrado de Agraz (Vaccinium meridionale Sw.)","type":"article-journal","volume":"64"},"uris":["http://www.mendeley.com/documents/?uuid=5583fe20-9dbf-44af-acb5-1f150f443ee3","http://www.mendeley.com/documents/?uuid=c3ce91c2-f9cb-4113-beda-8559aed299f6","http://www.mendeley.com/documents/?uuid=44294bbc-7f7a-41b8-9bd0-9da7f57bee87"]}],"mendeley":{"formattedCitation":"&lt;sup&gt;39&lt;/sup&gt;","plainTextFormattedCitation":"39","previouslyFormattedCitation":"&lt;sup&gt;38&lt;/sup&gt;"},"properties":{"noteIndex":0},"schema":"https://github.com/citation-style-language/schema/raw/master/csl-citation.json"}</w:instrText>
            </w:r>
            <w:r w:rsidR="00806D4E" w:rsidRPr="00891C49">
              <w:rPr>
                <w:rFonts w:ascii="Helvetica" w:hAnsi="Helvetica" w:cs="Helvetica"/>
                <w:sz w:val="24"/>
                <w:szCs w:val="24"/>
                <w:shd w:val="clear" w:color="auto" w:fill="FFFFFF"/>
              </w:rPr>
              <w:fldChar w:fldCharType="separate"/>
            </w:r>
            <w:r w:rsidR="00B02898" w:rsidRPr="00B02898">
              <w:rPr>
                <w:rFonts w:ascii="Helvetica" w:hAnsi="Helvetica" w:cs="Helvetica"/>
                <w:noProof/>
                <w:sz w:val="24"/>
                <w:szCs w:val="24"/>
                <w:shd w:val="clear" w:color="auto" w:fill="FFFFFF"/>
                <w:vertAlign w:val="superscript"/>
              </w:rPr>
              <w:t>39</w:t>
            </w:r>
            <w:r w:rsidR="00806D4E" w:rsidRPr="00891C49">
              <w:rPr>
                <w:rFonts w:ascii="Helvetica" w:hAnsi="Helvetica" w:cs="Helvetica"/>
                <w:sz w:val="24"/>
                <w:szCs w:val="24"/>
                <w:shd w:val="clear" w:color="auto" w:fill="FFFFFF"/>
              </w:rPr>
              <w:fldChar w:fldCharType="end"/>
            </w:r>
            <w:r w:rsidR="00806D4E" w:rsidRPr="00891C49">
              <w:rPr>
                <w:rFonts w:ascii="Helvetica" w:hAnsi="Helvetica" w:cs="Helvetica"/>
                <w:sz w:val="24"/>
                <w:szCs w:val="24"/>
                <w:shd w:val="clear" w:color="auto" w:fill="FFFFFF"/>
              </w:rPr>
              <w:t xml:space="preserve"> y macerado</w:t>
            </w:r>
            <w:r w:rsidR="005679EF" w:rsidRPr="00891C49">
              <w:rPr>
                <w:rFonts w:ascii="Helvetica" w:hAnsi="Helvetica" w:cs="Helvetica"/>
                <w:sz w:val="24"/>
                <w:szCs w:val="24"/>
                <w:shd w:val="clear" w:color="auto" w:fill="FFFFFF"/>
              </w:rPr>
              <w:t xml:space="preserve"> por Ultra-turrax® y ultrasonido</w:t>
            </w:r>
            <w:r w:rsidR="005679EF" w:rsidRPr="00891C49">
              <w:rPr>
                <w:rFonts w:ascii="Helvetica" w:hAnsi="Helvetica" w:cs="Helvetica"/>
                <w:sz w:val="24"/>
                <w:szCs w:val="24"/>
                <w:shd w:val="clear" w:color="auto" w:fill="FFFFFF"/>
              </w:rPr>
              <w:fldChar w:fldCharType="begin" w:fldLock="1"/>
            </w:r>
            <w:r w:rsidR="00B02898">
              <w:rPr>
                <w:rFonts w:ascii="Helvetica" w:hAnsi="Helvetica" w:cs="Helvetica"/>
                <w:sz w:val="24"/>
                <w:szCs w:val="24"/>
                <w:shd w:val="clear" w:color="auto" w:fill="FFFFFF"/>
              </w:rPr>
              <w:instrText>ADDIN CSL_CITATION {"citationItems":[{"id":"ITEM-1","itemData":{"abstract":"Se planteó como objetivo del traba jo evaluar e l comportamiento de las caracterí sticas bioctivas de la mora ( Rubus glaucus) y agraz ( Vaccinium meridionale Swartz) durante procesos de maduración y transformación. La muestra de mora se obtuvo de un cultivo y el agraz de plantas silvestres. Se estudiaron t res estados de maduración encont rando que se presenta acumulación de antocianinas a medida que madura cada fruto, además en la mora las propied ades antioxidantes permanecen constantes mientras que en el agraz hay aumentos significativos. Se evaluó el perfil aro mático de cada estado y se encontró que es posible diferenciar el estado de cosecha de los otros dos. Se evaluó los efectos de l despulpad o y concen trado sobre las prop iedades antio xidantes de estos frutos en el estado de cosecha, los efectos del comportamiento dependen de la muestra y de las condiciones del proceso.","author":[{"dropping-particle":"","family":"Bernal Roa","given":"Luisa Juana","non-dropping-particle":"","parse-names":false,"suffix":""}],"id":"ITEM-1","issued":{"date-parts":[["2012"]]},"publisher":"Universidad Nacional de Colombia","title":"Evaluación de las Propiedades Bioactivas de Mora (Rubus glaucus) y Agraz (Vaccinium meridionale Swartz), en Fresco y Durante Procesos de Transformación","type":"thesis"},"uris":["http://www.mendeley.com/documents/?uuid=1a748658-d789-46de-8220-28d5062daead","http://www.mendeley.com/documents/?uuid=1575b098-c68e-4358-8db0-c5a984a02a11","http://www.mendeley.com/documents/?uuid=99f0c634-f591-44ed-b4e9-3e5bcc5acf48"]}],"mendeley":{"formattedCitation":"&lt;sup&gt;40&lt;/sup&gt;","plainTextFormattedCitation":"40","previouslyFormattedCitation":"&lt;sup&gt;39&lt;/sup&gt;"},"properties":{"noteIndex":0},"schema":"https://github.com/citation-style-language/schema/raw/master/csl-citation.json"}</w:instrText>
            </w:r>
            <w:r w:rsidR="005679EF" w:rsidRPr="00891C49">
              <w:rPr>
                <w:rFonts w:ascii="Helvetica" w:hAnsi="Helvetica" w:cs="Helvetica"/>
                <w:sz w:val="24"/>
                <w:szCs w:val="24"/>
                <w:shd w:val="clear" w:color="auto" w:fill="FFFFFF"/>
              </w:rPr>
              <w:fldChar w:fldCharType="separate"/>
            </w:r>
            <w:r w:rsidR="00B02898" w:rsidRPr="00B02898">
              <w:rPr>
                <w:rFonts w:ascii="Helvetica" w:hAnsi="Helvetica" w:cs="Helvetica"/>
                <w:noProof/>
                <w:sz w:val="24"/>
                <w:szCs w:val="24"/>
                <w:shd w:val="clear" w:color="auto" w:fill="FFFFFF"/>
                <w:vertAlign w:val="superscript"/>
              </w:rPr>
              <w:t>40</w:t>
            </w:r>
            <w:r w:rsidR="005679EF" w:rsidRPr="00891C49">
              <w:rPr>
                <w:rFonts w:ascii="Helvetica" w:hAnsi="Helvetica" w:cs="Helvetica"/>
                <w:sz w:val="24"/>
                <w:szCs w:val="24"/>
                <w:shd w:val="clear" w:color="auto" w:fill="FFFFFF"/>
              </w:rPr>
              <w:fldChar w:fldCharType="end"/>
            </w:r>
            <w:r w:rsidR="00806D4E" w:rsidRPr="00891C49">
              <w:rPr>
                <w:rFonts w:ascii="Helvetica" w:hAnsi="Helvetica" w:cs="Helvetica"/>
                <w:sz w:val="24"/>
                <w:szCs w:val="24"/>
                <w:shd w:val="clear" w:color="auto" w:fill="FFFFFF"/>
              </w:rPr>
              <w:t xml:space="preserve">. En aras de impulsar el desarrollo de una industria de alto valor agregado fundamentada en la explotación de agraz, resulta vital evaluar metodologías de extracción a mayor escala. </w:t>
            </w:r>
            <w:r w:rsidR="00650CF5" w:rsidRPr="00891C49">
              <w:rPr>
                <w:rFonts w:ascii="Helvetica" w:hAnsi="Helvetica" w:cs="Helvetica"/>
                <w:sz w:val="24"/>
                <w:szCs w:val="24"/>
                <w:shd w:val="clear" w:color="auto" w:fill="FFFFFF"/>
              </w:rPr>
              <w:t>De acuerdo con el conocimiento de los autores, la hidrocavitación no ha sido empleada como metodología de extracción</w:t>
            </w:r>
            <w:r w:rsidR="00A91D6E" w:rsidRPr="00891C49">
              <w:rPr>
                <w:rFonts w:ascii="Helvetica" w:hAnsi="Helvetica" w:cs="Helvetica"/>
                <w:sz w:val="24"/>
                <w:szCs w:val="24"/>
                <w:shd w:val="clear" w:color="auto" w:fill="FFFFFF"/>
              </w:rPr>
              <w:t>, por lo que será objeto de estudio del presente trabajo.</w:t>
            </w:r>
          </w:p>
          <w:p w14:paraId="42B5FB90" w14:textId="77777777" w:rsidR="00E6008D" w:rsidRPr="00C644B1" w:rsidRDefault="00E6008D">
            <w:pPr>
              <w:spacing w:after="0" w:line="240" w:lineRule="auto"/>
              <w:jc w:val="both"/>
              <w:rPr>
                <w:rFonts w:ascii="Helvetica" w:eastAsia="Times New Roman" w:hAnsi="Helvetica" w:cs="Helvetica"/>
                <w:color w:val="222222"/>
                <w:sz w:val="24"/>
                <w:szCs w:val="24"/>
                <w:lang w:eastAsia="es-CO"/>
              </w:rPr>
            </w:pPr>
          </w:p>
        </w:tc>
      </w:tr>
    </w:tbl>
    <w:p w14:paraId="53BAFE88"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34198A5A"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7C38D89"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14:paraId="45578F4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2DD6068" w14:textId="77777777" w:rsidR="00930350" w:rsidRDefault="00930350" w:rsidP="00930350">
            <w:pPr>
              <w:spacing w:after="0" w:line="240" w:lineRule="auto"/>
              <w:jc w:val="both"/>
              <w:rPr>
                <w:rFonts w:ascii="Helvetica" w:eastAsia="Times New Roman" w:hAnsi="Helvetica" w:cs="Helvetica"/>
                <w:color w:val="222222"/>
                <w:sz w:val="24"/>
                <w:szCs w:val="24"/>
                <w:lang w:eastAsia="es-CO"/>
              </w:rPr>
            </w:pPr>
          </w:p>
          <w:p w14:paraId="11C85B16" w14:textId="77777777" w:rsidR="00470E5A" w:rsidRPr="00891C49" w:rsidRDefault="00470E5A" w:rsidP="00470E5A">
            <w:pPr>
              <w:pStyle w:val="Prrafodelista"/>
              <w:numPr>
                <w:ilvl w:val="0"/>
                <w:numId w:val="7"/>
              </w:numPr>
              <w:spacing w:after="0" w:line="240" w:lineRule="auto"/>
              <w:jc w:val="both"/>
              <w:rPr>
                <w:rFonts w:ascii="Helvetica" w:eastAsia="Times New Roman" w:hAnsi="Helvetica" w:cs="Helvetica"/>
                <w:b/>
                <w:color w:val="222222"/>
                <w:sz w:val="28"/>
                <w:szCs w:val="24"/>
                <w:lang w:val="es-ES" w:eastAsia="es-CO"/>
              </w:rPr>
            </w:pPr>
            <w:r w:rsidRPr="00891C49">
              <w:rPr>
                <w:rFonts w:ascii="Helvetica" w:hAnsi="Helvetica" w:cs="Helvetica"/>
                <w:b/>
                <w:sz w:val="24"/>
                <w:lang w:val="es-ES"/>
              </w:rPr>
              <w:t>Obtención del material Vegetal</w:t>
            </w:r>
          </w:p>
          <w:p w14:paraId="1D9B09E8" w14:textId="77777777" w:rsidR="00602747" w:rsidRPr="00891C49" w:rsidRDefault="00602747" w:rsidP="00891C49">
            <w:pPr>
              <w:pStyle w:val="Prrafodelista"/>
              <w:spacing w:after="0" w:line="240" w:lineRule="auto"/>
              <w:jc w:val="both"/>
              <w:rPr>
                <w:rFonts w:ascii="Helvetica" w:eastAsia="Times New Roman" w:hAnsi="Helvetica" w:cs="Helvetica"/>
                <w:b/>
                <w:color w:val="222222"/>
                <w:sz w:val="28"/>
                <w:szCs w:val="24"/>
                <w:lang w:val="es-ES" w:eastAsia="es-CO"/>
              </w:rPr>
            </w:pPr>
          </w:p>
          <w:p w14:paraId="4E5B24A5" w14:textId="77777777" w:rsidR="00930350" w:rsidRPr="00EB2490" w:rsidRDefault="00930350" w:rsidP="00930350">
            <w:pPr>
              <w:spacing w:after="0" w:line="240" w:lineRule="auto"/>
              <w:jc w:val="both"/>
              <w:rPr>
                <w:rFonts w:ascii="Helvetica" w:eastAsia="Times New Roman" w:hAnsi="Helvetica" w:cs="Helvetica"/>
                <w:b/>
                <w:color w:val="222222"/>
                <w:sz w:val="24"/>
                <w:szCs w:val="24"/>
                <w:lang w:eastAsia="es-CO"/>
              </w:rPr>
            </w:pPr>
            <w:r w:rsidRPr="00EB2490">
              <w:rPr>
                <w:rFonts w:ascii="Helvetica" w:eastAsia="Times New Roman" w:hAnsi="Helvetica" w:cs="Helvetica"/>
                <w:b/>
                <w:color w:val="222222"/>
                <w:sz w:val="24"/>
                <w:szCs w:val="24"/>
                <w:lang w:eastAsia="es-CO"/>
              </w:rPr>
              <w:t>Material vegetal</w:t>
            </w:r>
          </w:p>
          <w:p w14:paraId="1999BCFD" w14:textId="7FDD25D5" w:rsidR="00930350" w:rsidRDefault="00930350" w:rsidP="00930350">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Tanto las hojas de ortiga, como los frutos de agraz serán recolectadas en cultivos ubicados en el departamento de Cundinamarca. Con el fin de garantizar la homogeneidad del material vegetal este será recolectado al mismo tiempo y transportado </w:t>
            </w:r>
            <w:r w:rsidR="0086078C">
              <w:rPr>
                <w:rFonts w:ascii="Helvetica" w:eastAsia="Times New Roman" w:hAnsi="Helvetica" w:cs="Helvetica"/>
                <w:color w:val="222222"/>
                <w:sz w:val="24"/>
                <w:szCs w:val="24"/>
                <w:lang w:eastAsia="es-CO"/>
              </w:rPr>
              <w:t xml:space="preserve">al </w:t>
            </w:r>
            <w:r>
              <w:rPr>
                <w:rFonts w:ascii="Helvetica" w:eastAsia="Times New Roman" w:hAnsi="Helvetica" w:cs="Helvetica"/>
                <w:color w:val="222222"/>
                <w:sz w:val="24"/>
                <w:szCs w:val="24"/>
                <w:lang w:eastAsia="es-CO"/>
              </w:rPr>
              <w:t>laboratorio. Una vez en el laboratorio, el material vegetal será pesado y clasificado</w:t>
            </w:r>
            <w:r w:rsidR="00D459AD">
              <w:rPr>
                <w:rFonts w:ascii="Helvetica" w:eastAsia="Times New Roman" w:hAnsi="Helvetica" w:cs="Helvetica"/>
                <w:color w:val="222222"/>
                <w:sz w:val="24"/>
                <w:szCs w:val="24"/>
                <w:lang w:eastAsia="es-CO"/>
              </w:rPr>
              <w:t xml:space="preserve"> de forma manual</w:t>
            </w:r>
            <w:r>
              <w:rPr>
                <w:rFonts w:ascii="Helvetica" w:eastAsia="Times New Roman" w:hAnsi="Helvetica" w:cs="Helvetica"/>
                <w:color w:val="222222"/>
                <w:sz w:val="24"/>
                <w:szCs w:val="24"/>
                <w:lang w:eastAsia="es-CO"/>
              </w:rPr>
              <w:t xml:space="preserve">. </w:t>
            </w:r>
            <w:r w:rsidR="0086078C">
              <w:rPr>
                <w:rFonts w:ascii="Helvetica" w:eastAsia="Times New Roman" w:hAnsi="Helvetica" w:cs="Helvetica"/>
                <w:color w:val="222222"/>
                <w:sz w:val="24"/>
                <w:szCs w:val="24"/>
                <w:lang w:eastAsia="es-CO"/>
              </w:rPr>
              <w:t>Se</w:t>
            </w:r>
            <w:r>
              <w:rPr>
                <w:rFonts w:ascii="Helvetica" w:eastAsia="Times New Roman" w:hAnsi="Helvetica" w:cs="Helvetica"/>
                <w:color w:val="222222"/>
                <w:sz w:val="24"/>
                <w:szCs w:val="24"/>
                <w:lang w:eastAsia="es-CO"/>
              </w:rPr>
              <w:t xml:space="preserve"> removerán las hojas marchitas, las impurezas y los tallos más gruesos</w:t>
            </w:r>
            <w:r w:rsidR="0086078C">
              <w:rPr>
                <w:rFonts w:ascii="Helvetica" w:eastAsia="Times New Roman" w:hAnsi="Helvetica" w:cs="Helvetica"/>
                <w:color w:val="222222"/>
                <w:sz w:val="24"/>
                <w:szCs w:val="24"/>
                <w:lang w:eastAsia="es-CO"/>
              </w:rPr>
              <w:t xml:space="preserve"> (ortiga); </w:t>
            </w:r>
            <w:r>
              <w:rPr>
                <w:rFonts w:ascii="Helvetica" w:eastAsia="Times New Roman" w:hAnsi="Helvetica" w:cs="Helvetica"/>
                <w:color w:val="222222"/>
                <w:sz w:val="24"/>
                <w:szCs w:val="24"/>
                <w:lang w:eastAsia="es-CO"/>
              </w:rPr>
              <w:t>se rechazarán los frutos con evidencia de maltrato o descomposición</w:t>
            </w:r>
            <w:r w:rsidR="0086078C">
              <w:rPr>
                <w:rFonts w:ascii="Helvetica" w:eastAsia="Times New Roman" w:hAnsi="Helvetica" w:cs="Helvetica"/>
                <w:color w:val="222222"/>
                <w:sz w:val="24"/>
                <w:szCs w:val="24"/>
                <w:lang w:eastAsia="es-CO"/>
              </w:rPr>
              <w:t xml:space="preserve"> (agraz)</w:t>
            </w:r>
            <w:r>
              <w:rPr>
                <w:rFonts w:ascii="Helvetica" w:eastAsia="Times New Roman" w:hAnsi="Helvetica" w:cs="Helvetica"/>
                <w:color w:val="222222"/>
                <w:sz w:val="24"/>
                <w:szCs w:val="24"/>
                <w:lang w:eastAsia="es-CO"/>
              </w:rPr>
              <w:t>. Se realizará un lavado con agua destilada</w:t>
            </w:r>
            <w:r w:rsidR="0086078C">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w:t>
            </w:r>
          </w:p>
          <w:p w14:paraId="39F3F0BB" w14:textId="77777777" w:rsidR="00930350" w:rsidRDefault="00930350" w:rsidP="00930350">
            <w:pPr>
              <w:spacing w:after="0" w:line="240" w:lineRule="auto"/>
              <w:jc w:val="both"/>
              <w:rPr>
                <w:rFonts w:ascii="Helvetica" w:eastAsia="Times New Roman" w:hAnsi="Helvetica" w:cs="Helvetica"/>
                <w:color w:val="222222"/>
                <w:sz w:val="24"/>
                <w:szCs w:val="24"/>
                <w:lang w:eastAsia="es-CO"/>
              </w:rPr>
            </w:pPr>
          </w:p>
          <w:p w14:paraId="5E66FFF6" w14:textId="71E1769D" w:rsidR="00930350" w:rsidRPr="00891C49" w:rsidRDefault="00930350" w:rsidP="00891C49">
            <w:pPr>
              <w:pStyle w:val="Prrafodelista"/>
              <w:numPr>
                <w:ilvl w:val="0"/>
                <w:numId w:val="7"/>
              </w:numPr>
              <w:spacing w:after="0" w:line="240" w:lineRule="auto"/>
              <w:jc w:val="both"/>
              <w:rPr>
                <w:rFonts w:ascii="Helvetica" w:eastAsia="Times New Roman" w:hAnsi="Helvetica" w:cs="Helvetica"/>
                <w:b/>
                <w:color w:val="222222"/>
                <w:sz w:val="24"/>
                <w:szCs w:val="24"/>
                <w:lang w:eastAsia="es-CO"/>
              </w:rPr>
            </w:pPr>
            <w:r w:rsidRPr="00891C49">
              <w:rPr>
                <w:rFonts w:ascii="Helvetica" w:eastAsia="Times New Roman" w:hAnsi="Helvetica" w:cs="Helvetica"/>
                <w:b/>
                <w:color w:val="222222"/>
                <w:sz w:val="24"/>
                <w:szCs w:val="24"/>
                <w:lang w:eastAsia="es-CO"/>
              </w:rPr>
              <w:t>Secado natural</w:t>
            </w:r>
          </w:p>
          <w:p w14:paraId="30766BE4" w14:textId="202886EF" w:rsidR="00930350" w:rsidRDefault="00930350" w:rsidP="00930350">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Tanto los frutos de agraz como las hojas de ortiga serán secadas de forma natural </w:t>
            </w:r>
            <w:r w:rsidR="0086078C">
              <w:rPr>
                <w:rFonts w:ascii="Helvetica" w:eastAsia="Times New Roman" w:hAnsi="Helvetica" w:cs="Helvetica"/>
                <w:color w:val="222222"/>
                <w:sz w:val="24"/>
                <w:szCs w:val="24"/>
                <w:lang w:eastAsia="es-CO"/>
              </w:rPr>
              <w:t>mediante secado solar</w:t>
            </w:r>
            <w:r>
              <w:rPr>
                <w:rFonts w:ascii="Helvetica" w:eastAsia="Times New Roman" w:hAnsi="Helvetica" w:cs="Helvetica"/>
                <w:color w:val="222222"/>
                <w:sz w:val="24"/>
                <w:szCs w:val="24"/>
                <w:lang w:eastAsia="es-CO"/>
              </w:rPr>
              <w:t>. Para esto, el material será dispuesto en canastillas plásticas convencionales</w:t>
            </w:r>
            <w:r w:rsidRPr="00891C49">
              <w:rPr>
                <w:rFonts w:ascii="Helvetica" w:eastAsia="Times New Roman" w:hAnsi="Helvetica" w:cs="Helvetica"/>
                <w:sz w:val="24"/>
                <w:szCs w:val="24"/>
                <w:lang w:eastAsia="es-CO"/>
              </w:rPr>
              <w:t xml:space="preserve">. En el caso de la ortiga, se mantendrá una profundidad de la capa de hojas menor a 1 cm y para el agraz una de 5 cm, con el fin de evitar el pudrimiento. </w:t>
            </w:r>
            <w:r>
              <w:rPr>
                <w:rFonts w:ascii="Helvetica" w:eastAsia="Times New Roman" w:hAnsi="Helvetica" w:cs="Helvetica"/>
                <w:color w:val="222222"/>
                <w:sz w:val="24"/>
                <w:szCs w:val="24"/>
                <w:lang w:eastAsia="es-CO"/>
              </w:rPr>
              <w:t xml:space="preserve">Las canastillas se mantendrán suspendidas para garantizar la circulación de aire por todos los costados. A lo largo del secado, se mantendrá un registro constante de temperatura y humedad para caracterizar el ambiente, haciendo uso de un termohigrómetro datalogger (94150, EBCHQ). </w:t>
            </w:r>
            <w:r w:rsidR="0086078C">
              <w:rPr>
                <w:rFonts w:ascii="Helvetica" w:eastAsia="Times New Roman" w:hAnsi="Helvetica" w:cs="Helvetica"/>
                <w:color w:val="222222"/>
                <w:sz w:val="24"/>
                <w:szCs w:val="24"/>
                <w:lang w:eastAsia="es-CO"/>
              </w:rPr>
              <w:t>Se</w:t>
            </w:r>
            <w:r>
              <w:rPr>
                <w:rFonts w:ascii="Helvetica" w:eastAsia="Times New Roman" w:hAnsi="Helvetica" w:cs="Helvetica"/>
                <w:color w:val="222222"/>
                <w:sz w:val="24"/>
                <w:szCs w:val="24"/>
                <w:lang w:eastAsia="es-CO"/>
              </w:rPr>
              <w:t xml:space="preserve"> determina</w:t>
            </w:r>
            <w:r w:rsidR="0086078C">
              <w:rPr>
                <w:rFonts w:ascii="Helvetica" w:eastAsia="Times New Roman" w:hAnsi="Helvetica" w:cs="Helvetica"/>
                <w:color w:val="222222"/>
                <w:sz w:val="24"/>
                <w:szCs w:val="24"/>
                <w:lang w:eastAsia="es-CO"/>
              </w:rPr>
              <w:t xml:space="preserve">rá la </w:t>
            </w:r>
            <w:r>
              <w:rPr>
                <w:rFonts w:ascii="Helvetica" w:eastAsia="Times New Roman" w:hAnsi="Helvetica" w:cs="Helvetica"/>
                <w:color w:val="222222"/>
                <w:sz w:val="24"/>
                <w:szCs w:val="24"/>
                <w:lang w:eastAsia="es-CO"/>
              </w:rPr>
              <w:t>humedad haciendo uso de una termobalanza (</w:t>
            </w:r>
            <w:r w:rsidR="0073569B">
              <w:rPr>
                <w:rFonts w:ascii="Helvetica" w:eastAsia="Times New Roman" w:hAnsi="Helvetica" w:cs="Helvetica"/>
                <w:color w:val="222222"/>
                <w:sz w:val="24"/>
                <w:szCs w:val="24"/>
                <w:lang w:eastAsia="es-CO"/>
              </w:rPr>
              <w:t>PMR 50, Radwag</w:t>
            </w:r>
            <w:r>
              <w:rPr>
                <w:rFonts w:ascii="Helvetica" w:eastAsia="Times New Roman" w:hAnsi="Helvetica" w:cs="Helvetica"/>
                <w:color w:val="222222"/>
                <w:sz w:val="24"/>
                <w:szCs w:val="24"/>
                <w:lang w:eastAsia="es-CO"/>
              </w:rPr>
              <w:t>), donde el material se secará a 105ºC hasta peso constante.</w:t>
            </w:r>
          </w:p>
          <w:p w14:paraId="4A15D668" w14:textId="77777777" w:rsidR="00930350" w:rsidRDefault="00930350" w:rsidP="00930350">
            <w:pPr>
              <w:spacing w:after="0" w:line="240" w:lineRule="auto"/>
              <w:jc w:val="both"/>
              <w:rPr>
                <w:rFonts w:ascii="Helvetica" w:eastAsia="Times New Roman" w:hAnsi="Helvetica" w:cs="Helvetica"/>
                <w:color w:val="222222"/>
                <w:sz w:val="24"/>
                <w:szCs w:val="24"/>
                <w:lang w:eastAsia="es-CO"/>
              </w:rPr>
            </w:pPr>
          </w:p>
          <w:p w14:paraId="42CF1FAF" w14:textId="1C531068" w:rsidR="00930350" w:rsidRDefault="00930350" w:rsidP="00930350">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El material seco será reducido haciendo uso de un molino convencional. El tamaño de partícula será determinado haciendo uso de un tamiz (Gilson), con el fin de garantizar un tamaño inferior a 1 mm. El material seco y molido será empacado en bolsas plásticas y almacenado a -</w:t>
            </w:r>
            <w:r w:rsidR="00E46ACF">
              <w:rPr>
                <w:rFonts w:ascii="Helvetica" w:eastAsia="Times New Roman" w:hAnsi="Helvetica" w:cs="Helvetica"/>
                <w:color w:val="222222"/>
                <w:sz w:val="24"/>
                <w:szCs w:val="24"/>
                <w:lang w:eastAsia="es-CO"/>
              </w:rPr>
              <w:t>4</w:t>
            </w:r>
            <w:r>
              <w:rPr>
                <w:rFonts w:ascii="Helvetica" w:eastAsia="Times New Roman" w:hAnsi="Helvetica" w:cs="Helvetica"/>
                <w:color w:val="222222"/>
                <w:sz w:val="24"/>
                <w:szCs w:val="24"/>
                <w:lang w:eastAsia="es-CO"/>
              </w:rPr>
              <w:t>ºC hasta su uso, para evitar cualquier degradación</w:t>
            </w:r>
            <w:r w:rsidR="00E46ACF">
              <w:rPr>
                <w:rFonts w:ascii="Helvetica" w:eastAsia="Times New Roman" w:hAnsi="Helvetica" w:cs="Helvetica"/>
                <w:color w:val="222222"/>
                <w:sz w:val="24"/>
                <w:szCs w:val="24"/>
                <w:lang w:eastAsia="es-CO"/>
              </w:rPr>
              <w:t xml:space="preserve"> </w:t>
            </w:r>
            <w:r w:rsidR="00E46ACF">
              <w:rPr>
                <w:rFonts w:ascii="Helvetica" w:eastAsia="Times New Roman" w:hAnsi="Helvetica" w:cs="Helvetica"/>
                <w:color w:val="222222"/>
                <w:sz w:val="24"/>
                <w:szCs w:val="24"/>
                <w:lang w:eastAsia="es-CO"/>
              </w:rPr>
              <w:fldChar w:fldCharType="begin" w:fldLock="1"/>
            </w:r>
            <w:r w:rsidR="00B02898">
              <w:rPr>
                <w:rFonts w:ascii="Helvetica" w:eastAsia="Times New Roman" w:hAnsi="Helvetica" w:cs="Helvetica"/>
                <w:color w:val="222222"/>
                <w:sz w:val="24"/>
                <w:szCs w:val="24"/>
                <w:lang w:eastAsia="es-CO"/>
              </w:rPr>
              <w:instrText>ADDIN CSL_CITATION {"citationItems":[{"id":"ITEM-1","itemData":{"DOI":"10.1155/2013/857120","ISSN":"23145765","abstract":"Stinging nettle (Urtica dioica L.) has a long history of usage and is currently receiving attention as a source of fiber and alternative medicine.  In many cultures, nettle is also eaten as a leafy vegetable.  In this study, we focused on nettle yield (edible portion) and processing effects on nutritive and dietary properties.  Actively growing shoots were harvested from field plots and leaves sepd. from stems.  Leaf portions (200 g) were washed and processed by blanching (1 min at 96-98°C) or cooking (7 min at 98-99°C) with or without salt (5 g·L-1).  Samples were cooled immediately after cooking and kept in frozen storage before anal.  Proximate compn., mineral, amino acid, and vitamin contents were detd., and nutritive value was estd. based on 100 g serving portions in a 2000 cal diet.  Results show that processed nettle can supply 90%-100% of vitamin A (including vitamin A as β-carotene) and is a good source of dietary calcium, iron, and protein.  We recommend fresh or processed nettle as a high-protein, low-calorie source of essential nutrients, minerals, and vitamins particularly in vegetarian, diabetic, or other specialized diets. [on SciFinder(R)]","author":[{"dropping-particle":"","family":"Rutto","given":"Laban K.","non-dropping-particle":"","parse-names":false,"suffix":""},{"dropping-particle":"","family":"Xu","given":"Yixiang","non-dropping-particle":"","parse-names":false,"suffix":""},{"dropping-particle":"","family":"Ramirez","given":"Elizabeth","non-dropping-particle":"","parse-names":false,"suffix":""},{"dropping-particle":"","family":"Brandt","given":"Michael","non-dropping-particle":"","parse-names":false,"suffix":""}],"container-title":"International Journal of Food Science","id":"ITEM-1","issued":{"date-parts":[["2013"]]},"title":"Mineral properties and dietary value of raw and processed stinging nettle (Urtica dioica L.)","type":"article-journal","volume":"2013"},"uris":["http://www.mendeley.com/documents/?uuid=dbdb37ae-7bdf-4bd9-825e-7f5397134627","http://www.mendeley.com/documents/?uuid=e26dbf72-f02f-4e0d-9e96-127ae4f6fa0f","http://www.mendeley.com/documents/?uuid=f55d333b-82bb-4555-8394-0f7181b2b0d5"]}],"mendeley":{"formattedCitation":"&lt;sup&gt;41&lt;/sup&gt;","plainTextFormattedCitation":"41","previouslyFormattedCitation":"&lt;sup&gt;40&lt;/sup&gt;"},"properties":{"noteIndex":0},"schema":"https://github.com/citation-style-language/schema/raw/master/csl-citation.json"}</w:instrText>
            </w:r>
            <w:r w:rsidR="00E46ACF">
              <w:rPr>
                <w:rFonts w:ascii="Helvetica" w:eastAsia="Times New Roman" w:hAnsi="Helvetica" w:cs="Helvetica"/>
                <w:color w:val="222222"/>
                <w:sz w:val="24"/>
                <w:szCs w:val="24"/>
                <w:lang w:eastAsia="es-CO"/>
              </w:rPr>
              <w:fldChar w:fldCharType="separate"/>
            </w:r>
            <w:r w:rsidR="00B02898" w:rsidRPr="00B02898">
              <w:rPr>
                <w:rFonts w:ascii="Helvetica" w:eastAsia="Times New Roman" w:hAnsi="Helvetica" w:cs="Helvetica"/>
                <w:noProof/>
                <w:color w:val="222222"/>
                <w:sz w:val="24"/>
                <w:szCs w:val="24"/>
                <w:vertAlign w:val="superscript"/>
                <w:lang w:eastAsia="es-CO"/>
              </w:rPr>
              <w:t>41</w:t>
            </w:r>
            <w:r w:rsidR="00E46ACF">
              <w:rPr>
                <w:rFonts w:ascii="Helvetica" w:eastAsia="Times New Roman" w:hAnsi="Helvetica" w:cs="Helvetica"/>
                <w:color w:val="222222"/>
                <w:sz w:val="24"/>
                <w:szCs w:val="24"/>
                <w:lang w:eastAsia="es-CO"/>
              </w:rPr>
              <w:fldChar w:fldCharType="end"/>
            </w:r>
            <w:r>
              <w:rPr>
                <w:rFonts w:ascii="Helvetica" w:eastAsia="Times New Roman" w:hAnsi="Helvetica" w:cs="Helvetica"/>
                <w:color w:val="222222"/>
                <w:sz w:val="24"/>
                <w:szCs w:val="24"/>
                <w:lang w:eastAsia="es-CO"/>
              </w:rPr>
              <w:t>.</w:t>
            </w:r>
          </w:p>
          <w:p w14:paraId="1EFF567E" w14:textId="77777777" w:rsidR="00470E5A" w:rsidRDefault="00470E5A" w:rsidP="00930350">
            <w:pPr>
              <w:spacing w:after="0" w:line="240" w:lineRule="auto"/>
              <w:jc w:val="both"/>
              <w:rPr>
                <w:rFonts w:ascii="Helvetica" w:eastAsia="Times New Roman" w:hAnsi="Helvetica" w:cs="Helvetica"/>
                <w:color w:val="222222"/>
                <w:sz w:val="24"/>
                <w:szCs w:val="24"/>
                <w:lang w:eastAsia="es-CO"/>
              </w:rPr>
            </w:pPr>
          </w:p>
          <w:p w14:paraId="44A5D20D" w14:textId="77777777" w:rsidR="00930350" w:rsidRPr="00891C49" w:rsidRDefault="00470E5A" w:rsidP="00D459AD">
            <w:pPr>
              <w:pStyle w:val="Prrafodelista"/>
              <w:numPr>
                <w:ilvl w:val="0"/>
                <w:numId w:val="7"/>
              </w:numPr>
              <w:spacing w:after="0" w:line="240" w:lineRule="auto"/>
              <w:jc w:val="both"/>
              <w:rPr>
                <w:rFonts w:ascii="Helvetica" w:eastAsia="Times New Roman" w:hAnsi="Helvetica" w:cs="Helvetica"/>
                <w:b/>
                <w:sz w:val="24"/>
                <w:szCs w:val="24"/>
                <w:lang w:eastAsia="es-CO"/>
              </w:rPr>
            </w:pPr>
            <w:r w:rsidRPr="00891C49">
              <w:rPr>
                <w:rFonts w:ascii="Helvetica" w:eastAsia="Times New Roman" w:hAnsi="Helvetica" w:cs="Helvetica"/>
                <w:b/>
                <w:sz w:val="24"/>
                <w:szCs w:val="24"/>
                <w:lang w:eastAsia="es-CO"/>
              </w:rPr>
              <w:t>Extracción de principios activos a nivel laboratorio y reactor de hidrocavitación</w:t>
            </w:r>
          </w:p>
          <w:p w14:paraId="287811FE" w14:textId="77777777" w:rsidR="00470E5A" w:rsidRPr="00470E5A" w:rsidRDefault="00470E5A" w:rsidP="00470E5A">
            <w:pPr>
              <w:pStyle w:val="Prrafodelista"/>
              <w:spacing w:after="0" w:line="240" w:lineRule="auto"/>
              <w:jc w:val="both"/>
              <w:rPr>
                <w:rFonts w:ascii="Helvetica" w:eastAsia="Times New Roman" w:hAnsi="Helvetica" w:cs="Helvetica"/>
                <w:color w:val="222222"/>
                <w:sz w:val="24"/>
                <w:szCs w:val="24"/>
                <w:lang w:eastAsia="es-CO"/>
              </w:rPr>
            </w:pPr>
          </w:p>
          <w:p w14:paraId="21570BE0" w14:textId="77777777" w:rsidR="00930350" w:rsidRPr="006E045D" w:rsidRDefault="00930350" w:rsidP="00930350">
            <w:pPr>
              <w:spacing w:after="0" w:line="240" w:lineRule="auto"/>
              <w:jc w:val="both"/>
              <w:rPr>
                <w:rFonts w:ascii="Helvetica" w:eastAsia="Times New Roman" w:hAnsi="Helvetica" w:cs="Helvetica"/>
                <w:b/>
                <w:color w:val="222222"/>
                <w:sz w:val="24"/>
                <w:szCs w:val="24"/>
                <w:lang w:eastAsia="es-CO"/>
              </w:rPr>
            </w:pPr>
            <w:r w:rsidRPr="006E045D">
              <w:rPr>
                <w:rFonts w:ascii="Helvetica" w:eastAsia="Times New Roman" w:hAnsi="Helvetica" w:cs="Helvetica"/>
                <w:b/>
                <w:color w:val="222222"/>
                <w:sz w:val="24"/>
                <w:szCs w:val="24"/>
                <w:lang w:eastAsia="es-CO"/>
              </w:rPr>
              <w:t>Obtenci</w:t>
            </w:r>
            <w:r>
              <w:rPr>
                <w:rFonts w:ascii="Helvetica" w:eastAsia="Times New Roman" w:hAnsi="Helvetica" w:cs="Helvetica"/>
                <w:b/>
                <w:color w:val="222222"/>
                <w:sz w:val="24"/>
                <w:szCs w:val="24"/>
                <w:lang w:eastAsia="es-CO"/>
              </w:rPr>
              <w:t>ón de extractos naturales</w:t>
            </w:r>
          </w:p>
          <w:p w14:paraId="236F589C" w14:textId="14E0BFB5" w:rsidR="00930350" w:rsidRDefault="00930350" w:rsidP="00930350">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lastRenderedPageBreak/>
              <w:t>Para el método Soxhlet, 4 g del material vegetal seco serán cargados en un soporte de celulosa. Como solvente de extracción se emplearán 150 mL de una mezcla etanol/agua</w:t>
            </w:r>
            <w:r w:rsidR="00C1561A">
              <w:rPr>
                <w:rFonts w:ascii="Helvetica" w:eastAsia="Times New Roman" w:hAnsi="Helvetica" w:cs="Helvetica"/>
                <w:color w:val="222222"/>
                <w:sz w:val="24"/>
                <w:szCs w:val="24"/>
                <w:lang w:eastAsia="es-CO"/>
              </w:rPr>
              <w:t xml:space="preserve">. Se evaluarán distintas proporciones de etanol/agua (25/75, 50/50, 75/25 y 100/0) por duplicado. </w:t>
            </w:r>
            <w:r>
              <w:rPr>
                <w:rFonts w:ascii="Helvetica" w:eastAsia="Times New Roman" w:hAnsi="Helvetica" w:cs="Helvetica"/>
                <w:color w:val="222222"/>
                <w:sz w:val="24"/>
                <w:szCs w:val="24"/>
                <w:lang w:eastAsia="es-CO"/>
              </w:rPr>
              <w:t xml:space="preserve">La extracción se llevará a cabo </w:t>
            </w:r>
            <w:r w:rsidR="00C1561A">
              <w:rPr>
                <w:rFonts w:ascii="Helvetica" w:eastAsia="Times New Roman" w:hAnsi="Helvetica" w:cs="Helvetica"/>
                <w:color w:val="222222"/>
                <w:sz w:val="24"/>
                <w:szCs w:val="24"/>
                <w:lang w:eastAsia="es-CO"/>
              </w:rPr>
              <w:t xml:space="preserve">durante dos horas; se tomarán muestras cada 15 minutos para ser determinada la absorbancia en espectrofotómetro. Una vez definidas las condiciones de extracción, se realizará la extracción de una muestra del material y se filtrará para quedarse con el extracto, el cual será sometido a condiciones de evaporación al vacío a </w:t>
            </w:r>
            <w:r>
              <w:rPr>
                <w:rFonts w:ascii="Helvetica" w:eastAsia="Times New Roman" w:hAnsi="Helvetica" w:cs="Helvetica"/>
                <w:color w:val="222222"/>
                <w:sz w:val="24"/>
                <w:szCs w:val="24"/>
                <w:lang w:eastAsia="es-CO"/>
              </w:rPr>
              <w:t>40ºC (</w:t>
            </w:r>
            <w:r w:rsidR="0073569B" w:rsidRPr="0073569B">
              <w:rPr>
                <w:rFonts w:ascii="Helvetica" w:eastAsia="Times New Roman" w:hAnsi="Helvetica" w:cs="Helvetica"/>
                <w:color w:val="222222"/>
                <w:sz w:val="24"/>
                <w:szCs w:val="24"/>
                <w:lang w:eastAsia="es-CO"/>
              </w:rPr>
              <w:t>Hei-VAP Advantage</w:t>
            </w:r>
            <w:r w:rsidR="0073569B">
              <w:rPr>
                <w:rFonts w:ascii="Helvetica" w:eastAsia="Times New Roman" w:hAnsi="Helvetica" w:cs="Helvetica"/>
                <w:color w:val="222222"/>
                <w:sz w:val="24"/>
                <w:szCs w:val="24"/>
                <w:lang w:eastAsia="es-CO"/>
              </w:rPr>
              <w:t xml:space="preserve">, </w:t>
            </w:r>
            <w:r w:rsidR="0073569B" w:rsidRPr="00A55040">
              <w:rPr>
                <w:rFonts w:ascii="Helvetica" w:eastAsia="Times New Roman" w:hAnsi="Helvetica" w:cs="Helvetica"/>
                <w:sz w:val="24"/>
                <w:szCs w:val="24"/>
                <w:lang w:eastAsia="es-CO"/>
              </w:rPr>
              <w:t>Heidolph</w:t>
            </w:r>
            <w:r>
              <w:rPr>
                <w:rFonts w:ascii="Helvetica" w:eastAsia="Times New Roman" w:hAnsi="Helvetica" w:cs="Helvetica"/>
                <w:color w:val="222222"/>
                <w:sz w:val="24"/>
                <w:szCs w:val="24"/>
                <w:lang w:eastAsia="es-CO"/>
              </w:rPr>
              <w:t xml:space="preserve">). </w:t>
            </w:r>
            <w:r w:rsidR="00C1561A">
              <w:rPr>
                <w:rFonts w:ascii="Helvetica" w:eastAsia="Times New Roman" w:hAnsi="Helvetica" w:cs="Helvetica"/>
                <w:color w:val="222222"/>
                <w:sz w:val="24"/>
                <w:szCs w:val="24"/>
                <w:lang w:eastAsia="es-CO"/>
              </w:rPr>
              <w:t>De esta manera se reportará el porcentaje de extracto.</w:t>
            </w:r>
          </w:p>
          <w:p w14:paraId="01A7100C" w14:textId="77777777" w:rsidR="00930350" w:rsidRDefault="00930350" w:rsidP="00930350">
            <w:pPr>
              <w:spacing w:after="0" w:line="240" w:lineRule="auto"/>
              <w:jc w:val="both"/>
              <w:rPr>
                <w:rFonts w:ascii="Helvetica" w:eastAsia="Times New Roman" w:hAnsi="Helvetica" w:cs="Helvetica"/>
                <w:color w:val="222222"/>
                <w:sz w:val="24"/>
                <w:szCs w:val="24"/>
                <w:lang w:eastAsia="es-CO"/>
              </w:rPr>
            </w:pPr>
          </w:p>
          <w:p w14:paraId="011F58C1" w14:textId="77777777" w:rsidR="00930350" w:rsidRPr="00063287" w:rsidRDefault="00930350" w:rsidP="00930350">
            <w:pPr>
              <w:spacing w:after="0" w:line="240" w:lineRule="auto"/>
              <w:jc w:val="both"/>
              <w:rPr>
                <w:rFonts w:ascii="Helvetica" w:eastAsia="Times New Roman" w:hAnsi="Helvetica" w:cs="Helvetica"/>
                <w:b/>
                <w:color w:val="222222"/>
                <w:sz w:val="24"/>
                <w:szCs w:val="24"/>
                <w:lang w:eastAsia="es-CO"/>
              </w:rPr>
            </w:pPr>
            <w:r w:rsidRPr="00063287">
              <w:rPr>
                <w:rFonts w:ascii="Helvetica" w:eastAsia="Times New Roman" w:hAnsi="Helvetica" w:cs="Helvetica"/>
                <w:b/>
                <w:color w:val="222222"/>
                <w:sz w:val="24"/>
                <w:szCs w:val="24"/>
                <w:lang w:eastAsia="es-CO"/>
              </w:rPr>
              <w:t>Obtención de extractos naturales por hidrocavitación</w:t>
            </w:r>
          </w:p>
          <w:p w14:paraId="56C07E62" w14:textId="732CB8F9" w:rsidR="00930350" w:rsidRPr="00891C49" w:rsidRDefault="00C1561A" w:rsidP="00930350">
            <w:pPr>
              <w:spacing w:after="0" w:line="240" w:lineRule="auto"/>
              <w:jc w:val="both"/>
              <w:rPr>
                <w:rFonts w:ascii="Helvetica" w:eastAsia="Times New Roman" w:hAnsi="Helvetica" w:cs="Helvetica"/>
                <w:sz w:val="24"/>
                <w:szCs w:val="24"/>
                <w:lang w:eastAsia="es-CO"/>
              </w:rPr>
            </w:pPr>
            <w:r w:rsidRPr="00891C49">
              <w:rPr>
                <w:rFonts w:ascii="Helvetica" w:eastAsia="Times New Roman" w:hAnsi="Helvetica" w:cs="Helvetica"/>
                <w:sz w:val="24"/>
                <w:szCs w:val="24"/>
                <w:lang w:eastAsia="es-CO"/>
              </w:rPr>
              <w:t>Se evaluarán</w:t>
            </w:r>
            <w:r>
              <w:rPr>
                <w:rFonts w:ascii="Helvetica" w:eastAsia="Times New Roman" w:hAnsi="Helvetica" w:cs="Helvetica"/>
                <w:sz w:val="24"/>
                <w:szCs w:val="24"/>
                <w:lang w:eastAsia="es-CO"/>
              </w:rPr>
              <w:t xml:space="preserve"> al menos 5 relaciones de material seco de ortiga y agraz a solvente. Para ello se pesará el material a extraer y se colocará en el equipo de hidrocavitación. Se adicionará el solvente requerido, acorde al diseño experimental. Se podrá a funcionar el equipo en condiciones de presión que garanticen la extracción, teniendo en cuenta la diferencia de presión antes del reactor de hidrocavitación y después de pasar a través de él. Se</w:t>
            </w:r>
            <w:r w:rsidR="00E45CFC">
              <w:rPr>
                <w:rFonts w:ascii="Helvetica" w:eastAsia="Times New Roman" w:hAnsi="Helvetica" w:cs="Helvetica"/>
                <w:sz w:val="24"/>
                <w:szCs w:val="24"/>
                <w:lang w:eastAsia="es-CO"/>
              </w:rPr>
              <w:t xml:space="preserve"> registrará la temperatura, caudal, presión y potencia eléctrica a través del tiempo. Adicionalmente cada 5 minutos se tomarán muestras de 100 ml para registrar el contenido de extractos empleando evaporación al vacío. Para los dos extractos se realizará un diseño experimental y se determinará la relación material seco a solvente requerido para realizar la extracción, así como el tiempo requerido para llevarla a cabo. </w:t>
            </w:r>
          </w:p>
          <w:p w14:paraId="31BD680E" w14:textId="77777777" w:rsidR="0000502E" w:rsidRPr="00891C49" w:rsidRDefault="0000502E" w:rsidP="00930350">
            <w:pPr>
              <w:spacing w:after="0" w:line="240" w:lineRule="auto"/>
              <w:jc w:val="both"/>
              <w:rPr>
                <w:rFonts w:ascii="Helvetica" w:eastAsia="Times New Roman" w:hAnsi="Helvetica" w:cs="Helvetica"/>
                <w:sz w:val="24"/>
                <w:szCs w:val="24"/>
                <w:lang w:eastAsia="es-CO"/>
              </w:rPr>
            </w:pPr>
          </w:p>
          <w:p w14:paraId="4A4DB934" w14:textId="77777777" w:rsidR="00470E5A" w:rsidRPr="00891C49" w:rsidRDefault="00470E5A" w:rsidP="00470E5A">
            <w:pPr>
              <w:pStyle w:val="Prrafodelista"/>
              <w:numPr>
                <w:ilvl w:val="0"/>
                <w:numId w:val="7"/>
              </w:numPr>
              <w:spacing w:after="0" w:line="240" w:lineRule="auto"/>
              <w:jc w:val="both"/>
              <w:rPr>
                <w:rFonts w:ascii="Helvetica" w:eastAsia="Times New Roman" w:hAnsi="Helvetica" w:cs="Helvetica"/>
                <w:b/>
                <w:sz w:val="24"/>
                <w:szCs w:val="24"/>
                <w:lang w:eastAsia="es-CO"/>
              </w:rPr>
            </w:pPr>
            <w:r w:rsidRPr="00891C49">
              <w:rPr>
                <w:rFonts w:ascii="Helvetica" w:eastAsia="Times New Roman" w:hAnsi="Helvetica" w:cs="Helvetica"/>
                <w:b/>
                <w:sz w:val="24"/>
                <w:szCs w:val="24"/>
                <w:lang w:eastAsia="es-CO"/>
              </w:rPr>
              <w:t>Caracterización de extractos obtenidos.</w:t>
            </w:r>
          </w:p>
          <w:p w14:paraId="22C6CABF" w14:textId="77777777" w:rsidR="00470E5A" w:rsidRPr="00891C49" w:rsidRDefault="00470E5A" w:rsidP="00470E5A">
            <w:pPr>
              <w:pStyle w:val="Prrafodelista"/>
              <w:spacing w:after="0" w:line="240" w:lineRule="auto"/>
              <w:jc w:val="both"/>
              <w:rPr>
                <w:rFonts w:ascii="Helvetica" w:eastAsia="Times New Roman" w:hAnsi="Helvetica" w:cs="Helvetica"/>
                <w:sz w:val="24"/>
                <w:szCs w:val="24"/>
                <w:lang w:eastAsia="es-CO"/>
              </w:rPr>
            </w:pPr>
          </w:p>
          <w:p w14:paraId="3F5CC679" w14:textId="77777777" w:rsidR="0000502E" w:rsidRPr="006E045D" w:rsidRDefault="0000502E" w:rsidP="0000502E">
            <w:pPr>
              <w:spacing w:after="0" w:line="240" w:lineRule="auto"/>
              <w:jc w:val="both"/>
              <w:rPr>
                <w:rFonts w:ascii="Helvetica" w:eastAsia="Times New Roman" w:hAnsi="Helvetica" w:cs="Helvetica"/>
                <w:b/>
                <w:color w:val="222222"/>
                <w:sz w:val="24"/>
                <w:szCs w:val="24"/>
                <w:lang w:eastAsia="es-CO"/>
              </w:rPr>
            </w:pPr>
            <w:r>
              <w:rPr>
                <w:rFonts w:ascii="Helvetica" w:eastAsia="Times New Roman" w:hAnsi="Helvetica" w:cs="Helvetica"/>
                <w:b/>
                <w:color w:val="222222"/>
                <w:sz w:val="24"/>
                <w:szCs w:val="24"/>
                <w:lang w:eastAsia="es-CO"/>
              </w:rPr>
              <w:t>Caracterización de ortiga</w:t>
            </w:r>
          </w:p>
          <w:p w14:paraId="64DFC630" w14:textId="6B3CE9C9" w:rsidR="009B63DB" w:rsidRDefault="0000502E" w:rsidP="001A7DFA">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La ortiga será caracterizada de acuerdo con los métodos reportados por</w:t>
            </w:r>
            <w:r w:rsidR="006F76C7">
              <w:rPr>
                <w:rFonts w:ascii="Helvetica" w:eastAsia="Times New Roman" w:hAnsi="Helvetica" w:cs="Helvetica"/>
                <w:color w:val="222222"/>
                <w:sz w:val="24"/>
                <w:szCs w:val="24"/>
                <w:lang w:eastAsia="es-CO"/>
              </w:rPr>
              <w:t xml:space="preserve"> </w:t>
            </w:r>
            <w:r w:rsidR="006F76C7" w:rsidRPr="006A742C">
              <w:rPr>
                <w:rFonts w:ascii="Helvetica" w:eastAsia="Times New Roman" w:hAnsi="Helvetica" w:cs="Helvetica"/>
                <w:color w:val="222222"/>
                <w:sz w:val="24"/>
                <w:szCs w:val="24"/>
                <w:lang w:eastAsia="es-CO"/>
              </w:rPr>
              <w:t>Đurović</w:t>
            </w:r>
            <w:r w:rsidR="006F76C7">
              <w:rPr>
                <w:rFonts w:ascii="Helvetica" w:eastAsia="Times New Roman" w:hAnsi="Helvetica" w:cs="Helvetica"/>
                <w:color w:val="222222"/>
                <w:sz w:val="24"/>
                <w:szCs w:val="24"/>
                <w:lang w:eastAsia="es-CO"/>
              </w:rPr>
              <w:t xml:space="preserve"> et al </w:t>
            </w:r>
            <w:r w:rsidR="006F76C7">
              <w:rPr>
                <w:rFonts w:ascii="Helvetica" w:eastAsia="Times New Roman" w:hAnsi="Helvetica" w:cs="Helvetica"/>
                <w:color w:val="222222"/>
                <w:sz w:val="24"/>
                <w:szCs w:val="24"/>
                <w:lang w:eastAsia="es-CO"/>
              </w:rPr>
              <w:fldChar w:fldCharType="begin" w:fldLock="1"/>
            </w:r>
            <w:r w:rsidR="00B02898">
              <w:rPr>
                <w:rFonts w:ascii="Helvetica" w:eastAsia="Times New Roman" w:hAnsi="Helvetica" w:cs="Helvetica"/>
                <w:color w:val="222222"/>
                <w:sz w:val="24"/>
                <w:szCs w:val="24"/>
                <w:lang w:eastAsia="es-CO"/>
              </w:rPr>
              <w:instrText>ADDIN CSL_CITATION {"citationItems":[{"id":"ITEM-1","itemData":{"DOI":"10.1016/j.jff.2017.02.019","ISSN":"17564646","abstract":"Urtica dioica L. (stinging nettle) is annual plant which possesses wide range of biological effects and being used in folk medicine since the ancient times. Despite the numerous studies concerning the biological activities of this plant, there are only several studies regarding the chemical composition of stinging nettle (SN) leaves. Deeper chemical investigation revealed the presence of different class of compounds (polyphenols, phenolic acids, fatty acids, carotenoids, elements and minerals) in SN leaves. Results showed the chlorophylls and carotenoids contents of 304.63 mg 100 g −1 and 69.07 mg 100 g −1 , respectively. The most abundant fatty acids were C18:3 (67.98 µg g −1 ), C16:0 (60.97 µg g −1 ) and C18:2 (55.99 µg g −1 ), among terpenes linalool was dominant compound (5.1 mg g −1 ), while dominant trace element was iron with the content of 150.97 µg g −1 . Such chemical profile is significant and indicate the wide range of possible further usage of this plant.","author":[{"dropping-particle":"","family":"Đurović","given":"Saša","non-dropping-particle":"","parse-names":false,"suffix":""},{"dropping-particle":"","family":"Pavlić","given":"Branimir","non-dropping-particle":"","parse-names":false,"suffix":""},{"dropping-particle":"","family":"Šorgić","given":"Saša","non-dropping-particle":"","parse-names":false,"suffix":""},{"dropping-particle":"","family":"Popov","given":"Saša","non-dropping-particle":"","parse-names":false,"suffix":""},{"dropping-particle":"","family":"Savić","given":"Saša","non-dropping-particle":"","parse-names":false,"suffix":""},{"dropping-particle":"","family":"Pertonijević","given":"Mirjana","non-dropping-particle":"","parse-names":false,"suffix":""},{"dropping-particle":"","family":"Radojković","given":"Marija","non-dropping-particle":"","parse-names":false,"suffix":""},{"dropping-particle":"","family":"Cvetanović","given":"Aleksandra","non-dropping-particle":"","parse-names":false,"suffix":""},{"dropping-particle":"","family":"Zeković","given":"Zoran","non-dropping-particle":"","parse-names":false,"suffix":""}],"container-title":"Journal of Functional Foods","id":"ITEM-1","issued":{"date-parts":[["2017"]]},"page":"18-26","title":"Chemical composition of stinging nettle leaves obtained by different analytical approaches","type":"article-journal","volume":"32"},"uris":["http://www.mendeley.com/documents/?uuid=b2a237cb-a582-42b0-8ed3-600b36c86968"]}],"mendeley":{"formattedCitation":"&lt;sup&gt;18&lt;/sup&gt;","plainTextFormattedCitation":"18","previouslyFormattedCitation":"&lt;sup&gt;17&lt;/sup&gt;"},"properties":{"noteIndex":0},"schema":"https://github.com/citation-style-language/schema/raw/master/csl-citation.json"}</w:instrText>
            </w:r>
            <w:r w:rsidR="006F76C7">
              <w:rPr>
                <w:rFonts w:ascii="Helvetica" w:eastAsia="Times New Roman" w:hAnsi="Helvetica" w:cs="Helvetica"/>
                <w:color w:val="222222"/>
                <w:sz w:val="24"/>
                <w:szCs w:val="24"/>
                <w:lang w:eastAsia="es-CO"/>
              </w:rPr>
              <w:fldChar w:fldCharType="separate"/>
            </w:r>
            <w:r w:rsidR="00B02898" w:rsidRPr="00B02898">
              <w:rPr>
                <w:rFonts w:ascii="Helvetica" w:eastAsia="Times New Roman" w:hAnsi="Helvetica" w:cs="Helvetica"/>
                <w:noProof/>
                <w:color w:val="222222"/>
                <w:sz w:val="24"/>
                <w:szCs w:val="24"/>
                <w:vertAlign w:val="superscript"/>
                <w:lang w:eastAsia="es-CO"/>
              </w:rPr>
              <w:t>18</w:t>
            </w:r>
            <w:r w:rsidR="006F76C7">
              <w:rPr>
                <w:rFonts w:ascii="Helvetica" w:eastAsia="Times New Roman" w:hAnsi="Helvetica" w:cs="Helvetica"/>
                <w:color w:val="222222"/>
                <w:sz w:val="24"/>
                <w:szCs w:val="24"/>
                <w:lang w:eastAsia="es-CO"/>
              </w:rPr>
              <w:fldChar w:fldCharType="end"/>
            </w:r>
            <w:r w:rsidR="006F76C7">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 xml:space="preserve"> </w:t>
            </w:r>
            <w:r w:rsidR="006F76C7">
              <w:rPr>
                <w:rFonts w:ascii="Helvetica" w:eastAsia="Times New Roman" w:hAnsi="Helvetica" w:cs="Helvetica"/>
                <w:color w:val="222222"/>
                <w:sz w:val="24"/>
                <w:szCs w:val="24"/>
                <w:lang w:eastAsia="es-CO"/>
              </w:rPr>
              <w:t>El contenido de terpenos y de ácidos grasos se</w:t>
            </w:r>
            <w:r w:rsidR="001A7DFA">
              <w:rPr>
                <w:rFonts w:ascii="Helvetica" w:eastAsia="Times New Roman" w:hAnsi="Helvetica" w:cs="Helvetica"/>
                <w:color w:val="222222"/>
                <w:sz w:val="24"/>
                <w:szCs w:val="24"/>
                <w:lang w:eastAsia="es-CO"/>
              </w:rPr>
              <w:t>rá</w:t>
            </w:r>
            <w:r w:rsidR="006F76C7">
              <w:rPr>
                <w:rFonts w:ascii="Helvetica" w:eastAsia="Times New Roman" w:hAnsi="Helvetica" w:cs="Helvetica"/>
                <w:color w:val="222222"/>
                <w:sz w:val="24"/>
                <w:szCs w:val="24"/>
                <w:lang w:eastAsia="es-CO"/>
              </w:rPr>
              <w:t xml:space="preserve"> determinado por </w:t>
            </w:r>
            <w:r w:rsidR="0070183A">
              <w:rPr>
                <w:rFonts w:ascii="Helvetica" w:eastAsia="Times New Roman" w:hAnsi="Helvetica" w:cs="Helvetica"/>
                <w:color w:val="222222"/>
                <w:sz w:val="24"/>
                <w:szCs w:val="24"/>
                <w:lang w:eastAsia="es-CO"/>
              </w:rPr>
              <w:t>c</w:t>
            </w:r>
            <w:r w:rsidR="006F76C7">
              <w:rPr>
                <w:rFonts w:ascii="Helvetica" w:eastAsia="Times New Roman" w:hAnsi="Helvetica" w:cs="Helvetica"/>
                <w:color w:val="222222"/>
                <w:sz w:val="24"/>
                <w:szCs w:val="24"/>
                <w:lang w:eastAsia="es-CO"/>
              </w:rPr>
              <w:t>romatografía de gases</w:t>
            </w:r>
            <w:r w:rsidR="0070183A">
              <w:rPr>
                <w:rFonts w:ascii="Helvetica" w:eastAsia="Times New Roman" w:hAnsi="Helvetica" w:cs="Helvetica"/>
                <w:color w:val="222222"/>
                <w:sz w:val="24"/>
                <w:szCs w:val="24"/>
                <w:lang w:eastAsia="es-CO"/>
              </w:rPr>
              <w:t xml:space="preserve"> (GC)</w:t>
            </w:r>
            <w:r w:rsidR="006F76C7">
              <w:rPr>
                <w:rFonts w:ascii="Helvetica" w:eastAsia="Times New Roman" w:hAnsi="Helvetica" w:cs="Helvetica"/>
                <w:color w:val="222222"/>
                <w:sz w:val="24"/>
                <w:szCs w:val="24"/>
                <w:lang w:eastAsia="es-CO"/>
              </w:rPr>
              <w:t xml:space="preserve">, a través de servicios técnicos elaborados por terceros. </w:t>
            </w:r>
            <w:r w:rsidR="0070183A">
              <w:rPr>
                <w:rFonts w:ascii="Helvetica" w:eastAsia="Times New Roman" w:hAnsi="Helvetica" w:cs="Helvetica"/>
                <w:color w:val="222222"/>
                <w:sz w:val="24"/>
                <w:szCs w:val="24"/>
                <w:lang w:eastAsia="es-CO"/>
              </w:rPr>
              <w:t xml:space="preserve">En el primer caso, se empleará </w:t>
            </w:r>
            <w:r w:rsidR="009B63DB">
              <w:rPr>
                <w:rFonts w:ascii="Helvetica" w:eastAsia="Times New Roman" w:hAnsi="Helvetica" w:cs="Helvetica"/>
                <w:color w:val="222222"/>
                <w:sz w:val="24"/>
                <w:szCs w:val="24"/>
                <w:lang w:eastAsia="es-CO"/>
              </w:rPr>
              <w:t xml:space="preserve">el extracto obtenido por hidrodestilación y se usará </w:t>
            </w:r>
            <w:r w:rsidR="0070183A">
              <w:rPr>
                <w:rFonts w:ascii="Helvetica" w:eastAsia="Times New Roman" w:hAnsi="Helvetica" w:cs="Helvetica"/>
                <w:color w:val="222222"/>
                <w:sz w:val="24"/>
                <w:szCs w:val="24"/>
                <w:lang w:eastAsia="es-CO"/>
              </w:rPr>
              <w:t xml:space="preserve">un detector FID y un detector de masas con una columna </w:t>
            </w:r>
            <w:r w:rsidR="0070183A" w:rsidRPr="0070183A">
              <w:rPr>
                <w:rFonts w:ascii="Helvetica" w:eastAsia="Times New Roman" w:hAnsi="Helvetica" w:cs="Helvetica"/>
                <w:color w:val="222222"/>
                <w:sz w:val="24"/>
                <w:szCs w:val="24"/>
                <w:lang w:eastAsia="es-CO"/>
              </w:rPr>
              <w:t>HP-5MS</w:t>
            </w:r>
            <w:r w:rsidR="0070183A">
              <w:rPr>
                <w:rFonts w:ascii="Helvetica" w:eastAsia="Times New Roman" w:hAnsi="Helvetica" w:cs="Helvetica"/>
                <w:color w:val="222222"/>
                <w:sz w:val="24"/>
                <w:szCs w:val="24"/>
                <w:lang w:eastAsia="es-CO"/>
              </w:rPr>
              <w:t xml:space="preserve"> (30 m, 0.25 mm ID, 0.25 µm) y usando He como gas de arrastre a un flujo de 2 mL min</w:t>
            </w:r>
            <w:r w:rsidR="0070183A" w:rsidRPr="00891C49">
              <w:rPr>
                <w:rFonts w:ascii="Helvetica" w:eastAsia="Times New Roman" w:hAnsi="Helvetica" w:cs="Helvetica"/>
                <w:color w:val="222222"/>
                <w:sz w:val="24"/>
                <w:szCs w:val="24"/>
                <w:vertAlign w:val="superscript"/>
                <w:lang w:eastAsia="es-CO"/>
              </w:rPr>
              <w:t>-1</w:t>
            </w:r>
            <w:r w:rsidR="0070183A">
              <w:rPr>
                <w:rFonts w:ascii="Helvetica" w:eastAsia="Times New Roman" w:hAnsi="Helvetica" w:cs="Helvetica"/>
                <w:color w:val="222222"/>
                <w:sz w:val="24"/>
                <w:szCs w:val="24"/>
                <w:lang w:eastAsia="es-CO"/>
              </w:rPr>
              <w:t>. L</w:t>
            </w:r>
            <w:r w:rsidR="00F90E18">
              <w:rPr>
                <w:rFonts w:ascii="Helvetica" w:eastAsia="Times New Roman" w:hAnsi="Helvetica" w:cs="Helvetica"/>
                <w:color w:val="222222"/>
                <w:sz w:val="24"/>
                <w:szCs w:val="24"/>
                <w:lang w:eastAsia="es-CO"/>
              </w:rPr>
              <w:t>as temperaturas d</w:t>
            </w:r>
            <w:r w:rsidR="0070183A">
              <w:rPr>
                <w:rFonts w:ascii="Helvetica" w:eastAsia="Times New Roman" w:hAnsi="Helvetica" w:cs="Helvetica"/>
                <w:color w:val="222222"/>
                <w:sz w:val="24"/>
                <w:szCs w:val="24"/>
                <w:lang w:eastAsia="es-CO"/>
              </w:rPr>
              <w:t>e trabajo serán las siguientes: inyector 250ºC, detect</w:t>
            </w:r>
            <w:r w:rsidR="00542258">
              <w:rPr>
                <w:rFonts w:ascii="Helvetica" w:eastAsia="Times New Roman" w:hAnsi="Helvetica" w:cs="Helvetica"/>
                <w:color w:val="222222"/>
                <w:sz w:val="24"/>
                <w:szCs w:val="24"/>
                <w:lang w:eastAsia="es-CO"/>
              </w:rPr>
              <w:t>o</w:t>
            </w:r>
            <w:r w:rsidR="0070183A">
              <w:rPr>
                <w:rFonts w:ascii="Helvetica" w:eastAsia="Times New Roman" w:hAnsi="Helvetica" w:cs="Helvetica"/>
                <w:color w:val="222222"/>
                <w:sz w:val="24"/>
                <w:szCs w:val="24"/>
                <w:lang w:eastAsia="es-CO"/>
              </w:rPr>
              <w:t>r 300ºC, horno iniciando en 60ºC con un incremento lineal de 4ºC min</w:t>
            </w:r>
            <w:r w:rsidR="0070183A" w:rsidRPr="00891C49">
              <w:rPr>
                <w:rFonts w:ascii="Helvetica" w:eastAsia="Times New Roman" w:hAnsi="Helvetica" w:cs="Helvetica"/>
                <w:color w:val="222222"/>
                <w:sz w:val="24"/>
                <w:szCs w:val="24"/>
                <w:vertAlign w:val="superscript"/>
                <w:lang w:eastAsia="es-CO"/>
              </w:rPr>
              <w:t>-1</w:t>
            </w:r>
            <w:r w:rsidR="0070183A">
              <w:rPr>
                <w:rFonts w:ascii="Helvetica" w:eastAsia="Times New Roman" w:hAnsi="Helvetica" w:cs="Helvetica"/>
                <w:color w:val="222222"/>
                <w:sz w:val="24"/>
                <w:szCs w:val="24"/>
                <w:lang w:eastAsia="es-CO"/>
              </w:rPr>
              <w:t xml:space="preserve"> hasta alcanzar 150ºC. </w:t>
            </w:r>
            <w:r w:rsidR="009B63DB">
              <w:rPr>
                <w:rFonts w:ascii="Helvetica" w:eastAsia="Times New Roman" w:hAnsi="Helvetica" w:cs="Helvetica"/>
                <w:color w:val="222222"/>
                <w:sz w:val="24"/>
                <w:szCs w:val="24"/>
                <w:lang w:eastAsia="es-CO"/>
              </w:rPr>
              <w:t>De otro lado, la determinación de ácidos grasos se hará sobre un extracto obtenido con formaldehído y etanol a partir de las hojas de ortiga. Se empleará un detector FID y una columna CP-Sil 88 (100m, 0.25 mm DI, 0.2 µm) con N</w:t>
            </w:r>
            <w:r w:rsidR="009B63DB" w:rsidRPr="00891C49">
              <w:rPr>
                <w:rFonts w:ascii="Helvetica" w:eastAsia="Times New Roman" w:hAnsi="Helvetica" w:cs="Helvetica"/>
                <w:color w:val="222222"/>
                <w:sz w:val="24"/>
                <w:szCs w:val="24"/>
                <w:vertAlign w:val="subscript"/>
                <w:lang w:eastAsia="es-CO"/>
              </w:rPr>
              <w:t>2</w:t>
            </w:r>
            <w:r w:rsidR="009B63DB">
              <w:rPr>
                <w:rFonts w:ascii="Helvetica" w:eastAsia="Times New Roman" w:hAnsi="Helvetica" w:cs="Helvetica"/>
                <w:color w:val="222222"/>
                <w:sz w:val="24"/>
                <w:szCs w:val="24"/>
                <w:lang w:eastAsia="es-CO"/>
              </w:rPr>
              <w:t xml:space="preserve"> como ga</w:t>
            </w:r>
            <w:r w:rsidR="00F90E18">
              <w:rPr>
                <w:rFonts w:ascii="Helvetica" w:eastAsia="Times New Roman" w:hAnsi="Helvetica" w:cs="Helvetica"/>
                <w:color w:val="222222"/>
                <w:sz w:val="24"/>
                <w:szCs w:val="24"/>
                <w:lang w:eastAsia="es-CO"/>
              </w:rPr>
              <w:t>s de arrastre a un flujo de 1 mL</w:t>
            </w:r>
            <w:r w:rsidR="009B63DB">
              <w:rPr>
                <w:rFonts w:ascii="Helvetica" w:eastAsia="Times New Roman" w:hAnsi="Helvetica" w:cs="Helvetica"/>
                <w:color w:val="222222"/>
                <w:sz w:val="24"/>
                <w:szCs w:val="24"/>
                <w:lang w:eastAsia="es-CO"/>
              </w:rPr>
              <w:t xml:space="preserve"> min</w:t>
            </w:r>
            <w:r w:rsidR="009B63DB" w:rsidRPr="00891C49">
              <w:rPr>
                <w:rFonts w:ascii="Helvetica" w:eastAsia="Times New Roman" w:hAnsi="Helvetica" w:cs="Helvetica"/>
                <w:color w:val="222222"/>
                <w:sz w:val="24"/>
                <w:szCs w:val="24"/>
                <w:vertAlign w:val="superscript"/>
                <w:lang w:eastAsia="es-CO"/>
              </w:rPr>
              <w:t>-1</w:t>
            </w:r>
            <w:r w:rsidR="009B63DB">
              <w:rPr>
                <w:rFonts w:ascii="Helvetica" w:eastAsia="Times New Roman" w:hAnsi="Helvetica" w:cs="Helvetica"/>
                <w:color w:val="222222"/>
                <w:sz w:val="24"/>
                <w:szCs w:val="24"/>
                <w:lang w:eastAsia="es-CO"/>
              </w:rPr>
              <w:t>. El flujo de N</w:t>
            </w:r>
            <w:r w:rsidR="009B63DB" w:rsidRPr="00891C49">
              <w:rPr>
                <w:rFonts w:ascii="Helvetica" w:eastAsia="Times New Roman" w:hAnsi="Helvetica" w:cs="Helvetica"/>
                <w:color w:val="222222"/>
                <w:sz w:val="24"/>
                <w:szCs w:val="24"/>
                <w:vertAlign w:val="subscript"/>
                <w:lang w:eastAsia="es-CO"/>
              </w:rPr>
              <w:t>2</w:t>
            </w:r>
            <w:r w:rsidR="009B63DB">
              <w:rPr>
                <w:rFonts w:ascii="Helvetica" w:eastAsia="Times New Roman" w:hAnsi="Helvetica" w:cs="Helvetica"/>
                <w:color w:val="222222"/>
                <w:sz w:val="24"/>
                <w:szCs w:val="24"/>
                <w:lang w:eastAsia="es-CO"/>
              </w:rPr>
              <w:t xml:space="preserve"> en el detector será de 25 mL min</w:t>
            </w:r>
            <w:r w:rsidR="009B63DB" w:rsidRPr="00891C49">
              <w:rPr>
                <w:rFonts w:ascii="Helvetica" w:eastAsia="Times New Roman" w:hAnsi="Helvetica" w:cs="Helvetica"/>
                <w:color w:val="222222"/>
                <w:sz w:val="24"/>
                <w:szCs w:val="24"/>
                <w:vertAlign w:val="superscript"/>
                <w:lang w:eastAsia="es-CO"/>
              </w:rPr>
              <w:t>-1</w:t>
            </w:r>
            <w:r w:rsidR="009B63DB">
              <w:rPr>
                <w:rFonts w:ascii="Helvetica" w:eastAsia="Times New Roman" w:hAnsi="Helvetica" w:cs="Helvetica"/>
                <w:color w:val="222222"/>
                <w:sz w:val="24"/>
                <w:szCs w:val="24"/>
                <w:lang w:eastAsia="es-CO"/>
              </w:rPr>
              <w:t>, el de aire 400 mL min</w:t>
            </w:r>
            <w:r w:rsidR="009B63DB" w:rsidRPr="00891C49">
              <w:rPr>
                <w:rFonts w:ascii="Helvetica" w:eastAsia="Times New Roman" w:hAnsi="Helvetica" w:cs="Helvetica"/>
                <w:color w:val="222222"/>
                <w:sz w:val="24"/>
                <w:szCs w:val="24"/>
                <w:vertAlign w:val="superscript"/>
                <w:lang w:eastAsia="es-CO"/>
              </w:rPr>
              <w:t>-1</w:t>
            </w:r>
            <w:r w:rsidR="009B63DB">
              <w:rPr>
                <w:rFonts w:ascii="Helvetica" w:eastAsia="Times New Roman" w:hAnsi="Helvetica" w:cs="Helvetica"/>
                <w:color w:val="222222"/>
                <w:sz w:val="24"/>
                <w:szCs w:val="24"/>
                <w:lang w:eastAsia="es-CO"/>
              </w:rPr>
              <w:t xml:space="preserve"> y el de H</w:t>
            </w:r>
            <w:r w:rsidR="009B63DB" w:rsidRPr="00891C49">
              <w:rPr>
                <w:rFonts w:ascii="Helvetica" w:eastAsia="Times New Roman" w:hAnsi="Helvetica" w:cs="Helvetica"/>
                <w:color w:val="222222"/>
                <w:sz w:val="24"/>
                <w:szCs w:val="24"/>
                <w:vertAlign w:val="subscript"/>
                <w:lang w:eastAsia="es-CO"/>
              </w:rPr>
              <w:t>2</w:t>
            </w:r>
            <w:r w:rsidR="009B63DB">
              <w:rPr>
                <w:rFonts w:ascii="Helvetica" w:eastAsia="Times New Roman" w:hAnsi="Helvetica" w:cs="Helvetica"/>
                <w:color w:val="222222"/>
                <w:sz w:val="24"/>
                <w:szCs w:val="24"/>
                <w:lang w:eastAsia="es-CO"/>
              </w:rPr>
              <w:t xml:space="preserve"> 30 mL min</w:t>
            </w:r>
            <w:r w:rsidR="009B63DB" w:rsidRPr="00891C49">
              <w:rPr>
                <w:rFonts w:ascii="Helvetica" w:eastAsia="Times New Roman" w:hAnsi="Helvetica" w:cs="Helvetica"/>
                <w:color w:val="222222"/>
                <w:sz w:val="24"/>
                <w:szCs w:val="24"/>
                <w:vertAlign w:val="superscript"/>
                <w:lang w:eastAsia="es-CO"/>
              </w:rPr>
              <w:t>-1</w:t>
            </w:r>
            <w:r w:rsidR="009B63DB">
              <w:rPr>
                <w:rFonts w:ascii="Helvetica" w:eastAsia="Times New Roman" w:hAnsi="Helvetica" w:cs="Helvetica"/>
                <w:color w:val="222222"/>
                <w:sz w:val="24"/>
                <w:szCs w:val="24"/>
                <w:lang w:eastAsia="es-CO"/>
              </w:rPr>
              <w:t xml:space="preserve">. </w:t>
            </w:r>
            <w:r w:rsidR="00F90E18">
              <w:rPr>
                <w:rFonts w:ascii="Helvetica" w:eastAsia="Times New Roman" w:hAnsi="Helvetica" w:cs="Helvetica"/>
                <w:color w:val="222222"/>
                <w:sz w:val="24"/>
                <w:szCs w:val="24"/>
                <w:lang w:eastAsia="es-CO"/>
              </w:rPr>
              <w:t>Las temperaturas del cromatógra</w:t>
            </w:r>
            <w:r w:rsidR="009B63DB">
              <w:rPr>
                <w:rFonts w:ascii="Helvetica" w:eastAsia="Times New Roman" w:hAnsi="Helvetica" w:cs="Helvetica"/>
                <w:color w:val="222222"/>
                <w:sz w:val="24"/>
                <w:szCs w:val="24"/>
                <w:lang w:eastAsia="es-CO"/>
              </w:rPr>
              <w:t>fo serán las siguientes: inyector: 240ºC, detector 270ºC, temperatura inicial del horno 80ºC (por 0.5 min) con un incremento lineal de 4ºC min-1 hasta 220ºC. Esta temperatura se mantendrá por 4 min, luego se hará un nuevo incremento lineal de 4ºC min</w:t>
            </w:r>
            <w:r w:rsidR="009B63DB" w:rsidRPr="00891C49">
              <w:rPr>
                <w:rFonts w:ascii="Helvetica" w:eastAsia="Times New Roman" w:hAnsi="Helvetica" w:cs="Helvetica"/>
                <w:color w:val="222222"/>
                <w:sz w:val="24"/>
                <w:szCs w:val="24"/>
                <w:vertAlign w:val="superscript"/>
                <w:lang w:eastAsia="es-CO"/>
              </w:rPr>
              <w:t xml:space="preserve">-1 </w:t>
            </w:r>
            <w:r w:rsidR="009B63DB">
              <w:rPr>
                <w:rFonts w:ascii="Helvetica" w:eastAsia="Times New Roman" w:hAnsi="Helvetica" w:cs="Helvetica"/>
                <w:color w:val="222222"/>
                <w:sz w:val="24"/>
                <w:szCs w:val="24"/>
                <w:lang w:eastAsia="es-CO"/>
              </w:rPr>
              <w:t xml:space="preserve">hasta 240ºC, que se </w:t>
            </w:r>
            <w:r w:rsidR="00F90E18">
              <w:rPr>
                <w:rFonts w:ascii="Helvetica" w:eastAsia="Times New Roman" w:hAnsi="Helvetica" w:cs="Helvetica"/>
                <w:color w:val="222222"/>
                <w:sz w:val="24"/>
                <w:szCs w:val="24"/>
                <w:lang w:eastAsia="es-CO"/>
              </w:rPr>
              <w:t>mantendrá</w:t>
            </w:r>
            <w:r w:rsidR="009B63DB">
              <w:rPr>
                <w:rFonts w:ascii="Helvetica" w:eastAsia="Times New Roman" w:hAnsi="Helvetica" w:cs="Helvetica"/>
                <w:color w:val="222222"/>
                <w:sz w:val="24"/>
                <w:szCs w:val="24"/>
                <w:lang w:eastAsia="es-CO"/>
              </w:rPr>
              <w:t xml:space="preserve"> por 10 min.</w:t>
            </w:r>
          </w:p>
          <w:p w14:paraId="6536D590" w14:textId="65A58B1A" w:rsidR="001A7DFA" w:rsidRDefault="006F76C7" w:rsidP="001A7DFA">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Así mismo, el contenido de metales en las muestras será determinado por Absorción Atómica</w:t>
            </w:r>
            <w:r w:rsidR="001A7DFA">
              <w:rPr>
                <w:rFonts w:ascii="Helvetica" w:eastAsia="Times New Roman" w:hAnsi="Helvetica" w:cs="Helvetica"/>
                <w:color w:val="222222"/>
                <w:sz w:val="24"/>
                <w:szCs w:val="24"/>
                <w:lang w:eastAsia="es-CO"/>
              </w:rPr>
              <w:t>.</w:t>
            </w:r>
          </w:p>
          <w:p w14:paraId="03ABEBB4" w14:textId="738AA60F" w:rsidR="001A7DFA" w:rsidRDefault="001A7DFA" w:rsidP="001A7DFA">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Adicionalmente, la cuantificación de beta-carotenos se realizará por espectrofotometría de acuerdo con el procedimiento establecido </w:t>
            </w:r>
            <w:r w:rsidR="001A64BC">
              <w:rPr>
                <w:rFonts w:ascii="Helvetica" w:eastAsia="Times New Roman" w:hAnsi="Helvetica" w:cs="Helvetica"/>
                <w:color w:val="222222"/>
                <w:sz w:val="24"/>
                <w:szCs w:val="24"/>
                <w:lang w:eastAsia="es-CO"/>
              </w:rPr>
              <w:t>en la literatura</w:t>
            </w:r>
            <w:r>
              <w:rPr>
                <w:rFonts w:ascii="Helvetica" w:eastAsia="Times New Roman" w:hAnsi="Helvetica" w:cs="Helvetica"/>
                <w:color w:val="222222"/>
                <w:sz w:val="24"/>
                <w:szCs w:val="24"/>
                <w:lang w:eastAsia="es-CO"/>
              </w:rPr>
              <w:fldChar w:fldCharType="begin" w:fldLock="1"/>
            </w:r>
            <w:r w:rsidR="00B02898">
              <w:rPr>
                <w:rFonts w:ascii="Helvetica" w:eastAsia="Times New Roman" w:hAnsi="Helvetica" w:cs="Helvetica"/>
                <w:color w:val="222222"/>
                <w:sz w:val="24"/>
                <w:szCs w:val="24"/>
                <w:lang w:eastAsia="es-CO"/>
              </w:rPr>
              <w:instrText>ADDIN CSL_CITATION {"citationItems":[{"id":"ITEM-1","itemData":{"author":[{"dropping-particle":"","family":"Yanza","given":"Erik G.","non-dropping-particle":"","parse-names":false,"suffix":""},{"dropping-particle":"","family":"Maldonado","given":"Lida Y.","non-dropping-particle":"","parse-names":false,"suffix":""}],"container-title":"Revista de la Facultad de Ciencias Básicas","id":"ITEM-1","issue":"2","issued":{"date-parts":[["2012"]]},"page":"28-35","title":"Determinación del contenido de α-Tocoferol y β-Caroteno en el zumo y el liofilizado de tomate de arbol (Cyphomandra Betacea Cav Sendt )","type":"article-journal","volume":"10"},"uris":["http://www.mendeley.com/documents/?uuid=88e7a650-e2c7-478d-b083-96c89f3490f8","http://www.mendeley.com/documents/?uuid=7eeceb77-2920-417b-ad61-1ef1536532f5","http://www.mendeley.com/documents/?uuid=387f7f3d-2d39-4dd3-98bc-ec6a6d736072"]}],"mendeley":{"formattedCitation":"&lt;sup&gt;42&lt;/sup&gt;","plainTextFormattedCitation":"42","previouslyFormattedCitation":"&lt;sup&gt;41&lt;/sup&gt;"},"properties":{"noteIndex":0},"schema":"https://github.com/citation-style-language/schema/raw/master/csl-citation.json"}</w:instrText>
            </w:r>
            <w:r>
              <w:rPr>
                <w:rFonts w:ascii="Helvetica" w:eastAsia="Times New Roman" w:hAnsi="Helvetica" w:cs="Helvetica"/>
                <w:color w:val="222222"/>
                <w:sz w:val="24"/>
                <w:szCs w:val="24"/>
                <w:lang w:eastAsia="es-CO"/>
              </w:rPr>
              <w:fldChar w:fldCharType="separate"/>
            </w:r>
            <w:r w:rsidR="00B02898" w:rsidRPr="00B02898">
              <w:rPr>
                <w:rFonts w:ascii="Helvetica" w:eastAsia="Times New Roman" w:hAnsi="Helvetica" w:cs="Helvetica"/>
                <w:noProof/>
                <w:color w:val="222222"/>
                <w:sz w:val="24"/>
                <w:szCs w:val="24"/>
                <w:vertAlign w:val="superscript"/>
                <w:lang w:eastAsia="es-CO"/>
              </w:rPr>
              <w:t>42</w:t>
            </w:r>
            <w:r>
              <w:rPr>
                <w:rFonts w:ascii="Helvetica" w:eastAsia="Times New Roman" w:hAnsi="Helvetica" w:cs="Helvetica"/>
                <w:color w:val="222222"/>
                <w:sz w:val="24"/>
                <w:szCs w:val="24"/>
                <w:lang w:eastAsia="es-CO"/>
              </w:rPr>
              <w:fldChar w:fldCharType="end"/>
            </w:r>
            <w:r>
              <w:rPr>
                <w:rFonts w:ascii="Helvetica" w:eastAsia="Times New Roman" w:hAnsi="Helvetica" w:cs="Helvetica"/>
                <w:color w:val="222222"/>
                <w:sz w:val="24"/>
                <w:szCs w:val="24"/>
                <w:lang w:eastAsia="es-CO"/>
              </w:rPr>
              <w:t>.</w:t>
            </w:r>
          </w:p>
          <w:p w14:paraId="757E0B90" w14:textId="77777777" w:rsidR="001A7DFA" w:rsidRDefault="001A7DFA" w:rsidP="0000502E">
            <w:pPr>
              <w:spacing w:after="0" w:line="240" w:lineRule="auto"/>
              <w:jc w:val="both"/>
              <w:rPr>
                <w:rFonts w:ascii="Helvetica" w:eastAsia="Times New Roman" w:hAnsi="Helvetica" w:cs="Helvetica"/>
                <w:color w:val="222222"/>
                <w:sz w:val="24"/>
                <w:szCs w:val="24"/>
                <w:lang w:eastAsia="es-CO"/>
              </w:rPr>
            </w:pPr>
          </w:p>
          <w:p w14:paraId="7F8E95D6" w14:textId="77777777" w:rsidR="001A7DFA" w:rsidRPr="006E045D" w:rsidRDefault="001A7DFA" w:rsidP="001A7DFA">
            <w:pPr>
              <w:spacing w:after="0" w:line="240" w:lineRule="auto"/>
              <w:jc w:val="both"/>
              <w:rPr>
                <w:rFonts w:ascii="Helvetica" w:eastAsia="Times New Roman" w:hAnsi="Helvetica" w:cs="Helvetica"/>
                <w:b/>
                <w:color w:val="222222"/>
                <w:sz w:val="24"/>
                <w:szCs w:val="24"/>
                <w:lang w:eastAsia="es-CO"/>
              </w:rPr>
            </w:pPr>
            <w:r>
              <w:rPr>
                <w:rFonts w:ascii="Helvetica" w:eastAsia="Times New Roman" w:hAnsi="Helvetica" w:cs="Helvetica"/>
                <w:b/>
                <w:color w:val="222222"/>
                <w:sz w:val="24"/>
                <w:szCs w:val="24"/>
                <w:lang w:eastAsia="es-CO"/>
              </w:rPr>
              <w:t>Caracterización de agraz</w:t>
            </w:r>
          </w:p>
          <w:p w14:paraId="3FCEA71E" w14:textId="2E015A6F" w:rsidR="00E6008D" w:rsidRDefault="001A7DFA">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lastRenderedPageBreak/>
              <w:t xml:space="preserve">El contenido de antocianinas en los extractos de agraz será determinado de acuerdo con el método estándar AOAC 2005.02 </w:t>
            </w:r>
            <w:r>
              <w:rPr>
                <w:rFonts w:ascii="Helvetica" w:eastAsia="Times New Roman" w:hAnsi="Helvetica" w:cs="Helvetica"/>
                <w:color w:val="222222"/>
                <w:sz w:val="24"/>
                <w:szCs w:val="24"/>
                <w:lang w:eastAsia="es-CO"/>
              </w:rPr>
              <w:fldChar w:fldCharType="begin" w:fldLock="1"/>
            </w:r>
            <w:r w:rsidR="00B02898">
              <w:rPr>
                <w:rFonts w:ascii="Helvetica" w:eastAsia="Times New Roman" w:hAnsi="Helvetica" w:cs="Helvetica"/>
                <w:color w:val="222222"/>
                <w:sz w:val="24"/>
                <w:szCs w:val="24"/>
                <w:lang w:eastAsia="es-CO"/>
              </w:rPr>
              <w:instrText>ADDIN CSL_CITATION {"citationItems":[{"id":"ITEM-1","itemData":{"abstract":"(Applicable to the determination of monomeric anthocyanins in fruit juices, beverages, natural colorants, and wines within the range of 20–3000 mg/L as cyanidin-3-glucoside equivalents.)","author":[{"dropping-particle":"","family":"AOAC","given":"","non-dropping-particle":"","parse-names":false,"suffix":""}],"id":"ITEM-1","issued":{"date-parts":[["2006"]]},"page":"2","title":"AOAC Official Method 2005.02 Total Monomeric Anthocyanin Pigment Content of Fruit Juices, Beverages, Natural Colorants, and Wines pH Differential Method","type":"article"},"uris":["http://www.mendeley.com/documents/?uuid=c1059b6b-c426-4d55-8844-1dc7966d9c09","http://www.mendeley.com/documents/?uuid=ea345b07-388d-4327-8a39-a9613bfc1dfd","http://www.mendeley.com/documents/?uuid=62190f1f-1e7c-4b92-9b2a-52392cdce5c8"]}],"mendeley":{"formattedCitation":"&lt;sup&gt;43&lt;/sup&gt;","plainTextFormattedCitation":"43","previouslyFormattedCitation":"&lt;sup&gt;42&lt;/sup&gt;"},"properties":{"noteIndex":0},"schema":"https://github.com/citation-style-language/schema/raw/master/csl-citation.json"}</w:instrText>
            </w:r>
            <w:r>
              <w:rPr>
                <w:rFonts w:ascii="Helvetica" w:eastAsia="Times New Roman" w:hAnsi="Helvetica" w:cs="Helvetica"/>
                <w:color w:val="222222"/>
                <w:sz w:val="24"/>
                <w:szCs w:val="24"/>
                <w:lang w:eastAsia="es-CO"/>
              </w:rPr>
              <w:fldChar w:fldCharType="separate"/>
            </w:r>
            <w:r w:rsidR="00B02898" w:rsidRPr="00B02898">
              <w:rPr>
                <w:rFonts w:ascii="Helvetica" w:eastAsia="Times New Roman" w:hAnsi="Helvetica" w:cs="Helvetica"/>
                <w:noProof/>
                <w:color w:val="222222"/>
                <w:sz w:val="24"/>
                <w:szCs w:val="24"/>
                <w:vertAlign w:val="superscript"/>
                <w:lang w:eastAsia="es-CO"/>
              </w:rPr>
              <w:t>43</w:t>
            </w:r>
            <w:r>
              <w:rPr>
                <w:rFonts w:ascii="Helvetica" w:eastAsia="Times New Roman" w:hAnsi="Helvetica" w:cs="Helvetica"/>
                <w:color w:val="222222"/>
                <w:sz w:val="24"/>
                <w:szCs w:val="24"/>
                <w:lang w:eastAsia="es-CO"/>
              </w:rPr>
              <w:fldChar w:fldCharType="end"/>
            </w:r>
            <w:r>
              <w:rPr>
                <w:rFonts w:ascii="Helvetica" w:eastAsia="Times New Roman" w:hAnsi="Helvetica" w:cs="Helvetica"/>
                <w:color w:val="222222"/>
                <w:sz w:val="24"/>
                <w:szCs w:val="24"/>
                <w:lang w:eastAsia="es-CO"/>
              </w:rPr>
              <w:t xml:space="preserve">. Así mismo, los fenoles totales </w:t>
            </w:r>
            <w:r w:rsidR="00B955FA">
              <w:rPr>
                <w:rFonts w:ascii="Helvetica" w:eastAsia="Times New Roman" w:hAnsi="Helvetica" w:cs="Helvetica"/>
                <w:color w:val="222222"/>
                <w:sz w:val="24"/>
                <w:szCs w:val="24"/>
                <w:lang w:eastAsia="es-CO"/>
              </w:rPr>
              <w:t xml:space="preserve">en los extractos </w:t>
            </w:r>
            <w:r>
              <w:rPr>
                <w:rFonts w:ascii="Helvetica" w:eastAsia="Times New Roman" w:hAnsi="Helvetica" w:cs="Helvetica"/>
                <w:color w:val="222222"/>
                <w:sz w:val="24"/>
                <w:szCs w:val="24"/>
                <w:lang w:eastAsia="es-CO"/>
              </w:rPr>
              <w:t xml:space="preserve">serán cuantificados por el método Folin-Ciocalteu de acuerdo con el procedimiento reportado por </w:t>
            </w:r>
            <w:r>
              <w:rPr>
                <w:rFonts w:ascii="Helvetica" w:eastAsia="Times New Roman" w:hAnsi="Helvetica" w:cs="Helvetica"/>
                <w:color w:val="222222"/>
                <w:sz w:val="24"/>
                <w:szCs w:val="24"/>
                <w:lang w:eastAsia="es-CO"/>
              </w:rPr>
              <w:fldChar w:fldCharType="begin" w:fldLock="1"/>
            </w:r>
            <w:r w:rsidR="00B02898">
              <w:rPr>
                <w:rFonts w:ascii="Helvetica" w:eastAsia="Times New Roman" w:hAnsi="Helvetica" w:cs="Helvetica"/>
                <w:color w:val="222222"/>
                <w:sz w:val="24"/>
                <w:szCs w:val="24"/>
                <w:lang w:eastAsia="es-CO"/>
              </w:rPr>
              <w:instrText>ADDIN CSL_CITATION {"citationItems":[{"id":"ITEM-1","itemData":{"DOI":"10.1016/j.foodchem.2010.03.017","ISSN":"03088146","abstract":"Berries of Vaccinium meridionale Swartz native to Colombia were analysed for chemical composition, total phenolic content, anthocyanin content, and antioxidant activity. In addition, high-performance liquid chromatography with photodiode array detection (HPLC-DAD) and HPLC-electrospray ionisation tandem mass spectrometry (ESI-MS/MS) were used to determine anthocyanin and phenolic composition. Anthocyanin content was 329.0 ± 28.0 mg cyanidin 3-glucoside equivalents/100 g (fresh weight) FW and total phenolic content was 758.6 ± 62.3 mg gallic acid equivalent/100 g FW. Cyanidin 3-galactoside was the major anthocyanin while the most abundant non-anthocyanin phenolic was chlorogenic acid. The ABTS radical scavenging activity was 45.5 ± 2.3 μmol Trolox equivalents/g FW and the ferric reducing antioxidant potential (FRAP) value was 87.0 ± 17.8 μmol TE/g FW or 116.0 ± 23.7 μmol ferric iron reduced/g FW. The unique anthocyanin composition of this fruit, as identified by classical techniques and ESI-MS/MS, can be differentiated from other bilberries and perhaps useful in authentification procedures. Overall, results from this study show that the fruit from Colombian wild bilberry has high antioxidant activity and potential applications as a source of phytochemicals in the nutraceutical and functional food market. © 2010 Elsevier Ltd. All rights reserved.","author":[{"dropping-particle":"","family":"Garzón","given":"G. A.","non-dropping-particle":"","parse-names":false,"suffix":""},{"dropping-particle":"","family":"Narváez","given":"C. E.","non-dropping-particle":"","parse-names":false,"suffix":""},{"dropping-particle":"","family":"Riedl","given":"K. M.","non-dropping-particle":"","parse-names":false,"suffix":""},{"dropping-particle":"","family":"Schwartz","given":"S. J.","non-dropping-particle":"","parse-names":false,"suffix":""}],"container-title":"Food Chemistry","id":"ITEM-1","issue":"4","issued":{"date-parts":[["2010"]]},"page":"980-986","publisher":"Elsevier Ltd","title":"Chemical composition, anthocyanins, non-anthocyanin phenolics and antioxidant activity of wild bilberry (Vaccinium meridionale Swartz) from Colombia","type":"article-journal","volume":"122"},"uris":["http://www.mendeley.com/documents/?uuid=ed5a0c16-11ab-4800-ac3b-51e5b0413f5c","http://www.mendeley.com/documents/?uuid=5e9e13f6-906a-42f4-a5b8-88c61a42355b","http://www.mendeley.com/documents/?uuid=10adc1e8-282d-43b3-8f3c-2de7ba2bdf73"]}],"mendeley":{"formattedCitation":"&lt;sup&gt;44&lt;/sup&gt;","plainTextFormattedCitation":"44","previouslyFormattedCitation":"&lt;sup&gt;43&lt;/sup&gt;"},"properties":{"noteIndex":0},"schema":"https://github.com/citation-style-language/schema/raw/master/csl-citation.json"}</w:instrText>
            </w:r>
            <w:r>
              <w:rPr>
                <w:rFonts w:ascii="Helvetica" w:eastAsia="Times New Roman" w:hAnsi="Helvetica" w:cs="Helvetica"/>
                <w:color w:val="222222"/>
                <w:sz w:val="24"/>
                <w:szCs w:val="24"/>
                <w:lang w:eastAsia="es-CO"/>
              </w:rPr>
              <w:fldChar w:fldCharType="separate"/>
            </w:r>
            <w:r w:rsidR="00B02898" w:rsidRPr="00B02898">
              <w:rPr>
                <w:rFonts w:ascii="Helvetica" w:eastAsia="Times New Roman" w:hAnsi="Helvetica" w:cs="Helvetica"/>
                <w:noProof/>
                <w:color w:val="222222"/>
                <w:sz w:val="24"/>
                <w:szCs w:val="24"/>
                <w:vertAlign w:val="superscript"/>
                <w:lang w:eastAsia="es-CO"/>
              </w:rPr>
              <w:t>44</w:t>
            </w:r>
            <w:r>
              <w:rPr>
                <w:rFonts w:ascii="Helvetica" w:eastAsia="Times New Roman" w:hAnsi="Helvetica" w:cs="Helvetica"/>
                <w:color w:val="222222"/>
                <w:sz w:val="24"/>
                <w:szCs w:val="24"/>
                <w:lang w:eastAsia="es-CO"/>
              </w:rPr>
              <w:fldChar w:fldCharType="end"/>
            </w:r>
            <w:r w:rsidR="00EB5E86">
              <w:rPr>
                <w:rFonts w:ascii="Helvetica" w:eastAsia="Times New Roman" w:hAnsi="Helvetica" w:cs="Helvetica"/>
                <w:color w:val="222222"/>
                <w:sz w:val="24"/>
                <w:szCs w:val="24"/>
                <w:lang w:eastAsia="es-CO"/>
              </w:rPr>
              <w:t>. De nuevo, se realizarán las caracterizaciones de ácidos grasos, polifenoles y contenido de metales descritos previamente</w:t>
            </w:r>
            <w:r w:rsidR="00B955FA">
              <w:rPr>
                <w:rFonts w:ascii="Helvetica" w:eastAsia="Times New Roman" w:hAnsi="Helvetica" w:cs="Helvetica"/>
                <w:color w:val="222222"/>
                <w:sz w:val="24"/>
                <w:szCs w:val="24"/>
                <w:lang w:eastAsia="es-CO"/>
              </w:rPr>
              <w:t xml:space="preserve"> en los frutos</w:t>
            </w:r>
            <w:r w:rsidR="00EB5E86">
              <w:rPr>
                <w:rFonts w:ascii="Helvetica" w:eastAsia="Times New Roman" w:hAnsi="Helvetica" w:cs="Helvetica"/>
                <w:color w:val="222222"/>
                <w:sz w:val="24"/>
                <w:szCs w:val="24"/>
                <w:lang w:eastAsia="es-CO"/>
              </w:rPr>
              <w:t>.</w:t>
            </w:r>
          </w:p>
          <w:p w14:paraId="75EDF832" w14:textId="77777777" w:rsidR="00E6008D" w:rsidRDefault="00E6008D">
            <w:pPr>
              <w:spacing w:after="0" w:line="240" w:lineRule="auto"/>
              <w:jc w:val="both"/>
              <w:rPr>
                <w:rFonts w:ascii="Helvetica" w:eastAsia="Times New Roman" w:hAnsi="Helvetica" w:cs="Helvetica"/>
                <w:color w:val="222222"/>
                <w:sz w:val="24"/>
                <w:szCs w:val="24"/>
                <w:lang w:eastAsia="es-CO"/>
              </w:rPr>
            </w:pPr>
          </w:p>
        </w:tc>
      </w:tr>
      <w:tr w:rsidR="001D6087" w14:paraId="0B9DB712" w14:textId="7777777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B1F521B" w14:textId="77777777"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14:paraId="73B5596B"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C84D82C" w14:textId="63371842" w:rsidR="001D6087" w:rsidRDefault="007B0D3E" w:rsidP="001D6087">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w:t>
            </w:r>
            <w:r w:rsidR="002B32FB">
              <w:rPr>
                <w:rFonts w:ascii="Helvetica" w:eastAsia="Times New Roman" w:hAnsi="Helvetica" w:cs="Helvetica"/>
                <w:color w:val="222222"/>
                <w:sz w:val="24"/>
                <w:szCs w:val="24"/>
                <w:lang w:eastAsia="es-CO"/>
              </w:rPr>
              <w:t xml:space="preserve"> Artículo</w:t>
            </w:r>
            <w:r>
              <w:rPr>
                <w:rFonts w:ascii="Helvetica" w:eastAsia="Times New Roman" w:hAnsi="Helvetica" w:cs="Helvetica"/>
                <w:color w:val="222222"/>
                <w:sz w:val="24"/>
                <w:szCs w:val="24"/>
                <w:lang w:eastAsia="es-CO"/>
              </w:rPr>
              <w:t>s</w:t>
            </w:r>
            <w:r w:rsidR="002B32FB">
              <w:rPr>
                <w:rFonts w:ascii="Helvetica" w:eastAsia="Times New Roman" w:hAnsi="Helvetica" w:cs="Helvetica"/>
                <w:color w:val="222222"/>
                <w:sz w:val="24"/>
                <w:szCs w:val="24"/>
                <w:lang w:eastAsia="es-CO"/>
              </w:rPr>
              <w:t xml:space="preserve"> internacional</w:t>
            </w:r>
            <w:r>
              <w:rPr>
                <w:rFonts w:ascii="Helvetica" w:eastAsia="Times New Roman" w:hAnsi="Helvetica" w:cs="Helvetica"/>
                <w:color w:val="222222"/>
                <w:sz w:val="24"/>
                <w:szCs w:val="24"/>
                <w:lang w:eastAsia="es-CO"/>
              </w:rPr>
              <w:t>es</w:t>
            </w:r>
            <w:r w:rsidR="002B32FB">
              <w:rPr>
                <w:rFonts w:ascii="Helvetica" w:eastAsia="Times New Roman" w:hAnsi="Helvetica" w:cs="Helvetica"/>
                <w:color w:val="222222"/>
                <w:sz w:val="24"/>
                <w:szCs w:val="24"/>
                <w:lang w:eastAsia="es-CO"/>
              </w:rPr>
              <w:t xml:space="preserve"> en Revista Indexada</w:t>
            </w:r>
          </w:p>
          <w:p w14:paraId="4F65F763" w14:textId="77777777" w:rsidR="002B32FB" w:rsidRDefault="002B32FB" w:rsidP="001D6087">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 Ponencia en Congreso Internacional</w:t>
            </w:r>
          </w:p>
          <w:p w14:paraId="15D05DEB" w14:textId="77777777" w:rsidR="001D6087" w:rsidRDefault="002B32FB" w:rsidP="001D6087">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 Tesis de Pregrado.</w:t>
            </w:r>
          </w:p>
          <w:p w14:paraId="75AFC8C0" w14:textId="77777777" w:rsidR="001D6087" w:rsidRDefault="001D6087" w:rsidP="001D6087">
            <w:pPr>
              <w:spacing w:after="0" w:line="240" w:lineRule="auto"/>
              <w:jc w:val="both"/>
              <w:rPr>
                <w:rFonts w:ascii="Helvetica" w:eastAsia="Times New Roman" w:hAnsi="Helvetica" w:cs="Helvetica"/>
                <w:color w:val="222222"/>
                <w:sz w:val="24"/>
                <w:szCs w:val="24"/>
                <w:lang w:eastAsia="es-CO"/>
              </w:rPr>
            </w:pPr>
          </w:p>
        </w:tc>
      </w:tr>
    </w:tbl>
    <w:p w14:paraId="67268F5B" w14:textId="77777777" w:rsidR="001D6087" w:rsidRDefault="001D6087" w:rsidP="002A18AF">
      <w:pPr>
        <w:spacing w:after="0" w:line="240" w:lineRule="auto"/>
        <w:rPr>
          <w:rFonts w:ascii="Times New Roman" w:eastAsia="Times New Roman" w:hAnsi="Times New Roman" w:cs="Times New Roman"/>
          <w:sz w:val="24"/>
          <w:szCs w:val="24"/>
          <w:lang w:eastAsia="es-CO"/>
        </w:rPr>
      </w:pPr>
    </w:p>
    <w:p w14:paraId="4D567392" w14:textId="77777777" w:rsidR="001D6087" w:rsidRP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14686" w:type="dxa"/>
        <w:tblCellMar>
          <w:left w:w="70" w:type="dxa"/>
          <w:right w:w="70" w:type="dxa"/>
        </w:tblCellMar>
        <w:tblLook w:val="04A0" w:firstRow="1" w:lastRow="0" w:firstColumn="1" w:lastColumn="0" w:noHBand="0" w:noVBand="1"/>
      </w:tblPr>
      <w:tblGrid>
        <w:gridCol w:w="1584"/>
        <w:gridCol w:w="1564"/>
        <w:gridCol w:w="661"/>
        <w:gridCol w:w="751"/>
        <w:gridCol w:w="196"/>
        <w:gridCol w:w="211"/>
        <w:gridCol w:w="211"/>
        <w:gridCol w:w="211"/>
        <w:gridCol w:w="212"/>
        <w:gridCol w:w="211"/>
        <w:gridCol w:w="211"/>
        <w:gridCol w:w="211"/>
        <w:gridCol w:w="212"/>
        <w:gridCol w:w="186"/>
        <w:gridCol w:w="186"/>
        <w:gridCol w:w="249"/>
        <w:gridCol w:w="249"/>
        <w:gridCol w:w="249"/>
        <w:gridCol w:w="249"/>
        <w:gridCol w:w="249"/>
        <w:gridCol w:w="249"/>
        <w:gridCol w:w="249"/>
        <w:gridCol w:w="249"/>
        <w:gridCol w:w="249"/>
        <w:gridCol w:w="249"/>
        <w:gridCol w:w="249"/>
        <w:gridCol w:w="8"/>
        <w:gridCol w:w="178"/>
        <w:gridCol w:w="186"/>
        <w:gridCol w:w="249"/>
        <w:gridCol w:w="249"/>
        <w:gridCol w:w="249"/>
        <w:gridCol w:w="7"/>
        <w:gridCol w:w="242"/>
        <w:gridCol w:w="249"/>
        <w:gridCol w:w="249"/>
        <w:gridCol w:w="249"/>
        <w:gridCol w:w="265"/>
        <w:gridCol w:w="249"/>
        <w:gridCol w:w="249"/>
        <w:gridCol w:w="249"/>
        <w:gridCol w:w="249"/>
        <w:gridCol w:w="249"/>
        <w:gridCol w:w="249"/>
        <w:gridCol w:w="249"/>
        <w:gridCol w:w="8"/>
        <w:gridCol w:w="241"/>
        <w:gridCol w:w="249"/>
        <w:gridCol w:w="249"/>
        <w:gridCol w:w="249"/>
        <w:gridCol w:w="10"/>
      </w:tblGrid>
      <w:tr w:rsidR="006934B2" w:rsidRPr="001D6087" w14:paraId="31D64721" w14:textId="77777777" w:rsidTr="009E52A3">
        <w:trPr>
          <w:trHeight w:val="340"/>
        </w:trPr>
        <w:tc>
          <w:tcPr>
            <w:tcW w:w="1584"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089C75E5" w14:textId="77777777"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   ACTIVIDADES</w:t>
            </w:r>
          </w:p>
        </w:tc>
        <w:tc>
          <w:tcPr>
            <w:tcW w:w="1564"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75637B19" w14:textId="77777777"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RESPONSABLE </w:t>
            </w:r>
          </w:p>
        </w:tc>
        <w:tc>
          <w:tcPr>
            <w:tcW w:w="1412" w:type="dxa"/>
            <w:gridSpan w:val="2"/>
            <w:tcBorders>
              <w:top w:val="single" w:sz="8" w:space="0" w:color="auto"/>
              <w:left w:val="nil"/>
              <w:bottom w:val="single" w:sz="8" w:space="0" w:color="auto"/>
              <w:right w:val="nil"/>
            </w:tcBorders>
            <w:shd w:val="clear" w:color="000000" w:fill="FFCC99"/>
            <w:noWrap/>
            <w:vAlign w:val="center"/>
            <w:hideMark/>
          </w:tcPr>
          <w:p w14:paraId="04767508" w14:textId="77777777" w:rsidR="001D6087" w:rsidRPr="001D6087" w:rsidRDefault="001D6087" w:rsidP="001D6087">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196" w:type="dxa"/>
            <w:tcBorders>
              <w:top w:val="single" w:sz="8" w:space="0" w:color="auto"/>
              <w:left w:val="single" w:sz="4" w:space="0" w:color="auto"/>
              <w:bottom w:val="nil"/>
              <w:right w:val="single" w:sz="8" w:space="0" w:color="auto"/>
            </w:tcBorders>
            <w:shd w:val="diagCross" w:color="000000" w:fill="C0C0C0"/>
            <w:noWrap/>
            <w:vAlign w:val="center"/>
            <w:hideMark/>
          </w:tcPr>
          <w:p w14:paraId="4F746CA0" w14:textId="77777777" w:rsidR="001D6087" w:rsidRPr="001D6087" w:rsidRDefault="001D6087" w:rsidP="001D6087">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845" w:type="dxa"/>
            <w:gridSpan w:val="4"/>
            <w:tcBorders>
              <w:top w:val="single" w:sz="8" w:space="0" w:color="auto"/>
              <w:left w:val="nil"/>
              <w:bottom w:val="single" w:sz="8" w:space="0" w:color="auto"/>
              <w:right w:val="single" w:sz="8" w:space="0" w:color="000000"/>
            </w:tcBorders>
            <w:shd w:val="clear" w:color="000000" w:fill="FFCC99"/>
            <w:noWrap/>
            <w:vAlign w:val="center"/>
            <w:hideMark/>
          </w:tcPr>
          <w:p w14:paraId="40782339"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845" w:type="dxa"/>
            <w:gridSpan w:val="4"/>
            <w:tcBorders>
              <w:top w:val="single" w:sz="8" w:space="0" w:color="auto"/>
              <w:left w:val="single" w:sz="8" w:space="0" w:color="auto"/>
              <w:bottom w:val="nil"/>
              <w:right w:val="single" w:sz="8" w:space="0" w:color="000000"/>
            </w:tcBorders>
            <w:shd w:val="clear" w:color="000000" w:fill="FFCC99"/>
            <w:noWrap/>
            <w:vAlign w:val="center"/>
            <w:hideMark/>
          </w:tcPr>
          <w:p w14:paraId="5BEC072A"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119"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08DBBEB6"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996" w:type="dxa"/>
            <w:gridSpan w:val="4"/>
            <w:tcBorders>
              <w:top w:val="single" w:sz="8" w:space="0" w:color="auto"/>
              <w:left w:val="single" w:sz="8" w:space="0" w:color="auto"/>
              <w:bottom w:val="nil"/>
              <w:right w:val="nil"/>
            </w:tcBorders>
            <w:shd w:val="clear" w:color="000000" w:fill="FFCC99"/>
            <w:noWrap/>
            <w:vAlign w:val="center"/>
            <w:hideMark/>
          </w:tcPr>
          <w:p w14:paraId="71300788"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004"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5A9DEE2E"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118" w:type="dxa"/>
            <w:gridSpan w:val="6"/>
            <w:tcBorders>
              <w:top w:val="single" w:sz="8" w:space="0" w:color="auto"/>
              <w:left w:val="single" w:sz="8" w:space="0" w:color="auto"/>
              <w:bottom w:val="nil"/>
              <w:right w:val="single" w:sz="8" w:space="0" w:color="000000"/>
            </w:tcBorders>
            <w:shd w:val="clear" w:color="000000" w:fill="FFCC99"/>
            <w:noWrap/>
            <w:vAlign w:val="center"/>
            <w:hideMark/>
          </w:tcPr>
          <w:p w14:paraId="77C74BA0"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989" w:type="dxa"/>
            <w:gridSpan w:val="4"/>
            <w:tcBorders>
              <w:top w:val="single" w:sz="8" w:space="0" w:color="auto"/>
              <w:left w:val="single" w:sz="8" w:space="0" w:color="auto"/>
              <w:bottom w:val="nil"/>
              <w:right w:val="nil"/>
            </w:tcBorders>
            <w:shd w:val="clear" w:color="000000" w:fill="FFCC99"/>
            <w:noWrap/>
            <w:vAlign w:val="center"/>
            <w:hideMark/>
          </w:tcPr>
          <w:p w14:paraId="33AD2F10"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1012" w:type="dxa"/>
            <w:gridSpan w:val="4"/>
            <w:tcBorders>
              <w:top w:val="single" w:sz="8" w:space="0" w:color="auto"/>
              <w:left w:val="single" w:sz="8" w:space="0" w:color="auto"/>
              <w:bottom w:val="single" w:sz="8" w:space="0" w:color="auto"/>
              <w:right w:val="single" w:sz="8" w:space="0" w:color="000000"/>
            </w:tcBorders>
            <w:shd w:val="clear" w:color="000000" w:fill="FFCC99"/>
            <w:vAlign w:val="center"/>
            <w:hideMark/>
          </w:tcPr>
          <w:p w14:paraId="15F34F0F"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004" w:type="dxa"/>
            <w:gridSpan w:val="5"/>
            <w:tcBorders>
              <w:top w:val="single" w:sz="8" w:space="0" w:color="auto"/>
              <w:left w:val="nil"/>
              <w:bottom w:val="single" w:sz="8" w:space="0" w:color="auto"/>
              <w:right w:val="single" w:sz="8" w:space="0" w:color="000000"/>
            </w:tcBorders>
            <w:shd w:val="clear" w:color="000000" w:fill="FFCC99"/>
            <w:noWrap/>
            <w:vAlign w:val="center"/>
            <w:hideMark/>
          </w:tcPr>
          <w:p w14:paraId="322CA88C"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998" w:type="dxa"/>
            <w:gridSpan w:val="5"/>
            <w:tcBorders>
              <w:top w:val="single" w:sz="8" w:space="0" w:color="auto"/>
              <w:left w:val="nil"/>
              <w:bottom w:val="single" w:sz="8" w:space="0" w:color="auto"/>
              <w:right w:val="single" w:sz="8" w:space="0" w:color="000000"/>
            </w:tcBorders>
            <w:shd w:val="clear" w:color="000000" w:fill="FFCC99"/>
            <w:noWrap/>
            <w:vAlign w:val="center"/>
            <w:hideMark/>
          </w:tcPr>
          <w:p w14:paraId="764AE23D"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ED34E5" w:rsidRPr="001D6087" w14:paraId="07F485A3" w14:textId="77777777" w:rsidTr="009E52A3">
        <w:trPr>
          <w:gridAfter w:val="1"/>
          <w:wAfter w:w="10" w:type="dxa"/>
          <w:trHeight w:val="548"/>
        </w:trPr>
        <w:tc>
          <w:tcPr>
            <w:tcW w:w="1584" w:type="dxa"/>
            <w:vMerge/>
            <w:tcBorders>
              <w:top w:val="single" w:sz="8" w:space="0" w:color="auto"/>
              <w:left w:val="single" w:sz="8" w:space="0" w:color="auto"/>
              <w:bottom w:val="single" w:sz="8" w:space="0" w:color="000000"/>
              <w:right w:val="single" w:sz="8" w:space="0" w:color="auto"/>
            </w:tcBorders>
            <w:vAlign w:val="center"/>
            <w:hideMark/>
          </w:tcPr>
          <w:p w14:paraId="04739854" w14:textId="77777777" w:rsidR="001D6087" w:rsidRPr="001D6087" w:rsidRDefault="001D6087" w:rsidP="001D6087">
            <w:pPr>
              <w:spacing w:after="0" w:line="240" w:lineRule="auto"/>
              <w:rPr>
                <w:rFonts w:ascii="Calibri" w:eastAsia="Times New Roman" w:hAnsi="Calibri" w:cs="Calibri"/>
                <w:b/>
                <w:bCs/>
                <w:sz w:val="24"/>
                <w:szCs w:val="24"/>
                <w:lang w:eastAsia="es-CO"/>
              </w:rPr>
            </w:pPr>
          </w:p>
        </w:tc>
        <w:tc>
          <w:tcPr>
            <w:tcW w:w="1564" w:type="dxa"/>
            <w:vMerge/>
            <w:tcBorders>
              <w:top w:val="single" w:sz="8" w:space="0" w:color="auto"/>
              <w:left w:val="single" w:sz="8" w:space="0" w:color="auto"/>
              <w:bottom w:val="single" w:sz="8" w:space="0" w:color="000000"/>
              <w:right w:val="single" w:sz="8" w:space="0" w:color="auto"/>
            </w:tcBorders>
            <w:vAlign w:val="center"/>
            <w:hideMark/>
          </w:tcPr>
          <w:p w14:paraId="61A79219" w14:textId="77777777" w:rsidR="001D6087" w:rsidRPr="001D6087" w:rsidRDefault="001D6087" w:rsidP="001D6087">
            <w:pPr>
              <w:spacing w:after="0" w:line="240" w:lineRule="auto"/>
              <w:rPr>
                <w:rFonts w:ascii="Calibri" w:eastAsia="Times New Roman" w:hAnsi="Calibri" w:cs="Calibri"/>
                <w:b/>
                <w:bCs/>
                <w:sz w:val="24"/>
                <w:szCs w:val="24"/>
                <w:lang w:eastAsia="es-CO"/>
              </w:rPr>
            </w:pPr>
          </w:p>
        </w:tc>
        <w:tc>
          <w:tcPr>
            <w:tcW w:w="661" w:type="dxa"/>
            <w:tcBorders>
              <w:top w:val="nil"/>
              <w:left w:val="nil"/>
              <w:bottom w:val="single" w:sz="8" w:space="0" w:color="auto"/>
              <w:right w:val="single" w:sz="4" w:space="0" w:color="auto"/>
            </w:tcBorders>
            <w:shd w:val="clear" w:color="000000" w:fill="FFCC00"/>
            <w:noWrap/>
            <w:vAlign w:val="center"/>
            <w:hideMark/>
          </w:tcPr>
          <w:p w14:paraId="749CC323" w14:textId="77777777"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751" w:type="dxa"/>
            <w:tcBorders>
              <w:top w:val="nil"/>
              <w:left w:val="nil"/>
              <w:bottom w:val="single" w:sz="8" w:space="0" w:color="auto"/>
              <w:right w:val="nil"/>
            </w:tcBorders>
            <w:shd w:val="clear" w:color="000000" w:fill="FFCC00"/>
            <w:noWrap/>
            <w:vAlign w:val="center"/>
            <w:hideMark/>
          </w:tcPr>
          <w:p w14:paraId="3CF711CC" w14:textId="77777777"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196" w:type="dxa"/>
            <w:tcBorders>
              <w:top w:val="nil"/>
              <w:left w:val="single" w:sz="4" w:space="0" w:color="auto"/>
              <w:bottom w:val="single" w:sz="8" w:space="0" w:color="auto"/>
              <w:right w:val="single" w:sz="8" w:space="0" w:color="auto"/>
            </w:tcBorders>
            <w:shd w:val="diagCross" w:color="000000" w:fill="C0C0C0"/>
            <w:noWrap/>
            <w:vAlign w:val="center"/>
            <w:hideMark/>
          </w:tcPr>
          <w:p w14:paraId="6D72912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000000" w:fill="FFCC00"/>
            <w:noWrap/>
            <w:vAlign w:val="center"/>
            <w:hideMark/>
          </w:tcPr>
          <w:p w14:paraId="5F37816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11" w:type="dxa"/>
            <w:tcBorders>
              <w:top w:val="nil"/>
              <w:left w:val="nil"/>
              <w:bottom w:val="single" w:sz="8" w:space="0" w:color="auto"/>
              <w:right w:val="single" w:sz="4" w:space="0" w:color="auto"/>
            </w:tcBorders>
            <w:shd w:val="clear" w:color="000000" w:fill="FFCC00"/>
            <w:noWrap/>
            <w:vAlign w:val="center"/>
            <w:hideMark/>
          </w:tcPr>
          <w:p w14:paraId="6F6C062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11" w:type="dxa"/>
            <w:tcBorders>
              <w:top w:val="nil"/>
              <w:left w:val="nil"/>
              <w:bottom w:val="single" w:sz="8" w:space="0" w:color="auto"/>
              <w:right w:val="single" w:sz="4" w:space="0" w:color="auto"/>
            </w:tcBorders>
            <w:shd w:val="clear" w:color="000000" w:fill="FFCC00"/>
            <w:noWrap/>
            <w:vAlign w:val="center"/>
            <w:hideMark/>
          </w:tcPr>
          <w:p w14:paraId="1E363B0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12" w:type="dxa"/>
            <w:tcBorders>
              <w:top w:val="nil"/>
              <w:left w:val="nil"/>
              <w:bottom w:val="single" w:sz="8" w:space="0" w:color="auto"/>
              <w:right w:val="single" w:sz="4" w:space="0" w:color="auto"/>
            </w:tcBorders>
            <w:shd w:val="clear" w:color="000000" w:fill="FFCC00"/>
            <w:noWrap/>
            <w:vAlign w:val="center"/>
            <w:hideMark/>
          </w:tcPr>
          <w:p w14:paraId="218247A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11" w:type="dxa"/>
            <w:tcBorders>
              <w:top w:val="single" w:sz="8" w:space="0" w:color="auto"/>
              <w:left w:val="single" w:sz="8" w:space="0" w:color="auto"/>
              <w:bottom w:val="single" w:sz="8" w:space="0" w:color="auto"/>
              <w:right w:val="nil"/>
            </w:tcBorders>
            <w:shd w:val="clear" w:color="000000" w:fill="FFCC00"/>
            <w:noWrap/>
            <w:vAlign w:val="center"/>
            <w:hideMark/>
          </w:tcPr>
          <w:p w14:paraId="1E0333D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7BE8DA6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11" w:type="dxa"/>
            <w:tcBorders>
              <w:top w:val="single" w:sz="8" w:space="0" w:color="auto"/>
              <w:left w:val="nil"/>
              <w:bottom w:val="single" w:sz="8" w:space="0" w:color="auto"/>
              <w:right w:val="single" w:sz="4" w:space="0" w:color="auto"/>
            </w:tcBorders>
            <w:shd w:val="clear" w:color="000000" w:fill="FFCC00"/>
            <w:noWrap/>
            <w:vAlign w:val="center"/>
            <w:hideMark/>
          </w:tcPr>
          <w:p w14:paraId="2F109C8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212" w:type="dxa"/>
            <w:tcBorders>
              <w:top w:val="single" w:sz="8" w:space="0" w:color="auto"/>
              <w:left w:val="nil"/>
              <w:bottom w:val="single" w:sz="8" w:space="0" w:color="auto"/>
              <w:right w:val="single" w:sz="4" w:space="0" w:color="auto"/>
            </w:tcBorders>
            <w:shd w:val="clear" w:color="000000" w:fill="FFCC00"/>
            <w:noWrap/>
            <w:vAlign w:val="center"/>
            <w:hideMark/>
          </w:tcPr>
          <w:p w14:paraId="2B52D15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372"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2335198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4721D2C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779FB14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44609E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49BBC62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43AC8FC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4E15343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1E81EBA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49" w:type="dxa"/>
            <w:tcBorders>
              <w:top w:val="single" w:sz="8" w:space="0" w:color="auto"/>
              <w:left w:val="single" w:sz="8" w:space="0" w:color="auto"/>
              <w:bottom w:val="single" w:sz="8" w:space="0" w:color="auto"/>
              <w:right w:val="nil"/>
            </w:tcBorders>
            <w:shd w:val="clear" w:color="000000" w:fill="FFCC00"/>
            <w:noWrap/>
            <w:vAlign w:val="center"/>
            <w:hideMark/>
          </w:tcPr>
          <w:p w14:paraId="793ABAF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5D245AC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56BB0FE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615E170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372" w:type="dxa"/>
            <w:gridSpan w:val="3"/>
            <w:tcBorders>
              <w:top w:val="single" w:sz="8" w:space="0" w:color="auto"/>
              <w:left w:val="single" w:sz="8" w:space="0" w:color="auto"/>
              <w:bottom w:val="single" w:sz="8" w:space="0" w:color="auto"/>
              <w:right w:val="nil"/>
            </w:tcBorders>
            <w:shd w:val="clear" w:color="000000" w:fill="FFCC00"/>
            <w:noWrap/>
            <w:vAlign w:val="center"/>
            <w:hideMark/>
          </w:tcPr>
          <w:p w14:paraId="71A6B9B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242F8E9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4F7D893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1E06382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6FA5384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306E307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0E4682E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42179AF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265" w:type="dxa"/>
            <w:tcBorders>
              <w:top w:val="nil"/>
              <w:left w:val="nil"/>
              <w:bottom w:val="single" w:sz="8" w:space="0" w:color="auto"/>
              <w:right w:val="single" w:sz="4" w:space="0" w:color="auto"/>
            </w:tcBorders>
            <w:shd w:val="clear" w:color="000000" w:fill="FFCC00"/>
            <w:noWrap/>
            <w:vAlign w:val="center"/>
            <w:hideMark/>
          </w:tcPr>
          <w:p w14:paraId="1EA0325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49" w:type="dxa"/>
            <w:tcBorders>
              <w:top w:val="nil"/>
              <w:left w:val="single" w:sz="8" w:space="0" w:color="auto"/>
              <w:bottom w:val="single" w:sz="8" w:space="0" w:color="auto"/>
              <w:right w:val="nil"/>
            </w:tcBorders>
            <w:shd w:val="clear" w:color="000000" w:fill="FFCC00"/>
            <w:noWrap/>
            <w:vAlign w:val="center"/>
            <w:hideMark/>
          </w:tcPr>
          <w:p w14:paraId="02B9350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249" w:type="dxa"/>
            <w:tcBorders>
              <w:top w:val="nil"/>
              <w:left w:val="single" w:sz="4" w:space="0" w:color="auto"/>
              <w:bottom w:val="single" w:sz="8" w:space="0" w:color="auto"/>
              <w:right w:val="single" w:sz="4" w:space="0" w:color="auto"/>
            </w:tcBorders>
            <w:shd w:val="clear" w:color="000000" w:fill="FFCC00"/>
            <w:noWrap/>
            <w:vAlign w:val="center"/>
            <w:hideMark/>
          </w:tcPr>
          <w:p w14:paraId="163481E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249" w:type="dxa"/>
            <w:tcBorders>
              <w:top w:val="nil"/>
              <w:left w:val="nil"/>
              <w:bottom w:val="single" w:sz="8" w:space="0" w:color="auto"/>
              <w:right w:val="single" w:sz="8" w:space="0" w:color="auto"/>
            </w:tcBorders>
            <w:shd w:val="clear" w:color="000000" w:fill="FFCC00"/>
            <w:noWrap/>
            <w:vAlign w:val="center"/>
            <w:hideMark/>
          </w:tcPr>
          <w:p w14:paraId="7768100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49" w:type="dxa"/>
            <w:tcBorders>
              <w:top w:val="nil"/>
              <w:left w:val="nil"/>
              <w:bottom w:val="single" w:sz="8" w:space="0" w:color="auto"/>
              <w:right w:val="single" w:sz="4" w:space="0" w:color="auto"/>
            </w:tcBorders>
            <w:shd w:val="clear" w:color="000000" w:fill="FFCC00"/>
            <w:noWrap/>
            <w:vAlign w:val="center"/>
            <w:hideMark/>
          </w:tcPr>
          <w:p w14:paraId="6E3C95B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49" w:type="dxa"/>
            <w:tcBorders>
              <w:top w:val="nil"/>
              <w:left w:val="nil"/>
              <w:bottom w:val="single" w:sz="8" w:space="0" w:color="auto"/>
              <w:right w:val="nil"/>
            </w:tcBorders>
            <w:shd w:val="clear" w:color="000000" w:fill="FFCC00"/>
            <w:noWrap/>
            <w:vAlign w:val="center"/>
            <w:hideMark/>
          </w:tcPr>
          <w:p w14:paraId="25497DC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249" w:type="dxa"/>
            <w:tcBorders>
              <w:top w:val="nil"/>
              <w:left w:val="single" w:sz="4" w:space="0" w:color="auto"/>
              <w:bottom w:val="single" w:sz="8" w:space="0" w:color="auto"/>
              <w:right w:val="nil"/>
            </w:tcBorders>
            <w:shd w:val="clear" w:color="000000" w:fill="FFCC00"/>
            <w:noWrap/>
            <w:vAlign w:val="center"/>
            <w:hideMark/>
          </w:tcPr>
          <w:p w14:paraId="0F6A25F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49" w:type="dxa"/>
            <w:tcBorders>
              <w:top w:val="nil"/>
              <w:left w:val="single" w:sz="4" w:space="0" w:color="auto"/>
              <w:bottom w:val="single" w:sz="8" w:space="0" w:color="auto"/>
              <w:right w:val="single" w:sz="8" w:space="0" w:color="auto"/>
            </w:tcBorders>
            <w:shd w:val="clear" w:color="000000" w:fill="FFCC00"/>
            <w:vAlign w:val="center"/>
            <w:hideMark/>
          </w:tcPr>
          <w:p w14:paraId="763F27D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249" w:type="dxa"/>
            <w:gridSpan w:val="2"/>
            <w:tcBorders>
              <w:top w:val="nil"/>
              <w:left w:val="nil"/>
              <w:bottom w:val="single" w:sz="8" w:space="0" w:color="auto"/>
              <w:right w:val="nil"/>
            </w:tcBorders>
            <w:shd w:val="clear" w:color="000000" w:fill="FFCC00"/>
            <w:noWrap/>
            <w:vAlign w:val="center"/>
            <w:hideMark/>
          </w:tcPr>
          <w:p w14:paraId="6FE7EB9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249" w:type="dxa"/>
            <w:tcBorders>
              <w:top w:val="nil"/>
              <w:left w:val="single" w:sz="4" w:space="0" w:color="auto"/>
              <w:bottom w:val="single" w:sz="8" w:space="0" w:color="auto"/>
              <w:right w:val="nil"/>
            </w:tcBorders>
            <w:shd w:val="clear" w:color="000000" w:fill="FFCC00"/>
            <w:noWrap/>
            <w:vAlign w:val="center"/>
            <w:hideMark/>
          </w:tcPr>
          <w:p w14:paraId="2F452E1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249" w:type="dxa"/>
            <w:tcBorders>
              <w:top w:val="nil"/>
              <w:left w:val="single" w:sz="4" w:space="0" w:color="auto"/>
              <w:bottom w:val="single" w:sz="8" w:space="0" w:color="auto"/>
              <w:right w:val="nil"/>
            </w:tcBorders>
            <w:shd w:val="clear" w:color="000000" w:fill="FFCC00"/>
            <w:noWrap/>
            <w:vAlign w:val="center"/>
            <w:hideMark/>
          </w:tcPr>
          <w:p w14:paraId="0C06BB9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49" w:type="dxa"/>
            <w:tcBorders>
              <w:top w:val="nil"/>
              <w:left w:val="single" w:sz="4" w:space="0" w:color="auto"/>
              <w:bottom w:val="nil"/>
              <w:right w:val="single" w:sz="8" w:space="0" w:color="auto"/>
            </w:tcBorders>
            <w:shd w:val="clear" w:color="000000" w:fill="FFCC00"/>
            <w:noWrap/>
            <w:vAlign w:val="center"/>
            <w:hideMark/>
          </w:tcPr>
          <w:p w14:paraId="795689E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6934B2" w:rsidRPr="001D6087" w14:paraId="70E80EC2" w14:textId="77777777" w:rsidTr="009E52A3">
        <w:trPr>
          <w:gridAfter w:val="1"/>
          <w:wAfter w:w="10" w:type="dxa"/>
          <w:trHeight w:val="340"/>
        </w:trPr>
        <w:tc>
          <w:tcPr>
            <w:tcW w:w="1584" w:type="dxa"/>
            <w:tcBorders>
              <w:top w:val="nil"/>
              <w:left w:val="single" w:sz="8" w:space="0" w:color="auto"/>
              <w:bottom w:val="single" w:sz="4" w:space="0" w:color="auto"/>
              <w:right w:val="single" w:sz="8" w:space="0" w:color="auto"/>
            </w:tcBorders>
            <w:shd w:val="clear" w:color="auto" w:fill="auto"/>
            <w:vAlign w:val="center"/>
            <w:hideMark/>
          </w:tcPr>
          <w:p w14:paraId="4AB76C4C" w14:textId="396B5F28"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A5524B">
              <w:rPr>
                <w:rFonts w:ascii="Arial" w:eastAsia="Times New Roman" w:hAnsi="Arial" w:cs="Arial"/>
                <w:sz w:val="20"/>
                <w:szCs w:val="20"/>
                <w:lang w:eastAsia="es-CO"/>
              </w:rPr>
              <w:t>Obtención del material vegetal-Secado del stock</w:t>
            </w:r>
          </w:p>
        </w:tc>
        <w:tc>
          <w:tcPr>
            <w:tcW w:w="1564" w:type="dxa"/>
            <w:tcBorders>
              <w:top w:val="nil"/>
              <w:left w:val="nil"/>
              <w:bottom w:val="single" w:sz="4" w:space="0" w:color="auto"/>
              <w:right w:val="single" w:sz="8" w:space="0" w:color="auto"/>
            </w:tcBorders>
            <w:shd w:val="clear" w:color="auto" w:fill="auto"/>
            <w:vAlign w:val="center"/>
            <w:hideMark/>
          </w:tcPr>
          <w:p w14:paraId="79C26E48" w14:textId="53AA98BB" w:rsidR="001D6087" w:rsidRPr="001D6087" w:rsidRDefault="00A5524B"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U ECCI-USTA</w:t>
            </w:r>
          </w:p>
        </w:tc>
        <w:tc>
          <w:tcPr>
            <w:tcW w:w="661" w:type="dxa"/>
            <w:tcBorders>
              <w:top w:val="single" w:sz="8" w:space="0" w:color="auto"/>
              <w:left w:val="single" w:sz="8" w:space="0" w:color="auto"/>
              <w:bottom w:val="nil"/>
              <w:right w:val="single" w:sz="8" w:space="0" w:color="auto"/>
            </w:tcBorders>
            <w:shd w:val="clear" w:color="000000" w:fill="C0C0C0"/>
            <w:vAlign w:val="center"/>
            <w:hideMark/>
          </w:tcPr>
          <w:p w14:paraId="330DB5B8" w14:textId="24C9AB5B" w:rsidR="001D6087" w:rsidRPr="001D6087" w:rsidRDefault="00A5524B"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Febr 1</w:t>
            </w:r>
            <w:r w:rsidR="001D6087" w:rsidRPr="001D6087">
              <w:rPr>
                <w:rFonts w:ascii="Arial" w:eastAsia="Times New Roman" w:hAnsi="Arial" w:cs="Arial"/>
                <w:b/>
                <w:bCs/>
                <w:sz w:val="14"/>
                <w:szCs w:val="14"/>
                <w:lang w:eastAsia="es-CO"/>
              </w:rPr>
              <w:t> </w:t>
            </w:r>
          </w:p>
        </w:tc>
        <w:tc>
          <w:tcPr>
            <w:tcW w:w="751" w:type="dxa"/>
            <w:tcBorders>
              <w:top w:val="nil"/>
              <w:left w:val="nil"/>
              <w:bottom w:val="nil"/>
              <w:right w:val="nil"/>
            </w:tcBorders>
            <w:shd w:val="clear" w:color="000000" w:fill="FF8080"/>
            <w:vAlign w:val="center"/>
            <w:hideMark/>
          </w:tcPr>
          <w:p w14:paraId="30012D89" w14:textId="67BF8558" w:rsidR="001D6087" w:rsidRPr="001D6087" w:rsidRDefault="00A5524B"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Febr 28</w:t>
            </w:r>
          </w:p>
        </w:tc>
        <w:tc>
          <w:tcPr>
            <w:tcW w:w="196" w:type="dxa"/>
            <w:tcBorders>
              <w:top w:val="nil"/>
              <w:left w:val="single" w:sz="4" w:space="0" w:color="auto"/>
              <w:bottom w:val="nil"/>
              <w:right w:val="single" w:sz="4" w:space="0" w:color="auto"/>
            </w:tcBorders>
            <w:shd w:val="diagCross" w:color="000000" w:fill="C0C0C0"/>
            <w:vAlign w:val="center"/>
            <w:hideMark/>
          </w:tcPr>
          <w:p w14:paraId="383CA481"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92D050"/>
            <w:vAlign w:val="center"/>
            <w:hideMark/>
          </w:tcPr>
          <w:p w14:paraId="097FCA80" w14:textId="52B22855" w:rsidR="001D6087" w:rsidRPr="00891C49" w:rsidRDefault="001D6087" w:rsidP="001D6087">
            <w:pPr>
              <w:spacing w:after="0" w:line="240" w:lineRule="auto"/>
              <w:jc w:val="center"/>
              <w:rPr>
                <w:rFonts w:ascii="Bodoni MT Condensed" w:eastAsia="Times New Roman" w:hAnsi="Bodoni MT Condensed" w:cs="Arial"/>
                <w:sz w:val="16"/>
                <w:szCs w:val="16"/>
                <w:highlight w:val="yellow"/>
                <w:lang w:eastAsia="es-CO"/>
              </w:rPr>
            </w:pPr>
          </w:p>
        </w:tc>
        <w:tc>
          <w:tcPr>
            <w:tcW w:w="211" w:type="dxa"/>
            <w:tcBorders>
              <w:top w:val="nil"/>
              <w:left w:val="single" w:sz="4" w:space="0" w:color="auto"/>
              <w:bottom w:val="single" w:sz="4" w:space="0" w:color="auto"/>
              <w:right w:val="nil"/>
            </w:tcBorders>
            <w:shd w:val="clear" w:color="auto" w:fill="92D050"/>
            <w:vAlign w:val="center"/>
            <w:hideMark/>
          </w:tcPr>
          <w:p w14:paraId="0688379E" w14:textId="17C21C06" w:rsidR="001D6087" w:rsidRPr="00891C49" w:rsidRDefault="001D6087" w:rsidP="00891C49">
            <w:pPr>
              <w:spacing w:after="0" w:line="240" w:lineRule="auto"/>
              <w:rPr>
                <w:rFonts w:ascii="Bodoni MT Condensed" w:eastAsia="Times New Roman" w:hAnsi="Bodoni MT Condensed" w:cs="Arial"/>
                <w:sz w:val="16"/>
                <w:szCs w:val="16"/>
                <w:highlight w:val="yellow"/>
                <w:lang w:eastAsia="es-CO"/>
              </w:rPr>
            </w:pPr>
          </w:p>
        </w:tc>
        <w:tc>
          <w:tcPr>
            <w:tcW w:w="211" w:type="dxa"/>
            <w:tcBorders>
              <w:top w:val="nil"/>
              <w:left w:val="single" w:sz="4" w:space="0" w:color="auto"/>
              <w:bottom w:val="single" w:sz="4" w:space="0" w:color="auto"/>
              <w:right w:val="single" w:sz="4" w:space="0" w:color="auto"/>
            </w:tcBorders>
            <w:shd w:val="clear" w:color="auto" w:fill="92D050"/>
            <w:vAlign w:val="center"/>
            <w:hideMark/>
          </w:tcPr>
          <w:p w14:paraId="32CA54D5" w14:textId="0CB9CF2D" w:rsidR="001D6087" w:rsidRPr="00891C49" w:rsidRDefault="001D6087" w:rsidP="00891C49">
            <w:pPr>
              <w:spacing w:after="0" w:line="240" w:lineRule="auto"/>
              <w:rPr>
                <w:rFonts w:ascii="Bodoni MT Condensed" w:eastAsia="Times New Roman" w:hAnsi="Bodoni MT Condensed" w:cs="Arial"/>
                <w:sz w:val="16"/>
                <w:szCs w:val="16"/>
                <w:highlight w:val="yellow"/>
                <w:lang w:eastAsia="es-CO"/>
              </w:rPr>
            </w:pPr>
          </w:p>
        </w:tc>
        <w:tc>
          <w:tcPr>
            <w:tcW w:w="212" w:type="dxa"/>
            <w:tcBorders>
              <w:top w:val="nil"/>
              <w:left w:val="nil"/>
              <w:bottom w:val="single" w:sz="4" w:space="0" w:color="auto"/>
              <w:right w:val="single" w:sz="8" w:space="0" w:color="auto"/>
            </w:tcBorders>
            <w:shd w:val="clear" w:color="auto" w:fill="92D050"/>
            <w:vAlign w:val="center"/>
            <w:hideMark/>
          </w:tcPr>
          <w:p w14:paraId="17253E35" w14:textId="2D978598" w:rsidR="001D6087" w:rsidRPr="00891C49" w:rsidRDefault="001D6087" w:rsidP="001D6087">
            <w:pPr>
              <w:spacing w:after="0" w:line="240" w:lineRule="auto"/>
              <w:jc w:val="center"/>
              <w:rPr>
                <w:rFonts w:ascii="Bodoni MT Condensed" w:eastAsia="Times New Roman" w:hAnsi="Bodoni MT Condensed" w:cs="Arial"/>
                <w:sz w:val="16"/>
                <w:szCs w:val="16"/>
                <w:highlight w:val="yellow"/>
                <w:lang w:eastAsia="es-CO"/>
              </w:rPr>
            </w:pPr>
            <w:r w:rsidRPr="00891C49">
              <w:rPr>
                <w:rFonts w:ascii="Bodoni MT Condensed" w:eastAsia="Times New Roman" w:hAnsi="Bodoni MT Condensed" w:cs="Arial"/>
                <w:sz w:val="16"/>
                <w:szCs w:val="16"/>
                <w:highlight w:val="yellow"/>
                <w:lang w:eastAsia="es-CO"/>
              </w:rPr>
              <w:t> </w:t>
            </w:r>
          </w:p>
        </w:tc>
        <w:tc>
          <w:tcPr>
            <w:tcW w:w="211" w:type="dxa"/>
            <w:tcBorders>
              <w:top w:val="nil"/>
              <w:left w:val="nil"/>
              <w:bottom w:val="single" w:sz="4" w:space="0" w:color="auto"/>
              <w:right w:val="nil"/>
            </w:tcBorders>
            <w:shd w:val="clear" w:color="auto" w:fill="auto"/>
            <w:vAlign w:val="center"/>
            <w:hideMark/>
          </w:tcPr>
          <w:p w14:paraId="0AD02E0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F8293E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7F715BE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ADEF24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2" w:type="dxa"/>
            <w:gridSpan w:val="2"/>
            <w:tcBorders>
              <w:top w:val="single" w:sz="8" w:space="0" w:color="auto"/>
              <w:left w:val="nil"/>
              <w:bottom w:val="single" w:sz="4" w:space="0" w:color="auto"/>
              <w:right w:val="nil"/>
            </w:tcBorders>
            <w:shd w:val="clear" w:color="auto" w:fill="auto"/>
            <w:vAlign w:val="center"/>
            <w:hideMark/>
          </w:tcPr>
          <w:p w14:paraId="1600528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56BA1C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D29E56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B5243E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E05056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1AD61F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3940BE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198BE1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BC0380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831C0E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7C13FE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BBD0AF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2" w:type="dxa"/>
            <w:gridSpan w:val="3"/>
            <w:tcBorders>
              <w:top w:val="single" w:sz="8" w:space="0" w:color="auto"/>
              <w:left w:val="nil"/>
              <w:bottom w:val="single" w:sz="4" w:space="0" w:color="auto"/>
              <w:right w:val="nil"/>
            </w:tcBorders>
            <w:shd w:val="clear" w:color="auto" w:fill="auto"/>
            <w:vAlign w:val="center"/>
            <w:hideMark/>
          </w:tcPr>
          <w:p w14:paraId="2E5A400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757436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9C0BD3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2281D8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5800C9F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151A68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46DB18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F405BE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0311F72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3422A1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C54A4C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642EFB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0F21B2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308E72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797EB2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A241A6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4616550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1C81B4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4CB155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0DFE53F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6934B2" w:rsidRPr="001D6087" w14:paraId="1760EA9E" w14:textId="77777777" w:rsidTr="009E52A3">
        <w:trPr>
          <w:gridAfter w:val="1"/>
          <w:wAfter w:w="10" w:type="dxa"/>
          <w:trHeight w:val="321"/>
        </w:trPr>
        <w:tc>
          <w:tcPr>
            <w:tcW w:w="1584" w:type="dxa"/>
            <w:tcBorders>
              <w:top w:val="nil"/>
              <w:left w:val="single" w:sz="8" w:space="0" w:color="auto"/>
              <w:bottom w:val="single" w:sz="4" w:space="0" w:color="auto"/>
              <w:right w:val="single" w:sz="8" w:space="0" w:color="auto"/>
            </w:tcBorders>
            <w:shd w:val="clear" w:color="auto" w:fill="auto"/>
            <w:vAlign w:val="center"/>
            <w:hideMark/>
          </w:tcPr>
          <w:p w14:paraId="118B1520" w14:textId="5C53863E"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A5524B">
              <w:rPr>
                <w:rFonts w:ascii="Arial" w:eastAsia="Times New Roman" w:hAnsi="Arial" w:cs="Arial"/>
                <w:sz w:val="20"/>
                <w:szCs w:val="20"/>
                <w:lang w:eastAsia="es-CO"/>
              </w:rPr>
              <w:t>Evaluación de la extracción a nivel laboratorio</w:t>
            </w:r>
          </w:p>
        </w:tc>
        <w:tc>
          <w:tcPr>
            <w:tcW w:w="1564" w:type="dxa"/>
            <w:tcBorders>
              <w:top w:val="nil"/>
              <w:left w:val="nil"/>
              <w:bottom w:val="single" w:sz="4" w:space="0" w:color="auto"/>
              <w:right w:val="single" w:sz="8" w:space="0" w:color="auto"/>
            </w:tcBorders>
            <w:shd w:val="clear" w:color="auto" w:fill="auto"/>
            <w:vAlign w:val="center"/>
            <w:hideMark/>
          </w:tcPr>
          <w:p w14:paraId="1FB62ECA" w14:textId="4F4D9F47" w:rsidR="001D6087" w:rsidRPr="001D6087" w:rsidRDefault="00A5524B"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U ECCI</w:t>
            </w:r>
          </w:p>
        </w:tc>
        <w:tc>
          <w:tcPr>
            <w:tcW w:w="661"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2B2DBDC5" w14:textId="6FE44DE4" w:rsidR="001D6087" w:rsidRPr="001D6087" w:rsidRDefault="00A5524B"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Marzo 1</w:t>
            </w:r>
          </w:p>
        </w:tc>
        <w:tc>
          <w:tcPr>
            <w:tcW w:w="751" w:type="dxa"/>
            <w:tcBorders>
              <w:top w:val="single" w:sz="4" w:space="0" w:color="auto"/>
              <w:left w:val="nil"/>
              <w:bottom w:val="single" w:sz="4" w:space="0" w:color="auto"/>
              <w:right w:val="single" w:sz="4" w:space="0" w:color="auto"/>
            </w:tcBorders>
            <w:shd w:val="clear" w:color="000000" w:fill="FF8080"/>
            <w:vAlign w:val="center"/>
            <w:hideMark/>
          </w:tcPr>
          <w:p w14:paraId="14D605DC" w14:textId="248D21A2" w:rsidR="001D6087" w:rsidRPr="001D6087" w:rsidRDefault="00A5524B"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Abril 30</w:t>
            </w:r>
          </w:p>
        </w:tc>
        <w:tc>
          <w:tcPr>
            <w:tcW w:w="196" w:type="dxa"/>
            <w:tcBorders>
              <w:top w:val="nil"/>
              <w:left w:val="single" w:sz="4" w:space="0" w:color="auto"/>
              <w:bottom w:val="nil"/>
              <w:right w:val="single" w:sz="4" w:space="0" w:color="auto"/>
            </w:tcBorders>
            <w:shd w:val="diagCross" w:color="000000" w:fill="C0C0C0"/>
            <w:vAlign w:val="center"/>
            <w:hideMark/>
          </w:tcPr>
          <w:p w14:paraId="71AB93D9"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5E53DE3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5281FED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01948E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50FA45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92D050"/>
            <w:vAlign w:val="center"/>
            <w:hideMark/>
          </w:tcPr>
          <w:p w14:paraId="0421255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92D050"/>
            <w:vAlign w:val="center"/>
            <w:hideMark/>
          </w:tcPr>
          <w:p w14:paraId="06A2D5E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92D050"/>
            <w:vAlign w:val="center"/>
            <w:hideMark/>
          </w:tcPr>
          <w:p w14:paraId="2FF58B9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92D050"/>
            <w:vAlign w:val="center"/>
            <w:hideMark/>
          </w:tcPr>
          <w:p w14:paraId="79F9C77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92D050"/>
            <w:vAlign w:val="center"/>
            <w:hideMark/>
          </w:tcPr>
          <w:p w14:paraId="7E65503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92D050"/>
            <w:vAlign w:val="center"/>
            <w:hideMark/>
          </w:tcPr>
          <w:p w14:paraId="0FC2DB6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92D050"/>
            <w:vAlign w:val="center"/>
            <w:hideMark/>
          </w:tcPr>
          <w:p w14:paraId="416778F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92D050"/>
            <w:vAlign w:val="center"/>
            <w:hideMark/>
          </w:tcPr>
          <w:p w14:paraId="3997D22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92D050"/>
            <w:vAlign w:val="center"/>
            <w:hideMark/>
          </w:tcPr>
          <w:p w14:paraId="1065EDC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15F82F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8304D3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00F311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1DC023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04E12A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E2DA71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870202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08F727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6A27B67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090E98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25A924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7AB02F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69D8EA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25767D1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DAA1F8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287F95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574ADF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6843654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C92231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D5A488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B9D756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2ACDA4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C3E15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4DA34E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22C459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2776198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8BD428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FAD242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04FFB1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6934B2" w:rsidRPr="001D6087" w14:paraId="689DE789" w14:textId="77777777" w:rsidTr="009E52A3">
        <w:trPr>
          <w:gridAfter w:val="1"/>
          <w:wAfter w:w="10" w:type="dxa"/>
          <w:trHeight w:val="321"/>
        </w:trPr>
        <w:tc>
          <w:tcPr>
            <w:tcW w:w="1584" w:type="dxa"/>
            <w:tcBorders>
              <w:top w:val="nil"/>
              <w:left w:val="single" w:sz="8" w:space="0" w:color="auto"/>
              <w:bottom w:val="single" w:sz="4" w:space="0" w:color="auto"/>
              <w:right w:val="single" w:sz="8" w:space="0" w:color="auto"/>
            </w:tcBorders>
            <w:shd w:val="clear" w:color="auto" w:fill="auto"/>
            <w:vAlign w:val="center"/>
            <w:hideMark/>
          </w:tcPr>
          <w:p w14:paraId="7C155E87" w14:textId="62B688C9"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A5524B">
              <w:rPr>
                <w:rFonts w:ascii="Arial" w:eastAsia="Times New Roman" w:hAnsi="Arial" w:cs="Arial"/>
                <w:sz w:val="20"/>
                <w:szCs w:val="20"/>
                <w:lang w:eastAsia="es-CO"/>
              </w:rPr>
              <w:t>Extracción de ortiga y agraz en equipo de hidrocavitación</w:t>
            </w:r>
          </w:p>
        </w:tc>
        <w:tc>
          <w:tcPr>
            <w:tcW w:w="1564" w:type="dxa"/>
            <w:tcBorders>
              <w:top w:val="nil"/>
              <w:left w:val="nil"/>
              <w:bottom w:val="single" w:sz="4" w:space="0" w:color="auto"/>
              <w:right w:val="single" w:sz="8" w:space="0" w:color="auto"/>
            </w:tcBorders>
            <w:shd w:val="clear" w:color="auto" w:fill="auto"/>
            <w:vAlign w:val="center"/>
            <w:hideMark/>
          </w:tcPr>
          <w:p w14:paraId="5AD852EA" w14:textId="55501CCA" w:rsidR="001D6087" w:rsidRPr="001D6087" w:rsidRDefault="00A5524B"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USTA</w:t>
            </w:r>
          </w:p>
        </w:tc>
        <w:tc>
          <w:tcPr>
            <w:tcW w:w="661"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37F1C063" w14:textId="17F4285A" w:rsidR="001D6087" w:rsidRPr="001D6087" w:rsidRDefault="00A5524B"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Mayo 1</w:t>
            </w:r>
            <w:r w:rsidR="001D6087" w:rsidRPr="001D6087">
              <w:rPr>
                <w:rFonts w:ascii="Arial" w:eastAsia="Times New Roman" w:hAnsi="Arial" w:cs="Arial"/>
                <w:b/>
                <w:bCs/>
                <w:sz w:val="14"/>
                <w:szCs w:val="14"/>
                <w:lang w:eastAsia="es-CO"/>
              </w:rPr>
              <w:t> </w:t>
            </w:r>
          </w:p>
        </w:tc>
        <w:tc>
          <w:tcPr>
            <w:tcW w:w="751" w:type="dxa"/>
            <w:tcBorders>
              <w:top w:val="single" w:sz="4" w:space="0" w:color="auto"/>
              <w:left w:val="nil"/>
              <w:bottom w:val="single" w:sz="4" w:space="0" w:color="auto"/>
              <w:right w:val="single" w:sz="4" w:space="0" w:color="auto"/>
            </w:tcBorders>
            <w:shd w:val="clear" w:color="000000" w:fill="FF8080"/>
            <w:vAlign w:val="center"/>
            <w:hideMark/>
          </w:tcPr>
          <w:p w14:paraId="506E6696" w14:textId="4330D0C5" w:rsidR="001D6087" w:rsidRPr="001D6087" w:rsidRDefault="00A5524B"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Junio 30</w:t>
            </w:r>
            <w:r w:rsidR="001D6087"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3662736A"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79F28B1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68CDD1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AF1FD9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099791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4AC76A4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F44260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5474331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8D8AA9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7B14FCE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6F38186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60C9DC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D0CBE7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CF3D4C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92D050"/>
            <w:vAlign w:val="center"/>
            <w:hideMark/>
          </w:tcPr>
          <w:p w14:paraId="21362E8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92D050"/>
            <w:vAlign w:val="center"/>
            <w:hideMark/>
          </w:tcPr>
          <w:p w14:paraId="36A2F9C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2D050"/>
            <w:vAlign w:val="center"/>
            <w:hideMark/>
          </w:tcPr>
          <w:p w14:paraId="25545AB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92D050"/>
            <w:vAlign w:val="center"/>
            <w:hideMark/>
          </w:tcPr>
          <w:p w14:paraId="30293D7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92D050"/>
            <w:vAlign w:val="center"/>
            <w:hideMark/>
          </w:tcPr>
          <w:p w14:paraId="39285C1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92D050"/>
            <w:vAlign w:val="center"/>
            <w:hideMark/>
          </w:tcPr>
          <w:p w14:paraId="5C61D85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92D050"/>
            <w:vAlign w:val="center"/>
            <w:hideMark/>
          </w:tcPr>
          <w:p w14:paraId="30B5505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92D050"/>
            <w:vAlign w:val="center"/>
            <w:hideMark/>
          </w:tcPr>
          <w:p w14:paraId="36D8893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2C154B9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4800B6D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E72522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2C6A76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A107F8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65F8E32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82E9D0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F4B74F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CD38DB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7AEF5DD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BF1120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A4E2EB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46268C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E5AC64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B74804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F6A2DE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76F2E3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1F4DACA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1E5825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CC6579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01B0BB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6934B2" w:rsidRPr="001D6087" w14:paraId="3EE2BD8B" w14:textId="77777777" w:rsidTr="009E52A3">
        <w:trPr>
          <w:gridAfter w:val="1"/>
          <w:wAfter w:w="10" w:type="dxa"/>
          <w:trHeight w:val="321"/>
        </w:trPr>
        <w:tc>
          <w:tcPr>
            <w:tcW w:w="1584" w:type="dxa"/>
            <w:tcBorders>
              <w:top w:val="nil"/>
              <w:left w:val="single" w:sz="8" w:space="0" w:color="auto"/>
              <w:bottom w:val="single" w:sz="4" w:space="0" w:color="auto"/>
              <w:right w:val="single" w:sz="8" w:space="0" w:color="auto"/>
            </w:tcBorders>
            <w:shd w:val="clear" w:color="auto" w:fill="auto"/>
            <w:vAlign w:val="center"/>
            <w:hideMark/>
          </w:tcPr>
          <w:p w14:paraId="0CC87479" w14:textId="40B1A11B"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A5524B">
              <w:rPr>
                <w:rFonts w:ascii="Arial" w:eastAsia="Times New Roman" w:hAnsi="Arial" w:cs="Arial"/>
                <w:sz w:val="20"/>
                <w:szCs w:val="20"/>
                <w:lang w:eastAsia="es-CO"/>
              </w:rPr>
              <w:t>Caracterización de extractos de ortiga</w:t>
            </w:r>
          </w:p>
        </w:tc>
        <w:tc>
          <w:tcPr>
            <w:tcW w:w="1564" w:type="dxa"/>
            <w:tcBorders>
              <w:top w:val="nil"/>
              <w:left w:val="nil"/>
              <w:bottom w:val="single" w:sz="4" w:space="0" w:color="auto"/>
              <w:right w:val="single" w:sz="8" w:space="0" w:color="auto"/>
            </w:tcBorders>
            <w:shd w:val="clear" w:color="auto" w:fill="auto"/>
            <w:vAlign w:val="center"/>
            <w:hideMark/>
          </w:tcPr>
          <w:p w14:paraId="0129098C" w14:textId="00399061" w:rsidR="001D6087" w:rsidRPr="001D6087" w:rsidRDefault="00A5524B"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USTA-ECCI</w:t>
            </w:r>
            <w:r w:rsidR="001D6087" w:rsidRPr="001D6087">
              <w:rPr>
                <w:rFonts w:ascii="Arial" w:eastAsia="Times New Roman" w:hAnsi="Arial" w:cs="Arial"/>
                <w:sz w:val="20"/>
                <w:szCs w:val="20"/>
                <w:lang w:eastAsia="es-CO"/>
              </w:rPr>
              <w:t> </w:t>
            </w:r>
          </w:p>
        </w:tc>
        <w:tc>
          <w:tcPr>
            <w:tcW w:w="661"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1E5FED32" w14:textId="3B647EEE" w:rsidR="001D6087" w:rsidRPr="001D6087" w:rsidRDefault="00A5524B"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Julio 1</w:t>
            </w:r>
            <w:r w:rsidR="001D6087" w:rsidRPr="001D6087">
              <w:rPr>
                <w:rFonts w:ascii="Arial" w:eastAsia="Times New Roman" w:hAnsi="Arial" w:cs="Arial"/>
                <w:b/>
                <w:bCs/>
                <w:sz w:val="14"/>
                <w:szCs w:val="14"/>
                <w:lang w:eastAsia="es-CO"/>
              </w:rPr>
              <w:t> </w:t>
            </w:r>
          </w:p>
        </w:tc>
        <w:tc>
          <w:tcPr>
            <w:tcW w:w="751" w:type="dxa"/>
            <w:tcBorders>
              <w:top w:val="single" w:sz="4" w:space="0" w:color="auto"/>
              <w:left w:val="nil"/>
              <w:bottom w:val="single" w:sz="4" w:space="0" w:color="auto"/>
              <w:right w:val="single" w:sz="4" w:space="0" w:color="auto"/>
            </w:tcBorders>
            <w:shd w:val="clear" w:color="000000" w:fill="FF8080"/>
            <w:vAlign w:val="center"/>
            <w:hideMark/>
          </w:tcPr>
          <w:p w14:paraId="611B4685" w14:textId="196631F4" w:rsidR="001D6087" w:rsidRPr="001D6087" w:rsidRDefault="00A5524B"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Agosto 30</w:t>
            </w:r>
            <w:r w:rsidR="001D6087"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6E6D39DD"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6F51B7D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2D0683F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E01012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7971D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3B61DE0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48FD9E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0DA8776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12FA3CA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4F5CB6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488139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36563E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3B63DA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1690ED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66BCEC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0E9C09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28DBE6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2CDC6E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B53D40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9F9B0B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AFC26D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66B6E0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92D050"/>
            <w:vAlign w:val="center"/>
            <w:hideMark/>
          </w:tcPr>
          <w:p w14:paraId="4268237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92D050"/>
            <w:vAlign w:val="center"/>
            <w:hideMark/>
          </w:tcPr>
          <w:p w14:paraId="30252C7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92D050"/>
            <w:vAlign w:val="center"/>
            <w:hideMark/>
          </w:tcPr>
          <w:p w14:paraId="1D2715A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92D050"/>
            <w:vAlign w:val="center"/>
            <w:hideMark/>
          </w:tcPr>
          <w:p w14:paraId="7F76E51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92D050"/>
            <w:vAlign w:val="center"/>
            <w:hideMark/>
          </w:tcPr>
          <w:p w14:paraId="0F3F5E0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92D050"/>
            <w:vAlign w:val="center"/>
            <w:hideMark/>
          </w:tcPr>
          <w:p w14:paraId="0D06EEB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92D050"/>
            <w:vAlign w:val="center"/>
            <w:hideMark/>
          </w:tcPr>
          <w:p w14:paraId="5E00907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2D050"/>
            <w:vAlign w:val="center"/>
            <w:hideMark/>
          </w:tcPr>
          <w:p w14:paraId="56B3D31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92D050"/>
            <w:vAlign w:val="center"/>
            <w:hideMark/>
          </w:tcPr>
          <w:p w14:paraId="4BB6F93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4583B29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866E4C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E63A0A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F16F1E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E4AC61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59F444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A0AB69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80BF9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7E7DEE9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03756E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60D7E0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EA8055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6934B2" w:rsidRPr="001D6087" w14:paraId="23D64A19" w14:textId="77777777" w:rsidTr="009E52A3">
        <w:trPr>
          <w:gridAfter w:val="1"/>
          <w:wAfter w:w="10" w:type="dxa"/>
          <w:trHeight w:val="321"/>
        </w:trPr>
        <w:tc>
          <w:tcPr>
            <w:tcW w:w="1584" w:type="dxa"/>
            <w:tcBorders>
              <w:top w:val="nil"/>
              <w:left w:val="single" w:sz="8" w:space="0" w:color="auto"/>
              <w:bottom w:val="single" w:sz="4" w:space="0" w:color="auto"/>
              <w:right w:val="single" w:sz="8" w:space="0" w:color="auto"/>
            </w:tcBorders>
            <w:shd w:val="clear" w:color="auto" w:fill="auto"/>
            <w:vAlign w:val="center"/>
            <w:hideMark/>
          </w:tcPr>
          <w:p w14:paraId="1B8E419C" w14:textId="3F363509"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A5524B">
              <w:rPr>
                <w:rFonts w:ascii="Arial" w:eastAsia="Times New Roman" w:hAnsi="Arial" w:cs="Arial"/>
                <w:sz w:val="20"/>
                <w:szCs w:val="20"/>
                <w:lang w:eastAsia="es-CO"/>
              </w:rPr>
              <w:t>Caracterización de extractos de agraz</w:t>
            </w:r>
          </w:p>
        </w:tc>
        <w:tc>
          <w:tcPr>
            <w:tcW w:w="1564" w:type="dxa"/>
            <w:tcBorders>
              <w:top w:val="nil"/>
              <w:left w:val="nil"/>
              <w:bottom w:val="single" w:sz="4" w:space="0" w:color="auto"/>
              <w:right w:val="single" w:sz="8" w:space="0" w:color="auto"/>
            </w:tcBorders>
            <w:shd w:val="clear" w:color="auto" w:fill="auto"/>
            <w:vAlign w:val="center"/>
            <w:hideMark/>
          </w:tcPr>
          <w:p w14:paraId="3B77B56B" w14:textId="1D9D7037" w:rsidR="001D6087" w:rsidRPr="001D6087" w:rsidRDefault="00A5524B"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USTA-ECCI</w:t>
            </w:r>
            <w:r w:rsidR="001D6087" w:rsidRPr="001D6087">
              <w:rPr>
                <w:rFonts w:ascii="Arial" w:eastAsia="Times New Roman" w:hAnsi="Arial" w:cs="Arial"/>
                <w:sz w:val="20"/>
                <w:szCs w:val="20"/>
                <w:lang w:eastAsia="es-CO"/>
              </w:rPr>
              <w:t> </w:t>
            </w:r>
          </w:p>
        </w:tc>
        <w:tc>
          <w:tcPr>
            <w:tcW w:w="661"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7A77A91A" w14:textId="3950C4E6" w:rsidR="001D6087" w:rsidRPr="001D6087" w:rsidRDefault="00A5524B"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Sep 1</w:t>
            </w:r>
            <w:r w:rsidR="001D6087" w:rsidRPr="001D6087">
              <w:rPr>
                <w:rFonts w:ascii="Arial" w:eastAsia="Times New Roman" w:hAnsi="Arial" w:cs="Arial"/>
                <w:b/>
                <w:bCs/>
                <w:sz w:val="14"/>
                <w:szCs w:val="14"/>
                <w:lang w:eastAsia="es-CO"/>
              </w:rPr>
              <w:t> </w:t>
            </w:r>
          </w:p>
        </w:tc>
        <w:tc>
          <w:tcPr>
            <w:tcW w:w="751" w:type="dxa"/>
            <w:tcBorders>
              <w:top w:val="single" w:sz="4" w:space="0" w:color="auto"/>
              <w:left w:val="nil"/>
              <w:bottom w:val="single" w:sz="4" w:space="0" w:color="auto"/>
              <w:right w:val="single" w:sz="4" w:space="0" w:color="auto"/>
            </w:tcBorders>
            <w:shd w:val="clear" w:color="000000" w:fill="FF8080"/>
            <w:vAlign w:val="center"/>
            <w:hideMark/>
          </w:tcPr>
          <w:p w14:paraId="5B9F457A" w14:textId="6A9E761B" w:rsidR="001D6087" w:rsidRPr="001D6087" w:rsidRDefault="00A5524B"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Oct 31</w:t>
            </w:r>
            <w:r w:rsidR="001D6087"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08393D0E"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16E7EC8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5A6896A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79679E2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172B9EE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7F7AEDA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9FD4B8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75469AA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0A8167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B72C1C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C7FB98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AFCE3D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2BD24E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D3E0A3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01B88D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B5DB9A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5A75CA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09A8CF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41DF9C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D0332C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EC0226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BF4E47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6CECBC3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0FD327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C84F63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3E560D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1BFC91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3591E2F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8BD5B1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35BD8F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59F7F9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92D050"/>
            <w:vAlign w:val="center"/>
            <w:hideMark/>
          </w:tcPr>
          <w:p w14:paraId="52EF2B2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2D050"/>
            <w:vAlign w:val="center"/>
            <w:hideMark/>
          </w:tcPr>
          <w:p w14:paraId="3C57932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92D050"/>
            <w:vAlign w:val="center"/>
            <w:hideMark/>
          </w:tcPr>
          <w:p w14:paraId="06B5B93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92D050"/>
            <w:vAlign w:val="center"/>
            <w:hideMark/>
          </w:tcPr>
          <w:p w14:paraId="048EDEE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92D050"/>
            <w:vAlign w:val="center"/>
            <w:hideMark/>
          </w:tcPr>
          <w:p w14:paraId="780A03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2D050"/>
            <w:vAlign w:val="center"/>
            <w:hideMark/>
          </w:tcPr>
          <w:p w14:paraId="333C1A2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2D050"/>
            <w:vAlign w:val="center"/>
            <w:hideMark/>
          </w:tcPr>
          <w:p w14:paraId="23C4326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92D050"/>
            <w:vAlign w:val="center"/>
            <w:hideMark/>
          </w:tcPr>
          <w:p w14:paraId="38CE199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55B7B77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405A69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7D4092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C70F0E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ED34E5" w:rsidRPr="001D6087" w14:paraId="27BD72FD" w14:textId="77777777" w:rsidTr="009E52A3">
        <w:trPr>
          <w:gridAfter w:val="1"/>
          <w:wAfter w:w="10" w:type="dxa"/>
          <w:trHeight w:val="302"/>
        </w:trPr>
        <w:tc>
          <w:tcPr>
            <w:tcW w:w="1584" w:type="dxa"/>
            <w:tcBorders>
              <w:top w:val="nil"/>
              <w:left w:val="single" w:sz="8" w:space="0" w:color="auto"/>
              <w:bottom w:val="single" w:sz="4" w:space="0" w:color="auto"/>
              <w:right w:val="single" w:sz="8" w:space="0" w:color="auto"/>
            </w:tcBorders>
            <w:shd w:val="clear" w:color="auto" w:fill="auto"/>
            <w:vAlign w:val="center"/>
          </w:tcPr>
          <w:p w14:paraId="75658158" w14:textId="2D14E3DA" w:rsidR="009E52A3" w:rsidRPr="001D6087" w:rsidRDefault="009E52A3" w:rsidP="009E52A3">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Pr>
                <w:rFonts w:ascii="Arial" w:eastAsia="Times New Roman" w:hAnsi="Arial" w:cs="Arial"/>
                <w:sz w:val="20"/>
                <w:szCs w:val="20"/>
                <w:lang w:eastAsia="es-CO"/>
              </w:rPr>
              <w:t>Redacción de artículos y ponencias</w:t>
            </w:r>
          </w:p>
        </w:tc>
        <w:tc>
          <w:tcPr>
            <w:tcW w:w="1564" w:type="dxa"/>
            <w:tcBorders>
              <w:top w:val="nil"/>
              <w:left w:val="nil"/>
              <w:bottom w:val="single" w:sz="4" w:space="0" w:color="auto"/>
              <w:right w:val="single" w:sz="8" w:space="0" w:color="auto"/>
            </w:tcBorders>
            <w:shd w:val="clear" w:color="auto" w:fill="auto"/>
            <w:vAlign w:val="center"/>
          </w:tcPr>
          <w:p w14:paraId="52200FA5" w14:textId="1575E110" w:rsidR="009E52A3" w:rsidRDefault="009E52A3" w:rsidP="009E52A3">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USTA-ECCI</w:t>
            </w:r>
            <w:r w:rsidRPr="001D6087">
              <w:rPr>
                <w:rFonts w:ascii="Arial" w:eastAsia="Times New Roman" w:hAnsi="Arial" w:cs="Arial"/>
                <w:sz w:val="20"/>
                <w:szCs w:val="20"/>
                <w:lang w:eastAsia="es-CO"/>
              </w:rPr>
              <w:t> </w:t>
            </w:r>
          </w:p>
        </w:tc>
        <w:tc>
          <w:tcPr>
            <w:tcW w:w="661" w:type="dxa"/>
            <w:tcBorders>
              <w:top w:val="single" w:sz="4" w:space="0" w:color="auto"/>
              <w:left w:val="single" w:sz="8" w:space="0" w:color="auto"/>
              <w:bottom w:val="single" w:sz="4" w:space="0" w:color="auto"/>
              <w:right w:val="single" w:sz="8" w:space="0" w:color="auto"/>
            </w:tcBorders>
            <w:shd w:val="clear" w:color="000000" w:fill="C0C0C0"/>
            <w:vAlign w:val="center"/>
          </w:tcPr>
          <w:p w14:paraId="3304FE64" w14:textId="6647E57F" w:rsidR="009E52A3" w:rsidRDefault="009E52A3" w:rsidP="009E52A3">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Feb 1</w:t>
            </w:r>
            <w:r w:rsidRPr="001D6087">
              <w:rPr>
                <w:rFonts w:ascii="Arial" w:eastAsia="Times New Roman" w:hAnsi="Arial" w:cs="Arial"/>
                <w:b/>
                <w:bCs/>
                <w:sz w:val="14"/>
                <w:szCs w:val="14"/>
                <w:lang w:eastAsia="es-CO"/>
              </w:rPr>
              <w:t> </w:t>
            </w:r>
          </w:p>
        </w:tc>
        <w:tc>
          <w:tcPr>
            <w:tcW w:w="751" w:type="dxa"/>
            <w:tcBorders>
              <w:top w:val="single" w:sz="4" w:space="0" w:color="auto"/>
              <w:left w:val="nil"/>
              <w:bottom w:val="single" w:sz="4" w:space="0" w:color="auto"/>
              <w:right w:val="single" w:sz="4" w:space="0" w:color="auto"/>
            </w:tcBorders>
            <w:shd w:val="clear" w:color="000000" w:fill="FF8080"/>
            <w:vAlign w:val="center"/>
          </w:tcPr>
          <w:p w14:paraId="61A006D0" w14:textId="6F3C2C4D" w:rsidR="009E52A3" w:rsidRDefault="009E52A3" w:rsidP="009E52A3">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Octu 31</w:t>
            </w:r>
          </w:p>
        </w:tc>
        <w:tc>
          <w:tcPr>
            <w:tcW w:w="196" w:type="dxa"/>
            <w:tcBorders>
              <w:top w:val="nil"/>
              <w:left w:val="single" w:sz="4" w:space="0" w:color="auto"/>
              <w:bottom w:val="nil"/>
              <w:right w:val="single" w:sz="4" w:space="0" w:color="auto"/>
            </w:tcBorders>
            <w:shd w:val="diagCross" w:color="000000" w:fill="C0C0C0"/>
            <w:vAlign w:val="center"/>
          </w:tcPr>
          <w:p w14:paraId="53323426" w14:textId="727C66C7" w:rsidR="009E52A3" w:rsidRPr="001D6087" w:rsidRDefault="009E52A3" w:rsidP="009E52A3">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92D050"/>
            <w:vAlign w:val="center"/>
          </w:tcPr>
          <w:p w14:paraId="480786CC" w14:textId="297FD435"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92D050"/>
            <w:vAlign w:val="center"/>
          </w:tcPr>
          <w:p w14:paraId="63CB16A6" w14:textId="27FCCF18"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92D050"/>
            <w:vAlign w:val="center"/>
          </w:tcPr>
          <w:p w14:paraId="0130D6A5" w14:textId="28A19D64"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92D050"/>
            <w:vAlign w:val="center"/>
          </w:tcPr>
          <w:p w14:paraId="49A7207A" w14:textId="5B1FDEB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92D050"/>
            <w:vAlign w:val="center"/>
          </w:tcPr>
          <w:p w14:paraId="2B95CC6D" w14:textId="70B00711"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92D050"/>
            <w:vAlign w:val="center"/>
          </w:tcPr>
          <w:p w14:paraId="2CD04A50" w14:textId="2C0C094B"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92D050"/>
            <w:vAlign w:val="center"/>
          </w:tcPr>
          <w:p w14:paraId="4DBFBB4C" w14:textId="64CD4E4C"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92D050"/>
            <w:vAlign w:val="center"/>
          </w:tcPr>
          <w:p w14:paraId="4F814373" w14:textId="3341A176"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92D050"/>
            <w:vAlign w:val="center"/>
          </w:tcPr>
          <w:p w14:paraId="2D0581BF" w14:textId="77DBFC43"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92D050"/>
            <w:vAlign w:val="center"/>
          </w:tcPr>
          <w:p w14:paraId="474F569A" w14:textId="4D6992B8"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92D050"/>
            <w:vAlign w:val="center"/>
          </w:tcPr>
          <w:p w14:paraId="49BA2018" w14:textId="662E8AC3"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92D050"/>
            <w:vAlign w:val="center"/>
          </w:tcPr>
          <w:p w14:paraId="046E23DF" w14:textId="228E469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92D050"/>
            <w:vAlign w:val="center"/>
          </w:tcPr>
          <w:p w14:paraId="1062CBC0" w14:textId="4736C9F9"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92D050"/>
            <w:vAlign w:val="center"/>
          </w:tcPr>
          <w:p w14:paraId="392F3EE5" w14:textId="1BEF3B5D"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92D050"/>
            <w:vAlign w:val="center"/>
          </w:tcPr>
          <w:p w14:paraId="648CAF3B" w14:textId="43C51376"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2D050"/>
            <w:vAlign w:val="center"/>
          </w:tcPr>
          <w:p w14:paraId="042B54B0" w14:textId="7A8863F0"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92D050"/>
            <w:vAlign w:val="center"/>
          </w:tcPr>
          <w:p w14:paraId="0D5C86C8" w14:textId="5D6EF8BA"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92D050"/>
            <w:vAlign w:val="center"/>
          </w:tcPr>
          <w:p w14:paraId="31AB6BE4" w14:textId="0548F23B"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92D050"/>
            <w:vAlign w:val="center"/>
          </w:tcPr>
          <w:p w14:paraId="1856DD60" w14:textId="5A81822C"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92D050"/>
            <w:vAlign w:val="center"/>
          </w:tcPr>
          <w:p w14:paraId="577773A8" w14:textId="356BA96D"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92D050"/>
            <w:vAlign w:val="center"/>
          </w:tcPr>
          <w:p w14:paraId="1C9CCE53" w14:textId="7E4F9376"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92D050"/>
            <w:vAlign w:val="center"/>
          </w:tcPr>
          <w:p w14:paraId="46A3F4E8" w14:textId="4DD9000A"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92D050"/>
            <w:vAlign w:val="center"/>
          </w:tcPr>
          <w:p w14:paraId="1AF74F4F" w14:textId="18E3684F"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92D050"/>
            <w:vAlign w:val="center"/>
          </w:tcPr>
          <w:p w14:paraId="1CAA5A2D" w14:textId="67256F05"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92D050"/>
            <w:vAlign w:val="center"/>
          </w:tcPr>
          <w:p w14:paraId="4E5226F8" w14:textId="2221083B"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92D050"/>
            <w:vAlign w:val="center"/>
          </w:tcPr>
          <w:p w14:paraId="40ADE1E5" w14:textId="68458B1C"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92D050"/>
            <w:vAlign w:val="center"/>
          </w:tcPr>
          <w:p w14:paraId="69BFD3F3" w14:textId="4EF69C8B"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92D050"/>
            <w:vAlign w:val="center"/>
          </w:tcPr>
          <w:p w14:paraId="7F32EF3C" w14:textId="65E0657F"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2D050"/>
            <w:vAlign w:val="center"/>
          </w:tcPr>
          <w:p w14:paraId="6010C875" w14:textId="6CA2B3A4"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92D050"/>
            <w:vAlign w:val="center"/>
          </w:tcPr>
          <w:p w14:paraId="7EE70D7D" w14:textId="38D29A1B"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92D050"/>
            <w:vAlign w:val="center"/>
          </w:tcPr>
          <w:p w14:paraId="00FD5E37" w14:textId="026EDDA5"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2D050"/>
            <w:vAlign w:val="center"/>
          </w:tcPr>
          <w:p w14:paraId="13140361" w14:textId="7239C2A1"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92D050"/>
            <w:vAlign w:val="center"/>
          </w:tcPr>
          <w:p w14:paraId="01D257D7" w14:textId="2CEC83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92D050"/>
            <w:vAlign w:val="center"/>
          </w:tcPr>
          <w:p w14:paraId="7D80898A" w14:textId="087C4912"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92D050"/>
            <w:vAlign w:val="center"/>
          </w:tcPr>
          <w:p w14:paraId="47295EB2" w14:textId="230BED0A"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2D050"/>
            <w:vAlign w:val="center"/>
          </w:tcPr>
          <w:p w14:paraId="1922A6A9" w14:textId="1B9166A3"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2D050"/>
            <w:vAlign w:val="center"/>
          </w:tcPr>
          <w:p w14:paraId="61606C9F" w14:textId="341B3210"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92D050"/>
            <w:vAlign w:val="center"/>
          </w:tcPr>
          <w:p w14:paraId="4B33F7B0" w14:textId="125C6828"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tcPr>
          <w:p w14:paraId="23B1F24E" w14:textId="7E147FEC"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tcPr>
          <w:p w14:paraId="7CA96C3B" w14:textId="737C862E"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tcPr>
          <w:p w14:paraId="0AAA01BB" w14:textId="0B347FE3"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tcPr>
          <w:p w14:paraId="371124CC" w14:textId="781ACD9A"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9E52A3" w:rsidRPr="001D6087" w14:paraId="585D6844" w14:textId="77777777" w:rsidTr="009E52A3">
        <w:trPr>
          <w:gridAfter w:val="1"/>
          <w:wAfter w:w="10" w:type="dxa"/>
          <w:trHeight w:val="302"/>
        </w:trPr>
        <w:tc>
          <w:tcPr>
            <w:tcW w:w="1584" w:type="dxa"/>
            <w:tcBorders>
              <w:top w:val="nil"/>
              <w:left w:val="single" w:sz="8" w:space="0" w:color="auto"/>
              <w:bottom w:val="single" w:sz="4" w:space="0" w:color="auto"/>
              <w:right w:val="single" w:sz="8" w:space="0" w:color="auto"/>
            </w:tcBorders>
            <w:shd w:val="clear" w:color="auto" w:fill="auto"/>
            <w:vAlign w:val="center"/>
            <w:hideMark/>
          </w:tcPr>
          <w:p w14:paraId="3F402086" w14:textId="3392E52A" w:rsidR="009E52A3" w:rsidRPr="001D6087" w:rsidRDefault="009E52A3" w:rsidP="009E52A3">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Pr>
                <w:rFonts w:ascii="Arial" w:eastAsia="Times New Roman" w:hAnsi="Arial" w:cs="Arial"/>
                <w:sz w:val="20"/>
                <w:szCs w:val="20"/>
                <w:lang w:eastAsia="es-CO"/>
              </w:rPr>
              <w:t>Redacción de informe final</w:t>
            </w:r>
          </w:p>
        </w:tc>
        <w:tc>
          <w:tcPr>
            <w:tcW w:w="1564" w:type="dxa"/>
            <w:tcBorders>
              <w:top w:val="nil"/>
              <w:left w:val="nil"/>
              <w:bottom w:val="single" w:sz="4" w:space="0" w:color="auto"/>
              <w:right w:val="single" w:sz="8" w:space="0" w:color="auto"/>
            </w:tcBorders>
            <w:shd w:val="clear" w:color="auto" w:fill="auto"/>
            <w:vAlign w:val="center"/>
            <w:hideMark/>
          </w:tcPr>
          <w:p w14:paraId="1A2C9591" w14:textId="256E476A" w:rsidR="009E52A3" w:rsidRPr="001D6087" w:rsidRDefault="009E52A3" w:rsidP="009E52A3">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USTA-ECCI</w:t>
            </w:r>
            <w:r w:rsidRPr="001D6087">
              <w:rPr>
                <w:rFonts w:ascii="Arial" w:eastAsia="Times New Roman" w:hAnsi="Arial" w:cs="Arial"/>
                <w:sz w:val="20"/>
                <w:szCs w:val="20"/>
                <w:lang w:eastAsia="es-CO"/>
              </w:rPr>
              <w:t> </w:t>
            </w:r>
          </w:p>
        </w:tc>
        <w:tc>
          <w:tcPr>
            <w:tcW w:w="661"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3B7289D5" w14:textId="12B6681B" w:rsidR="009E52A3" w:rsidRPr="001D6087" w:rsidRDefault="009E52A3" w:rsidP="009E52A3">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Nov 1</w:t>
            </w:r>
            <w:r w:rsidRPr="001D6087">
              <w:rPr>
                <w:rFonts w:ascii="Arial" w:eastAsia="Times New Roman" w:hAnsi="Arial" w:cs="Arial"/>
                <w:b/>
                <w:bCs/>
                <w:sz w:val="14"/>
                <w:szCs w:val="14"/>
                <w:lang w:eastAsia="es-CO"/>
              </w:rPr>
              <w:t> </w:t>
            </w:r>
          </w:p>
        </w:tc>
        <w:tc>
          <w:tcPr>
            <w:tcW w:w="751" w:type="dxa"/>
            <w:tcBorders>
              <w:top w:val="single" w:sz="4" w:space="0" w:color="auto"/>
              <w:left w:val="nil"/>
              <w:bottom w:val="single" w:sz="4" w:space="0" w:color="auto"/>
              <w:right w:val="single" w:sz="4" w:space="0" w:color="auto"/>
            </w:tcBorders>
            <w:shd w:val="clear" w:color="000000" w:fill="FF8080"/>
            <w:vAlign w:val="center"/>
            <w:hideMark/>
          </w:tcPr>
          <w:p w14:paraId="341E8606" w14:textId="7AC488EE" w:rsidR="009E52A3" w:rsidRPr="001D6087" w:rsidRDefault="009E52A3" w:rsidP="009E52A3">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Nov 30</w:t>
            </w: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12085F43" w14:textId="77777777" w:rsidR="009E52A3" w:rsidRPr="001D6087" w:rsidRDefault="009E52A3" w:rsidP="009E52A3">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663B40F7"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0A382358"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6B091C1"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5ED46816"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15A9FF11"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5AAF84F"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7B04ACF6"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D6C5765"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4061AB9D"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7E016B7D"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785A93A"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DB9D1A3"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CAC4390"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7A8D423"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2DF20FB"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500DDA1"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D4335EB"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6784D57"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03BDBB1"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3681461"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AE2A97B"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348C77CD"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BDCBC15"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E28257B"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532ADD5"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443AF88"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03B19E25"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00CAB96"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11F7189"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E5358A7"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5E7CEE3C"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9CC5F77"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077591C"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DA24AD4"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61DA80C"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AC47FBE"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F657C62"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36185B5"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92D050"/>
            <w:vAlign w:val="center"/>
            <w:hideMark/>
          </w:tcPr>
          <w:p w14:paraId="1F533CE2"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2D050"/>
            <w:vAlign w:val="center"/>
            <w:hideMark/>
          </w:tcPr>
          <w:p w14:paraId="5753728E"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2D050"/>
            <w:vAlign w:val="center"/>
            <w:hideMark/>
          </w:tcPr>
          <w:p w14:paraId="375EA43A"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92D050"/>
            <w:vAlign w:val="center"/>
            <w:hideMark/>
          </w:tcPr>
          <w:p w14:paraId="44CF1B76" w14:textId="77777777" w:rsidR="009E52A3" w:rsidRPr="001D6087" w:rsidRDefault="009E52A3" w:rsidP="009E52A3">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bl>
    <w:p w14:paraId="50246A2D" w14:textId="77777777" w:rsidR="00B66D74" w:rsidRDefault="00B66D74" w:rsidP="001D6087">
      <w:pPr>
        <w:spacing w:after="0" w:line="240" w:lineRule="auto"/>
        <w:rPr>
          <w:rFonts w:ascii="Times New Roman" w:eastAsia="Times New Roman" w:hAnsi="Times New Roman" w:cs="Times New Roman"/>
          <w:sz w:val="24"/>
          <w:szCs w:val="24"/>
          <w:lang w:eastAsia="es-CO"/>
        </w:rPr>
      </w:pPr>
    </w:p>
    <w:p w14:paraId="0CF01BC0" w14:textId="77777777" w:rsidR="002F299A" w:rsidRDefault="002F299A" w:rsidP="001D6087">
      <w:pPr>
        <w:spacing w:after="0" w:line="240" w:lineRule="auto"/>
        <w:rPr>
          <w:rFonts w:ascii="Times New Roman" w:eastAsia="Times New Roman" w:hAnsi="Times New Roman" w:cs="Times New Roman"/>
          <w:sz w:val="24"/>
          <w:szCs w:val="24"/>
          <w:lang w:eastAsia="es-CO"/>
        </w:rPr>
      </w:pPr>
    </w:p>
    <w:p w14:paraId="56BFA0F4" w14:textId="77777777" w:rsidR="009E52A3" w:rsidRDefault="009E52A3" w:rsidP="001D6087">
      <w:pPr>
        <w:spacing w:after="0" w:line="240" w:lineRule="auto"/>
        <w:rPr>
          <w:rFonts w:ascii="Times New Roman" w:eastAsia="Times New Roman" w:hAnsi="Times New Roman" w:cs="Times New Roman"/>
          <w:sz w:val="24"/>
          <w:szCs w:val="24"/>
          <w:lang w:eastAsia="es-CO"/>
        </w:rPr>
      </w:pPr>
    </w:p>
    <w:tbl>
      <w:tblPr>
        <w:tblStyle w:val="Tablaconcuadrcula"/>
        <w:tblW w:w="0" w:type="auto"/>
        <w:tblLook w:val="04A0" w:firstRow="1" w:lastRow="0" w:firstColumn="1" w:lastColumn="0" w:noHBand="0" w:noVBand="1"/>
      </w:tblPr>
      <w:tblGrid>
        <w:gridCol w:w="1696"/>
        <w:gridCol w:w="1985"/>
        <w:gridCol w:w="6237"/>
        <w:gridCol w:w="1592"/>
        <w:gridCol w:w="1668"/>
        <w:gridCol w:w="1518"/>
      </w:tblGrid>
      <w:tr w:rsidR="009E52A3" w14:paraId="35324DD6" w14:textId="77777777" w:rsidTr="00420E72">
        <w:tc>
          <w:tcPr>
            <w:tcW w:w="1696" w:type="dxa"/>
            <w:shd w:val="clear" w:color="auto" w:fill="F2F2F2" w:themeFill="background1" w:themeFillShade="F2"/>
            <w:vAlign w:val="center"/>
          </w:tcPr>
          <w:p w14:paraId="5C14E48A" w14:textId="43CCA119" w:rsidR="009E52A3" w:rsidRDefault="009E52A3" w:rsidP="009E52A3">
            <w:pPr>
              <w:jc w:val="center"/>
              <w:rPr>
                <w:rFonts w:ascii="Times New Roman" w:eastAsia="Times New Roman" w:hAnsi="Times New Roman" w:cs="Times New Roman"/>
                <w:sz w:val="24"/>
                <w:szCs w:val="24"/>
                <w:lang w:eastAsia="es-CO"/>
              </w:rPr>
            </w:pPr>
            <w:r>
              <w:rPr>
                <w:rFonts w:cstheme="minorHAnsi"/>
                <w:b/>
                <w:sz w:val="16"/>
                <w:szCs w:val="16"/>
              </w:rPr>
              <w:t>FINANCIACIÓN</w:t>
            </w:r>
          </w:p>
        </w:tc>
        <w:tc>
          <w:tcPr>
            <w:tcW w:w="1985" w:type="dxa"/>
            <w:shd w:val="clear" w:color="auto" w:fill="F2F2F2" w:themeFill="background1" w:themeFillShade="F2"/>
            <w:vAlign w:val="center"/>
          </w:tcPr>
          <w:p w14:paraId="28905AED" w14:textId="1C4D1360" w:rsidR="009E52A3" w:rsidRDefault="009E52A3" w:rsidP="009E52A3">
            <w:pPr>
              <w:jc w:val="center"/>
              <w:rPr>
                <w:rFonts w:ascii="Times New Roman" w:eastAsia="Times New Roman" w:hAnsi="Times New Roman" w:cs="Times New Roman"/>
                <w:sz w:val="24"/>
                <w:szCs w:val="24"/>
                <w:lang w:eastAsia="es-CO"/>
              </w:rPr>
            </w:pPr>
            <w:r>
              <w:rPr>
                <w:rFonts w:cstheme="minorHAnsi"/>
                <w:b/>
                <w:sz w:val="20"/>
                <w:szCs w:val="16"/>
              </w:rPr>
              <w:t>RECURSO</w:t>
            </w:r>
          </w:p>
        </w:tc>
        <w:tc>
          <w:tcPr>
            <w:tcW w:w="6237" w:type="dxa"/>
            <w:shd w:val="clear" w:color="auto" w:fill="F2F2F2" w:themeFill="background1" w:themeFillShade="F2"/>
            <w:vAlign w:val="center"/>
          </w:tcPr>
          <w:p w14:paraId="44FCF2F1" w14:textId="53ED14CD" w:rsidR="009E52A3" w:rsidRDefault="009E52A3" w:rsidP="009E52A3">
            <w:pPr>
              <w:jc w:val="center"/>
              <w:rPr>
                <w:rFonts w:ascii="Times New Roman" w:eastAsia="Times New Roman" w:hAnsi="Times New Roman" w:cs="Times New Roman"/>
                <w:sz w:val="24"/>
                <w:szCs w:val="24"/>
                <w:lang w:eastAsia="es-CO"/>
              </w:rPr>
            </w:pPr>
            <w:r>
              <w:rPr>
                <w:rFonts w:cstheme="minorHAnsi"/>
                <w:b/>
                <w:sz w:val="20"/>
                <w:szCs w:val="16"/>
              </w:rPr>
              <w:t>DESCRIPCIÓN</w:t>
            </w:r>
          </w:p>
        </w:tc>
        <w:tc>
          <w:tcPr>
            <w:tcW w:w="1592" w:type="dxa"/>
            <w:shd w:val="clear" w:color="auto" w:fill="F2F2F2" w:themeFill="background1" w:themeFillShade="F2"/>
            <w:vAlign w:val="center"/>
          </w:tcPr>
          <w:p w14:paraId="3700CDE9" w14:textId="4943EEE3" w:rsidR="009E52A3" w:rsidRDefault="009E52A3" w:rsidP="009E52A3">
            <w:pPr>
              <w:jc w:val="center"/>
              <w:rPr>
                <w:rFonts w:ascii="Times New Roman" w:eastAsia="Times New Roman" w:hAnsi="Times New Roman" w:cs="Times New Roman"/>
                <w:sz w:val="24"/>
                <w:szCs w:val="24"/>
                <w:lang w:eastAsia="es-CO"/>
              </w:rPr>
            </w:pPr>
            <w:r w:rsidRPr="009E52A3">
              <w:rPr>
                <w:rFonts w:cstheme="minorHAnsi"/>
                <w:b/>
                <w:sz w:val="16"/>
                <w:szCs w:val="16"/>
              </w:rPr>
              <w:t>Valor partida</w:t>
            </w:r>
          </w:p>
        </w:tc>
        <w:tc>
          <w:tcPr>
            <w:tcW w:w="1668" w:type="dxa"/>
            <w:shd w:val="clear" w:color="auto" w:fill="F2F2F2" w:themeFill="background1" w:themeFillShade="F2"/>
            <w:vAlign w:val="center"/>
          </w:tcPr>
          <w:p w14:paraId="34E82CA0" w14:textId="4E306251" w:rsidR="009E52A3" w:rsidRDefault="009E52A3" w:rsidP="009E52A3">
            <w:pPr>
              <w:jc w:val="center"/>
              <w:rPr>
                <w:rFonts w:ascii="Times New Roman" w:eastAsia="Times New Roman" w:hAnsi="Times New Roman" w:cs="Times New Roman"/>
                <w:sz w:val="24"/>
                <w:szCs w:val="24"/>
                <w:lang w:eastAsia="es-CO"/>
              </w:rPr>
            </w:pPr>
            <w:r w:rsidRPr="009E52A3">
              <w:rPr>
                <w:rFonts w:cstheme="minorHAnsi"/>
                <w:b/>
                <w:sz w:val="16"/>
                <w:szCs w:val="16"/>
              </w:rPr>
              <w:t>Valor contrapartida (Externa)</w:t>
            </w:r>
          </w:p>
        </w:tc>
        <w:tc>
          <w:tcPr>
            <w:tcW w:w="1518" w:type="dxa"/>
            <w:shd w:val="clear" w:color="auto" w:fill="F2F2F2" w:themeFill="background1" w:themeFillShade="F2"/>
            <w:vAlign w:val="center"/>
          </w:tcPr>
          <w:p w14:paraId="4A04CCD1" w14:textId="31388DD3" w:rsidR="009E52A3" w:rsidRDefault="009E52A3" w:rsidP="009E52A3">
            <w:pPr>
              <w:jc w:val="center"/>
              <w:rPr>
                <w:rFonts w:ascii="Times New Roman" w:eastAsia="Times New Roman" w:hAnsi="Times New Roman" w:cs="Times New Roman"/>
                <w:sz w:val="24"/>
                <w:szCs w:val="24"/>
                <w:lang w:eastAsia="es-CO"/>
              </w:rPr>
            </w:pPr>
            <w:r w:rsidRPr="009E52A3">
              <w:rPr>
                <w:rFonts w:cstheme="minorHAnsi"/>
                <w:b/>
                <w:sz w:val="16"/>
                <w:szCs w:val="16"/>
              </w:rPr>
              <w:t>Total ($)</w:t>
            </w:r>
          </w:p>
        </w:tc>
      </w:tr>
      <w:tr w:rsidR="009E52A3" w14:paraId="44779388" w14:textId="77777777" w:rsidTr="00420E72">
        <w:tc>
          <w:tcPr>
            <w:tcW w:w="1696" w:type="dxa"/>
            <w:vMerge w:val="restart"/>
            <w:vAlign w:val="center"/>
          </w:tcPr>
          <w:p w14:paraId="65E0D166" w14:textId="72FDFA31" w:rsidR="009E52A3" w:rsidRPr="009E52A3" w:rsidRDefault="009E52A3" w:rsidP="009E52A3">
            <w:pPr>
              <w:jc w:val="center"/>
              <w:rPr>
                <w:rFonts w:ascii="Times New Roman" w:eastAsia="Times New Roman" w:hAnsi="Times New Roman" w:cs="Times New Roman"/>
                <w:b/>
                <w:sz w:val="24"/>
                <w:szCs w:val="24"/>
                <w:lang w:eastAsia="es-CO"/>
              </w:rPr>
            </w:pPr>
            <w:r w:rsidRPr="009E52A3">
              <w:rPr>
                <w:rFonts w:cstheme="minorHAnsi"/>
                <w:b/>
                <w:sz w:val="20"/>
                <w:szCs w:val="16"/>
              </w:rPr>
              <w:t>RUBROS</w:t>
            </w:r>
          </w:p>
        </w:tc>
        <w:tc>
          <w:tcPr>
            <w:tcW w:w="1985" w:type="dxa"/>
            <w:vAlign w:val="center"/>
          </w:tcPr>
          <w:p w14:paraId="7CCE1AE8" w14:textId="28DEAFB6" w:rsidR="009E52A3" w:rsidRDefault="009E52A3" w:rsidP="009E52A3">
            <w:pPr>
              <w:rPr>
                <w:rFonts w:ascii="Times New Roman" w:eastAsia="Times New Roman" w:hAnsi="Times New Roman" w:cs="Times New Roman"/>
                <w:sz w:val="24"/>
                <w:szCs w:val="24"/>
                <w:lang w:eastAsia="es-CO"/>
              </w:rPr>
            </w:pPr>
            <w:r>
              <w:rPr>
                <w:rFonts w:cstheme="minorHAnsi"/>
                <w:b/>
                <w:sz w:val="20"/>
                <w:szCs w:val="20"/>
              </w:rPr>
              <w:t>Servicios Técnicos</w:t>
            </w:r>
          </w:p>
        </w:tc>
        <w:tc>
          <w:tcPr>
            <w:tcW w:w="6237" w:type="dxa"/>
            <w:vAlign w:val="center"/>
          </w:tcPr>
          <w:p w14:paraId="09EB22DB" w14:textId="0207AEC4" w:rsidR="009E52A3" w:rsidRDefault="009E52A3" w:rsidP="00420E72">
            <w:pPr>
              <w:jc w:val="both"/>
              <w:rPr>
                <w:rFonts w:ascii="Times New Roman" w:eastAsia="Times New Roman" w:hAnsi="Times New Roman" w:cs="Times New Roman"/>
                <w:sz w:val="24"/>
                <w:szCs w:val="24"/>
                <w:lang w:eastAsia="es-CO"/>
              </w:rPr>
            </w:pPr>
            <w:r>
              <w:rPr>
                <w:rFonts w:cstheme="minorHAnsi"/>
                <w:sz w:val="20"/>
                <w:szCs w:val="20"/>
              </w:rPr>
              <w:t>Se requiere la contratación de servicios de cromatografía para la determinación de componentes en los extractos. La Universidad ECCI aportará los servicios de FTIT, SEM y absorción atómica, así como el uso de laboratorios para la realización de ensayos requeridos en el proyecto.</w:t>
            </w:r>
          </w:p>
        </w:tc>
        <w:tc>
          <w:tcPr>
            <w:tcW w:w="1592" w:type="dxa"/>
            <w:vAlign w:val="center"/>
          </w:tcPr>
          <w:p w14:paraId="1CA4E6AE" w14:textId="7BC839EA"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16"/>
              </w:rPr>
              <w:t>$ 8.000.000</w:t>
            </w:r>
          </w:p>
        </w:tc>
        <w:tc>
          <w:tcPr>
            <w:tcW w:w="1668" w:type="dxa"/>
            <w:vAlign w:val="center"/>
          </w:tcPr>
          <w:p w14:paraId="7D3260BF" w14:textId="4B62C65D"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16"/>
              </w:rPr>
              <w:t>$ 11.200.000</w:t>
            </w:r>
          </w:p>
        </w:tc>
        <w:tc>
          <w:tcPr>
            <w:tcW w:w="1518" w:type="dxa"/>
            <w:vAlign w:val="center"/>
          </w:tcPr>
          <w:p w14:paraId="10B680CB" w14:textId="2760AE09"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16"/>
              </w:rPr>
              <w:t>$ 19.200.000</w:t>
            </w:r>
          </w:p>
        </w:tc>
      </w:tr>
      <w:tr w:rsidR="009E52A3" w14:paraId="61DB33D1" w14:textId="77777777" w:rsidTr="00420E72">
        <w:tc>
          <w:tcPr>
            <w:tcW w:w="1696" w:type="dxa"/>
            <w:vMerge/>
            <w:vAlign w:val="center"/>
          </w:tcPr>
          <w:p w14:paraId="3A63B38E" w14:textId="77777777" w:rsidR="009E52A3" w:rsidRPr="009E52A3" w:rsidRDefault="009E52A3" w:rsidP="009E52A3">
            <w:pPr>
              <w:jc w:val="center"/>
              <w:rPr>
                <w:rFonts w:ascii="Times New Roman" w:eastAsia="Times New Roman" w:hAnsi="Times New Roman" w:cs="Times New Roman"/>
                <w:b/>
                <w:sz w:val="24"/>
                <w:szCs w:val="24"/>
                <w:lang w:eastAsia="es-CO"/>
              </w:rPr>
            </w:pPr>
          </w:p>
        </w:tc>
        <w:tc>
          <w:tcPr>
            <w:tcW w:w="1985" w:type="dxa"/>
            <w:vAlign w:val="center"/>
          </w:tcPr>
          <w:p w14:paraId="1DEC1EB0" w14:textId="4301575A" w:rsidR="009E52A3" w:rsidRDefault="009E52A3" w:rsidP="009E52A3">
            <w:pPr>
              <w:rPr>
                <w:rFonts w:ascii="Times New Roman" w:eastAsia="Times New Roman" w:hAnsi="Times New Roman" w:cs="Times New Roman"/>
                <w:sz w:val="24"/>
                <w:szCs w:val="24"/>
                <w:lang w:eastAsia="es-CO"/>
              </w:rPr>
            </w:pPr>
            <w:r>
              <w:rPr>
                <w:rFonts w:cstheme="minorHAnsi"/>
                <w:b/>
                <w:sz w:val="20"/>
                <w:szCs w:val="20"/>
              </w:rPr>
              <w:t>Salidas de campo</w:t>
            </w:r>
          </w:p>
        </w:tc>
        <w:tc>
          <w:tcPr>
            <w:tcW w:w="6237" w:type="dxa"/>
            <w:vAlign w:val="center"/>
          </w:tcPr>
          <w:p w14:paraId="06620016" w14:textId="77777777" w:rsidR="009E52A3" w:rsidRDefault="009E52A3" w:rsidP="00420E72">
            <w:pPr>
              <w:jc w:val="both"/>
              <w:rPr>
                <w:rFonts w:ascii="Times New Roman" w:eastAsia="Times New Roman" w:hAnsi="Times New Roman" w:cs="Times New Roman"/>
                <w:sz w:val="24"/>
                <w:szCs w:val="24"/>
                <w:lang w:eastAsia="es-CO"/>
              </w:rPr>
            </w:pPr>
          </w:p>
        </w:tc>
        <w:tc>
          <w:tcPr>
            <w:tcW w:w="1592" w:type="dxa"/>
            <w:vAlign w:val="center"/>
          </w:tcPr>
          <w:p w14:paraId="78A9FDAB" w14:textId="2580E77F"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16"/>
              </w:rPr>
              <w:t>0</w:t>
            </w:r>
          </w:p>
        </w:tc>
        <w:tc>
          <w:tcPr>
            <w:tcW w:w="1668" w:type="dxa"/>
            <w:vAlign w:val="center"/>
          </w:tcPr>
          <w:p w14:paraId="2C75735F" w14:textId="5D3DB7C5"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16"/>
              </w:rPr>
              <w:t>0</w:t>
            </w:r>
          </w:p>
        </w:tc>
        <w:tc>
          <w:tcPr>
            <w:tcW w:w="1518" w:type="dxa"/>
            <w:vAlign w:val="center"/>
          </w:tcPr>
          <w:p w14:paraId="30D7CCDE" w14:textId="23BFE918"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16"/>
              </w:rPr>
              <w:t>$ 0</w:t>
            </w:r>
          </w:p>
        </w:tc>
      </w:tr>
      <w:tr w:rsidR="009E52A3" w14:paraId="0F92424A" w14:textId="77777777" w:rsidTr="00420E72">
        <w:tc>
          <w:tcPr>
            <w:tcW w:w="1696" w:type="dxa"/>
            <w:vMerge/>
            <w:vAlign w:val="center"/>
          </w:tcPr>
          <w:p w14:paraId="315FCA98" w14:textId="77777777" w:rsidR="009E52A3" w:rsidRPr="009E52A3" w:rsidRDefault="009E52A3" w:rsidP="009E52A3">
            <w:pPr>
              <w:jc w:val="center"/>
              <w:rPr>
                <w:rFonts w:ascii="Times New Roman" w:eastAsia="Times New Roman" w:hAnsi="Times New Roman" w:cs="Times New Roman"/>
                <w:b/>
                <w:sz w:val="24"/>
                <w:szCs w:val="24"/>
                <w:lang w:eastAsia="es-CO"/>
              </w:rPr>
            </w:pPr>
          </w:p>
        </w:tc>
        <w:tc>
          <w:tcPr>
            <w:tcW w:w="1985" w:type="dxa"/>
            <w:vAlign w:val="center"/>
          </w:tcPr>
          <w:p w14:paraId="42EBF1C0" w14:textId="145E001C" w:rsidR="009E52A3" w:rsidRDefault="009E52A3" w:rsidP="009E52A3">
            <w:pPr>
              <w:rPr>
                <w:rFonts w:ascii="Times New Roman" w:eastAsia="Times New Roman" w:hAnsi="Times New Roman" w:cs="Times New Roman"/>
                <w:sz w:val="24"/>
                <w:szCs w:val="24"/>
                <w:lang w:eastAsia="es-CO"/>
              </w:rPr>
            </w:pPr>
            <w:r>
              <w:rPr>
                <w:rFonts w:cstheme="minorHAnsi"/>
                <w:b/>
                <w:sz w:val="20"/>
                <w:szCs w:val="20"/>
              </w:rPr>
              <w:t>Equipos</w:t>
            </w:r>
          </w:p>
        </w:tc>
        <w:tc>
          <w:tcPr>
            <w:tcW w:w="6237" w:type="dxa"/>
            <w:vAlign w:val="center"/>
          </w:tcPr>
          <w:p w14:paraId="70A625FE" w14:textId="7536E319" w:rsidR="009E52A3" w:rsidRDefault="009E52A3" w:rsidP="00420E72">
            <w:pPr>
              <w:jc w:val="both"/>
              <w:rPr>
                <w:rFonts w:ascii="Times New Roman" w:eastAsia="Times New Roman" w:hAnsi="Times New Roman" w:cs="Times New Roman"/>
                <w:sz w:val="24"/>
                <w:szCs w:val="24"/>
                <w:lang w:eastAsia="es-CO"/>
              </w:rPr>
            </w:pPr>
            <w:r>
              <w:rPr>
                <w:rFonts w:cstheme="minorHAnsi"/>
                <w:sz w:val="20"/>
                <w:szCs w:val="20"/>
              </w:rPr>
              <w:t xml:space="preserve">Se requiere la compra de un equipo </w:t>
            </w:r>
            <w:r>
              <w:t xml:space="preserve"> </w:t>
            </w:r>
            <w:r w:rsidRPr="00A201EA">
              <w:rPr>
                <w:rFonts w:cstheme="minorHAnsi"/>
                <w:sz w:val="20"/>
                <w:szCs w:val="20"/>
              </w:rPr>
              <w:t>termohigrómetro datalogger</w:t>
            </w:r>
            <w:r>
              <w:rPr>
                <w:rFonts w:cstheme="minorHAnsi"/>
                <w:sz w:val="20"/>
                <w:szCs w:val="20"/>
              </w:rPr>
              <w:t xml:space="preserve">, un rotaevaporador, </w:t>
            </w:r>
          </w:p>
        </w:tc>
        <w:tc>
          <w:tcPr>
            <w:tcW w:w="1592" w:type="dxa"/>
            <w:vAlign w:val="center"/>
          </w:tcPr>
          <w:p w14:paraId="310C79E9" w14:textId="55B3275F"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16"/>
              </w:rPr>
              <w:t>$ 8.000.000</w:t>
            </w:r>
          </w:p>
        </w:tc>
        <w:tc>
          <w:tcPr>
            <w:tcW w:w="1668" w:type="dxa"/>
            <w:vAlign w:val="center"/>
          </w:tcPr>
          <w:p w14:paraId="46ADA434" w14:textId="54FA59ED"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16"/>
              </w:rPr>
              <w:t>$ 2.000.000 (uso de equipo de la U. ECCI)</w:t>
            </w:r>
          </w:p>
        </w:tc>
        <w:tc>
          <w:tcPr>
            <w:tcW w:w="1518" w:type="dxa"/>
            <w:vAlign w:val="center"/>
          </w:tcPr>
          <w:p w14:paraId="0E814073" w14:textId="2358C0F3"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16"/>
              </w:rPr>
              <w:t>$ 10.000.000</w:t>
            </w:r>
          </w:p>
        </w:tc>
      </w:tr>
      <w:tr w:rsidR="009E52A3" w14:paraId="4A7DD6C7" w14:textId="77777777" w:rsidTr="00420E72">
        <w:tc>
          <w:tcPr>
            <w:tcW w:w="1696" w:type="dxa"/>
            <w:vMerge/>
            <w:vAlign w:val="center"/>
          </w:tcPr>
          <w:p w14:paraId="7905C16F" w14:textId="77777777" w:rsidR="009E52A3" w:rsidRPr="009E52A3" w:rsidRDefault="009E52A3" w:rsidP="009E52A3">
            <w:pPr>
              <w:jc w:val="center"/>
              <w:rPr>
                <w:rFonts w:ascii="Times New Roman" w:eastAsia="Times New Roman" w:hAnsi="Times New Roman" w:cs="Times New Roman"/>
                <w:b/>
                <w:sz w:val="24"/>
                <w:szCs w:val="24"/>
                <w:lang w:eastAsia="es-CO"/>
              </w:rPr>
            </w:pPr>
          </w:p>
        </w:tc>
        <w:tc>
          <w:tcPr>
            <w:tcW w:w="1985" w:type="dxa"/>
            <w:vAlign w:val="center"/>
          </w:tcPr>
          <w:p w14:paraId="6CDAB423" w14:textId="1EEEFAAE" w:rsidR="009E52A3" w:rsidRDefault="009E52A3" w:rsidP="009E52A3">
            <w:pPr>
              <w:rPr>
                <w:rFonts w:ascii="Times New Roman" w:eastAsia="Times New Roman" w:hAnsi="Times New Roman" w:cs="Times New Roman"/>
                <w:sz w:val="24"/>
                <w:szCs w:val="24"/>
                <w:lang w:eastAsia="es-CO"/>
              </w:rPr>
            </w:pPr>
            <w:r>
              <w:rPr>
                <w:rFonts w:cstheme="minorHAnsi"/>
                <w:b/>
                <w:sz w:val="20"/>
                <w:szCs w:val="20"/>
              </w:rPr>
              <w:t>Materiales, insumos y software</w:t>
            </w:r>
          </w:p>
        </w:tc>
        <w:tc>
          <w:tcPr>
            <w:tcW w:w="6237" w:type="dxa"/>
            <w:vAlign w:val="center"/>
          </w:tcPr>
          <w:p w14:paraId="1D3D8373" w14:textId="511394DD" w:rsidR="009E52A3" w:rsidRDefault="009E52A3" w:rsidP="00420E72">
            <w:pPr>
              <w:jc w:val="both"/>
              <w:rPr>
                <w:rFonts w:ascii="Times New Roman" w:eastAsia="Times New Roman" w:hAnsi="Times New Roman" w:cs="Times New Roman"/>
                <w:sz w:val="24"/>
                <w:szCs w:val="24"/>
                <w:lang w:eastAsia="es-CO"/>
              </w:rPr>
            </w:pPr>
            <w:r>
              <w:rPr>
                <w:rFonts w:cstheme="minorHAnsi"/>
                <w:sz w:val="20"/>
                <w:szCs w:val="20"/>
              </w:rPr>
              <w:t xml:space="preserve">Se requiere la compra de solventes, insumos para el equipo soxhlet, insumos de laboratorio, papel filtro, </w:t>
            </w:r>
          </w:p>
        </w:tc>
        <w:tc>
          <w:tcPr>
            <w:tcW w:w="1592" w:type="dxa"/>
            <w:vAlign w:val="center"/>
          </w:tcPr>
          <w:p w14:paraId="5BE8996F" w14:textId="7742D034"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16"/>
              </w:rPr>
              <w:t>$ 5.000.000</w:t>
            </w:r>
          </w:p>
        </w:tc>
        <w:tc>
          <w:tcPr>
            <w:tcW w:w="1668" w:type="dxa"/>
            <w:vAlign w:val="center"/>
          </w:tcPr>
          <w:p w14:paraId="05531C2E" w14:textId="593A46A3"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16"/>
              </w:rPr>
              <w:t>0</w:t>
            </w:r>
          </w:p>
        </w:tc>
        <w:tc>
          <w:tcPr>
            <w:tcW w:w="1518" w:type="dxa"/>
            <w:vAlign w:val="center"/>
          </w:tcPr>
          <w:p w14:paraId="606CD6EB" w14:textId="2BB4BCD9"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16"/>
              </w:rPr>
              <w:t>$ 5.000.000</w:t>
            </w:r>
          </w:p>
        </w:tc>
      </w:tr>
      <w:tr w:rsidR="009E52A3" w14:paraId="27631012" w14:textId="77777777" w:rsidTr="00420E72">
        <w:tc>
          <w:tcPr>
            <w:tcW w:w="1696" w:type="dxa"/>
            <w:vMerge w:val="restart"/>
            <w:vAlign w:val="center"/>
          </w:tcPr>
          <w:p w14:paraId="58A56F3A" w14:textId="7CA800BB" w:rsidR="009E52A3" w:rsidRPr="009E52A3" w:rsidRDefault="009E52A3" w:rsidP="009E52A3">
            <w:pPr>
              <w:jc w:val="center"/>
              <w:rPr>
                <w:rFonts w:ascii="Times New Roman" w:eastAsia="Times New Roman" w:hAnsi="Times New Roman" w:cs="Times New Roman"/>
                <w:b/>
                <w:sz w:val="24"/>
                <w:szCs w:val="24"/>
                <w:lang w:eastAsia="es-CO"/>
              </w:rPr>
            </w:pPr>
            <w:r w:rsidRPr="009E52A3">
              <w:rPr>
                <w:rFonts w:cstheme="minorHAnsi"/>
                <w:b/>
                <w:sz w:val="20"/>
                <w:szCs w:val="16"/>
              </w:rPr>
              <w:t>BOLSAS</w:t>
            </w:r>
          </w:p>
        </w:tc>
        <w:tc>
          <w:tcPr>
            <w:tcW w:w="1985" w:type="dxa"/>
            <w:vAlign w:val="center"/>
          </w:tcPr>
          <w:p w14:paraId="5DA8E33A" w14:textId="4FBD9E4F" w:rsidR="009E52A3" w:rsidRDefault="009E52A3" w:rsidP="009E52A3">
            <w:pPr>
              <w:rPr>
                <w:rFonts w:ascii="Times New Roman" w:eastAsia="Times New Roman" w:hAnsi="Times New Roman" w:cs="Times New Roman"/>
                <w:sz w:val="24"/>
                <w:szCs w:val="24"/>
                <w:lang w:eastAsia="es-CO"/>
              </w:rPr>
            </w:pPr>
            <w:r>
              <w:rPr>
                <w:rFonts w:cstheme="minorHAnsi"/>
                <w:b/>
                <w:sz w:val="20"/>
                <w:szCs w:val="20"/>
              </w:rPr>
              <w:t>Papelería</w:t>
            </w:r>
          </w:p>
        </w:tc>
        <w:tc>
          <w:tcPr>
            <w:tcW w:w="6237" w:type="dxa"/>
            <w:vAlign w:val="center"/>
          </w:tcPr>
          <w:p w14:paraId="33221C23" w14:textId="77777777" w:rsidR="009E52A3" w:rsidRDefault="009E52A3" w:rsidP="00420E72">
            <w:pPr>
              <w:jc w:val="both"/>
              <w:rPr>
                <w:rFonts w:ascii="Times New Roman" w:eastAsia="Times New Roman" w:hAnsi="Times New Roman" w:cs="Times New Roman"/>
                <w:sz w:val="24"/>
                <w:szCs w:val="24"/>
                <w:lang w:eastAsia="es-CO"/>
              </w:rPr>
            </w:pPr>
          </w:p>
        </w:tc>
        <w:tc>
          <w:tcPr>
            <w:tcW w:w="1592" w:type="dxa"/>
            <w:vAlign w:val="center"/>
          </w:tcPr>
          <w:p w14:paraId="3E9E2C0D" w14:textId="386F0F7F"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20"/>
              </w:rPr>
              <w:t>0</w:t>
            </w:r>
          </w:p>
        </w:tc>
        <w:tc>
          <w:tcPr>
            <w:tcW w:w="1668" w:type="dxa"/>
            <w:vAlign w:val="center"/>
          </w:tcPr>
          <w:p w14:paraId="550CD78C" w14:textId="17B249F7"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20"/>
              </w:rPr>
              <w:t>0</w:t>
            </w:r>
          </w:p>
        </w:tc>
        <w:tc>
          <w:tcPr>
            <w:tcW w:w="1518" w:type="dxa"/>
            <w:vAlign w:val="center"/>
          </w:tcPr>
          <w:p w14:paraId="68B5F41E" w14:textId="2DCC3F81"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20"/>
              </w:rPr>
              <w:t>$  0</w:t>
            </w:r>
          </w:p>
        </w:tc>
      </w:tr>
      <w:tr w:rsidR="009E52A3" w14:paraId="58A2CBD5" w14:textId="77777777" w:rsidTr="00420E72">
        <w:tc>
          <w:tcPr>
            <w:tcW w:w="1696" w:type="dxa"/>
            <w:vMerge/>
          </w:tcPr>
          <w:p w14:paraId="1E6C4EF8" w14:textId="77777777" w:rsidR="009E52A3" w:rsidRDefault="009E52A3" w:rsidP="009E52A3">
            <w:pPr>
              <w:rPr>
                <w:rFonts w:ascii="Times New Roman" w:eastAsia="Times New Roman" w:hAnsi="Times New Roman" w:cs="Times New Roman"/>
                <w:sz w:val="24"/>
                <w:szCs w:val="24"/>
                <w:lang w:eastAsia="es-CO"/>
              </w:rPr>
            </w:pPr>
          </w:p>
        </w:tc>
        <w:tc>
          <w:tcPr>
            <w:tcW w:w="1985" w:type="dxa"/>
            <w:vAlign w:val="center"/>
          </w:tcPr>
          <w:p w14:paraId="3C1E3E0F" w14:textId="0FAD093D" w:rsidR="009E52A3" w:rsidRDefault="009E52A3" w:rsidP="009E52A3">
            <w:pPr>
              <w:rPr>
                <w:rFonts w:ascii="Times New Roman" w:eastAsia="Times New Roman" w:hAnsi="Times New Roman" w:cs="Times New Roman"/>
                <w:sz w:val="24"/>
                <w:szCs w:val="24"/>
                <w:lang w:eastAsia="es-CO"/>
              </w:rPr>
            </w:pPr>
            <w:r>
              <w:rPr>
                <w:rFonts w:cstheme="minorHAnsi"/>
                <w:b/>
                <w:sz w:val="20"/>
                <w:szCs w:val="20"/>
              </w:rPr>
              <w:t>Fotocopias</w:t>
            </w:r>
          </w:p>
        </w:tc>
        <w:tc>
          <w:tcPr>
            <w:tcW w:w="6237" w:type="dxa"/>
            <w:vAlign w:val="center"/>
          </w:tcPr>
          <w:p w14:paraId="6F3FA79A" w14:textId="77777777" w:rsidR="009E52A3" w:rsidRDefault="009E52A3" w:rsidP="00420E72">
            <w:pPr>
              <w:jc w:val="both"/>
              <w:rPr>
                <w:rFonts w:ascii="Times New Roman" w:eastAsia="Times New Roman" w:hAnsi="Times New Roman" w:cs="Times New Roman"/>
                <w:sz w:val="24"/>
                <w:szCs w:val="24"/>
                <w:lang w:eastAsia="es-CO"/>
              </w:rPr>
            </w:pPr>
          </w:p>
        </w:tc>
        <w:tc>
          <w:tcPr>
            <w:tcW w:w="1592" w:type="dxa"/>
            <w:vAlign w:val="center"/>
          </w:tcPr>
          <w:p w14:paraId="780DBD32" w14:textId="7C4826AC"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20"/>
              </w:rPr>
              <w:t>0</w:t>
            </w:r>
          </w:p>
        </w:tc>
        <w:tc>
          <w:tcPr>
            <w:tcW w:w="1668" w:type="dxa"/>
            <w:vAlign w:val="center"/>
          </w:tcPr>
          <w:p w14:paraId="422029EA" w14:textId="7700998E"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20"/>
              </w:rPr>
              <w:t>0</w:t>
            </w:r>
          </w:p>
        </w:tc>
        <w:tc>
          <w:tcPr>
            <w:tcW w:w="1518" w:type="dxa"/>
            <w:vAlign w:val="center"/>
          </w:tcPr>
          <w:p w14:paraId="66F4CE7F" w14:textId="6D0FCD33"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20"/>
              </w:rPr>
              <w:t>$  0</w:t>
            </w:r>
          </w:p>
        </w:tc>
      </w:tr>
      <w:tr w:rsidR="009E52A3" w14:paraId="7A17EE0D" w14:textId="77777777" w:rsidTr="00420E72">
        <w:tc>
          <w:tcPr>
            <w:tcW w:w="1696" w:type="dxa"/>
            <w:vMerge/>
          </w:tcPr>
          <w:p w14:paraId="78728138" w14:textId="77777777" w:rsidR="009E52A3" w:rsidRDefault="009E52A3" w:rsidP="009E52A3">
            <w:pPr>
              <w:rPr>
                <w:rFonts w:ascii="Times New Roman" w:eastAsia="Times New Roman" w:hAnsi="Times New Roman" w:cs="Times New Roman"/>
                <w:sz w:val="24"/>
                <w:szCs w:val="24"/>
                <w:lang w:eastAsia="es-CO"/>
              </w:rPr>
            </w:pPr>
          </w:p>
        </w:tc>
        <w:tc>
          <w:tcPr>
            <w:tcW w:w="1985" w:type="dxa"/>
            <w:vAlign w:val="center"/>
          </w:tcPr>
          <w:p w14:paraId="5BD42F30" w14:textId="12401E08" w:rsidR="009E52A3" w:rsidRDefault="009E52A3" w:rsidP="009E52A3">
            <w:pPr>
              <w:rPr>
                <w:rFonts w:ascii="Times New Roman" w:eastAsia="Times New Roman" w:hAnsi="Times New Roman" w:cs="Times New Roman"/>
                <w:sz w:val="24"/>
                <w:szCs w:val="24"/>
                <w:lang w:eastAsia="es-CO"/>
              </w:rPr>
            </w:pPr>
            <w:r>
              <w:rPr>
                <w:rFonts w:cstheme="minorHAnsi"/>
                <w:b/>
                <w:sz w:val="20"/>
                <w:szCs w:val="20"/>
              </w:rPr>
              <w:t>Material bibliográfico</w:t>
            </w:r>
          </w:p>
        </w:tc>
        <w:tc>
          <w:tcPr>
            <w:tcW w:w="6237" w:type="dxa"/>
            <w:vAlign w:val="center"/>
          </w:tcPr>
          <w:p w14:paraId="7623295D" w14:textId="77777777" w:rsidR="009E52A3" w:rsidRDefault="009E52A3" w:rsidP="00420E72">
            <w:pPr>
              <w:jc w:val="both"/>
              <w:rPr>
                <w:rFonts w:ascii="Times New Roman" w:eastAsia="Times New Roman" w:hAnsi="Times New Roman" w:cs="Times New Roman"/>
                <w:sz w:val="24"/>
                <w:szCs w:val="24"/>
                <w:lang w:eastAsia="es-CO"/>
              </w:rPr>
            </w:pPr>
          </w:p>
        </w:tc>
        <w:tc>
          <w:tcPr>
            <w:tcW w:w="1592" w:type="dxa"/>
            <w:vAlign w:val="center"/>
          </w:tcPr>
          <w:p w14:paraId="3DF6C853" w14:textId="40CCE02A"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20"/>
              </w:rPr>
              <w:t>0</w:t>
            </w:r>
          </w:p>
        </w:tc>
        <w:tc>
          <w:tcPr>
            <w:tcW w:w="1668" w:type="dxa"/>
            <w:vAlign w:val="center"/>
          </w:tcPr>
          <w:p w14:paraId="3F6FF597" w14:textId="0EC07B22"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20"/>
              </w:rPr>
              <w:t>0</w:t>
            </w:r>
          </w:p>
        </w:tc>
        <w:tc>
          <w:tcPr>
            <w:tcW w:w="1518" w:type="dxa"/>
            <w:vAlign w:val="center"/>
          </w:tcPr>
          <w:p w14:paraId="452D68BD" w14:textId="77777777" w:rsidR="009E52A3" w:rsidRDefault="009E52A3" w:rsidP="009E52A3">
            <w:pPr>
              <w:jc w:val="center"/>
              <w:rPr>
                <w:rFonts w:ascii="Times New Roman" w:eastAsia="Times New Roman" w:hAnsi="Times New Roman" w:cs="Times New Roman"/>
                <w:sz w:val="24"/>
                <w:szCs w:val="24"/>
                <w:lang w:eastAsia="es-CO"/>
              </w:rPr>
            </w:pPr>
          </w:p>
        </w:tc>
      </w:tr>
      <w:tr w:rsidR="009E52A3" w14:paraId="61EF9E2D" w14:textId="77777777" w:rsidTr="00420E72">
        <w:tc>
          <w:tcPr>
            <w:tcW w:w="1696" w:type="dxa"/>
            <w:vMerge/>
          </w:tcPr>
          <w:p w14:paraId="72FCE735" w14:textId="77777777" w:rsidR="009E52A3" w:rsidRDefault="009E52A3" w:rsidP="009E52A3">
            <w:pPr>
              <w:rPr>
                <w:rFonts w:ascii="Times New Roman" w:eastAsia="Times New Roman" w:hAnsi="Times New Roman" w:cs="Times New Roman"/>
                <w:sz w:val="24"/>
                <w:szCs w:val="24"/>
                <w:lang w:eastAsia="es-CO"/>
              </w:rPr>
            </w:pPr>
          </w:p>
        </w:tc>
        <w:tc>
          <w:tcPr>
            <w:tcW w:w="1985" w:type="dxa"/>
            <w:vAlign w:val="center"/>
          </w:tcPr>
          <w:p w14:paraId="6B3EDBC8" w14:textId="094092F5" w:rsidR="009E52A3" w:rsidRDefault="009E52A3" w:rsidP="009E52A3">
            <w:pPr>
              <w:rPr>
                <w:rFonts w:ascii="Times New Roman" w:eastAsia="Times New Roman" w:hAnsi="Times New Roman" w:cs="Times New Roman"/>
                <w:sz w:val="24"/>
                <w:szCs w:val="24"/>
                <w:lang w:eastAsia="es-CO"/>
              </w:rPr>
            </w:pPr>
            <w:r>
              <w:rPr>
                <w:rFonts w:cstheme="minorHAnsi"/>
                <w:b/>
                <w:sz w:val="20"/>
                <w:szCs w:val="20"/>
              </w:rPr>
              <w:t>Auxilio de transporte</w:t>
            </w:r>
          </w:p>
        </w:tc>
        <w:tc>
          <w:tcPr>
            <w:tcW w:w="6237" w:type="dxa"/>
            <w:vAlign w:val="center"/>
          </w:tcPr>
          <w:p w14:paraId="6582677D" w14:textId="77777777" w:rsidR="009E52A3" w:rsidRDefault="009E52A3" w:rsidP="00420E72">
            <w:pPr>
              <w:jc w:val="both"/>
              <w:rPr>
                <w:rFonts w:ascii="Times New Roman" w:eastAsia="Times New Roman" w:hAnsi="Times New Roman" w:cs="Times New Roman"/>
                <w:sz w:val="24"/>
                <w:szCs w:val="24"/>
                <w:lang w:eastAsia="es-CO"/>
              </w:rPr>
            </w:pPr>
          </w:p>
        </w:tc>
        <w:tc>
          <w:tcPr>
            <w:tcW w:w="1592" w:type="dxa"/>
            <w:vAlign w:val="center"/>
          </w:tcPr>
          <w:p w14:paraId="56C90C89" w14:textId="0D527F0C"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20"/>
              </w:rPr>
              <w:t>0</w:t>
            </w:r>
          </w:p>
        </w:tc>
        <w:tc>
          <w:tcPr>
            <w:tcW w:w="1668" w:type="dxa"/>
            <w:vAlign w:val="center"/>
          </w:tcPr>
          <w:p w14:paraId="79F2D3B6" w14:textId="30E0B21F"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20"/>
              </w:rPr>
              <w:t>0</w:t>
            </w:r>
          </w:p>
        </w:tc>
        <w:tc>
          <w:tcPr>
            <w:tcW w:w="1518" w:type="dxa"/>
            <w:vAlign w:val="center"/>
          </w:tcPr>
          <w:p w14:paraId="73B0D531" w14:textId="371E2308"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20"/>
              </w:rPr>
              <w:t>$ 0</w:t>
            </w:r>
          </w:p>
        </w:tc>
      </w:tr>
      <w:tr w:rsidR="009E52A3" w14:paraId="4B1E5197" w14:textId="77777777" w:rsidTr="00420E72">
        <w:tc>
          <w:tcPr>
            <w:tcW w:w="1696" w:type="dxa"/>
            <w:vMerge/>
          </w:tcPr>
          <w:p w14:paraId="566932BB" w14:textId="77777777" w:rsidR="009E52A3" w:rsidRDefault="009E52A3" w:rsidP="009E52A3">
            <w:pPr>
              <w:rPr>
                <w:rFonts w:ascii="Times New Roman" w:eastAsia="Times New Roman" w:hAnsi="Times New Roman" w:cs="Times New Roman"/>
                <w:sz w:val="24"/>
                <w:szCs w:val="24"/>
                <w:lang w:eastAsia="es-CO"/>
              </w:rPr>
            </w:pPr>
          </w:p>
        </w:tc>
        <w:tc>
          <w:tcPr>
            <w:tcW w:w="1985" w:type="dxa"/>
            <w:vAlign w:val="center"/>
          </w:tcPr>
          <w:p w14:paraId="1CCC165D" w14:textId="1A32C698" w:rsidR="009E52A3" w:rsidRDefault="009E52A3" w:rsidP="009E52A3">
            <w:pPr>
              <w:rPr>
                <w:rFonts w:ascii="Times New Roman" w:eastAsia="Times New Roman" w:hAnsi="Times New Roman" w:cs="Times New Roman"/>
                <w:sz w:val="24"/>
                <w:szCs w:val="24"/>
                <w:lang w:eastAsia="es-CO"/>
              </w:rPr>
            </w:pPr>
            <w:r>
              <w:rPr>
                <w:rFonts w:cstheme="minorHAnsi"/>
                <w:b/>
                <w:sz w:val="20"/>
                <w:szCs w:val="20"/>
              </w:rPr>
              <w:t xml:space="preserve">Movilidad </w:t>
            </w:r>
          </w:p>
        </w:tc>
        <w:tc>
          <w:tcPr>
            <w:tcW w:w="6237" w:type="dxa"/>
            <w:vAlign w:val="center"/>
          </w:tcPr>
          <w:p w14:paraId="5C82ACE0" w14:textId="28F98325" w:rsidR="009E52A3" w:rsidRDefault="009E52A3" w:rsidP="00420E72">
            <w:pPr>
              <w:jc w:val="both"/>
              <w:rPr>
                <w:rFonts w:ascii="Times New Roman" w:eastAsia="Times New Roman" w:hAnsi="Times New Roman" w:cs="Times New Roman"/>
                <w:sz w:val="24"/>
                <w:szCs w:val="24"/>
                <w:lang w:eastAsia="es-CO"/>
              </w:rPr>
            </w:pPr>
            <w:r>
              <w:rPr>
                <w:rFonts w:cstheme="minorHAnsi"/>
                <w:sz w:val="20"/>
                <w:szCs w:val="20"/>
              </w:rPr>
              <w:t>Se requiere realizar presentación de resultados en  congreso de corte internacional</w:t>
            </w:r>
          </w:p>
        </w:tc>
        <w:tc>
          <w:tcPr>
            <w:tcW w:w="1592" w:type="dxa"/>
            <w:vAlign w:val="center"/>
          </w:tcPr>
          <w:p w14:paraId="1C2EE4F8" w14:textId="0728F8B0"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20"/>
              </w:rPr>
              <w:t>$ 10.000.000</w:t>
            </w:r>
          </w:p>
        </w:tc>
        <w:tc>
          <w:tcPr>
            <w:tcW w:w="1668" w:type="dxa"/>
            <w:vAlign w:val="center"/>
          </w:tcPr>
          <w:p w14:paraId="4E12BE88" w14:textId="49D92E09"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20"/>
              </w:rPr>
              <w:t>0</w:t>
            </w:r>
          </w:p>
        </w:tc>
        <w:tc>
          <w:tcPr>
            <w:tcW w:w="1518" w:type="dxa"/>
            <w:vAlign w:val="center"/>
          </w:tcPr>
          <w:p w14:paraId="40244956" w14:textId="2BC7EEA8"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20"/>
              </w:rPr>
              <w:t>$ 10.000.000</w:t>
            </w:r>
          </w:p>
        </w:tc>
      </w:tr>
      <w:tr w:rsidR="009E52A3" w14:paraId="692CBC30" w14:textId="77777777" w:rsidTr="00420E72">
        <w:tc>
          <w:tcPr>
            <w:tcW w:w="1696" w:type="dxa"/>
            <w:vMerge/>
          </w:tcPr>
          <w:p w14:paraId="3F9AD2C5" w14:textId="77777777" w:rsidR="009E52A3" w:rsidRDefault="009E52A3" w:rsidP="009E52A3">
            <w:pPr>
              <w:rPr>
                <w:rFonts w:ascii="Times New Roman" w:eastAsia="Times New Roman" w:hAnsi="Times New Roman" w:cs="Times New Roman"/>
                <w:sz w:val="24"/>
                <w:szCs w:val="24"/>
                <w:lang w:eastAsia="es-CO"/>
              </w:rPr>
            </w:pPr>
          </w:p>
        </w:tc>
        <w:tc>
          <w:tcPr>
            <w:tcW w:w="1985" w:type="dxa"/>
            <w:vAlign w:val="center"/>
          </w:tcPr>
          <w:p w14:paraId="31949CAB" w14:textId="301B5F46" w:rsidR="009E52A3" w:rsidRDefault="009E52A3" w:rsidP="009E52A3">
            <w:pPr>
              <w:rPr>
                <w:rFonts w:ascii="Times New Roman" w:eastAsia="Times New Roman" w:hAnsi="Times New Roman" w:cs="Times New Roman"/>
                <w:sz w:val="24"/>
                <w:szCs w:val="24"/>
                <w:lang w:eastAsia="es-CO"/>
              </w:rPr>
            </w:pPr>
            <w:r>
              <w:rPr>
                <w:rFonts w:cstheme="minorHAnsi"/>
                <w:b/>
                <w:sz w:val="20"/>
                <w:szCs w:val="20"/>
              </w:rPr>
              <w:t>Publicaciones (Artículos, proceso editorial y traducción)</w:t>
            </w:r>
          </w:p>
        </w:tc>
        <w:tc>
          <w:tcPr>
            <w:tcW w:w="6237" w:type="dxa"/>
            <w:vAlign w:val="center"/>
          </w:tcPr>
          <w:p w14:paraId="2D4B2271" w14:textId="2522DBC5" w:rsidR="009E52A3" w:rsidRDefault="009E52A3" w:rsidP="00420E72">
            <w:pPr>
              <w:jc w:val="both"/>
              <w:rPr>
                <w:rFonts w:ascii="Times New Roman" w:eastAsia="Times New Roman" w:hAnsi="Times New Roman" w:cs="Times New Roman"/>
                <w:sz w:val="24"/>
                <w:szCs w:val="24"/>
                <w:lang w:eastAsia="es-CO"/>
              </w:rPr>
            </w:pPr>
            <w:r>
              <w:rPr>
                <w:rFonts w:cstheme="minorHAnsi"/>
                <w:sz w:val="20"/>
                <w:szCs w:val="16"/>
              </w:rPr>
              <w:t>Se requiere el pago de las dos publicaciones comprometidas</w:t>
            </w:r>
          </w:p>
        </w:tc>
        <w:tc>
          <w:tcPr>
            <w:tcW w:w="1592" w:type="dxa"/>
            <w:vAlign w:val="center"/>
          </w:tcPr>
          <w:p w14:paraId="3675061E" w14:textId="4555D827"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20"/>
              </w:rPr>
              <w:t>$ 4.000.000</w:t>
            </w:r>
          </w:p>
        </w:tc>
        <w:tc>
          <w:tcPr>
            <w:tcW w:w="1668" w:type="dxa"/>
            <w:vAlign w:val="center"/>
          </w:tcPr>
          <w:p w14:paraId="42788829" w14:textId="095223DE"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20"/>
              </w:rPr>
              <w:t>$ 4.000.000</w:t>
            </w:r>
          </w:p>
        </w:tc>
        <w:tc>
          <w:tcPr>
            <w:tcW w:w="1518" w:type="dxa"/>
            <w:vAlign w:val="center"/>
          </w:tcPr>
          <w:p w14:paraId="250C6FE0" w14:textId="2F36AB01" w:rsidR="009E52A3" w:rsidRDefault="009E52A3" w:rsidP="009E52A3">
            <w:pPr>
              <w:jc w:val="center"/>
              <w:rPr>
                <w:rFonts w:ascii="Times New Roman" w:eastAsia="Times New Roman" w:hAnsi="Times New Roman" w:cs="Times New Roman"/>
                <w:sz w:val="24"/>
                <w:szCs w:val="24"/>
                <w:lang w:eastAsia="es-CO"/>
              </w:rPr>
            </w:pPr>
            <w:r>
              <w:rPr>
                <w:rFonts w:cstheme="minorHAnsi"/>
                <w:sz w:val="20"/>
                <w:szCs w:val="20"/>
              </w:rPr>
              <w:t>$ 8.000.000</w:t>
            </w:r>
          </w:p>
        </w:tc>
      </w:tr>
      <w:tr w:rsidR="009E52A3" w14:paraId="4A3A852C" w14:textId="77777777" w:rsidTr="00420E72">
        <w:tc>
          <w:tcPr>
            <w:tcW w:w="13178" w:type="dxa"/>
            <w:gridSpan w:val="5"/>
            <w:vAlign w:val="center"/>
          </w:tcPr>
          <w:p w14:paraId="56DEA89C" w14:textId="267A3490" w:rsidR="009E52A3" w:rsidRDefault="009E52A3" w:rsidP="009E52A3">
            <w:pPr>
              <w:jc w:val="right"/>
              <w:rPr>
                <w:rFonts w:cstheme="minorHAnsi"/>
                <w:sz w:val="20"/>
                <w:szCs w:val="20"/>
              </w:rPr>
            </w:pPr>
            <w:r w:rsidRPr="00ED1717">
              <w:rPr>
                <w:rFonts w:cstheme="minorHAnsi"/>
                <w:b/>
                <w:sz w:val="20"/>
                <w:szCs w:val="16"/>
              </w:rPr>
              <w:t>TOTAL DEL PROYECTO:</w:t>
            </w:r>
          </w:p>
        </w:tc>
        <w:tc>
          <w:tcPr>
            <w:tcW w:w="1518" w:type="dxa"/>
            <w:vAlign w:val="center"/>
          </w:tcPr>
          <w:p w14:paraId="36F759BD" w14:textId="393F5047" w:rsidR="009E52A3" w:rsidRDefault="009E52A3" w:rsidP="009E52A3">
            <w:pPr>
              <w:jc w:val="center"/>
              <w:rPr>
                <w:rFonts w:cstheme="minorHAnsi"/>
                <w:sz w:val="20"/>
                <w:szCs w:val="20"/>
              </w:rPr>
            </w:pPr>
            <w:r>
              <w:rPr>
                <w:rFonts w:cstheme="minorHAnsi"/>
                <w:sz w:val="20"/>
                <w:szCs w:val="20"/>
              </w:rPr>
              <w:t>$ 52.200.000</w:t>
            </w:r>
          </w:p>
        </w:tc>
      </w:tr>
    </w:tbl>
    <w:p w14:paraId="108E96FF" w14:textId="77777777" w:rsidR="009E52A3" w:rsidRDefault="009E52A3" w:rsidP="001D6087">
      <w:pPr>
        <w:spacing w:after="0" w:line="240" w:lineRule="auto"/>
        <w:rPr>
          <w:rFonts w:ascii="Times New Roman" w:eastAsia="Times New Roman" w:hAnsi="Times New Roman" w:cs="Times New Roman"/>
          <w:sz w:val="24"/>
          <w:szCs w:val="24"/>
          <w:lang w:eastAsia="es-CO"/>
        </w:rPr>
      </w:pPr>
    </w:p>
    <w:tbl>
      <w:tblPr>
        <w:tblStyle w:val="Tablaconcuadrcula"/>
        <w:tblW w:w="0" w:type="auto"/>
        <w:tblLook w:val="04A0" w:firstRow="1" w:lastRow="0" w:firstColumn="1" w:lastColumn="0" w:noHBand="0" w:noVBand="1"/>
      </w:tblPr>
      <w:tblGrid>
        <w:gridCol w:w="2449"/>
        <w:gridCol w:w="2449"/>
        <w:gridCol w:w="2449"/>
        <w:gridCol w:w="2449"/>
        <w:gridCol w:w="2450"/>
        <w:gridCol w:w="2450"/>
      </w:tblGrid>
      <w:tr w:rsidR="00420E72" w14:paraId="7D2E3073" w14:textId="77777777" w:rsidTr="00420E72">
        <w:tc>
          <w:tcPr>
            <w:tcW w:w="2449" w:type="dxa"/>
            <w:shd w:val="clear" w:color="auto" w:fill="F2F2F2" w:themeFill="background1" w:themeFillShade="F2"/>
          </w:tcPr>
          <w:p w14:paraId="0D1CF90B" w14:textId="77777777" w:rsidR="00420E72" w:rsidRDefault="00420E72" w:rsidP="001D6087">
            <w:pPr>
              <w:rPr>
                <w:rFonts w:ascii="Times New Roman" w:eastAsia="Times New Roman" w:hAnsi="Times New Roman" w:cs="Times New Roman"/>
                <w:sz w:val="24"/>
                <w:szCs w:val="24"/>
                <w:lang w:eastAsia="es-CO"/>
              </w:rPr>
            </w:pPr>
          </w:p>
        </w:tc>
        <w:tc>
          <w:tcPr>
            <w:tcW w:w="12247" w:type="dxa"/>
            <w:gridSpan w:val="5"/>
            <w:shd w:val="clear" w:color="auto" w:fill="F2F2F2" w:themeFill="background1" w:themeFillShade="F2"/>
          </w:tcPr>
          <w:p w14:paraId="43C87B47" w14:textId="7017C527" w:rsidR="00420E72" w:rsidRDefault="00420E72" w:rsidP="00420E72">
            <w:pPr>
              <w:jc w:val="center"/>
              <w:rPr>
                <w:rFonts w:ascii="Times New Roman" w:eastAsia="Times New Roman" w:hAnsi="Times New Roman" w:cs="Times New Roman"/>
                <w:sz w:val="24"/>
                <w:szCs w:val="24"/>
                <w:lang w:eastAsia="es-CO"/>
              </w:rPr>
            </w:pPr>
            <w:r>
              <w:rPr>
                <w:rFonts w:ascii="Arial" w:eastAsia="Times New Roman" w:hAnsi="Arial" w:cs="Arial"/>
                <w:b/>
                <w:bCs/>
                <w:color w:val="222222"/>
                <w:sz w:val="24"/>
                <w:szCs w:val="24"/>
                <w:lang w:eastAsia="es-CO"/>
              </w:rPr>
              <w:t>Presupuesto</w:t>
            </w:r>
          </w:p>
        </w:tc>
      </w:tr>
      <w:tr w:rsidR="00420E72" w14:paraId="64A66232" w14:textId="77777777" w:rsidTr="00420E72">
        <w:tc>
          <w:tcPr>
            <w:tcW w:w="2449" w:type="dxa"/>
            <w:shd w:val="clear" w:color="auto" w:fill="F2F2F2" w:themeFill="background1" w:themeFillShade="F2"/>
          </w:tcPr>
          <w:p w14:paraId="7005ADED" w14:textId="77777777" w:rsidR="00420E72" w:rsidRDefault="00420E72" w:rsidP="001D6087">
            <w:pPr>
              <w:rPr>
                <w:rFonts w:ascii="Times New Roman" w:eastAsia="Times New Roman" w:hAnsi="Times New Roman" w:cs="Times New Roman"/>
                <w:sz w:val="24"/>
                <w:szCs w:val="24"/>
                <w:lang w:eastAsia="es-CO"/>
              </w:rPr>
            </w:pPr>
          </w:p>
        </w:tc>
        <w:tc>
          <w:tcPr>
            <w:tcW w:w="12247" w:type="dxa"/>
            <w:gridSpan w:val="5"/>
            <w:shd w:val="clear" w:color="auto" w:fill="F2F2F2" w:themeFill="background1" w:themeFillShade="F2"/>
          </w:tcPr>
          <w:p w14:paraId="40D27384" w14:textId="2472803E" w:rsidR="00420E72" w:rsidRDefault="00420E72" w:rsidP="00420E72">
            <w:pPr>
              <w:jc w:val="center"/>
              <w:rPr>
                <w:rFonts w:ascii="Times New Roman" w:eastAsia="Times New Roman" w:hAnsi="Times New Roman" w:cs="Times New Roman"/>
                <w:sz w:val="24"/>
                <w:szCs w:val="24"/>
                <w:lang w:eastAsia="es-CO"/>
              </w:rPr>
            </w:pPr>
            <w:r>
              <w:rPr>
                <w:rFonts w:ascii="Arial" w:eastAsia="Times New Roman" w:hAnsi="Arial" w:cs="Arial"/>
                <w:b/>
                <w:bCs/>
                <w:color w:val="222222"/>
                <w:sz w:val="24"/>
                <w:szCs w:val="24"/>
                <w:lang w:eastAsia="es-CO"/>
              </w:rPr>
              <w:t>Horas nómina</w:t>
            </w:r>
          </w:p>
        </w:tc>
      </w:tr>
      <w:tr w:rsidR="00420E72" w14:paraId="110FB992" w14:textId="77777777" w:rsidTr="00420E72">
        <w:tc>
          <w:tcPr>
            <w:tcW w:w="2449" w:type="dxa"/>
            <w:shd w:val="clear" w:color="auto" w:fill="F2F2F2" w:themeFill="background1" w:themeFillShade="F2"/>
            <w:vAlign w:val="center"/>
          </w:tcPr>
          <w:p w14:paraId="5E1210CC" w14:textId="6F12802A" w:rsidR="00420E72" w:rsidRPr="00420E72" w:rsidRDefault="00420E72" w:rsidP="00420E72">
            <w:pPr>
              <w:spacing w:before="100" w:beforeAutospacing="1" w:after="100" w:afterAutospacing="1"/>
              <w:jc w:val="center"/>
              <w:rPr>
                <w:rFonts w:ascii="Arial" w:eastAsia="Times New Roman" w:hAnsi="Arial" w:cs="Arial"/>
                <w:b/>
                <w:bCs/>
                <w:color w:val="222222"/>
                <w:sz w:val="24"/>
                <w:szCs w:val="24"/>
                <w:lang w:eastAsia="es-CO"/>
              </w:rPr>
            </w:pPr>
            <w:r w:rsidRPr="00420E72">
              <w:rPr>
                <w:rFonts w:ascii="Arial" w:eastAsia="Times New Roman" w:hAnsi="Arial" w:cs="Arial"/>
                <w:b/>
                <w:bCs/>
                <w:color w:val="222222"/>
                <w:sz w:val="24"/>
                <w:szCs w:val="24"/>
                <w:lang w:eastAsia="es-CO"/>
              </w:rPr>
              <w:t>Concepto</w:t>
            </w:r>
          </w:p>
        </w:tc>
        <w:tc>
          <w:tcPr>
            <w:tcW w:w="2449" w:type="dxa"/>
            <w:shd w:val="clear" w:color="auto" w:fill="F2F2F2" w:themeFill="background1" w:themeFillShade="F2"/>
            <w:vAlign w:val="center"/>
          </w:tcPr>
          <w:p w14:paraId="761B4CE1" w14:textId="33CBC82A" w:rsidR="00420E72" w:rsidRPr="00420E72" w:rsidRDefault="00420E72" w:rsidP="00420E72">
            <w:pPr>
              <w:spacing w:before="100" w:beforeAutospacing="1" w:after="100" w:afterAutospacing="1"/>
              <w:jc w:val="center"/>
              <w:rPr>
                <w:rFonts w:ascii="Arial" w:eastAsia="Times New Roman" w:hAnsi="Arial" w:cs="Arial"/>
                <w:b/>
                <w:bCs/>
                <w:color w:val="222222"/>
                <w:sz w:val="24"/>
                <w:szCs w:val="24"/>
                <w:lang w:eastAsia="es-CO"/>
              </w:rPr>
            </w:pPr>
            <w:r w:rsidRPr="00420E72">
              <w:rPr>
                <w:rFonts w:ascii="Arial" w:eastAsia="Times New Roman" w:hAnsi="Arial" w:cs="Arial"/>
                <w:b/>
                <w:bCs/>
                <w:color w:val="222222"/>
                <w:sz w:val="24"/>
                <w:szCs w:val="24"/>
                <w:lang w:eastAsia="es-CO"/>
              </w:rPr>
              <w:t>Nombre</w:t>
            </w:r>
          </w:p>
        </w:tc>
        <w:tc>
          <w:tcPr>
            <w:tcW w:w="2449" w:type="dxa"/>
            <w:shd w:val="clear" w:color="auto" w:fill="F2F2F2" w:themeFill="background1" w:themeFillShade="F2"/>
            <w:vAlign w:val="center"/>
          </w:tcPr>
          <w:p w14:paraId="10614DBA" w14:textId="2BCAC54E" w:rsidR="00420E72" w:rsidRPr="00420E72" w:rsidRDefault="00420E72" w:rsidP="00420E72">
            <w:pPr>
              <w:spacing w:before="100" w:beforeAutospacing="1" w:after="100" w:afterAutospacing="1"/>
              <w:jc w:val="center"/>
              <w:rPr>
                <w:rFonts w:ascii="Arial" w:eastAsia="Times New Roman" w:hAnsi="Arial" w:cs="Arial"/>
                <w:b/>
                <w:bCs/>
                <w:color w:val="222222"/>
                <w:sz w:val="24"/>
                <w:szCs w:val="24"/>
                <w:lang w:eastAsia="es-CO"/>
              </w:rPr>
            </w:pPr>
            <w:r w:rsidRPr="00420E72">
              <w:rPr>
                <w:rFonts w:ascii="Arial" w:eastAsia="Times New Roman" w:hAnsi="Arial" w:cs="Arial"/>
                <w:b/>
                <w:bCs/>
                <w:color w:val="222222"/>
                <w:sz w:val="24"/>
                <w:szCs w:val="24"/>
                <w:lang w:eastAsia="es-CO"/>
              </w:rPr>
              <w:t>Escalafón</w:t>
            </w:r>
          </w:p>
        </w:tc>
        <w:tc>
          <w:tcPr>
            <w:tcW w:w="2449" w:type="dxa"/>
            <w:shd w:val="clear" w:color="auto" w:fill="F2F2F2" w:themeFill="background1" w:themeFillShade="F2"/>
            <w:vAlign w:val="center"/>
          </w:tcPr>
          <w:p w14:paraId="7FEF80F4" w14:textId="1D001735" w:rsidR="00420E72" w:rsidRPr="00420E72" w:rsidRDefault="00420E72" w:rsidP="00420E72">
            <w:pPr>
              <w:spacing w:before="100" w:beforeAutospacing="1" w:after="100" w:afterAutospacing="1"/>
              <w:jc w:val="center"/>
              <w:rPr>
                <w:rFonts w:ascii="Arial" w:eastAsia="Times New Roman" w:hAnsi="Arial" w:cs="Arial"/>
                <w:b/>
                <w:bCs/>
                <w:color w:val="222222"/>
                <w:sz w:val="24"/>
                <w:szCs w:val="24"/>
                <w:lang w:eastAsia="es-CO"/>
              </w:rPr>
            </w:pPr>
            <w:r w:rsidRPr="00420E72">
              <w:rPr>
                <w:rFonts w:ascii="Arial" w:eastAsia="Times New Roman" w:hAnsi="Arial" w:cs="Arial"/>
                <w:b/>
                <w:bCs/>
                <w:color w:val="222222"/>
                <w:sz w:val="24"/>
                <w:szCs w:val="24"/>
                <w:lang w:eastAsia="es-CO"/>
              </w:rPr>
              <w:t>Horas mes</w:t>
            </w:r>
          </w:p>
        </w:tc>
        <w:tc>
          <w:tcPr>
            <w:tcW w:w="2450" w:type="dxa"/>
            <w:shd w:val="clear" w:color="auto" w:fill="F2F2F2" w:themeFill="background1" w:themeFillShade="F2"/>
          </w:tcPr>
          <w:p w14:paraId="22330D2C" w14:textId="278705E0" w:rsidR="00420E72" w:rsidRPr="00420E72" w:rsidRDefault="00420E72" w:rsidP="00420E72">
            <w:pPr>
              <w:spacing w:before="100" w:beforeAutospacing="1" w:after="100" w:afterAutospacing="1"/>
              <w:jc w:val="center"/>
              <w:rPr>
                <w:rFonts w:ascii="Arial" w:eastAsia="Times New Roman" w:hAnsi="Arial" w:cs="Arial"/>
                <w:b/>
                <w:bCs/>
                <w:color w:val="222222"/>
                <w:sz w:val="24"/>
                <w:szCs w:val="24"/>
                <w:lang w:eastAsia="es-CO"/>
              </w:rPr>
            </w:pPr>
            <w:r w:rsidRPr="00420E72">
              <w:rPr>
                <w:rFonts w:ascii="Arial" w:eastAsia="Times New Roman" w:hAnsi="Arial" w:cs="Arial"/>
                <w:b/>
                <w:bCs/>
                <w:color w:val="222222"/>
                <w:sz w:val="24"/>
                <w:szCs w:val="24"/>
                <w:lang w:eastAsia="es-CO"/>
              </w:rPr>
              <w:t>Sede / Seccional o Externo</w:t>
            </w:r>
          </w:p>
        </w:tc>
        <w:tc>
          <w:tcPr>
            <w:tcW w:w="2450" w:type="dxa"/>
            <w:shd w:val="clear" w:color="auto" w:fill="F2F2F2" w:themeFill="background1" w:themeFillShade="F2"/>
            <w:vAlign w:val="center"/>
          </w:tcPr>
          <w:p w14:paraId="1B8D26A1" w14:textId="01F93001" w:rsidR="00420E72" w:rsidRPr="00420E72" w:rsidRDefault="00420E72" w:rsidP="00420E72">
            <w:pPr>
              <w:spacing w:before="100" w:beforeAutospacing="1" w:after="100" w:afterAutospacing="1"/>
              <w:jc w:val="center"/>
              <w:rPr>
                <w:rFonts w:ascii="Arial" w:eastAsia="Times New Roman" w:hAnsi="Arial" w:cs="Arial"/>
                <w:b/>
                <w:bCs/>
                <w:color w:val="222222"/>
                <w:sz w:val="24"/>
                <w:szCs w:val="24"/>
                <w:lang w:eastAsia="es-CO"/>
              </w:rPr>
            </w:pPr>
            <w:r w:rsidRPr="00420E72">
              <w:rPr>
                <w:rFonts w:ascii="Arial" w:eastAsia="Times New Roman" w:hAnsi="Arial" w:cs="Arial"/>
                <w:b/>
                <w:bCs/>
                <w:color w:val="222222"/>
                <w:sz w:val="24"/>
                <w:szCs w:val="24"/>
                <w:lang w:eastAsia="es-CO"/>
              </w:rPr>
              <w:t>Total ($)</w:t>
            </w:r>
          </w:p>
        </w:tc>
      </w:tr>
      <w:tr w:rsidR="00420E72" w14:paraId="79FD7671" w14:textId="77777777" w:rsidTr="00420E72">
        <w:tc>
          <w:tcPr>
            <w:tcW w:w="2449" w:type="dxa"/>
            <w:vAlign w:val="center"/>
          </w:tcPr>
          <w:p w14:paraId="234EC9AB" w14:textId="1971EFC1" w:rsidR="00420E72" w:rsidRDefault="00420E72" w:rsidP="00420E72">
            <w:pPr>
              <w:jc w:val="center"/>
              <w:rPr>
                <w:rFonts w:ascii="Times New Roman" w:eastAsia="Times New Roman" w:hAnsi="Times New Roman" w:cs="Times New Roman"/>
                <w:sz w:val="24"/>
                <w:szCs w:val="24"/>
                <w:lang w:eastAsia="es-CO"/>
              </w:rPr>
            </w:pPr>
            <w:r w:rsidRPr="00AD40BF">
              <w:rPr>
                <w:rFonts w:ascii="Helvetica" w:eastAsia="Times New Roman" w:hAnsi="Helvetica" w:cs="Helvetica"/>
                <w:color w:val="222222"/>
                <w:sz w:val="20"/>
                <w:szCs w:val="20"/>
                <w:lang w:eastAsia="es-CO"/>
              </w:rPr>
              <w:t>Horas Nomina (Investigador Principal)</w:t>
            </w:r>
          </w:p>
        </w:tc>
        <w:tc>
          <w:tcPr>
            <w:tcW w:w="2449" w:type="dxa"/>
            <w:vAlign w:val="center"/>
          </w:tcPr>
          <w:p w14:paraId="209B5E5E" w14:textId="346F0C13" w:rsidR="00420E72" w:rsidRDefault="00420E72" w:rsidP="00420E72">
            <w:pPr>
              <w:jc w:val="center"/>
              <w:rPr>
                <w:rFonts w:ascii="Times New Roman" w:eastAsia="Times New Roman" w:hAnsi="Times New Roman" w:cs="Times New Roman"/>
                <w:sz w:val="24"/>
                <w:szCs w:val="24"/>
                <w:lang w:eastAsia="es-CO"/>
              </w:rPr>
            </w:pPr>
            <w:r w:rsidRPr="00AD40BF">
              <w:rPr>
                <w:rFonts w:ascii="Helvetica" w:eastAsia="Times New Roman" w:hAnsi="Helvetica" w:cs="Helvetica"/>
                <w:color w:val="222222"/>
                <w:sz w:val="20"/>
                <w:szCs w:val="20"/>
                <w:lang w:eastAsia="es-CO"/>
              </w:rPr>
              <w:t>Dionisio Humberto Malagón Romero</w:t>
            </w:r>
          </w:p>
        </w:tc>
        <w:tc>
          <w:tcPr>
            <w:tcW w:w="2449" w:type="dxa"/>
            <w:vAlign w:val="center"/>
          </w:tcPr>
          <w:p w14:paraId="03800D4D" w14:textId="232F0527" w:rsidR="00420E72" w:rsidRDefault="00420E72" w:rsidP="00420E72">
            <w:pPr>
              <w:jc w:val="center"/>
              <w:rPr>
                <w:rFonts w:ascii="Times New Roman" w:eastAsia="Times New Roman" w:hAnsi="Times New Roman" w:cs="Times New Roman"/>
                <w:sz w:val="24"/>
                <w:szCs w:val="24"/>
                <w:lang w:eastAsia="es-CO"/>
              </w:rPr>
            </w:pPr>
            <w:r w:rsidRPr="00AD40BF">
              <w:rPr>
                <w:rFonts w:ascii="Helvetica" w:eastAsia="Times New Roman" w:hAnsi="Helvetica" w:cs="Helvetica"/>
                <w:color w:val="222222"/>
                <w:sz w:val="20"/>
                <w:szCs w:val="20"/>
                <w:lang w:eastAsia="es-CO"/>
              </w:rPr>
              <w:t>5</w:t>
            </w:r>
          </w:p>
        </w:tc>
        <w:tc>
          <w:tcPr>
            <w:tcW w:w="2449" w:type="dxa"/>
            <w:vAlign w:val="center"/>
          </w:tcPr>
          <w:p w14:paraId="628AEB95" w14:textId="5DE5713F" w:rsidR="00420E72" w:rsidRDefault="00420E72" w:rsidP="00420E72">
            <w:pPr>
              <w:jc w:val="center"/>
              <w:rPr>
                <w:rFonts w:ascii="Times New Roman" w:eastAsia="Times New Roman" w:hAnsi="Times New Roman" w:cs="Times New Roman"/>
                <w:sz w:val="24"/>
                <w:szCs w:val="24"/>
                <w:lang w:eastAsia="es-CO"/>
              </w:rPr>
            </w:pPr>
            <w:r w:rsidRPr="00AD40BF">
              <w:rPr>
                <w:rFonts w:ascii="Helvetica" w:eastAsia="Times New Roman" w:hAnsi="Helvetica" w:cs="Helvetica"/>
                <w:color w:val="222222"/>
                <w:sz w:val="20"/>
                <w:szCs w:val="20"/>
                <w:lang w:eastAsia="es-CO"/>
              </w:rPr>
              <w:t>30</w:t>
            </w:r>
          </w:p>
        </w:tc>
        <w:tc>
          <w:tcPr>
            <w:tcW w:w="2450" w:type="dxa"/>
            <w:vAlign w:val="center"/>
          </w:tcPr>
          <w:p w14:paraId="067C9E35" w14:textId="4636740C" w:rsidR="00420E72" w:rsidRDefault="00420E72" w:rsidP="00420E72">
            <w:pPr>
              <w:jc w:val="center"/>
              <w:rPr>
                <w:rFonts w:ascii="Times New Roman" w:eastAsia="Times New Roman" w:hAnsi="Times New Roman" w:cs="Times New Roman"/>
                <w:sz w:val="24"/>
                <w:szCs w:val="24"/>
                <w:lang w:eastAsia="es-CO"/>
              </w:rPr>
            </w:pPr>
            <w:r w:rsidRPr="00AD40BF">
              <w:rPr>
                <w:rFonts w:ascii="Helvetica" w:eastAsia="Times New Roman" w:hAnsi="Helvetica" w:cs="Helvetica"/>
                <w:color w:val="222222"/>
                <w:sz w:val="20"/>
                <w:szCs w:val="20"/>
                <w:lang w:eastAsia="es-CO"/>
              </w:rPr>
              <w:t>Principal</w:t>
            </w:r>
          </w:p>
        </w:tc>
        <w:tc>
          <w:tcPr>
            <w:tcW w:w="2450" w:type="dxa"/>
            <w:vAlign w:val="center"/>
          </w:tcPr>
          <w:p w14:paraId="75CDFA05" w14:textId="320EDB5C" w:rsidR="00420E72" w:rsidRDefault="00420E72" w:rsidP="00420E72">
            <w:pPr>
              <w:jc w:val="center"/>
              <w:rPr>
                <w:rFonts w:ascii="Times New Roman" w:eastAsia="Times New Roman" w:hAnsi="Times New Roman" w:cs="Times New Roman"/>
                <w:sz w:val="24"/>
                <w:szCs w:val="24"/>
                <w:lang w:eastAsia="es-CO"/>
              </w:rPr>
            </w:pPr>
            <w:r w:rsidRPr="00AD40BF">
              <w:rPr>
                <w:rFonts w:ascii="Helvetica" w:eastAsia="Times New Roman" w:hAnsi="Helvetica" w:cs="Helvetica"/>
                <w:color w:val="222222"/>
                <w:sz w:val="20"/>
                <w:szCs w:val="20"/>
                <w:lang w:eastAsia="es-CO"/>
              </w:rPr>
              <w:t>$ 12.789.600</w:t>
            </w:r>
          </w:p>
        </w:tc>
      </w:tr>
      <w:tr w:rsidR="00420E72" w14:paraId="483F2240" w14:textId="77777777" w:rsidTr="00420E72">
        <w:tc>
          <w:tcPr>
            <w:tcW w:w="2449" w:type="dxa"/>
            <w:vMerge w:val="restart"/>
            <w:vAlign w:val="center"/>
          </w:tcPr>
          <w:p w14:paraId="0BB5CB29" w14:textId="010DA36A" w:rsidR="00420E72" w:rsidRDefault="00420E72" w:rsidP="00420E72">
            <w:pPr>
              <w:jc w:val="center"/>
              <w:rPr>
                <w:rFonts w:ascii="Times New Roman" w:eastAsia="Times New Roman" w:hAnsi="Times New Roman" w:cs="Times New Roman"/>
                <w:sz w:val="24"/>
                <w:szCs w:val="24"/>
                <w:lang w:eastAsia="es-CO"/>
              </w:rPr>
            </w:pPr>
            <w:r w:rsidRPr="00AD40BF">
              <w:rPr>
                <w:rFonts w:ascii="Helvetica" w:eastAsia="Times New Roman" w:hAnsi="Helvetica" w:cs="Helvetica"/>
                <w:color w:val="222222"/>
                <w:sz w:val="20"/>
                <w:szCs w:val="20"/>
                <w:lang w:eastAsia="es-CO"/>
              </w:rPr>
              <w:t>Horas Nomina (Co-Investigadores)</w:t>
            </w:r>
          </w:p>
        </w:tc>
        <w:tc>
          <w:tcPr>
            <w:tcW w:w="2449" w:type="dxa"/>
            <w:vAlign w:val="center"/>
          </w:tcPr>
          <w:p w14:paraId="583F8BFB" w14:textId="7F021A94" w:rsidR="00420E72" w:rsidRDefault="00420E72" w:rsidP="00420E72">
            <w:pPr>
              <w:jc w:val="center"/>
              <w:rPr>
                <w:rFonts w:ascii="Times New Roman" w:eastAsia="Times New Roman" w:hAnsi="Times New Roman" w:cs="Times New Roman"/>
                <w:sz w:val="24"/>
                <w:szCs w:val="24"/>
                <w:lang w:eastAsia="es-CO"/>
              </w:rPr>
            </w:pPr>
            <w:r w:rsidRPr="00AD40BF">
              <w:rPr>
                <w:rFonts w:ascii="Helvetica" w:eastAsia="Times New Roman" w:hAnsi="Helvetica" w:cs="Helvetica"/>
                <w:color w:val="222222"/>
                <w:sz w:val="20"/>
                <w:szCs w:val="20"/>
                <w:lang w:eastAsia="es-CO"/>
              </w:rPr>
              <w:t>Ricardo Alberto Forero Rubiano</w:t>
            </w:r>
          </w:p>
        </w:tc>
        <w:tc>
          <w:tcPr>
            <w:tcW w:w="2449" w:type="dxa"/>
            <w:vAlign w:val="center"/>
          </w:tcPr>
          <w:p w14:paraId="18E9FCD8" w14:textId="0EC2AEE2" w:rsidR="00420E72" w:rsidRDefault="00420E72" w:rsidP="00420E72">
            <w:pPr>
              <w:jc w:val="center"/>
              <w:rPr>
                <w:rFonts w:ascii="Times New Roman" w:eastAsia="Times New Roman" w:hAnsi="Times New Roman" w:cs="Times New Roman"/>
                <w:sz w:val="24"/>
                <w:szCs w:val="24"/>
                <w:lang w:eastAsia="es-CO"/>
              </w:rPr>
            </w:pPr>
            <w:r w:rsidRPr="00AD40BF">
              <w:rPr>
                <w:rFonts w:ascii="Helvetica" w:eastAsia="Times New Roman" w:hAnsi="Helvetica" w:cs="Helvetica"/>
                <w:color w:val="222222"/>
                <w:sz w:val="20"/>
                <w:szCs w:val="20"/>
                <w:lang w:eastAsia="es-CO"/>
              </w:rPr>
              <w:t>2</w:t>
            </w:r>
          </w:p>
        </w:tc>
        <w:tc>
          <w:tcPr>
            <w:tcW w:w="2449" w:type="dxa"/>
            <w:vAlign w:val="center"/>
          </w:tcPr>
          <w:p w14:paraId="6395AA15" w14:textId="5DBBC52E" w:rsidR="00420E72" w:rsidRDefault="00420E72" w:rsidP="00420E72">
            <w:pPr>
              <w:jc w:val="center"/>
              <w:rPr>
                <w:rFonts w:ascii="Times New Roman" w:eastAsia="Times New Roman" w:hAnsi="Times New Roman" w:cs="Times New Roman"/>
                <w:sz w:val="24"/>
                <w:szCs w:val="24"/>
                <w:lang w:eastAsia="es-CO"/>
              </w:rPr>
            </w:pPr>
            <w:r w:rsidRPr="00AD40BF">
              <w:rPr>
                <w:rFonts w:ascii="Helvetica" w:eastAsia="Times New Roman" w:hAnsi="Helvetica" w:cs="Helvetica"/>
                <w:color w:val="222222"/>
                <w:sz w:val="20"/>
                <w:szCs w:val="20"/>
                <w:lang w:eastAsia="es-CO"/>
              </w:rPr>
              <w:t>20</w:t>
            </w:r>
          </w:p>
        </w:tc>
        <w:tc>
          <w:tcPr>
            <w:tcW w:w="2450" w:type="dxa"/>
            <w:vAlign w:val="center"/>
          </w:tcPr>
          <w:p w14:paraId="7FAAC9A2" w14:textId="07884E94" w:rsidR="00420E72" w:rsidRDefault="00420E72" w:rsidP="00420E72">
            <w:pPr>
              <w:jc w:val="center"/>
              <w:rPr>
                <w:rFonts w:ascii="Times New Roman" w:eastAsia="Times New Roman" w:hAnsi="Times New Roman" w:cs="Times New Roman"/>
                <w:sz w:val="24"/>
                <w:szCs w:val="24"/>
                <w:lang w:eastAsia="es-CO"/>
              </w:rPr>
            </w:pPr>
            <w:r w:rsidRPr="00AD40BF">
              <w:rPr>
                <w:rFonts w:ascii="Helvetica" w:eastAsia="Times New Roman" w:hAnsi="Helvetica" w:cs="Helvetica"/>
                <w:color w:val="222222"/>
                <w:sz w:val="20"/>
                <w:szCs w:val="20"/>
                <w:lang w:eastAsia="es-CO"/>
              </w:rPr>
              <w:t>Principal</w:t>
            </w:r>
          </w:p>
        </w:tc>
        <w:tc>
          <w:tcPr>
            <w:tcW w:w="2450" w:type="dxa"/>
            <w:vAlign w:val="center"/>
          </w:tcPr>
          <w:p w14:paraId="56063C2B" w14:textId="133B4794" w:rsidR="00420E72" w:rsidRDefault="00420E72" w:rsidP="00420E72">
            <w:pPr>
              <w:jc w:val="center"/>
              <w:rPr>
                <w:rFonts w:ascii="Times New Roman" w:eastAsia="Times New Roman" w:hAnsi="Times New Roman" w:cs="Times New Roman"/>
                <w:sz w:val="24"/>
                <w:szCs w:val="24"/>
                <w:lang w:eastAsia="es-CO"/>
              </w:rPr>
            </w:pPr>
            <w:r w:rsidRPr="00AD40BF">
              <w:rPr>
                <w:rFonts w:ascii="Helvetica" w:eastAsia="Times New Roman" w:hAnsi="Helvetica" w:cs="Helvetica"/>
                <w:color w:val="222222"/>
                <w:sz w:val="20"/>
                <w:szCs w:val="20"/>
                <w:lang w:eastAsia="es-CO"/>
              </w:rPr>
              <w:t>$ 6.918.800</w:t>
            </w:r>
          </w:p>
        </w:tc>
      </w:tr>
      <w:tr w:rsidR="00420E72" w14:paraId="193188C2" w14:textId="77777777" w:rsidTr="00420E72">
        <w:tc>
          <w:tcPr>
            <w:tcW w:w="2449" w:type="dxa"/>
            <w:vMerge/>
            <w:vAlign w:val="center"/>
          </w:tcPr>
          <w:p w14:paraId="3911C8EB" w14:textId="77777777" w:rsidR="00420E72" w:rsidRDefault="00420E72" w:rsidP="00420E72">
            <w:pPr>
              <w:jc w:val="center"/>
              <w:rPr>
                <w:rFonts w:ascii="Times New Roman" w:eastAsia="Times New Roman" w:hAnsi="Times New Roman" w:cs="Times New Roman"/>
                <w:sz w:val="24"/>
                <w:szCs w:val="24"/>
                <w:lang w:eastAsia="es-CO"/>
              </w:rPr>
            </w:pPr>
          </w:p>
        </w:tc>
        <w:tc>
          <w:tcPr>
            <w:tcW w:w="2449" w:type="dxa"/>
            <w:vAlign w:val="center"/>
          </w:tcPr>
          <w:p w14:paraId="7A55A6C6" w14:textId="6435BB00" w:rsidR="00420E72" w:rsidRDefault="00420E72" w:rsidP="00420E72">
            <w:pPr>
              <w:jc w:val="center"/>
              <w:rPr>
                <w:rFonts w:ascii="Times New Roman" w:eastAsia="Times New Roman" w:hAnsi="Times New Roman" w:cs="Times New Roman"/>
                <w:sz w:val="24"/>
                <w:szCs w:val="24"/>
                <w:lang w:eastAsia="es-CO"/>
              </w:rPr>
            </w:pPr>
            <w:r w:rsidRPr="00AD40BF">
              <w:rPr>
                <w:rFonts w:ascii="Helvetica" w:eastAsia="Times New Roman" w:hAnsi="Helvetica" w:cs="Helvetica"/>
                <w:color w:val="222222"/>
                <w:sz w:val="20"/>
                <w:szCs w:val="20"/>
                <w:lang w:eastAsia="es-CO"/>
              </w:rPr>
              <w:t>Gloria Astrid Nausa</w:t>
            </w:r>
          </w:p>
        </w:tc>
        <w:tc>
          <w:tcPr>
            <w:tcW w:w="2449" w:type="dxa"/>
            <w:vAlign w:val="center"/>
          </w:tcPr>
          <w:p w14:paraId="42EBFE1A" w14:textId="7C53DEB7" w:rsidR="00420E72" w:rsidRDefault="00420E72" w:rsidP="00420E72">
            <w:pPr>
              <w:jc w:val="center"/>
              <w:rPr>
                <w:rFonts w:ascii="Times New Roman" w:eastAsia="Times New Roman" w:hAnsi="Times New Roman" w:cs="Times New Roman"/>
                <w:sz w:val="24"/>
                <w:szCs w:val="24"/>
                <w:lang w:eastAsia="es-CO"/>
              </w:rPr>
            </w:pPr>
            <w:r w:rsidRPr="00AD40BF">
              <w:rPr>
                <w:rFonts w:ascii="Helvetica" w:eastAsia="Times New Roman" w:hAnsi="Helvetica" w:cs="Helvetica"/>
                <w:color w:val="222222"/>
                <w:sz w:val="20"/>
                <w:szCs w:val="20"/>
                <w:lang w:eastAsia="es-CO"/>
              </w:rPr>
              <w:t>Profesor Asistente</w:t>
            </w:r>
          </w:p>
        </w:tc>
        <w:tc>
          <w:tcPr>
            <w:tcW w:w="2449" w:type="dxa"/>
            <w:vAlign w:val="center"/>
          </w:tcPr>
          <w:p w14:paraId="7280152B" w14:textId="38940C04" w:rsidR="00420E72" w:rsidRDefault="00420E72" w:rsidP="00420E72">
            <w:pPr>
              <w:jc w:val="center"/>
              <w:rPr>
                <w:rFonts w:ascii="Times New Roman" w:eastAsia="Times New Roman" w:hAnsi="Times New Roman" w:cs="Times New Roman"/>
                <w:sz w:val="24"/>
                <w:szCs w:val="24"/>
                <w:lang w:eastAsia="es-CO"/>
              </w:rPr>
            </w:pPr>
            <w:r w:rsidRPr="00AD40BF">
              <w:rPr>
                <w:rFonts w:ascii="Helvetica" w:eastAsia="Times New Roman" w:hAnsi="Helvetica" w:cs="Helvetica"/>
                <w:color w:val="222222"/>
                <w:sz w:val="20"/>
                <w:szCs w:val="20"/>
                <w:lang w:eastAsia="es-CO"/>
              </w:rPr>
              <w:t>40</w:t>
            </w:r>
          </w:p>
        </w:tc>
        <w:tc>
          <w:tcPr>
            <w:tcW w:w="2450" w:type="dxa"/>
            <w:vAlign w:val="center"/>
          </w:tcPr>
          <w:p w14:paraId="36B8F7C6" w14:textId="229DC0E8" w:rsidR="00420E72" w:rsidRDefault="00420E72" w:rsidP="00420E72">
            <w:pPr>
              <w:jc w:val="center"/>
              <w:rPr>
                <w:rFonts w:ascii="Times New Roman" w:eastAsia="Times New Roman" w:hAnsi="Times New Roman" w:cs="Times New Roman"/>
                <w:sz w:val="24"/>
                <w:szCs w:val="24"/>
                <w:lang w:eastAsia="es-CO"/>
              </w:rPr>
            </w:pPr>
            <w:r w:rsidRPr="00AD40BF">
              <w:rPr>
                <w:rFonts w:ascii="Helvetica" w:eastAsia="Times New Roman" w:hAnsi="Helvetica" w:cs="Helvetica"/>
                <w:color w:val="222222"/>
                <w:sz w:val="20"/>
                <w:szCs w:val="20"/>
                <w:lang w:eastAsia="es-CO"/>
              </w:rPr>
              <w:t>Externo (U. ECCI)</w:t>
            </w:r>
          </w:p>
        </w:tc>
        <w:tc>
          <w:tcPr>
            <w:tcW w:w="2450" w:type="dxa"/>
            <w:vAlign w:val="center"/>
          </w:tcPr>
          <w:p w14:paraId="71064928" w14:textId="18FE5AC0" w:rsidR="00420E72" w:rsidRDefault="00420E72" w:rsidP="00420E72">
            <w:pPr>
              <w:jc w:val="center"/>
              <w:rPr>
                <w:rFonts w:ascii="Times New Roman" w:eastAsia="Times New Roman" w:hAnsi="Times New Roman" w:cs="Times New Roman"/>
                <w:sz w:val="24"/>
                <w:szCs w:val="24"/>
                <w:lang w:eastAsia="es-CO"/>
              </w:rPr>
            </w:pPr>
            <w:r w:rsidRPr="00AD40BF">
              <w:rPr>
                <w:rFonts w:ascii="Helvetica" w:eastAsia="Times New Roman" w:hAnsi="Helvetica" w:cs="Helvetica"/>
                <w:color w:val="222222"/>
                <w:sz w:val="20"/>
                <w:szCs w:val="20"/>
                <w:lang w:eastAsia="es-CO"/>
              </w:rPr>
              <w:t>$ 25.952.480</w:t>
            </w:r>
          </w:p>
        </w:tc>
      </w:tr>
    </w:tbl>
    <w:p w14:paraId="49436CC2" w14:textId="77777777" w:rsidR="009E52A3" w:rsidRDefault="009E52A3" w:rsidP="001D6087">
      <w:pPr>
        <w:spacing w:after="0" w:line="240" w:lineRule="auto"/>
        <w:rPr>
          <w:rFonts w:ascii="Times New Roman" w:eastAsia="Times New Roman" w:hAnsi="Times New Roman" w:cs="Times New Roman"/>
          <w:sz w:val="24"/>
          <w:szCs w:val="24"/>
          <w:lang w:eastAsia="es-CO"/>
        </w:rPr>
      </w:pPr>
    </w:p>
    <w:p w14:paraId="3AB02A30" w14:textId="77777777" w:rsidR="009E52A3" w:rsidRDefault="009E52A3" w:rsidP="001D6087">
      <w:pPr>
        <w:spacing w:after="0" w:line="240" w:lineRule="auto"/>
        <w:rPr>
          <w:rFonts w:ascii="Times New Roman" w:eastAsia="Times New Roman" w:hAnsi="Times New Roman" w:cs="Times New Roman"/>
          <w:sz w:val="24"/>
          <w:szCs w:val="24"/>
          <w:lang w:eastAsia="es-CO"/>
        </w:rPr>
      </w:pPr>
    </w:p>
    <w:p w14:paraId="134F59DE" w14:textId="77777777" w:rsidR="009E52A3" w:rsidRDefault="009E52A3" w:rsidP="001D6087">
      <w:pPr>
        <w:spacing w:after="0" w:line="240" w:lineRule="auto"/>
        <w:rPr>
          <w:rFonts w:ascii="Times New Roman" w:eastAsia="Times New Roman" w:hAnsi="Times New Roman" w:cs="Times New Roman"/>
          <w:sz w:val="24"/>
          <w:szCs w:val="24"/>
          <w:lang w:eastAsia="es-CO"/>
        </w:rPr>
      </w:pPr>
    </w:p>
    <w:p w14:paraId="1F530638" w14:textId="77777777" w:rsidR="009E52A3" w:rsidRDefault="009E52A3" w:rsidP="001D6087">
      <w:pPr>
        <w:spacing w:after="0" w:line="240" w:lineRule="auto"/>
        <w:rPr>
          <w:rFonts w:ascii="Times New Roman" w:eastAsia="Times New Roman" w:hAnsi="Times New Roman" w:cs="Times New Roman"/>
          <w:sz w:val="24"/>
          <w:szCs w:val="24"/>
          <w:lang w:eastAsia="es-CO"/>
        </w:rPr>
      </w:pPr>
    </w:p>
    <w:p w14:paraId="6CCD69B2" w14:textId="77777777" w:rsidR="002F299A" w:rsidRDefault="002F299A"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698BC92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A6616F6" w14:textId="77777777"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
        </w:tc>
      </w:tr>
      <w:tr w:rsidR="002A18AF" w14:paraId="396320CB"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1C27A24" w14:textId="4224AD08" w:rsidR="00B02898" w:rsidRPr="00B02898" w:rsidRDefault="000B47BE" w:rsidP="00B02898">
            <w:pPr>
              <w:widowControl w:val="0"/>
              <w:autoSpaceDE w:val="0"/>
              <w:autoSpaceDN w:val="0"/>
              <w:adjustRightInd w:val="0"/>
              <w:spacing w:line="240" w:lineRule="auto"/>
              <w:ind w:left="640" w:hanging="640"/>
              <w:rPr>
                <w:rFonts w:ascii="Arial" w:hAnsi="Arial" w:cs="Arial"/>
                <w:noProof/>
                <w:sz w:val="24"/>
                <w:szCs w:val="24"/>
              </w:rPr>
            </w:pPr>
            <w:r>
              <w:rPr>
                <w:rFonts w:ascii="Arial" w:eastAsia="Times New Roman" w:hAnsi="Arial" w:cs="Arial"/>
                <w:b/>
                <w:bCs/>
                <w:color w:val="222222"/>
                <w:sz w:val="24"/>
                <w:szCs w:val="24"/>
                <w:lang w:eastAsia="es-CO"/>
              </w:rPr>
              <w:fldChar w:fldCharType="begin" w:fldLock="1"/>
            </w:r>
            <w:r w:rsidRPr="00AA3A4F">
              <w:rPr>
                <w:rFonts w:ascii="Arial" w:eastAsia="Times New Roman" w:hAnsi="Arial" w:cs="Arial"/>
                <w:b/>
                <w:bCs/>
                <w:color w:val="222222"/>
                <w:sz w:val="24"/>
                <w:szCs w:val="24"/>
                <w:lang w:val="en-US" w:eastAsia="es-CO"/>
              </w:rPr>
              <w:instrText xml:space="preserve">ADDIN Mendeley Bibliography CSL_BIBLIOGRAPHY </w:instrText>
            </w:r>
            <w:r>
              <w:rPr>
                <w:rFonts w:ascii="Arial" w:eastAsia="Times New Roman" w:hAnsi="Arial" w:cs="Arial"/>
                <w:b/>
                <w:bCs/>
                <w:color w:val="222222"/>
                <w:sz w:val="24"/>
                <w:szCs w:val="24"/>
                <w:lang w:eastAsia="es-CO"/>
              </w:rPr>
              <w:fldChar w:fldCharType="separate"/>
            </w:r>
            <w:r w:rsidR="00B02898" w:rsidRPr="00B02898">
              <w:rPr>
                <w:rFonts w:ascii="Arial" w:hAnsi="Arial" w:cs="Arial"/>
                <w:noProof/>
                <w:sz w:val="24"/>
                <w:szCs w:val="24"/>
              </w:rPr>
              <w:t>1.</w:t>
            </w:r>
            <w:r w:rsidR="00B02898" w:rsidRPr="00B02898">
              <w:rPr>
                <w:rFonts w:ascii="Arial" w:hAnsi="Arial" w:cs="Arial"/>
                <w:noProof/>
                <w:sz w:val="24"/>
                <w:szCs w:val="24"/>
              </w:rPr>
              <w:tab/>
              <w:t xml:space="preserve">Basso, L. A. </w:t>
            </w:r>
            <w:r w:rsidR="00B02898" w:rsidRPr="00B02898">
              <w:rPr>
                <w:rFonts w:ascii="Arial" w:hAnsi="Arial" w:cs="Arial"/>
                <w:i/>
                <w:iCs/>
                <w:noProof/>
                <w:sz w:val="24"/>
                <w:szCs w:val="24"/>
              </w:rPr>
              <w:t>et al.</w:t>
            </w:r>
            <w:r w:rsidR="00B02898" w:rsidRPr="00B02898">
              <w:rPr>
                <w:rFonts w:ascii="Arial" w:hAnsi="Arial" w:cs="Arial"/>
                <w:noProof/>
                <w:sz w:val="24"/>
                <w:szCs w:val="24"/>
              </w:rPr>
              <w:t xml:space="preserve"> The use of biodiversity as source of new chemical entities against defined molecular targets for treatment of malaria, tuberculosis, and T-cell mediated diseases - A Review. </w:t>
            </w:r>
            <w:r w:rsidR="00B02898" w:rsidRPr="00B02898">
              <w:rPr>
                <w:rFonts w:ascii="Arial" w:hAnsi="Arial" w:cs="Arial"/>
                <w:i/>
                <w:iCs/>
                <w:noProof/>
                <w:sz w:val="24"/>
                <w:szCs w:val="24"/>
              </w:rPr>
              <w:t>Mem. Inst. Oswaldo Cruz</w:t>
            </w:r>
            <w:r w:rsidR="00B02898" w:rsidRPr="00B02898">
              <w:rPr>
                <w:rFonts w:ascii="Arial" w:hAnsi="Arial" w:cs="Arial"/>
                <w:noProof/>
                <w:sz w:val="24"/>
                <w:szCs w:val="24"/>
              </w:rPr>
              <w:t xml:space="preserve"> </w:t>
            </w:r>
            <w:r w:rsidR="00B02898" w:rsidRPr="00B02898">
              <w:rPr>
                <w:rFonts w:ascii="Arial" w:hAnsi="Arial" w:cs="Arial"/>
                <w:b/>
                <w:bCs/>
                <w:noProof/>
                <w:sz w:val="24"/>
                <w:szCs w:val="24"/>
              </w:rPr>
              <w:t>100</w:t>
            </w:r>
            <w:r w:rsidR="00B02898" w:rsidRPr="00B02898">
              <w:rPr>
                <w:rFonts w:ascii="Arial" w:hAnsi="Arial" w:cs="Arial"/>
                <w:noProof/>
                <w:sz w:val="24"/>
                <w:szCs w:val="24"/>
              </w:rPr>
              <w:t>, 475–506 (2005).</w:t>
            </w:r>
          </w:p>
          <w:p w14:paraId="1CD4792B"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2.</w:t>
            </w:r>
            <w:r w:rsidRPr="00B02898">
              <w:rPr>
                <w:rFonts w:ascii="Arial" w:hAnsi="Arial" w:cs="Arial"/>
                <w:noProof/>
                <w:sz w:val="24"/>
                <w:szCs w:val="24"/>
              </w:rPr>
              <w:tab/>
              <w:t>Berkem. Plant extraction - Berkem - Extraction végétale. Available at: http://www.berkem.com/en/expertise-en/plant-extraction. (Accessed: 29th July 2019)</w:t>
            </w:r>
          </w:p>
          <w:p w14:paraId="1E39220B"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3.</w:t>
            </w:r>
            <w:r w:rsidRPr="00B02898">
              <w:rPr>
                <w:rFonts w:ascii="Arial" w:hAnsi="Arial" w:cs="Arial"/>
                <w:noProof/>
                <w:sz w:val="24"/>
                <w:szCs w:val="24"/>
              </w:rPr>
              <w:tab/>
              <w:t xml:space="preserve">S. Sasidharan, Y. Chen, D. Saravanan, K.M. Sundram, L. Y. L. EXTRACTION, ISOLATION AND CHARACTERIZATION OF BIOACTIVE COMPOUNDS FROM PLANTS’ EXTRACTS. </w:t>
            </w:r>
            <w:r w:rsidRPr="00B02898">
              <w:rPr>
                <w:rFonts w:ascii="Arial" w:hAnsi="Arial" w:cs="Arial"/>
                <w:i/>
                <w:iCs/>
                <w:noProof/>
                <w:sz w:val="24"/>
                <w:szCs w:val="24"/>
              </w:rPr>
              <w:t>Afr J Tradit Complement Altern Med</w:t>
            </w:r>
            <w:r w:rsidRPr="00B02898">
              <w:rPr>
                <w:rFonts w:ascii="Arial" w:hAnsi="Arial" w:cs="Arial"/>
                <w:noProof/>
                <w:sz w:val="24"/>
                <w:szCs w:val="24"/>
              </w:rPr>
              <w:t xml:space="preserve"> </w:t>
            </w:r>
            <w:r w:rsidRPr="00B02898">
              <w:rPr>
                <w:rFonts w:ascii="Arial" w:hAnsi="Arial" w:cs="Arial"/>
                <w:b/>
                <w:bCs/>
                <w:noProof/>
                <w:sz w:val="24"/>
                <w:szCs w:val="24"/>
              </w:rPr>
              <w:t>8</w:t>
            </w:r>
            <w:r w:rsidRPr="00B02898">
              <w:rPr>
                <w:rFonts w:ascii="Arial" w:hAnsi="Arial" w:cs="Arial"/>
                <w:noProof/>
                <w:sz w:val="24"/>
                <w:szCs w:val="24"/>
              </w:rPr>
              <w:t>, 93–130 (2011).</w:t>
            </w:r>
          </w:p>
          <w:p w14:paraId="10DBCC0D"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4.</w:t>
            </w:r>
            <w:r w:rsidRPr="00B02898">
              <w:rPr>
                <w:rFonts w:ascii="Arial" w:hAnsi="Arial" w:cs="Arial"/>
                <w:noProof/>
                <w:sz w:val="24"/>
                <w:szCs w:val="24"/>
              </w:rPr>
              <w:tab/>
              <w:t xml:space="preserve">Gogate, P. R. &amp; Pandit, A. B. A review and assessment of hydrodynamic cavitation as a technology for the future. </w:t>
            </w:r>
            <w:r w:rsidRPr="00B02898">
              <w:rPr>
                <w:rFonts w:ascii="Arial" w:hAnsi="Arial" w:cs="Arial"/>
                <w:i/>
                <w:iCs/>
                <w:noProof/>
                <w:sz w:val="24"/>
                <w:szCs w:val="24"/>
              </w:rPr>
              <w:t>Ultrason. Sonochem.</w:t>
            </w:r>
            <w:r w:rsidRPr="00B02898">
              <w:rPr>
                <w:rFonts w:ascii="Arial" w:hAnsi="Arial" w:cs="Arial"/>
                <w:noProof/>
                <w:sz w:val="24"/>
                <w:szCs w:val="24"/>
              </w:rPr>
              <w:t xml:space="preserve"> </w:t>
            </w:r>
            <w:r w:rsidRPr="00B02898">
              <w:rPr>
                <w:rFonts w:ascii="Arial" w:hAnsi="Arial" w:cs="Arial"/>
                <w:b/>
                <w:bCs/>
                <w:noProof/>
                <w:sz w:val="24"/>
                <w:szCs w:val="24"/>
              </w:rPr>
              <w:t>12</w:t>
            </w:r>
            <w:r w:rsidRPr="00B02898">
              <w:rPr>
                <w:rFonts w:ascii="Arial" w:hAnsi="Arial" w:cs="Arial"/>
                <w:noProof/>
                <w:sz w:val="24"/>
                <w:szCs w:val="24"/>
              </w:rPr>
              <w:t>, 21–27 (2005).</w:t>
            </w:r>
          </w:p>
          <w:p w14:paraId="5B2FD035"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5.</w:t>
            </w:r>
            <w:r w:rsidRPr="00B02898">
              <w:rPr>
                <w:rFonts w:ascii="Arial" w:hAnsi="Arial" w:cs="Arial"/>
                <w:noProof/>
                <w:sz w:val="24"/>
                <w:szCs w:val="24"/>
              </w:rPr>
              <w:tab/>
              <w:t xml:space="preserve">Sampath Kumar, K. &amp; Moholkar, V. S. Conceptual design of a novel hydrodynamic cavitation reactor. </w:t>
            </w:r>
            <w:r w:rsidRPr="00B02898">
              <w:rPr>
                <w:rFonts w:ascii="Arial" w:hAnsi="Arial" w:cs="Arial"/>
                <w:i/>
                <w:iCs/>
                <w:noProof/>
                <w:sz w:val="24"/>
                <w:szCs w:val="24"/>
              </w:rPr>
              <w:t>Chem. Eng. Sci.</w:t>
            </w:r>
            <w:r w:rsidRPr="00B02898">
              <w:rPr>
                <w:rFonts w:ascii="Arial" w:hAnsi="Arial" w:cs="Arial"/>
                <w:noProof/>
                <w:sz w:val="24"/>
                <w:szCs w:val="24"/>
              </w:rPr>
              <w:t xml:space="preserve"> </w:t>
            </w:r>
            <w:r w:rsidRPr="00B02898">
              <w:rPr>
                <w:rFonts w:ascii="Arial" w:hAnsi="Arial" w:cs="Arial"/>
                <w:b/>
                <w:bCs/>
                <w:noProof/>
                <w:sz w:val="24"/>
                <w:szCs w:val="24"/>
              </w:rPr>
              <w:t>62</w:t>
            </w:r>
            <w:r w:rsidRPr="00B02898">
              <w:rPr>
                <w:rFonts w:ascii="Arial" w:hAnsi="Arial" w:cs="Arial"/>
                <w:noProof/>
                <w:sz w:val="24"/>
                <w:szCs w:val="24"/>
              </w:rPr>
              <w:t>, 2698–2711 (2007).</w:t>
            </w:r>
          </w:p>
          <w:p w14:paraId="54537804"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6.</w:t>
            </w:r>
            <w:r w:rsidRPr="00B02898">
              <w:rPr>
                <w:rFonts w:ascii="Arial" w:hAnsi="Arial" w:cs="Arial"/>
                <w:noProof/>
                <w:sz w:val="24"/>
                <w:szCs w:val="24"/>
              </w:rPr>
              <w:tab/>
              <w:t xml:space="preserve">Vitenko, T., Droździel, P. &amp; Rudawska, A. Using Hydrodynamic Cavitation Device in the Industry. </w:t>
            </w:r>
            <w:r w:rsidRPr="00B02898">
              <w:rPr>
                <w:rFonts w:ascii="Arial" w:hAnsi="Arial" w:cs="Arial"/>
                <w:i/>
                <w:iCs/>
                <w:noProof/>
                <w:sz w:val="24"/>
                <w:szCs w:val="24"/>
              </w:rPr>
              <w:t>Adv. Sci. Technol. Res. J.</w:t>
            </w:r>
            <w:r w:rsidRPr="00B02898">
              <w:rPr>
                <w:rFonts w:ascii="Arial" w:hAnsi="Arial" w:cs="Arial"/>
                <w:noProof/>
                <w:sz w:val="24"/>
                <w:szCs w:val="24"/>
              </w:rPr>
              <w:t xml:space="preserve"> </w:t>
            </w:r>
            <w:r w:rsidRPr="00B02898">
              <w:rPr>
                <w:rFonts w:ascii="Arial" w:hAnsi="Arial" w:cs="Arial"/>
                <w:b/>
                <w:bCs/>
                <w:noProof/>
                <w:sz w:val="24"/>
                <w:szCs w:val="24"/>
              </w:rPr>
              <w:t>12</w:t>
            </w:r>
            <w:r w:rsidRPr="00B02898">
              <w:rPr>
                <w:rFonts w:ascii="Arial" w:hAnsi="Arial" w:cs="Arial"/>
                <w:noProof/>
                <w:sz w:val="24"/>
                <w:szCs w:val="24"/>
              </w:rPr>
              <w:t>, 158–167 (2018).</w:t>
            </w:r>
          </w:p>
          <w:p w14:paraId="21300779"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7.</w:t>
            </w:r>
            <w:r w:rsidRPr="00B02898">
              <w:rPr>
                <w:rFonts w:ascii="Arial" w:hAnsi="Arial" w:cs="Arial"/>
                <w:noProof/>
                <w:sz w:val="24"/>
                <w:szCs w:val="24"/>
              </w:rPr>
              <w:tab/>
              <w:t xml:space="preserve">Ghayal, D., Pandit, A. B. &amp; Rathod, V. K. Optimization of biodiesel production in a hydrodynamic cavitation reactor using used frying oil. </w:t>
            </w:r>
            <w:r w:rsidRPr="00B02898">
              <w:rPr>
                <w:rFonts w:ascii="Arial" w:hAnsi="Arial" w:cs="Arial"/>
                <w:i/>
                <w:iCs/>
                <w:noProof/>
                <w:sz w:val="24"/>
                <w:szCs w:val="24"/>
              </w:rPr>
              <w:t>Ultrason. Sonochem.</w:t>
            </w:r>
            <w:r w:rsidRPr="00B02898">
              <w:rPr>
                <w:rFonts w:ascii="Arial" w:hAnsi="Arial" w:cs="Arial"/>
                <w:noProof/>
                <w:sz w:val="24"/>
                <w:szCs w:val="24"/>
              </w:rPr>
              <w:t xml:space="preserve"> </w:t>
            </w:r>
            <w:r w:rsidRPr="00B02898">
              <w:rPr>
                <w:rFonts w:ascii="Arial" w:hAnsi="Arial" w:cs="Arial"/>
                <w:b/>
                <w:bCs/>
                <w:noProof/>
                <w:sz w:val="24"/>
                <w:szCs w:val="24"/>
              </w:rPr>
              <w:t>20</w:t>
            </w:r>
            <w:r w:rsidRPr="00B02898">
              <w:rPr>
                <w:rFonts w:ascii="Arial" w:hAnsi="Arial" w:cs="Arial"/>
                <w:noProof/>
                <w:sz w:val="24"/>
                <w:szCs w:val="24"/>
              </w:rPr>
              <w:t>, 322–328 (2013).</w:t>
            </w:r>
          </w:p>
          <w:p w14:paraId="4A9B7483"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8.</w:t>
            </w:r>
            <w:r w:rsidRPr="00B02898">
              <w:rPr>
                <w:rFonts w:ascii="Arial" w:hAnsi="Arial" w:cs="Arial"/>
                <w:noProof/>
                <w:sz w:val="24"/>
                <w:szCs w:val="24"/>
              </w:rPr>
              <w:tab/>
              <w:t xml:space="preserve">Suslick, K. S., Mdleleni, M. M. &amp; Ries, J. T. Chemistry induced by hydrodynamic cavitation. </w:t>
            </w:r>
            <w:r w:rsidRPr="00B02898">
              <w:rPr>
                <w:rFonts w:ascii="Arial" w:hAnsi="Arial" w:cs="Arial"/>
                <w:i/>
                <w:iCs/>
                <w:noProof/>
                <w:sz w:val="24"/>
                <w:szCs w:val="24"/>
              </w:rPr>
              <w:t>J. Am. Chem. Soc.</w:t>
            </w:r>
            <w:r w:rsidRPr="00B02898">
              <w:rPr>
                <w:rFonts w:ascii="Arial" w:hAnsi="Arial" w:cs="Arial"/>
                <w:noProof/>
                <w:sz w:val="24"/>
                <w:szCs w:val="24"/>
              </w:rPr>
              <w:t xml:space="preserve"> (1997). doi:10.1021/ja972171i</w:t>
            </w:r>
          </w:p>
          <w:p w14:paraId="48D1B156"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9.</w:t>
            </w:r>
            <w:r w:rsidRPr="00B02898">
              <w:rPr>
                <w:rFonts w:ascii="Arial" w:hAnsi="Arial" w:cs="Arial"/>
                <w:noProof/>
                <w:sz w:val="24"/>
                <w:szCs w:val="24"/>
              </w:rPr>
              <w:tab/>
              <w:t xml:space="preserve">Beattie, A. J. </w:t>
            </w:r>
            <w:r w:rsidRPr="00B02898">
              <w:rPr>
                <w:rFonts w:ascii="Arial" w:hAnsi="Arial" w:cs="Arial"/>
                <w:i/>
                <w:iCs/>
                <w:noProof/>
                <w:sz w:val="24"/>
                <w:szCs w:val="24"/>
              </w:rPr>
              <w:t>et al.</w:t>
            </w:r>
            <w:r w:rsidRPr="00B02898">
              <w:rPr>
                <w:rFonts w:ascii="Arial" w:hAnsi="Arial" w:cs="Arial"/>
                <w:noProof/>
                <w:sz w:val="24"/>
                <w:szCs w:val="24"/>
              </w:rPr>
              <w:t xml:space="preserve"> CH. 10 New Products and Industries from Biodiversity. </w:t>
            </w:r>
            <w:r w:rsidRPr="00B02898">
              <w:rPr>
                <w:rFonts w:ascii="Arial" w:hAnsi="Arial" w:cs="Arial"/>
                <w:i/>
                <w:iCs/>
                <w:noProof/>
                <w:sz w:val="24"/>
                <w:szCs w:val="24"/>
              </w:rPr>
              <w:t>Ecosyst. Hum. Well-Being Curr. State Trends</w:t>
            </w:r>
            <w:r w:rsidRPr="00B02898">
              <w:rPr>
                <w:rFonts w:ascii="Arial" w:hAnsi="Arial" w:cs="Arial"/>
                <w:noProof/>
                <w:sz w:val="24"/>
                <w:szCs w:val="24"/>
              </w:rPr>
              <w:t xml:space="preserve"> 273–295 (2005).</w:t>
            </w:r>
          </w:p>
          <w:p w14:paraId="2F8D11BA"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10.</w:t>
            </w:r>
            <w:r w:rsidRPr="00B02898">
              <w:rPr>
                <w:rFonts w:ascii="Arial" w:hAnsi="Arial" w:cs="Arial"/>
                <w:noProof/>
                <w:sz w:val="24"/>
                <w:szCs w:val="24"/>
              </w:rPr>
              <w:tab/>
              <w:t xml:space="preserve">Niño, J., Mosquera, O. M. &amp; Correa, Y. M. Antibacterial and antifungal activities of crude plant extracts from Colombian biodiversity. </w:t>
            </w:r>
            <w:r w:rsidRPr="00B02898">
              <w:rPr>
                <w:rFonts w:ascii="Arial" w:hAnsi="Arial" w:cs="Arial"/>
                <w:i/>
                <w:iCs/>
                <w:noProof/>
                <w:sz w:val="24"/>
                <w:szCs w:val="24"/>
              </w:rPr>
              <w:t>Rev. Biol. Trop.</w:t>
            </w:r>
            <w:r w:rsidRPr="00B02898">
              <w:rPr>
                <w:rFonts w:ascii="Arial" w:hAnsi="Arial" w:cs="Arial"/>
                <w:noProof/>
                <w:sz w:val="24"/>
                <w:szCs w:val="24"/>
              </w:rPr>
              <w:t xml:space="preserve"> </w:t>
            </w:r>
            <w:r w:rsidRPr="00B02898">
              <w:rPr>
                <w:rFonts w:ascii="Arial" w:hAnsi="Arial" w:cs="Arial"/>
                <w:b/>
                <w:bCs/>
                <w:noProof/>
                <w:sz w:val="24"/>
                <w:szCs w:val="24"/>
              </w:rPr>
              <w:t>60</w:t>
            </w:r>
            <w:r w:rsidRPr="00B02898">
              <w:rPr>
                <w:rFonts w:ascii="Arial" w:hAnsi="Arial" w:cs="Arial"/>
                <w:noProof/>
                <w:sz w:val="24"/>
                <w:szCs w:val="24"/>
              </w:rPr>
              <w:t>, 1535–1542 (2012).</w:t>
            </w:r>
          </w:p>
          <w:p w14:paraId="51EDCC1C"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11.</w:t>
            </w:r>
            <w:r w:rsidRPr="00B02898">
              <w:rPr>
                <w:rFonts w:ascii="Arial" w:hAnsi="Arial" w:cs="Arial"/>
                <w:noProof/>
                <w:sz w:val="24"/>
                <w:szCs w:val="24"/>
              </w:rPr>
              <w:tab/>
              <w:t xml:space="preserve">Sharrock, S., Oldfield, S. &amp; Wilson, O. </w:t>
            </w:r>
            <w:r w:rsidRPr="00B02898">
              <w:rPr>
                <w:rFonts w:ascii="Arial" w:hAnsi="Arial" w:cs="Arial"/>
                <w:i/>
                <w:iCs/>
                <w:noProof/>
                <w:sz w:val="24"/>
                <w:szCs w:val="24"/>
              </w:rPr>
              <w:t>Plant Conservation Report 2014: a review of progress towards the Global Strategy for Plant Conservation 2011-2020.</w:t>
            </w:r>
            <w:r w:rsidRPr="00B02898">
              <w:rPr>
                <w:rFonts w:ascii="Arial" w:hAnsi="Arial" w:cs="Arial"/>
                <w:noProof/>
                <w:sz w:val="24"/>
                <w:szCs w:val="24"/>
              </w:rPr>
              <w:t xml:space="preserve"> </w:t>
            </w:r>
            <w:r w:rsidRPr="00B02898">
              <w:rPr>
                <w:rFonts w:ascii="Arial" w:hAnsi="Arial" w:cs="Arial"/>
                <w:i/>
                <w:iCs/>
                <w:noProof/>
                <w:sz w:val="24"/>
                <w:szCs w:val="24"/>
              </w:rPr>
              <w:t>CBD Technical Series</w:t>
            </w:r>
            <w:r w:rsidRPr="00B02898">
              <w:rPr>
                <w:rFonts w:ascii="Arial" w:hAnsi="Arial" w:cs="Arial"/>
                <w:noProof/>
                <w:sz w:val="24"/>
                <w:szCs w:val="24"/>
              </w:rPr>
              <w:t xml:space="preserve"> (2014).</w:t>
            </w:r>
          </w:p>
          <w:p w14:paraId="2ABC2936"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12.</w:t>
            </w:r>
            <w:r w:rsidRPr="00B02898">
              <w:rPr>
                <w:rFonts w:ascii="Arial" w:hAnsi="Arial" w:cs="Arial"/>
                <w:noProof/>
                <w:sz w:val="24"/>
                <w:szCs w:val="24"/>
              </w:rPr>
              <w:tab/>
              <w:t xml:space="preserve">BRAVO, K. &amp; PEREAÑEZ, J. A. Colombian Biodiversity, an Opportunity for the Strengthening of the Pharmaceutical and Cosmetic Industries. </w:t>
            </w:r>
            <w:r w:rsidRPr="00B02898">
              <w:rPr>
                <w:rFonts w:ascii="Arial" w:hAnsi="Arial" w:cs="Arial"/>
                <w:i/>
                <w:iCs/>
                <w:noProof/>
                <w:sz w:val="24"/>
                <w:szCs w:val="24"/>
              </w:rPr>
              <w:t>Rev. Vitae</w:t>
            </w:r>
            <w:r w:rsidRPr="00B02898">
              <w:rPr>
                <w:rFonts w:ascii="Arial" w:hAnsi="Arial" w:cs="Arial"/>
                <w:noProof/>
                <w:sz w:val="24"/>
                <w:szCs w:val="24"/>
              </w:rPr>
              <w:t xml:space="preserve"> </w:t>
            </w:r>
            <w:r w:rsidRPr="00B02898">
              <w:rPr>
                <w:rFonts w:ascii="Arial" w:hAnsi="Arial" w:cs="Arial"/>
                <w:b/>
                <w:bCs/>
                <w:noProof/>
                <w:sz w:val="24"/>
                <w:szCs w:val="24"/>
              </w:rPr>
              <w:t>23</w:t>
            </w:r>
            <w:r w:rsidRPr="00B02898">
              <w:rPr>
                <w:rFonts w:ascii="Arial" w:hAnsi="Arial" w:cs="Arial"/>
                <w:noProof/>
                <w:sz w:val="24"/>
                <w:szCs w:val="24"/>
              </w:rPr>
              <w:t>, 163 (2017).</w:t>
            </w:r>
          </w:p>
          <w:p w14:paraId="0F85CAB2"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13.</w:t>
            </w:r>
            <w:r w:rsidRPr="00B02898">
              <w:rPr>
                <w:rFonts w:ascii="Arial" w:hAnsi="Arial" w:cs="Arial"/>
                <w:noProof/>
                <w:sz w:val="24"/>
                <w:szCs w:val="24"/>
              </w:rPr>
              <w:tab/>
              <w:t xml:space="preserve">Gyllenhaal, C., Quinn, M. Lou &amp; Soejarto, O. O. Research on Colombian Medicinal Plants: Roles and Resources for Plant Taxonomists. </w:t>
            </w:r>
            <w:r w:rsidRPr="00B02898">
              <w:rPr>
                <w:rFonts w:ascii="Arial" w:hAnsi="Arial" w:cs="Arial"/>
                <w:i/>
                <w:iCs/>
                <w:noProof/>
                <w:sz w:val="24"/>
                <w:szCs w:val="24"/>
              </w:rPr>
              <w:t>Caldasia</w:t>
            </w:r>
            <w:r w:rsidRPr="00B02898">
              <w:rPr>
                <w:rFonts w:ascii="Arial" w:hAnsi="Arial" w:cs="Arial"/>
                <w:noProof/>
                <w:sz w:val="24"/>
                <w:szCs w:val="24"/>
              </w:rPr>
              <w:t xml:space="preserve"> </w:t>
            </w:r>
            <w:r w:rsidRPr="00B02898">
              <w:rPr>
                <w:rFonts w:ascii="Arial" w:hAnsi="Arial" w:cs="Arial"/>
                <w:b/>
                <w:bCs/>
                <w:noProof/>
                <w:sz w:val="24"/>
                <w:szCs w:val="24"/>
              </w:rPr>
              <w:t>15</w:t>
            </w:r>
            <w:r w:rsidRPr="00B02898">
              <w:rPr>
                <w:rFonts w:ascii="Arial" w:hAnsi="Arial" w:cs="Arial"/>
                <w:noProof/>
                <w:sz w:val="24"/>
                <w:szCs w:val="24"/>
              </w:rPr>
              <w:t>, 199–217 (1983).</w:t>
            </w:r>
          </w:p>
          <w:p w14:paraId="1ABDCC7C"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lastRenderedPageBreak/>
              <w:t>14.</w:t>
            </w:r>
            <w:r w:rsidRPr="00B02898">
              <w:rPr>
                <w:rFonts w:ascii="Arial" w:hAnsi="Arial" w:cs="Arial"/>
                <w:noProof/>
                <w:sz w:val="24"/>
                <w:szCs w:val="24"/>
              </w:rPr>
              <w:tab/>
              <w:t xml:space="preserve">Holetz, F. B. </w:t>
            </w:r>
            <w:r w:rsidRPr="00B02898">
              <w:rPr>
                <w:rFonts w:ascii="Arial" w:hAnsi="Arial" w:cs="Arial"/>
                <w:i/>
                <w:iCs/>
                <w:noProof/>
                <w:sz w:val="24"/>
                <w:szCs w:val="24"/>
              </w:rPr>
              <w:t>et al.</w:t>
            </w:r>
            <w:r w:rsidRPr="00B02898">
              <w:rPr>
                <w:rFonts w:ascii="Arial" w:hAnsi="Arial" w:cs="Arial"/>
                <w:noProof/>
                <w:sz w:val="24"/>
                <w:szCs w:val="24"/>
              </w:rPr>
              <w:t xml:space="preserve"> Screening Pl Medicinais 2.Pdf. </w:t>
            </w:r>
            <w:r w:rsidRPr="00B02898">
              <w:rPr>
                <w:rFonts w:ascii="Arial" w:hAnsi="Arial" w:cs="Arial"/>
                <w:b/>
                <w:bCs/>
                <w:noProof/>
                <w:sz w:val="24"/>
                <w:szCs w:val="24"/>
              </w:rPr>
              <w:t>97</w:t>
            </w:r>
            <w:r w:rsidRPr="00B02898">
              <w:rPr>
                <w:rFonts w:ascii="Arial" w:hAnsi="Arial" w:cs="Arial"/>
                <w:noProof/>
                <w:sz w:val="24"/>
                <w:szCs w:val="24"/>
              </w:rPr>
              <w:t>, 1027–1031 (2002).</w:t>
            </w:r>
          </w:p>
          <w:p w14:paraId="7E5A5EE6"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15.</w:t>
            </w:r>
            <w:r w:rsidRPr="00B02898">
              <w:rPr>
                <w:rFonts w:ascii="Arial" w:hAnsi="Arial" w:cs="Arial"/>
                <w:noProof/>
                <w:sz w:val="24"/>
                <w:szCs w:val="24"/>
              </w:rPr>
              <w:tab/>
              <w:t xml:space="preserve">Pretorius, J. C., Magama, S. &amp; Zietsman, P. C. Growth inhibition of plant pathogenic bacteria and fungi by extracts from selected South African plant species. </w:t>
            </w:r>
            <w:r w:rsidRPr="00B02898">
              <w:rPr>
                <w:rFonts w:ascii="Arial" w:hAnsi="Arial" w:cs="Arial"/>
                <w:i/>
                <w:iCs/>
                <w:noProof/>
                <w:sz w:val="24"/>
                <w:szCs w:val="24"/>
              </w:rPr>
              <w:t>South African J. Bot.</w:t>
            </w:r>
            <w:r w:rsidRPr="00B02898">
              <w:rPr>
                <w:rFonts w:ascii="Arial" w:hAnsi="Arial" w:cs="Arial"/>
                <w:noProof/>
                <w:sz w:val="24"/>
                <w:szCs w:val="24"/>
              </w:rPr>
              <w:t xml:space="preserve"> </w:t>
            </w:r>
            <w:r w:rsidRPr="00B02898">
              <w:rPr>
                <w:rFonts w:ascii="Arial" w:hAnsi="Arial" w:cs="Arial"/>
                <w:b/>
                <w:bCs/>
                <w:noProof/>
                <w:sz w:val="24"/>
                <w:szCs w:val="24"/>
              </w:rPr>
              <w:t>69</w:t>
            </w:r>
            <w:r w:rsidRPr="00B02898">
              <w:rPr>
                <w:rFonts w:ascii="Arial" w:hAnsi="Arial" w:cs="Arial"/>
                <w:noProof/>
                <w:sz w:val="24"/>
                <w:szCs w:val="24"/>
              </w:rPr>
              <w:t>, 186–192 (2003).</w:t>
            </w:r>
          </w:p>
          <w:p w14:paraId="6BF7A40C"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16.</w:t>
            </w:r>
            <w:r w:rsidRPr="00B02898">
              <w:rPr>
                <w:rFonts w:ascii="Arial" w:hAnsi="Arial" w:cs="Arial"/>
                <w:noProof/>
                <w:sz w:val="24"/>
                <w:szCs w:val="24"/>
              </w:rPr>
              <w:tab/>
              <w:t xml:space="preserve">Newman, D. J. &amp; Cragg, G. M. Natural products as sources of new drugs over the last 25 years. </w:t>
            </w:r>
            <w:r w:rsidRPr="00B02898">
              <w:rPr>
                <w:rFonts w:ascii="Arial" w:hAnsi="Arial" w:cs="Arial"/>
                <w:i/>
                <w:iCs/>
                <w:noProof/>
                <w:sz w:val="24"/>
                <w:szCs w:val="24"/>
              </w:rPr>
              <w:t>J. Nat. Prod.</w:t>
            </w:r>
            <w:r w:rsidRPr="00B02898">
              <w:rPr>
                <w:rFonts w:ascii="Arial" w:hAnsi="Arial" w:cs="Arial"/>
                <w:noProof/>
                <w:sz w:val="24"/>
                <w:szCs w:val="24"/>
              </w:rPr>
              <w:t xml:space="preserve"> </w:t>
            </w:r>
            <w:r w:rsidRPr="00B02898">
              <w:rPr>
                <w:rFonts w:ascii="Arial" w:hAnsi="Arial" w:cs="Arial"/>
                <w:b/>
                <w:bCs/>
                <w:noProof/>
                <w:sz w:val="24"/>
                <w:szCs w:val="24"/>
              </w:rPr>
              <w:t>70</w:t>
            </w:r>
            <w:r w:rsidRPr="00B02898">
              <w:rPr>
                <w:rFonts w:ascii="Arial" w:hAnsi="Arial" w:cs="Arial"/>
                <w:noProof/>
                <w:sz w:val="24"/>
                <w:szCs w:val="24"/>
              </w:rPr>
              <w:t>, 461–477 (2007).</w:t>
            </w:r>
          </w:p>
          <w:p w14:paraId="165D625D"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17.</w:t>
            </w:r>
            <w:r w:rsidRPr="00B02898">
              <w:rPr>
                <w:rFonts w:ascii="Arial" w:hAnsi="Arial" w:cs="Arial"/>
                <w:noProof/>
                <w:sz w:val="24"/>
                <w:szCs w:val="24"/>
              </w:rPr>
              <w:tab/>
              <w:t xml:space="preserve">Universidad Nacional de. Agraz en polvo. </w:t>
            </w:r>
            <w:r w:rsidRPr="00B02898">
              <w:rPr>
                <w:rFonts w:ascii="Arial" w:hAnsi="Arial" w:cs="Arial"/>
                <w:i/>
                <w:iCs/>
                <w:noProof/>
                <w:sz w:val="24"/>
                <w:szCs w:val="24"/>
              </w:rPr>
              <w:t>Agencia de Noticias UN</w:t>
            </w:r>
            <w:r w:rsidRPr="00B02898">
              <w:rPr>
                <w:rFonts w:ascii="Arial" w:hAnsi="Arial" w:cs="Arial"/>
                <w:noProof/>
                <w:sz w:val="24"/>
                <w:szCs w:val="24"/>
              </w:rPr>
              <w:t xml:space="preserve"> 1 (2017).</w:t>
            </w:r>
          </w:p>
          <w:p w14:paraId="179342F5"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18.</w:t>
            </w:r>
            <w:r w:rsidRPr="00B02898">
              <w:rPr>
                <w:rFonts w:ascii="Arial" w:hAnsi="Arial" w:cs="Arial"/>
                <w:noProof/>
                <w:sz w:val="24"/>
                <w:szCs w:val="24"/>
              </w:rPr>
              <w:tab/>
              <w:t xml:space="preserve">Đurović, S. </w:t>
            </w:r>
            <w:r w:rsidRPr="00B02898">
              <w:rPr>
                <w:rFonts w:ascii="Arial" w:hAnsi="Arial" w:cs="Arial"/>
                <w:i/>
                <w:iCs/>
                <w:noProof/>
                <w:sz w:val="24"/>
                <w:szCs w:val="24"/>
              </w:rPr>
              <w:t>et al.</w:t>
            </w:r>
            <w:r w:rsidRPr="00B02898">
              <w:rPr>
                <w:rFonts w:ascii="Arial" w:hAnsi="Arial" w:cs="Arial"/>
                <w:noProof/>
                <w:sz w:val="24"/>
                <w:szCs w:val="24"/>
              </w:rPr>
              <w:t xml:space="preserve"> Chemical composition of stinging nettle leaves obtained by different analytical approaches. </w:t>
            </w:r>
            <w:r w:rsidRPr="00B02898">
              <w:rPr>
                <w:rFonts w:ascii="Arial" w:hAnsi="Arial" w:cs="Arial"/>
                <w:i/>
                <w:iCs/>
                <w:noProof/>
                <w:sz w:val="24"/>
                <w:szCs w:val="24"/>
              </w:rPr>
              <w:t>J. Funct. Foods</w:t>
            </w:r>
            <w:r w:rsidRPr="00B02898">
              <w:rPr>
                <w:rFonts w:ascii="Arial" w:hAnsi="Arial" w:cs="Arial"/>
                <w:noProof/>
                <w:sz w:val="24"/>
                <w:szCs w:val="24"/>
              </w:rPr>
              <w:t xml:space="preserve"> </w:t>
            </w:r>
            <w:r w:rsidRPr="00B02898">
              <w:rPr>
                <w:rFonts w:ascii="Arial" w:hAnsi="Arial" w:cs="Arial"/>
                <w:b/>
                <w:bCs/>
                <w:noProof/>
                <w:sz w:val="24"/>
                <w:szCs w:val="24"/>
              </w:rPr>
              <w:t>32</w:t>
            </w:r>
            <w:r w:rsidRPr="00B02898">
              <w:rPr>
                <w:rFonts w:ascii="Arial" w:hAnsi="Arial" w:cs="Arial"/>
                <w:noProof/>
                <w:sz w:val="24"/>
                <w:szCs w:val="24"/>
              </w:rPr>
              <w:t>, 18–26 (2017).</w:t>
            </w:r>
          </w:p>
          <w:p w14:paraId="077C7B30"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19.</w:t>
            </w:r>
            <w:r w:rsidRPr="00B02898">
              <w:rPr>
                <w:rFonts w:ascii="Arial" w:hAnsi="Arial" w:cs="Arial"/>
                <w:noProof/>
                <w:sz w:val="24"/>
                <w:szCs w:val="24"/>
              </w:rPr>
              <w:tab/>
              <w:t xml:space="preserve">Salih, N. A. Effect of nettle (Urtica dioica) extract on gentamicin induced nephrotoxicity in male rabbits. </w:t>
            </w:r>
            <w:r w:rsidRPr="00B02898">
              <w:rPr>
                <w:rFonts w:ascii="Arial" w:hAnsi="Arial" w:cs="Arial"/>
                <w:i/>
                <w:iCs/>
                <w:noProof/>
                <w:sz w:val="24"/>
                <w:szCs w:val="24"/>
              </w:rPr>
              <w:t>Asian Pac. J. Trop. Biomed.</w:t>
            </w:r>
            <w:r w:rsidRPr="00B02898">
              <w:rPr>
                <w:rFonts w:ascii="Arial" w:hAnsi="Arial" w:cs="Arial"/>
                <w:noProof/>
                <w:sz w:val="24"/>
                <w:szCs w:val="24"/>
              </w:rPr>
              <w:t xml:space="preserve"> (2015). doi:10.1016/j.apjtb.2015.07.005</w:t>
            </w:r>
          </w:p>
          <w:p w14:paraId="4D8E8D2B"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20.</w:t>
            </w:r>
            <w:r w:rsidRPr="00B02898">
              <w:rPr>
                <w:rFonts w:ascii="Arial" w:hAnsi="Arial" w:cs="Arial"/>
                <w:noProof/>
                <w:sz w:val="24"/>
                <w:szCs w:val="24"/>
              </w:rPr>
              <w:tab/>
              <w:t xml:space="preserve">Domínguez-Rodríguez, G., Marina, M. L. &amp; Plaza, M. Strategies for the extraction and analysis of non-extractable polyphenols from plants. </w:t>
            </w:r>
            <w:r w:rsidRPr="00B02898">
              <w:rPr>
                <w:rFonts w:ascii="Arial" w:hAnsi="Arial" w:cs="Arial"/>
                <w:i/>
                <w:iCs/>
                <w:noProof/>
                <w:sz w:val="24"/>
                <w:szCs w:val="24"/>
              </w:rPr>
              <w:t>J. Chromatogr. A</w:t>
            </w:r>
            <w:r w:rsidRPr="00B02898">
              <w:rPr>
                <w:rFonts w:ascii="Arial" w:hAnsi="Arial" w:cs="Arial"/>
                <w:noProof/>
                <w:sz w:val="24"/>
                <w:szCs w:val="24"/>
              </w:rPr>
              <w:t xml:space="preserve"> </w:t>
            </w:r>
            <w:r w:rsidRPr="00B02898">
              <w:rPr>
                <w:rFonts w:ascii="Arial" w:hAnsi="Arial" w:cs="Arial"/>
                <w:b/>
                <w:bCs/>
                <w:noProof/>
                <w:sz w:val="24"/>
                <w:szCs w:val="24"/>
              </w:rPr>
              <w:t>1514</w:t>
            </w:r>
            <w:r w:rsidRPr="00B02898">
              <w:rPr>
                <w:rFonts w:ascii="Arial" w:hAnsi="Arial" w:cs="Arial"/>
                <w:noProof/>
                <w:sz w:val="24"/>
                <w:szCs w:val="24"/>
              </w:rPr>
              <w:t>, 1–15 (2017).</w:t>
            </w:r>
          </w:p>
          <w:p w14:paraId="70CA9551"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21.</w:t>
            </w:r>
            <w:r w:rsidRPr="00B02898">
              <w:rPr>
                <w:rFonts w:ascii="Arial" w:hAnsi="Arial" w:cs="Arial"/>
                <w:noProof/>
                <w:sz w:val="24"/>
                <w:szCs w:val="24"/>
              </w:rPr>
              <w:tab/>
              <w:t xml:space="preserve">Akalin, M. K., Karagöz, S. &amp; Akyüz, M. Application of response surface methodology to extract yields from stinging nettle under supercritical ethanol conditions. </w:t>
            </w:r>
            <w:r w:rsidRPr="00B02898">
              <w:rPr>
                <w:rFonts w:ascii="Arial" w:hAnsi="Arial" w:cs="Arial"/>
                <w:i/>
                <w:iCs/>
                <w:noProof/>
                <w:sz w:val="24"/>
                <w:szCs w:val="24"/>
              </w:rPr>
              <w:t>J. Supercrit. Fluids</w:t>
            </w:r>
            <w:r w:rsidRPr="00B02898">
              <w:rPr>
                <w:rFonts w:ascii="Arial" w:hAnsi="Arial" w:cs="Arial"/>
                <w:noProof/>
                <w:sz w:val="24"/>
                <w:szCs w:val="24"/>
              </w:rPr>
              <w:t xml:space="preserve"> (2013). doi:10.1016/j.supflu.2013.10.004</w:t>
            </w:r>
          </w:p>
          <w:p w14:paraId="26CF3771"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22.</w:t>
            </w:r>
            <w:r w:rsidRPr="00B02898">
              <w:rPr>
                <w:rFonts w:ascii="Arial" w:hAnsi="Arial" w:cs="Arial"/>
                <w:noProof/>
                <w:sz w:val="24"/>
                <w:szCs w:val="24"/>
              </w:rPr>
              <w:tab/>
              <w:t xml:space="preserve">Di Virgilio, N. </w:t>
            </w:r>
            <w:r w:rsidRPr="00B02898">
              <w:rPr>
                <w:rFonts w:ascii="Arial" w:hAnsi="Arial" w:cs="Arial"/>
                <w:i/>
                <w:iCs/>
                <w:noProof/>
                <w:sz w:val="24"/>
                <w:szCs w:val="24"/>
              </w:rPr>
              <w:t>et al.</w:t>
            </w:r>
            <w:r w:rsidRPr="00B02898">
              <w:rPr>
                <w:rFonts w:ascii="Arial" w:hAnsi="Arial" w:cs="Arial"/>
                <w:noProof/>
                <w:sz w:val="24"/>
                <w:szCs w:val="24"/>
              </w:rPr>
              <w:t xml:space="preserve"> The potential of stinging nettle (Urtica dioica L.) as a crop with multiple uses. </w:t>
            </w:r>
            <w:r w:rsidRPr="00B02898">
              <w:rPr>
                <w:rFonts w:ascii="Arial" w:hAnsi="Arial" w:cs="Arial"/>
                <w:i/>
                <w:iCs/>
                <w:noProof/>
                <w:sz w:val="24"/>
                <w:szCs w:val="24"/>
              </w:rPr>
              <w:t>Ind. Crops Prod.</w:t>
            </w:r>
            <w:r w:rsidRPr="00B02898">
              <w:rPr>
                <w:rFonts w:ascii="Arial" w:hAnsi="Arial" w:cs="Arial"/>
                <w:noProof/>
                <w:sz w:val="24"/>
                <w:szCs w:val="24"/>
              </w:rPr>
              <w:t xml:space="preserve"> </w:t>
            </w:r>
            <w:r w:rsidRPr="00B02898">
              <w:rPr>
                <w:rFonts w:ascii="Arial" w:hAnsi="Arial" w:cs="Arial"/>
                <w:b/>
                <w:bCs/>
                <w:noProof/>
                <w:sz w:val="24"/>
                <w:szCs w:val="24"/>
              </w:rPr>
              <w:t>68</w:t>
            </w:r>
            <w:r w:rsidRPr="00B02898">
              <w:rPr>
                <w:rFonts w:ascii="Arial" w:hAnsi="Arial" w:cs="Arial"/>
                <w:noProof/>
                <w:sz w:val="24"/>
                <w:szCs w:val="24"/>
              </w:rPr>
              <w:t>, 42–49 (2015).</w:t>
            </w:r>
          </w:p>
          <w:p w14:paraId="768EBCFE"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23.</w:t>
            </w:r>
            <w:r w:rsidRPr="00B02898">
              <w:rPr>
                <w:rFonts w:ascii="Arial" w:hAnsi="Arial" w:cs="Arial"/>
                <w:noProof/>
                <w:sz w:val="24"/>
                <w:szCs w:val="24"/>
              </w:rPr>
              <w:tab/>
              <w:t xml:space="preserve">Vajić, U. J. </w:t>
            </w:r>
            <w:r w:rsidRPr="00B02898">
              <w:rPr>
                <w:rFonts w:ascii="Arial" w:hAnsi="Arial" w:cs="Arial"/>
                <w:i/>
                <w:iCs/>
                <w:noProof/>
                <w:sz w:val="24"/>
                <w:szCs w:val="24"/>
              </w:rPr>
              <w:t>et al.</w:t>
            </w:r>
            <w:r w:rsidRPr="00B02898">
              <w:rPr>
                <w:rFonts w:ascii="Arial" w:hAnsi="Arial" w:cs="Arial"/>
                <w:noProof/>
                <w:sz w:val="24"/>
                <w:szCs w:val="24"/>
              </w:rPr>
              <w:t xml:space="preserve"> Optimization of extraction of stinging nettle leaf phenolic compounds using response surface methodology. </w:t>
            </w:r>
            <w:r w:rsidRPr="00B02898">
              <w:rPr>
                <w:rFonts w:ascii="Arial" w:hAnsi="Arial" w:cs="Arial"/>
                <w:i/>
                <w:iCs/>
                <w:noProof/>
                <w:sz w:val="24"/>
                <w:szCs w:val="24"/>
              </w:rPr>
              <w:t>Ind. Crops Prod.</w:t>
            </w:r>
            <w:r w:rsidRPr="00B02898">
              <w:rPr>
                <w:rFonts w:ascii="Arial" w:hAnsi="Arial" w:cs="Arial"/>
                <w:noProof/>
                <w:sz w:val="24"/>
                <w:szCs w:val="24"/>
              </w:rPr>
              <w:t xml:space="preserve"> </w:t>
            </w:r>
            <w:r w:rsidRPr="00B02898">
              <w:rPr>
                <w:rFonts w:ascii="Arial" w:hAnsi="Arial" w:cs="Arial"/>
                <w:b/>
                <w:bCs/>
                <w:noProof/>
                <w:sz w:val="24"/>
                <w:szCs w:val="24"/>
              </w:rPr>
              <w:t>74</w:t>
            </w:r>
            <w:r w:rsidRPr="00B02898">
              <w:rPr>
                <w:rFonts w:ascii="Arial" w:hAnsi="Arial" w:cs="Arial"/>
                <w:noProof/>
                <w:sz w:val="24"/>
                <w:szCs w:val="24"/>
              </w:rPr>
              <w:t>, 912–917 (2015).</w:t>
            </w:r>
          </w:p>
          <w:p w14:paraId="5CF55F66"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24.</w:t>
            </w:r>
            <w:r w:rsidRPr="00B02898">
              <w:rPr>
                <w:rFonts w:ascii="Arial" w:hAnsi="Arial" w:cs="Arial"/>
                <w:noProof/>
                <w:sz w:val="24"/>
                <w:szCs w:val="24"/>
              </w:rPr>
              <w:tab/>
              <w:t xml:space="preserve">XU, C. C., WANG, B., PU, Y. Q., TAO, J. S. &amp; ZHANG, T. Advances in extraction and analysis of phenolic compounds from plant materials. </w:t>
            </w:r>
            <w:r w:rsidRPr="00B02898">
              <w:rPr>
                <w:rFonts w:ascii="Arial" w:hAnsi="Arial" w:cs="Arial"/>
                <w:i/>
                <w:iCs/>
                <w:noProof/>
                <w:sz w:val="24"/>
                <w:szCs w:val="24"/>
              </w:rPr>
              <w:t>Chin. J. Nat. Med.</w:t>
            </w:r>
            <w:r w:rsidRPr="00B02898">
              <w:rPr>
                <w:rFonts w:ascii="Arial" w:hAnsi="Arial" w:cs="Arial"/>
                <w:noProof/>
                <w:sz w:val="24"/>
                <w:szCs w:val="24"/>
              </w:rPr>
              <w:t xml:space="preserve"> </w:t>
            </w:r>
            <w:r w:rsidRPr="00B02898">
              <w:rPr>
                <w:rFonts w:ascii="Arial" w:hAnsi="Arial" w:cs="Arial"/>
                <w:b/>
                <w:bCs/>
                <w:noProof/>
                <w:sz w:val="24"/>
                <w:szCs w:val="24"/>
              </w:rPr>
              <w:t>15</w:t>
            </w:r>
            <w:r w:rsidRPr="00B02898">
              <w:rPr>
                <w:rFonts w:ascii="Arial" w:hAnsi="Arial" w:cs="Arial"/>
                <w:noProof/>
                <w:sz w:val="24"/>
                <w:szCs w:val="24"/>
              </w:rPr>
              <w:t>, 721–731 (2017).</w:t>
            </w:r>
          </w:p>
          <w:p w14:paraId="4C59A119"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25.</w:t>
            </w:r>
            <w:r w:rsidRPr="00B02898">
              <w:rPr>
                <w:rFonts w:ascii="Arial" w:hAnsi="Arial" w:cs="Arial"/>
                <w:noProof/>
                <w:sz w:val="24"/>
                <w:szCs w:val="24"/>
              </w:rPr>
              <w:tab/>
              <w:t xml:space="preserve">Upton, R. Stinging nettles leaf (Urtica dioica L.): Extraordinary vegetable medicine. </w:t>
            </w:r>
            <w:r w:rsidRPr="00B02898">
              <w:rPr>
                <w:rFonts w:ascii="Arial" w:hAnsi="Arial" w:cs="Arial"/>
                <w:i/>
                <w:iCs/>
                <w:noProof/>
                <w:sz w:val="24"/>
                <w:szCs w:val="24"/>
              </w:rPr>
              <w:t>J. Herb. Med.</w:t>
            </w:r>
            <w:r w:rsidRPr="00B02898">
              <w:rPr>
                <w:rFonts w:ascii="Arial" w:hAnsi="Arial" w:cs="Arial"/>
                <w:noProof/>
                <w:sz w:val="24"/>
                <w:szCs w:val="24"/>
              </w:rPr>
              <w:t xml:space="preserve"> (2013). doi:10.1016/j.hermed.2012.11.001</w:t>
            </w:r>
          </w:p>
          <w:p w14:paraId="25861C24"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26.</w:t>
            </w:r>
            <w:r w:rsidRPr="00B02898">
              <w:rPr>
                <w:rFonts w:ascii="Arial" w:hAnsi="Arial" w:cs="Arial"/>
                <w:noProof/>
                <w:sz w:val="24"/>
                <w:szCs w:val="24"/>
              </w:rPr>
              <w:tab/>
              <w:t xml:space="preserve">Zenão, S., Aires, A., Dias, C., Saavedra, M. J. &amp; Fernandes, C. Antibacterial potential of Urtica dioica and Lavandula angustifolia extracts against methicillin resistant Staphylococcus aureus isolated from diabetic foot ulcers. </w:t>
            </w:r>
            <w:r w:rsidRPr="00B02898">
              <w:rPr>
                <w:rFonts w:ascii="Arial" w:hAnsi="Arial" w:cs="Arial"/>
                <w:i/>
                <w:iCs/>
                <w:noProof/>
                <w:sz w:val="24"/>
                <w:szCs w:val="24"/>
              </w:rPr>
              <w:t>J. Herb. Med.</w:t>
            </w:r>
            <w:r w:rsidRPr="00B02898">
              <w:rPr>
                <w:rFonts w:ascii="Arial" w:hAnsi="Arial" w:cs="Arial"/>
                <w:noProof/>
                <w:sz w:val="24"/>
                <w:szCs w:val="24"/>
              </w:rPr>
              <w:t xml:space="preserve"> </w:t>
            </w:r>
            <w:r w:rsidRPr="00B02898">
              <w:rPr>
                <w:rFonts w:ascii="Arial" w:hAnsi="Arial" w:cs="Arial"/>
                <w:b/>
                <w:bCs/>
                <w:noProof/>
                <w:sz w:val="24"/>
                <w:szCs w:val="24"/>
              </w:rPr>
              <w:t>10</w:t>
            </w:r>
            <w:r w:rsidRPr="00B02898">
              <w:rPr>
                <w:rFonts w:ascii="Arial" w:hAnsi="Arial" w:cs="Arial"/>
                <w:noProof/>
                <w:sz w:val="24"/>
                <w:szCs w:val="24"/>
              </w:rPr>
              <w:t>, 53–58 (2017).</w:t>
            </w:r>
          </w:p>
          <w:p w14:paraId="24F265AD"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27.</w:t>
            </w:r>
            <w:r w:rsidRPr="00B02898">
              <w:rPr>
                <w:rFonts w:ascii="Arial" w:hAnsi="Arial" w:cs="Arial"/>
                <w:noProof/>
                <w:sz w:val="24"/>
                <w:szCs w:val="24"/>
              </w:rPr>
              <w:tab/>
              <w:t xml:space="preserve">Potoroko, I. </w:t>
            </w:r>
            <w:r w:rsidRPr="00B02898">
              <w:rPr>
                <w:rFonts w:ascii="Arial" w:hAnsi="Arial" w:cs="Arial"/>
                <w:i/>
                <w:iCs/>
                <w:noProof/>
                <w:sz w:val="24"/>
                <w:szCs w:val="24"/>
              </w:rPr>
              <w:t>et al.</w:t>
            </w:r>
            <w:r w:rsidRPr="00B02898">
              <w:rPr>
                <w:rFonts w:ascii="Arial" w:hAnsi="Arial" w:cs="Arial"/>
                <w:noProof/>
                <w:sz w:val="24"/>
                <w:szCs w:val="24"/>
              </w:rPr>
              <w:t xml:space="preserve"> Possibilities of Regulating Antioxidant Activity of Medicinal Plant Extracts. </w:t>
            </w:r>
            <w:r w:rsidRPr="00B02898">
              <w:rPr>
                <w:rFonts w:ascii="Arial" w:hAnsi="Arial" w:cs="Arial"/>
                <w:i/>
                <w:iCs/>
                <w:noProof/>
                <w:sz w:val="24"/>
                <w:szCs w:val="24"/>
              </w:rPr>
              <w:t>Human. Sport. Med.</w:t>
            </w:r>
            <w:r w:rsidRPr="00B02898">
              <w:rPr>
                <w:rFonts w:ascii="Arial" w:hAnsi="Arial" w:cs="Arial"/>
                <w:noProof/>
                <w:sz w:val="24"/>
                <w:szCs w:val="24"/>
              </w:rPr>
              <w:t xml:space="preserve"> </w:t>
            </w:r>
            <w:r w:rsidRPr="00B02898">
              <w:rPr>
                <w:rFonts w:ascii="Arial" w:hAnsi="Arial" w:cs="Arial"/>
                <w:b/>
                <w:bCs/>
                <w:noProof/>
                <w:sz w:val="24"/>
                <w:szCs w:val="24"/>
              </w:rPr>
              <w:t>17</w:t>
            </w:r>
            <w:r w:rsidRPr="00B02898">
              <w:rPr>
                <w:rFonts w:ascii="Arial" w:hAnsi="Arial" w:cs="Arial"/>
                <w:noProof/>
                <w:sz w:val="24"/>
                <w:szCs w:val="24"/>
              </w:rPr>
              <w:t>, 77–90 (2019).</w:t>
            </w:r>
          </w:p>
          <w:p w14:paraId="0233541A"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28.</w:t>
            </w:r>
            <w:r w:rsidRPr="00B02898">
              <w:rPr>
                <w:rFonts w:ascii="Arial" w:hAnsi="Arial" w:cs="Arial"/>
                <w:noProof/>
                <w:sz w:val="24"/>
                <w:szCs w:val="24"/>
              </w:rPr>
              <w:tab/>
              <w:t xml:space="preserve">Ince, A. E., Sahin, S. &amp; Sumnu, G. Comparison of microwave and ultrasound-assisted extraction techniques for leaching of phenolic compounds from nettle. </w:t>
            </w:r>
            <w:r w:rsidRPr="00B02898">
              <w:rPr>
                <w:rFonts w:ascii="Arial" w:hAnsi="Arial" w:cs="Arial"/>
                <w:i/>
                <w:iCs/>
                <w:noProof/>
                <w:sz w:val="24"/>
                <w:szCs w:val="24"/>
              </w:rPr>
              <w:t>J. Food Sci. Technol.</w:t>
            </w:r>
            <w:r w:rsidRPr="00B02898">
              <w:rPr>
                <w:rFonts w:ascii="Arial" w:hAnsi="Arial" w:cs="Arial"/>
                <w:noProof/>
                <w:sz w:val="24"/>
                <w:szCs w:val="24"/>
              </w:rPr>
              <w:t xml:space="preserve"> </w:t>
            </w:r>
            <w:r w:rsidRPr="00B02898">
              <w:rPr>
                <w:rFonts w:ascii="Arial" w:hAnsi="Arial" w:cs="Arial"/>
                <w:b/>
                <w:bCs/>
                <w:noProof/>
                <w:sz w:val="24"/>
                <w:szCs w:val="24"/>
              </w:rPr>
              <w:t>51</w:t>
            </w:r>
            <w:r w:rsidRPr="00B02898">
              <w:rPr>
                <w:rFonts w:ascii="Arial" w:hAnsi="Arial" w:cs="Arial"/>
                <w:noProof/>
                <w:sz w:val="24"/>
                <w:szCs w:val="24"/>
              </w:rPr>
              <w:t>, 2776–2782 (2014).</w:t>
            </w:r>
          </w:p>
          <w:p w14:paraId="062E0A0B"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29.</w:t>
            </w:r>
            <w:r w:rsidRPr="00B02898">
              <w:rPr>
                <w:rFonts w:ascii="Arial" w:hAnsi="Arial" w:cs="Arial"/>
                <w:noProof/>
                <w:sz w:val="24"/>
                <w:szCs w:val="24"/>
              </w:rPr>
              <w:tab/>
              <w:t xml:space="preserve">Sajfrtová, M., Sovová, H., Opletal, L. &amp; Bártlová, M. Near-critical extraction of β-sitosterol and scopoletin from stinging nettle roots. </w:t>
            </w:r>
            <w:r w:rsidRPr="00B02898">
              <w:rPr>
                <w:rFonts w:ascii="Arial" w:hAnsi="Arial" w:cs="Arial"/>
                <w:i/>
                <w:iCs/>
                <w:noProof/>
                <w:sz w:val="24"/>
                <w:szCs w:val="24"/>
              </w:rPr>
              <w:t xml:space="preserve">J. </w:t>
            </w:r>
            <w:r w:rsidRPr="00B02898">
              <w:rPr>
                <w:rFonts w:ascii="Arial" w:hAnsi="Arial" w:cs="Arial"/>
                <w:i/>
                <w:iCs/>
                <w:noProof/>
                <w:sz w:val="24"/>
                <w:szCs w:val="24"/>
              </w:rPr>
              <w:lastRenderedPageBreak/>
              <w:t>Supercrit. Fluids</w:t>
            </w:r>
            <w:r w:rsidRPr="00B02898">
              <w:rPr>
                <w:rFonts w:ascii="Arial" w:hAnsi="Arial" w:cs="Arial"/>
                <w:noProof/>
                <w:sz w:val="24"/>
                <w:szCs w:val="24"/>
              </w:rPr>
              <w:t xml:space="preserve"> (2005). doi:10.1016/j.supflu.2004.12.008</w:t>
            </w:r>
          </w:p>
          <w:p w14:paraId="2F43FC00"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30.</w:t>
            </w:r>
            <w:r w:rsidRPr="00B02898">
              <w:rPr>
                <w:rFonts w:ascii="Arial" w:hAnsi="Arial" w:cs="Arial"/>
                <w:noProof/>
                <w:sz w:val="24"/>
                <w:szCs w:val="24"/>
              </w:rPr>
              <w:tab/>
              <w:t xml:space="preserve">Nencu, I. </w:t>
            </w:r>
            <w:r w:rsidRPr="00B02898">
              <w:rPr>
                <w:rFonts w:ascii="Arial" w:hAnsi="Arial" w:cs="Arial"/>
                <w:i/>
                <w:iCs/>
                <w:noProof/>
                <w:sz w:val="24"/>
                <w:szCs w:val="24"/>
              </w:rPr>
              <w:t>et al.</w:t>
            </w:r>
            <w:r w:rsidRPr="00B02898">
              <w:rPr>
                <w:rFonts w:ascii="Arial" w:hAnsi="Arial" w:cs="Arial"/>
                <w:noProof/>
                <w:sz w:val="24"/>
                <w:szCs w:val="24"/>
              </w:rPr>
              <w:t xml:space="preserve"> THE SELECTION OF TECHNOLOGICAL PARAMETERS IN ORDER TO OBTAIN AN EXTRACT WITH IMPORTANT ANTIOXIDANT ACTIVITY FROM STINGING NETTLE LEAVES. </w:t>
            </w:r>
            <w:r w:rsidRPr="00B02898">
              <w:rPr>
                <w:rFonts w:ascii="Arial" w:hAnsi="Arial" w:cs="Arial"/>
                <w:b/>
                <w:bCs/>
                <w:noProof/>
                <w:sz w:val="24"/>
                <w:szCs w:val="24"/>
              </w:rPr>
              <w:t>65</w:t>
            </w:r>
            <w:r w:rsidRPr="00B02898">
              <w:rPr>
                <w:rFonts w:ascii="Arial" w:hAnsi="Arial" w:cs="Arial"/>
                <w:noProof/>
                <w:sz w:val="24"/>
                <w:szCs w:val="24"/>
              </w:rPr>
              <w:t>, (2017).</w:t>
            </w:r>
          </w:p>
          <w:p w14:paraId="5E2758B7"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31.</w:t>
            </w:r>
            <w:r w:rsidRPr="00B02898">
              <w:rPr>
                <w:rFonts w:ascii="Arial" w:hAnsi="Arial" w:cs="Arial"/>
                <w:noProof/>
                <w:sz w:val="24"/>
                <w:szCs w:val="24"/>
              </w:rPr>
              <w:tab/>
              <w:t xml:space="preserve">Celis, M. E. M., Tobón, Y. N. F., Agudeio, C., Arango, S. S. &amp; Rojano, B. Andean berry (vaccinium meridionale swartz). in </w:t>
            </w:r>
            <w:r w:rsidRPr="00B02898">
              <w:rPr>
                <w:rFonts w:ascii="Arial" w:hAnsi="Arial" w:cs="Arial"/>
                <w:i/>
                <w:iCs/>
                <w:noProof/>
                <w:sz w:val="24"/>
                <w:szCs w:val="24"/>
              </w:rPr>
              <w:t>Fruit and Vegetable Phytochemicals: Chemistry and Human Health: Second Edition</w:t>
            </w:r>
            <w:r w:rsidRPr="00B02898">
              <w:rPr>
                <w:rFonts w:ascii="Arial" w:hAnsi="Arial" w:cs="Arial"/>
                <w:noProof/>
                <w:sz w:val="24"/>
                <w:szCs w:val="24"/>
              </w:rPr>
              <w:t xml:space="preserve"> </w:t>
            </w:r>
            <w:r w:rsidRPr="00B02898">
              <w:rPr>
                <w:rFonts w:ascii="Arial" w:hAnsi="Arial" w:cs="Arial"/>
                <w:b/>
                <w:bCs/>
                <w:noProof/>
                <w:sz w:val="24"/>
                <w:szCs w:val="24"/>
              </w:rPr>
              <w:t>2</w:t>
            </w:r>
            <w:r w:rsidRPr="00B02898">
              <w:rPr>
                <w:rFonts w:ascii="Arial" w:hAnsi="Arial" w:cs="Arial"/>
                <w:noProof/>
                <w:sz w:val="24"/>
                <w:szCs w:val="24"/>
              </w:rPr>
              <w:t>, 869–881 (2017).</w:t>
            </w:r>
          </w:p>
          <w:p w14:paraId="26835570"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32.</w:t>
            </w:r>
            <w:r w:rsidRPr="00B02898">
              <w:rPr>
                <w:rFonts w:ascii="Arial" w:hAnsi="Arial" w:cs="Arial"/>
                <w:noProof/>
                <w:sz w:val="24"/>
                <w:szCs w:val="24"/>
              </w:rPr>
              <w:tab/>
              <w:t>Forero Cabrera, N. M. Evaluación de parámetros de calidad físicos y químicos en agraz (Vaccinium meridionale Swartz) con el uso de espectroscopía de infrarrojo cercano – NIR. (Universidad Nacional de Colombia, 2017).</w:t>
            </w:r>
          </w:p>
          <w:p w14:paraId="17716987"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33.</w:t>
            </w:r>
            <w:r w:rsidRPr="00B02898">
              <w:rPr>
                <w:rFonts w:ascii="Arial" w:hAnsi="Arial" w:cs="Arial"/>
                <w:noProof/>
                <w:sz w:val="24"/>
                <w:szCs w:val="24"/>
              </w:rPr>
              <w:tab/>
              <w:t xml:space="preserve">Ministerio de Agricultura y Desarrollo Rural. Reporte: Área, Producción y Rendimiento Nacional por Cultivo. </w:t>
            </w:r>
            <w:r w:rsidRPr="00B02898">
              <w:rPr>
                <w:rFonts w:ascii="Arial" w:hAnsi="Arial" w:cs="Arial"/>
                <w:i/>
                <w:iCs/>
                <w:noProof/>
                <w:sz w:val="24"/>
                <w:szCs w:val="24"/>
              </w:rPr>
              <w:t>Agronet</w:t>
            </w:r>
            <w:r w:rsidRPr="00B02898">
              <w:rPr>
                <w:rFonts w:ascii="Arial" w:hAnsi="Arial" w:cs="Arial"/>
                <w:noProof/>
                <w:sz w:val="24"/>
                <w:szCs w:val="24"/>
              </w:rPr>
              <w:t xml:space="preserve"> (2019).</w:t>
            </w:r>
          </w:p>
          <w:p w14:paraId="74EA3097"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34.</w:t>
            </w:r>
            <w:r w:rsidRPr="00B02898">
              <w:rPr>
                <w:rFonts w:ascii="Arial" w:hAnsi="Arial" w:cs="Arial"/>
                <w:noProof/>
                <w:sz w:val="24"/>
                <w:szCs w:val="24"/>
              </w:rPr>
              <w:tab/>
              <w:t xml:space="preserve">Garzón, G. A., Narváez, C. E., Riedl, K. M. &amp; Schwartz, S. J. Chemical composition, anthocyanins, non-anthocyanin phenolics and antioxidant activity of wild bilberry (Vaccinium meridionale Swartz) from Colombia. </w:t>
            </w:r>
            <w:r w:rsidRPr="00B02898">
              <w:rPr>
                <w:rFonts w:ascii="Arial" w:hAnsi="Arial" w:cs="Arial"/>
                <w:i/>
                <w:iCs/>
                <w:noProof/>
                <w:sz w:val="24"/>
                <w:szCs w:val="24"/>
              </w:rPr>
              <w:t>Food Chem.</w:t>
            </w:r>
            <w:r w:rsidRPr="00B02898">
              <w:rPr>
                <w:rFonts w:ascii="Arial" w:hAnsi="Arial" w:cs="Arial"/>
                <w:noProof/>
                <w:sz w:val="24"/>
                <w:szCs w:val="24"/>
              </w:rPr>
              <w:t xml:space="preserve"> </w:t>
            </w:r>
            <w:r w:rsidRPr="00B02898">
              <w:rPr>
                <w:rFonts w:ascii="Arial" w:hAnsi="Arial" w:cs="Arial"/>
                <w:b/>
                <w:bCs/>
                <w:noProof/>
                <w:sz w:val="24"/>
                <w:szCs w:val="24"/>
              </w:rPr>
              <w:t>122</w:t>
            </w:r>
            <w:r w:rsidRPr="00B02898">
              <w:rPr>
                <w:rFonts w:ascii="Arial" w:hAnsi="Arial" w:cs="Arial"/>
                <w:noProof/>
                <w:sz w:val="24"/>
                <w:szCs w:val="24"/>
              </w:rPr>
              <w:t>, 980–986 (2010).</w:t>
            </w:r>
          </w:p>
          <w:p w14:paraId="5756F4CF"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35.</w:t>
            </w:r>
            <w:r w:rsidRPr="00B02898">
              <w:rPr>
                <w:rFonts w:ascii="Arial" w:hAnsi="Arial" w:cs="Arial"/>
                <w:noProof/>
                <w:sz w:val="24"/>
                <w:szCs w:val="24"/>
              </w:rPr>
              <w:tab/>
              <w:t xml:space="preserve">López-Padilla, A. </w:t>
            </w:r>
            <w:r w:rsidRPr="00B02898">
              <w:rPr>
                <w:rFonts w:ascii="Arial" w:hAnsi="Arial" w:cs="Arial"/>
                <w:i/>
                <w:iCs/>
                <w:noProof/>
                <w:sz w:val="24"/>
                <w:szCs w:val="24"/>
              </w:rPr>
              <w:t>et al.</w:t>
            </w:r>
            <w:r w:rsidRPr="00B02898">
              <w:rPr>
                <w:rFonts w:ascii="Arial" w:hAnsi="Arial" w:cs="Arial"/>
                <w:noProof/>
                <w:sz w:val="24"/>
                <w:szCs w:val="24"/>
              </w:rPr>
              <w:t xml:space="preserve"> Vaccinium meridionale Swartz extracts and their addition in beef burgers as antioxidant ingredient. </w:t>
            </w:r>
            <w:r w:rsidRPr="00B02898">
              <w:rPr>
                <w:rFonts w:ascii="Arial" w:hAnsi="Arial" w:cs="Arial"/>
                <w:i/>
                <w:iCs/>
                <w:noProof/>
                <w:sz w:val="24"/>
                <w:szCs w:val="24"/>
              </w:rPr>
              <w:t>J. Sci. Food Agric.</w:t>
            </w:r>
            <w:r w:rsidRPr="00B02898">
              <w:rPr>
                <w:rFonts w:ascii="Arial" w:hAnsi="Arial" w:cs="Arial"/>
                <w:noProof/>
                <w:sz w:val="24"/>
                <w:szCs w:val="24"/>
              </w:rPr>
              <w:t xml:space="preserve"> (2018). doi:10.1002/jsfa.8483</w:t>
            </w:r>
          </w:p>
          <w:p w14:paraId="3DFA8F07"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36.</w:t>
            </w:r>
            <w:r w:rsidRPr="00B02898">
              <w:rPr>
                <w:rFonts w:ascii="Arial" w:hAnsi="Arial" w:cs="Arial"/>
                <w:noProof/>
                <w:sz w:val="24"/>
                <w:szCs w:val="24"/>
              </w:rPr>
              <w:tab/>
              <w:t xml:space="preserve">Lopera, Y. E. </w:t>
            </w:r>
            <w:r w:rsidRPr="00B02898">
              <w:rPr>
                <w:rFonts w:ascii="Arial" w:hAnsi="Arial" w:cs="Arial"/>
                <w:i/>
                <w:iCs/>
                <w:noProof/>
                <w:sz w:val="24"/>
                <w:szCs w:val="24"/>
              </w:rPr>
              <w:t>et al.</w:t>
            </w:r>
            <w:r w:rsidRPr="00B02898">
              <w:rPr>
                <w:rFonts w:ascii="Arial" w:hAnsi="Arial" w:cs="Arial"/>
                <w:noProof/>
                <w:sz w:val="24"/>
                <w:szCs w:val="24"/>
              </w:rPr>
              <w:t xml:space="preserve"> Antioxidant activity and cardioprotective effect of a nonalcoholic extract of Vaccinium meridionale Swartz during ischemia-reperfusion in rats. </w:t>
            </w:r>
            <w:r w:rsidRPr="00B02898">
              <w:rPr>
                <w:rFonts w:ascii="Arial" w:hAnsi="Arial" w:cs="Arial"/>
                <w:i/>
                <w:iCs/>
                <w:noProof/>
                <w:sz w:val="24"/>
                <w:szCs w:val="24"/>
              </w:rPr>
              <w:t>Evidence-based Complement. Altern. Med.</w:t>
            </w:r>
            <w:r w:rsidRPr="00B02898">
              <w:rPr>
                <w:rFonts w:ascii="Arial" w:hAnsi="Arial" w:cs="Arial"/>
                <w:noProof/>
                <w:sz w:val="24"/>
                <w:szCs w:val="24"/>
              </w:rPr>
              <w:t xml:space="preserve"> </w:t>
            </w:r>
            <w:r w:rsidRPr="00B02898">
              <w:rPr>
                <w:rFonts w:ascii="Arial" w:hAnsi="Arial" w:cs="Arial"/>
                <w:b/>
                <w:bCs/>
                <w:noProof/>
                <w:sz w:val="24"/>
                <w:szCs w:val="24"/>
              </w:rPr>
              <w:t>2013</w:t>
            </w:r>
            <w:r w:rsidRPr="00B02898">
              <w:rPr>
                <w:rFonts w:ascii="Arial" w:hAnsi="Arial" w:cs="Arial"/>
                <w:noProof/>
                <w:sz w:val="24"/>
                <w:szCs w:val="24"/>
              </w:rPr>
              <w:t>, (2013).</w:t>
            </w:r>
          </w:p>
          <w:p w14:paraId="504DD39D"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37.</w:t>
            </w:r>
            <w:r w:rsidRPr="00B02898">
              <w:rPr>
                <w:rFonts w:ascii="Arial" w:hAnsi="Arial" w:cs="Arial"/>
                <w:noProof/>
                <w:sz w:val="24"/>
                <w:szCs w:val="24"/>
              </w:rPr>
              <w:tab/>
              <w:t xml:space="preserve">Maldonado-Celis, M. E., Arango-Varela, S. S. &amp; Rojano, B. A. Free radical scavenging capacity and cytotoxic and antiproliferative effects of Vaccinium meridionale Sw . agains colon cancer cell lines. </w:t>
            </w:r>
            <w:r w:rsidRPr="00B02898">
              <w:rPr>
                <w:rFonts w:ascii="Arial" w:hAnsi="Arial" w:cs="Arial"/>
                <w:i/>
                <w:iCs/>
                <w:noProof/>
                <w:sz w:val="24"/>
                <w:szCs w:val="24"/>
              </w:rPr>
              <w:t>Rev. Cuba. Plantas Med.</w:t>
            </w:r>
            <w:r w:rsidRPr="00B02898">
              <w:rPr>
                <w:rFonts w:ascii="Arial" w:hAnsi="Arial" w:cs="Arial"/>
                <w:noProof/>
                <w:sz w:val="24"/>
                <w:szCs w:val="24"/>
              </w:rPr>
              <w:t xml:space="preserve"> </w:t>
            </w:r>
            <w:r w:rsidRPr="00B02898">
              <w:rPr>
                <w:rFonts w:ascii="Arial" w:hAnsi="Arial" w:cs="Arial"/>
                <w:b/>
                <w:bCs/>
                <w:noProof/>
                <w:sz w:val="24"/>
                <w:szCs w:val="24"/>
              </w:rPr>
              <w:t>19</w:t>
            </w:r>
            <w:r w:rsidRPr="00B02898">
              <w:rPr>
                <w:rFonts w:ascii="Arial" w:hAnsi="Arial" w:cs="Arial"/>
                <w:noProof/>
                <w:sz w:val="24"/>
                <w:szCs w:val="24"/>
              </w:rPr>
              <w:t>, 172–184 (2014).</w:t>
            </w:r>
          </w:p>
          <w:p w14:paraId="54BC003B"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38.</w:t>
            </w:r>
            <w:r w:rsidRPr="00B02898">
              <w:rPr>
                <w:rFonts w:ascii="Arial" w:hAnsi="Arial" w:cs="Arial"/>
                <w:noProof/>
                <w:sz w:val="24"/>
                <w:szCs w:val="24"/>
              </w:rPr>
              <w:tab/>
              <w:t xml:space="preserve">Guzmán, M. &amp; Cortázar, T. Inhibición de las actividades colagenasa y elastasa en fibroblastos humanos estimulados con UVB. </w:t>
            </w:r>
            <w:r w:rsidRPr="00B02898">
              <w:rPr>
                <w:rFonts w:ascii="Arial" w:hAnsi="Arial" w:cs="Arial"/>
                <w:i/>
                <w:iCs/>
                <w:noProof/>
                <w:sz w:val="24"/>
                <w:szCs w:val="24"/>
              </w:rPr>
              <w:t>Cosméticos Tecnol. Latinoamérica</w:t>
            </w:r>
            <w:r w:rsidRPr="00B02898">
              <w:rPr>
                <w:rFonts w:ascii="Arial" w:hAnsi="Arial" w:cs="Arial"/>
                <w:noProof/>
                <w:sz w:val="24"/>
                <w:szCs w:val="24"/>
              </w:rPr>
              <w:t xml:space="preserve"> </w:t>
            </w:r>
            <w:r w:rsidRPr="00B02898">
              <w:rPr>
                <w:rFonts w:ascii="Arial" w:hAnsi="Arial" w:cs="Arial"/>
                <w:b/>
                <w:bCs/>
                <w:noProof/>
                <w:sz w:val="24"/>
                <w:szCs w:val="24"/>
              </w:rPr>
              <w:t>2</w:t>
            </w:r>
            <w:r w:rsidRPr="00B02898">
              <w:rPr>
                <w:rFonts w:ascii="Arial" w:hAnsi="Arial" w:cs="Arial"/>
                <w:noProof/>
                <w:sz w:val="24"/>
                <w:szCs w:val="24"/>
              </w:rPr>
              <w:t>, 19–23 (2011).</w:t>
            </w:r>
          </w:p>
          <w:p w14:paraId="4B61BB3D"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39.</w:t>
            </w:r>
            <w:r w:rsidRPr="00B02898">
              <w:rPr>
                <w:rFonts w:ascii="Arial" w:hAnsi="Arial" w:cs="Arial"/>
                <w:noProof/>
                <w:sz w:val="24"/>
                <w:szCs w:val="24"/>
              </w:rPr>
              <w:tab/>
              <w:t xml:space="preserve">Martínez Zambrano, J. J., Rojas Sarmiento, H. A., Borda Guerra, G. del C., Hastamorir Caro, A. N. &amp; Medina Riaño, M. F. Estabilidad de Antocianinas en Jugo y Concentrado de Agraz (Vaccinium meridionale Sw.). </w:t>
            </w:r>
            <w:r w:rsidRPr="00B02898">
              <w:rPr>
                <w:rFonts w:ascii="Arial" w:hAnsi="Arial" w:cs="Arial"/>
                <w:i/>
                <w:iCs/>
                <w:noProof/>
                <w:sz w:val="24"/>
                <w:szCs w:val="24"/>
              </w:rPr>
              <w:t>Rev. Fac. Nac. Agron.</w:t>
            </w:r>
            <w:r w:rsidRPr="00B02898">
              <w:rPr>
                <w:rFonts w:ascii="Arial" w:hAnsi="Arial" w:cs="Arial"/>
                <w:noProof/>
                <w:sz w:val="24"/>
                <w:szCs w:val="24"/>
              </w:rPr>
              <w:t xml:space="preserve"> </w:t>
            </w:r>
            <w:r w:rsidRPr="00B02898">
              <w:rPr>
                <w:rFonts w:ascii="Arial" w:hAnsi="Arial" w:cs="Arial"/>
                <w:b/>
                <w:bCs/>
                <w:noProof/>
                <w:sz w:val="24"/>
                <w:szCs w:val="24"/>
              </w:rPr>
              <w:t>64</w:t>
            </w:r>
            <w:r w:rsidRPr="00B02898">
              <w:rPr>
                <w:rFonts w:ascii="Arial" w:hAnsi="Arial" w:cs="Arial"/>
                <w:noProof/>
                <w:sz w:val="24"/>
                <w:szCs w:val="24"/>
              </w:rPr>
              <w:t>, 6015–6022 (2011).</w:t>
            </w:r>
          </w:p>
          <w:p w14:paraId="7F58EAE6"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40.</w:t>
            </w:r>
            <w:r w:rsidRPr="00B02898">
              <w:rPr>
                <w:rFonts w:ascii="Arial" w:hAnsi="Arial" w:cs="Arial"/>
                <w:noProof/>
                <w:sz w:val="24"/>
                <w:szCs w:val="24"/>
              </w:rPr>
              <w:tab/>
              <w:t>Bernal Roa, L. J. Evaluación de las Propiedades Bioactivas de Mora (Rubus glaucus) y Agraz (Vaccinium meridionale Swartz), en Fresco y Durante Procesos de Transformación. (Universidad Nacional de Colombia, 2012).</w:t>
            </w:r>
          </w:p>
          <w:p w14:paraId="11386E4C"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41.</w:t>
            </w:r>
            <w:r w:rsidRPr="00B02898">
              <w:rPr>
                <w:rFonts w:ascii="Arial" w:hAnsi="Arial" w:cs="Arial"/>
                <w:noProof/>
                <w:sz w:val="24"/>
                <w:szCs w:val="24"/>
              </w:rPr>
              <w:tab/>
              <w:t xml:space="preserve">Rutto, L. K., Xu, Y., Ramirez, E. &amp; Brandt, M. Mineral properties and dietary value of raw and processed stinging nettle (Urtica dioica L.). </w:t>
            </w:r>
            <w:r w:rsidRPr="00B02898">
              <w:rPr>
                <w:rFonts w:ascii="Arial" w:hAnsi="Arial" w:cs="Arial"/>
                <w:i/>
                <w:iCs/>
                <w:noProof/>
                <w:sz w:val="24"/>
                <w:szCs w:val="24"/>
              </w:rPr>
              <w:t>Int. J. Food Sci.</w:t>
            </w:r>
            <w:r w:rsidRPr="00B02898">
              <w:rPr>
                <w:rFonts w:ascii="Arial" w:hAnsi="Arial" w:cs="Arial"/>
                <w:noProof/>
                <w:sz w:val="24"/>
                <w:szCs w:val="24"/>
              </w:rPr>
              <w:t xml:space="preserve"> </w:t>
            </w:r>
            <w:r w:rsidRPr="00B02898">
              <w:rPr>
                <w:rFonts w:ascii="Arial" w:hAnsi="Arial" w:cs="Arial"/>
                <w:b/>
                <w:bCs/>
                <w:noProof/>
                <w:sz w:val="24"/>
                <w:szCs w:val="24"/>
              </w:rPr>
              <w:t>2013</w:t>
            </w:r>
            <w:r w:rsidRPr="00B02898">
              <w:rPr>
                <w:rFonts w:ascii="Arial" w:hAnsi="Arial" w:cs="Arial"/>
                <w:noProof/>
                <w:sz w:val="24"/>
                <w:szCs w:val="24"/>
              </w:rPr>
              <w:t>, (2013).</w:t>
            </w:r>
          </w:p>
          <w:p w14:paraId="3CEC0D16"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42.</w:t>
            </w:r>
            <w:r w:rsidRPr="00B02898">
              <w:rPr>
                <w:rFonts w:ascii="Arial" w:hAnsi="Arial" w:cs="Arial"/>
                <w:noProof/>
                <w:sz w:val="24"/>
                <w:szCs w:val="24"/>
              </w:rPr>
              <w:tab/>
              <w:t xml:space="preserve">Yanza, E. G. &amp; Maldonado, L. Y. Determinación del contenido de α-Tocoferol y β-Caroteno en el zumo y el liofilizado de tomate de arbol (Cyphomandra Betacea Cav Sendt ). </w:t>
            </w:r>
            <w:r w:rsidRPr="00B02898">
              <w:rPr>
                <w:rFonts w:ascii="Arial" w:hAnsi="Arial" w:cs="Arial"/>
                <w:i/>
                <w:iCs/>
                <w:noProof/>
                <w:sz w:val="24"/>
                <w:szCs w:val="24"/>
              </w:rPr>
              <w:t>Rev. la Fac. Ciencias Básicas</w:t>
            </w:r>
            <w:r w:rsidRPr="00B02898">
              <w:rPr>
                <w:rFonts w:ascii="Arial" w:hAnsi="Arial" w:cs="Arial"/>
                <w:noProof/>
                <w:sz w:val="24"/>
                <w:szCs w:val="24"/>
              </w:rPr>
              <w:t xml:space="preserve"> </w:t>
            </w:r>
            <w:r w:rsidRPr="00B02898">
              <w:rPr>
                <w:rFonts w:ascii="Arial" w:hAnsi="Arial" w:cs="Arial"/>
                <w:b/>
                <w:bCs/>
                <w:noProof/>
                <w:sz w:val="24"/>
                <w:szCs w:val="24"/>
              </w:rPr>
              <w:t>10</w:t>
            </w:r>
            <w:r w:rsidRPr="00B02898">
              <w:rPr>
                <w:rFonts w:ascii="Arial" w:hAnsi="Arial" w:cs="Arial"/>
                <w:noProof/>
                <w:sz w:val="24"/>
                <w:szCs w:val="24"/>
              </w:rPr>
              <w:t>, 28–35 (2012).</w:t>
            </w:r>
          </w:p>
          <w:p w14:paraId="46BED6AA"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szCs w:val="24"/>
              </w:rPr>
            </w:pPr>
            <w:r w:rsidRPr="00B02898">
              <w:rPr>
                <w:rFonts w:ascii="Arial" w:hAnsi="Arial" w:cs="Arial"/>
                <w:noProof/>
                <w:sz w:val="24"/>
                <w:szCs w:val="24"/>
              </w:rPr>
              <w:t>43.</w:t>
            </w:r>
            <w:r w:rsidRPr="00B02898">
              <w:rPr>
                <w:rFonts w:ascii="Arial" w:hAnsi="Arial" w:cs="Arial"/>
                <w:noProof/>
                <w:sz w:val="24"/>
                <w:szCs w:val="24"/>
              </w:rPr>
              <w:tab/>
              <w:t xml:space="preserve">AOAC. AOAC Official Method 2005.02 Total Monomeric Anthocyanin Pigment Content of Fruit Juices, Beverages, Natural Colorants, </w:t>
            </w:r>
            <w:r w:rsidRPr="00B02898">
              <w:rPr>
                <w:rFonts w:ascii="Arial" w:hAnsi="Arial" w:cs="Arial"/>
                <w:noProof/>
                <w:sz w:val="24"/>
                <w:szCs w:val="24"/>
              </w:rPr>
              <w:lastRenderedPageBreak/>
              <w:t>and Wines pH Differential Method. 2 (2006).</w:t>
            </w:r>
          </w:p>
          <w:p w14:paraId="223E1126" w14:textId="77777777" w:rsidR="00B02898" w:rsidRPr="00B02898" w:rsidRDefault="00B02898" w:rsidP="00B02898">
            <w:pPr>
              <w:widowControl w:val="0"/>
              <w:autoSpaceDE w:val="0"/>
              <w:autoSpaceDN w:val="0"/>
              <w:adjustRightInd w:val="0"/>
              <w:spacing w:line="240" w:lineRule="auto"/>
              <w:ind w:left="640" w:hanging="640"/>
              <w:rPr>
                <w:rFonts w:ascii="Arial" w:hAnsi="Arial" w:cs="Arial"/>
                <w:noProof/>
                <w:sz w:val="24"/>
              </w:rPr>
            </w:pPr>
            <w:r w:rsidRPr="00B02898">
              <w:rPr>
                <w:rFonts w:ascii="Arial" w:hAnsi="Arial" w:cs="Arial"/>
                <w:noProof/>
                <w:sz w:val="24"/>
                <w:szCs w:val="24"/>
              </w:rPr>
              <w:t>44.</w:t>
            </w:r>
            <w:r w:rsidRPr="00B02898">
              <w:rPr>
                <w:rFonts w:ascii="Arial" w:hAnsi="Arial" w:cs="Arial"/>
                <w:noProof/>
                <w:sz w:val="24"/>
                <w:szCs w:val="24"/>
              </w:rPr>
              <w:tab/>
              <w:t xml:space="preserve">Garzón, G. A., Narváez, C. E., Riedl, K. M. &amp; Schwartz, S. J. Chemical composition, anthocyanins, non-anthocyanin phenolics and antioxidant activity of wild bilberry (Vaccinium meridionale Swartz) from Colombia. </w:t>
            </w:r>
            <w:r w:rsidRPr="00B02898">
              <w:rPr>
                <w:rFonts w:ascii="Arial" w:hAnsi="Arial" w:cs="Arial"/>
                <w:i/>
                <w:iCs/>
                <w:noProof/>
                <w:sz w:val="24"/>
                <w:szCs w:val="24"/>
              </w:rPr>
              <w:t>Food Chem.</w:t>
            </w:r>
            <w:r w:rsidRPr="00B02898">
              <w:rPr>
                <w:rFonts w:ascii="Arial" w:hAnsi="Arial" w:cs="Arial"/>
                <w:noProof/>
                <w:sz w:val="24"/>
                <w:szCs w:val="24"/>
              </w:rPr>
              <w:t xml:space="preserve"> </w:t>
            </w:r>
            <w:r w:rsidRPr="00B02898">
              <w:rPr>
                <w:rFonts w:ascii="Arial" w:hAnsi="Arial" w:cs="Arial"/>
                <w:b/>
                <w:bCs/>
                <w:noProof/>
                <w:sz w:val="24"/>
                <w:szCs w:val="24"/>
              </w:rPr>
              <w:t>122</w:t>
            </w:r>
            <w:r w:rsidRPr="00B02898">
              <w:rPr>
                <w:rFonts w:ascii="Arial" w:hAnsi="Arial" w:cs="Arial"/>
                <w:noProof/>
                <w:sz w:val="24"/>
                <w:szCs w:val="24"/>
              </w:rPr>
              <w:t>, 980–986 (2010).</w:t>
            </w:r>
          </w:p>
          <w:p w14:paraId="6F9EC7C7" w14:textId="2900168E" w:rsidR="00ED1717" w:rsidRDefault="000B47BE">
            <w:pP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fldChar w:fldCharType="end"/>
            </w:r>
          </w:p>
        </w:tc>
      </w:tr>
    </w:tbl>
    <w:p w14:paraId="2AEDDD32"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698" w:type="dxa"/>
        <w:tblInd w:w="8" w:type="dxa"/>
        <w:shd w:val="clear" w:color="auto" w:fill="FFFFFF"/>
        <w:tblLook w:val="04A0" w:firstRow="1" w:lastRow="0" w:firstColumn="1" w:lastColumn="0" w:noHBand="0" w:noVBand="1"/>
      </w:tblPr>
      <w:tblGrid>
        <w:gridCol w:w="14698"/>
      </w:tblGrid>
      <w:tr w:rsidR="00ED1717" w14:paraId="273939E5" w14:textId="77777777" w:rsidTr="00891C49">
        <w:tc>
          <w:tcPr>
            <w:tcW w:w="0" w:type="auto"/>
            <w:shd w:val="clear" w:color="auto" w:fill="FFFFFF"/>
            <w:tcMar>
              <w:top w:w="15" w:type="dxa"/>
              <w:left w:w="15" w:type="dxa"/>
              <w:bottom w:w="15" w:type="dxa"/>
              <w:right w:w="15" w:type="dxa"/>
            </w:tcMar>
            <w:vAlign w:val="center"/>
            <w:hideMark/>
          </w:tcPr>
          <w:p w14:paraId="024B8BA7" w14:textId="77777777" w:rsidR="00ED1717" w:rsidRDefault="00ED1717">
            <w:pPr>
              <w:spacing w:after="0"/>
              <w:rPr>
                <w:sz w:val="20"/>
                <w:szCs w:val="20"/>
                <w:lang w:eastAsia="es-CO"/>
              </w:rPr>
            </w:pPr>
          </w:p>
        </w:tc>
      </w:tr>
    </w:tbl>
    <w:p w14:paraId="25AEDA52" w14:textId="1C1E2BB7" w:rsidR="00047770" w:rsidRDefault="00047770" w:rsidP="00642463">
      <w:pPr>
        <w:jc w:val="center"/>
        <w:rPr>
          <w:b/>
          <w:lang w:val="es-ES"/>
        </w:rPr>
      </w:pPr>
    </w:p>
    <w:p w14:paraId="55DA47BA" w14:textId="77777777" w:rsidR="00E46ACF" w:rsidRPr="00047770" w:rsidRDefault="00E46ACF">
      <w:pPr>
        <w:rPr>
          <w:lang w:val="es-ES"/>
        </w:rPr>
      </w:pPr>
    </w:p>
    <w:sectPr w:rsidR="00E46ACF" w:rsidRPr="00047770" w:rsidSect="00265B89">
      <w:headerReference w:type="even" r:id="rId17"/>
      <w:headerReference w:type="default" r:id="rId18"/>
      <w:footerReference w:type="default" r:id="rId19"/>
      <w:headerReference w:type="first" r:id="rId20"/>
      <w:footerReference w:type="first" r:id="rId21"/>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5F5A33" w14:textId="77777777" w:rsidR="003A7B5B" w:rsidRDefault="003A7B5B" w:rsidP="00F14D0D">
      <w:pPr>
        <w:spacing w:after="0" w:line="240" w:lineRule="auto"/>
      </w:pPr>
      <w:r>
        <w:separator/>
      </w:r>
    </w:p>
  </w:endnote>
  <w:endnote w:type="continuationSeparator" w:id="0">
    <w:p w14:paraId="471C5802" w14:textId="77777777" w:rsidR="003A7B5B" w:rsidRDefault="003A7B5B"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Bodoni MT Condensed">
    <w:panose1 w:val="02070606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E6910C" w14:textId="77777777" w:rsidR="00AA3A4F" w:rsidRDefault="00AA3A4F">
    <w:pPr>
      <w:pStyle w:val="Piedepgina"/>
    </w:pPr>
    <w:r w:rsidRPr="00ED1717">
      <w:rPr>
        <w:noProof/>
        <w:lang w:eastAsia="es-CO"/>
      </w:rPr>
      <w:drawing>
        <wp:anchor distT="0" distB="0" distL="114300" distR="114300" simplePos="0" relativeHeight="251688960" behindDoc="0" locked="0" layoutInCell="1" allowOverlap="1" wp14:anchorId="2AFE3853" wp14:editId="75C385E4">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BAFC75" w14:textId="77777777" w:rsidR="00AA3A4F" w:rsidRDefault="00AA3A4F">
    <w:pPr>
      <w:pStyle w:val="Piedepgina"/>
    </w:pPr>
    <w:r>
      <w:rPr>
        <w:noProof/>
        <w:lang w:eastAsia="es-CO"/>
      </w:rPr>
      <w:drawing>
        <wp:anchor distT="0" distB="0" distL="114300" distR="114300" simplePos="0" relativeHeight="251679744" behindDoc="0" locked="0" layoutInCell="1" allowOverlap="1" wp14:anchorId="1C93C371" wp14:editId="6BBD977F">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1899AD" w14:textId="77777777" w:rsidR="003A7B5B" w:rsidRDefault="003A7B5B" w:rsidP="00F14D0D">
      <w:pPr>
        <w:spacing w:after="0" w:line="240" w:lineRule="auto"/>
      </w:pPr>
      <w:r>
        <w:separator/>
      </w:r>
    </w:p>
  </w:footnote>
  <w:footnote w:type="continuationSeparator" w:id="0">
    <w:p w14:paraId="03B330FB" w14:textId="77777777" w:rsidR="003A7B5B" w:rsidRDefault="003A7B5B" w:rsidP="00F14D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ADAD3A" w14:textId="77777777" w:rsidR="00AA3A4F" w:rsidRDefault="003A7B5B">
    <w:pPr>
      <w:pStyle w:val="Encabezado"/>
    </w:pPr>
    <w:r>
      <w:rPr>
        <w:noProof/>
      </w:rPr>
      <w:pict w14:anchorId="7FC72B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11FD35" w14:textId="77777777" w:rsidR="00AA3A4F" w:rsidRDefault="00AA3A4F"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16DEFEC5" wp14:editId="03E07BC0">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42BA8A1" w14:textId="77777777" w:rsidR="00AA3A4F" w:rsidRDefault="00AA3A4F" w:rsidP="004F1944">
    <w:pPr>
      <w:pStyle w:val="Encabezado"/>
      <w:jc w:val="right"/>
      <w:rPr>
        <w:sz w:val="14"/>
        <w:szCs w:val="16"/>
        <w:lang w:val="es-ES"/>
      </w:rPr>
    </w:pPr>
  </w:p>
  <w:p w14:paraId="09F1022E" w14:textId="320797CA" w:rsidR="00AA3A4F" w:rsidRPr="004F1944" w:rsidRDefault="00AA3A4F"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ED34E5">
      <w:rPr>
        <w:b/>
        <w:bCs/>
        <w:noProof/>
        <w:sz w:val="14"/>
        <w:szCs w:val="16"/>
      </w:rPr>
      <w:t>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ED34E5">
      <w:rPr>
        <w:b/>
        <w:bCs/>
        <w:noProof/>
        <w:sz w:val="14"/>
        <w:szCs w:val="16"/>
      </w:rPr>
      <w:t>14</w:t>
    </w:r>
    <w:r w:rsidRPr="006930C8">
      <w:rPr>
        <w:b/>
        <w:bCs/>
        <w:sz w:val="14"/>
        <w:szCs w:val="16"/>
      </w:rPr>
      <w:fldChar w:fldCharType="end"/>
    </w:r>
    <w:r w:rsidR="003A7B5B">
      <w:rPr>
        <w:noProof/>
        <w:lang w:eastAsia="es-CO"/>
      </w:rPr>
      <w:pict w14:anchorId="55F820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14:paraId="7D483268" w14:textId="77777777" w:rsidR="00AA3A4F" w:rsidRDefault="00AA3A4F"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68F46F71" wp14:editId="04642662">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5C2B0D9" w14:textId="177CD175" w:rsidR="00AA3A4F" w:rsidRDefault="00AA3A4F"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ED34E5">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ED34E5">
          <w:rPr>
            <w:b/>
            <w:bCs/>
            <w:noProof/>
            <w:sz w:val="14"/>
            <w:szCs w:val="16"/>
          </w:rPr>
          <w:t>14</w:t>
        </w:r>
        <w:r w:rsidRPr="006930C8">
          <w:rPr>
            <w:b/>
            <w:bCs/>
            <w:sz w:val="14"/>
            <w:szCs w:val="16"/>
          </w:rPr>
          <w:fldChar w:fldCharType="end"/>
        </w:r>
        <w:r w:rsidR="003A7B5B">
          <w:rPr>
            <w:noProof/>
            <w:lang w:eastAsia="es-CO"/>
          </w:rPr>
          <w:pict w14:anchorId="112139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14:paraId="2907526B" w14:textId="77777777" w:rsidR="00AA3A4F" w:rsidRPr="00A34F4E" w:rsidRDefault="003A7B5B" w:rsidP="00A34F4E">
    <w:pPr>
      <w:pStyle w:val="Encabezado"/>
      <w:jc w:val="right"/>
      <w:rPr>
        <w:sz w:val="14"/>
        <w:szCs w:val="16"/>
      </w:rPr>
    </w:pPr>
    <w:r>
      <w:rPr>
        <w:noProof/>
      </w:rPr>
      <w:pict w14:anchorId="42A3AF95">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4D5325"/>
    <w:multiLevelType w:val="hybridMultilevel"/>
    <w:tmpl w:val="E46E03D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232C17F2"/>
    <w:multiLevelType w:val="hybridMultilevel"/>
    <w:tmpl w:val="83AE47E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25E73E65"/>
    <w:multiLevelType w:val="hybridMultilevel"/>
    <w:tmpl w:val="6318E9B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6138611F"/>
    <w:multiLevelType w:val="hybridMultilevel"/>
    <w:tmpl w:val="14A07B54"/>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63D53D81"/>
    <w:multiLevelType w:val="hybridMultilevel"/>
    <w:tmpl w:val="7F1491D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687B0062"/>
    <w:multiLevelType w:val="hybridMultilevel"/>
    <w:tmpl w:val="D4D0B05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6DC85030"/>
    <w:multiLevelType w:val="hybridMultilevel"/>
    <w:tmpl w:val="34DC4A7E"/>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7">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74B05662"/>
    <w:multiLevelType w:val="hybridMultilevel"/>
    <w:tmpl w:val="5EAA2520"/>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9">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7C743B69"/>
    <w:multiLevelType w:val="hybridMultilevel"/>
    <w:tmpl w:val="B11270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7DC96288"/>
    <w:multiLevelType w:val="hybridMultilevel"/>
    <w:tmpl w:val="1850138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9"/>
  </w:num>
  <w:num w:numId="2">
    <w:abstractNumId w:val="7"/>
  </w:num>
  <w:num w:numId="3">
    <w:abstractNumId w:val="2"/>
  </w:num>
  <w:num w:numId="4">
    <w:abstractNumId w:val="3"/>
  </w:num>
  <w:num w:numId="5">
    <w:abstractNumId w:val="10"/>
  </w:num>
  <w:num w:numId="6">
    <w:abstractNumId w:val="8"/>
  </w:num>
  <w:num w:numId="7">
    <w:abstractNumId w:val="11"/>
  </w:num>
  <w:num w:numId="8">
    <w:abstractNumId w:val="0"/>
  </w:num>
  <w:num w:numId="9">
    <w:abstractNumId w:val="6"/>
  </w:num>
  <w:num w:numId="10">
    <w:abstractNumId w:val="4"/>
  </w:num>
  <w:num w:numId="11">
    <w:abstractNumId w:val="1"/>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s-CO" w:vendorID="64" w:dllVersion="131078" w:nlCheck="1" w:checkStyle="0"/>
  <w:activeWritingStyle w:appName="MSWord" w:lang="es-ES" w:vendorID="64" w:dllVersion="131078" w:nlCheck="1" w:checkStyle="0"/>
  <w:activeWritingStyle w:appName="MSWord" w:lang="en-US" w:vendorID="64" w:dllVersion="131078" w:nlCheck="1" w:checkStyle="0"/>
  <w:documentProtection w:edit="trackedChanges" w:enforcement="0"/>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02E"/>
    <w:rsid w:val="00005BF8"/>
    <w:rsid w:val="00005D34"/>
    <w:rsid w:val="0001270B"/>
    <w:rsid w:val="0002400D"/>
    <w:rsid w:val="0003419C"/>
    <w:rsid w:val="00046871"/>
    <w:rsid w:val="00047770"/>
    <w:rsid w:val="00061113"/>
    <w:rsid w:val="000720B3"/>
    <w:rsid w:val="00082B9A"/>
    <w:rsid w:val="0009117E"/>
    <w:rsid w:val="0009787D"/>
    <w:rsid w:val="000A1F3D"/>
    <w:rsid w:val="000B47BE"/>
    <w:rsid w:val="000C1600"/>
    <w:rsid w:val="000D4132"/>
    <w:rsid w:val="000D7C46"/>
    <w:rsid w:val="00136C82"/>
    <w:rsid w:val="00141983"/>
    <w:rsid w:val="00194D98"/>
    <w:rsid w:val="001A64BC"/>
    <w:rsid w:val="001A7DFA"/>
    <w:rsid w:val="001C1E94"/>
    <w:rsid w:val="001C5691"/>
    <w:rsid w:val="001C6852"/>
    <w:rsid w:val="001C71E1"/>
    <w:rsid w:val="001C77E9"/>
    <w:rsid w:val="001D6087"/>
    <w:rsid w:val="001E133A"/>
    <w:rsid w:val="001F6D20"/>
    <w:rsid w:val="001F7991"/>
    <w:rsid w:val="00251442"/>
    <w:rsid w:val="00251825"/>
    <w:rsid w:val="002652B5"/>
    <w:rsid w:val="00265B89"/>
    <w:rsid w:val="00265DD8"/>
    <w:rsid w:val="00280851"/>
    <w:rsid w:val="002A18AF"/>
    <w:rsid w:val="002B1A55"/>
    <w:rsid w:val="002B32FB"/>
    <w:rsid w:val="002C2D07"/>
    <w:rsid w:val="002C3E46"/>
    <w:rsid w:val="002D6852"/>
    <w:rsid w:val="002E2A54"/>
    <w:rsid w:val="002F299A"/>
    <w:rsid w:val="00311E44"/>
    <w:rsid w:val="003258A2"/>
    <w:rsid w:val="003274CA"/>
    <w:rsid w:val="003277FD"/>
    <w:rsid w:val="00343306"/>
    <w:rsid w:val="0036247F"/>
    <w:rsid w:val="00387219"/>
    <w:rsid w:val="003A22B3"/>
    <w:rsid w:val="003A7B5B"/>
    <w:rsid w:val="003D2DF8"/>
    <w:rsid w:val="00403605"/>
    <w:rsid w:val="00420E72"/>
    <w:rsid w:val="0044363A"/>
    <w:rsid w:val="0045224F"/>
    <w:rsid w:val="00470E5A"/>
    <w:rsid w:val="00475F6C"/>
    <w:rsid w:val="00484919"/>
    <w:rsid w:val="004A0718"/>
    <w:rsid w:val="004B6453"/>
    <w:rsid w:val="004D6E9B"/>
    <w:rsid w:val="004F1944"/>
    <w:rsid w:val="004F61C3"/>
    <w:rsid w:val="00515B61"/>
    <w:rsid w:val="00535D0F"/>
    <w:rsid w:val="00542258"/>
    <w:rsid w:val="005679EF"/>
    <w:rsid w:val="0058167B"/>
    <w:rsid w:val="00582B5F"/>
    <w:rsid w:val="00583222"/>
    <w:rsid w:val="005B2C0B"/>
    <w:rsid w:val="005C6AF4"/>
    <w:rsid w:val="005D3A79"/>
    <w:rsid w:val="005D7AC3"/>
    <w:rsid w:val="005E7A80"/>
    <w:rsid w:val="006021B7"/>
    <w:rsid w:val="00602747"/>
    <w:rsid w:val="0061319F"/>
    <w:rsid w:val="00614674"/>
    <w:rsid w:val="00617F7C"/>
    <w:rsid w:val="00623645"/>
    <w:rsid w:val="00642463"/>
    <w:rsid w:val="0064442B"/>
    <w:rsid w:val="00650CF5"/>
    <w:rsid w:val="0067092C"/>
    <w:rsid w:val="00676308"/>
    <w:rsid w:val="006930C8"/>
    <w:rsid w:val="006934B2"/>
    <w:rsid w:val="00694B49"/>
    <w:rsid w:val="006A742C"/>
    <w:rsid w:val="006D4E60"/>
    <w:rsid w:val="006E3336"/>
    <w:rsid w:val="006F4699"/>
    <w:rsid w:val="006F4C97"/>
    <w:rsid w:val="006F76C7"/>
    <w:rsid w:val="007002B4"/>
    <w:rsid w:val="0070183A"/>
    <w:rsid w:val="00712F55"/>
    <w:rsid w:val="0073569B"/>
    <w:rsid w:val="00737531"/>
    <w:rsid w:val="00742C57"/>
    <w:rsid w:val="0076408E"/>
    <w:rsid w:val="00767012"/>
    <w:rsid w:val="00794EE7"/>
    <w:rsid w:val="007B0D3E"/>
    <w:rsid w:val="007C4779"/>
    <w:rsid w:val="007E1E78"/>
    <w:rsid w:val="00806D4E"/>
    <w:rsid w:val="008129BD"/>
    <w:rsid w:val="008204CD"/>
    <w:rsid w:val="00823ABD"/>
    <w:rsid w:val="0086078C"/>
    <w:rsid w:val="0087330E"/>
    <w:rsid w:val="00891C49"/>
    <w:rsid w:val="008A111C"/>
    <w:rsid w:val="008A6C82"/>
    <w:rsid w:val="008C1647"/>
    <w:rsid w:val="008D1BF9"/>
    <w:rsid w:val="008D2ED2"/>
    <w:rsid w:val="008D47D0"/>
    <w:rsid w:val="008D6920"/>
    <w:rsid w:val="008E4DB3"/>
    <w:rsid w:val="009038BA"/>
    <w:rsid w:val="00922517"/>
    <w:rsid w:val="00924580"/>
    <w:rsid w:val="00924CCC"/>
    <w:rsid w:val="00930350"/>
    <w:rsid w:val="00944309"/>
    <w:rsid w:val="0099314B"/>
    <w:rsid w:val="009974C6"/>
    <w:rsid w:val="009B63DB"/>
    <w:rsid w:val="009C1711"/>
    <w:rsid w:val="009D2CE3"/>
    <w:rsid w:val="009E52A3"/>
    <w:rsid w:val="009F022E"/>
    <w:rsid w:val="009F368A"/>
    <w:rsid w:val="00A04BC7"/>
    <w:rsid w:val="00A11E50"/>
    <w:rsid w:val="00A201EA"/>
    <w:rsid w:val="00A34F4E"/>
    <w:rsid w:val="00A3511D"/>
    <w:rsid w:val="00A47F35"/>
    <w:rsid w:val="00A512B6"/>
    <w:rsid w:val="00A55040"/>
    <w:rsid w:val="00A5524B"/>
    <w:rsid w:val="00A91D6E"/>
    <w:rsid w:val="00AA3A4F"/>
    <w:rsid w:val="00AC47BF"/>
    <w:rsid w:val="00AD40BF"/>
    <w:rsid w:val="00B00682"/>
    <w:rsid w:val="00B02898"/>
    <w:rsid w:val="00B20713"/>
    <w:rsid w:val="00B22109"/>
    <w:rsid w:val="00B2385F"/>
    <w:rsid w:val="00B23E3C"/>
    <w:rsid w:val="00B35FB6"/>
    <w:rsid w:val="00B41BFE"/>
    <w:rsid w:val="00B6632E"/>
    <w:rsid w:val="00B66D74"/>
    <w:rsid w:val="00B705C7"/>
    <w:rsid w:val="00B955FA"/>
    <w:rsid w:val="00BB19D9"/>
    <w:rsid w:val="00BB1DE8"/>
    <w:rsid w:val="00BC05D7"/>
    <w:rsid w:val="00BD59EF"/>
    <w:rsid w:val="00BD6146"/>
    <w:rsid w:val="00C1240B"/>
    <w:rsid w:val="00C1561A"/>
    <w:rsid w:val="00C15915"/>
    <w:rsid w:val="00C17434"/>
    <w:rsid w:val="00C4364A"/>
    <w:rsid w:val="00C46EE5"/>
    <w:rsid w:val="00C5405E"/>
    <w:rsid w:val="00C57E95"/>
    <w:rsid w:val="00C644B1"/>
    <w:rsid w:val="00C65B97"/>
    <w:rsid w:val="00C7499F"/>
    <w:rsid w:val="00CB03E7"/>
    <w:rsid w:val="00CB1DDB"/>
    <w:rsid w:val="00CB333C"/>
    <w:rsid w:val="00CC77C3"/>
    <w:rsid w:val="00D01BA1"/>
    <w:rsid w:val="00D05F45"/>
    <w:rsid w:val="00D11105"/>
    <w:rsid w:val="00D2386B"/>
    <w:rsid w:val="00D37D57"/>
    <w:rsid w:val="00D41ACF"/>
    <w:rsid w:val="00D425E2"/>
    <w:rsid w:val="00D459AD"/>
    <w:rsid w:val="00D540AA"/>
    <w:rsid w:val="00D910C3"/>
    <w:rsid w:val="00DC124D"/>
    <w:rsid w:val="00DD6F5D"/>
    <w:rsid w:val="00DE419F"/>
    <w:rsid w:val="00E034DF"/>
    <w:rsid w:val="00E07D47"/>
    <w:rsid w:val="00E41954"/>
    <w:rsid w:val="00E45CFC"/>
    <w:rsid w:val="00E46ACF"/>
    <w:rsid w:val="00E55B73"/>
    <w:rsid w:val="00E6008D"/>
    <w:rsid w:val="00E65262"/>
    <w:rsid w:val="00E75BAD"/>
    <w:rsid w:val="00E762C6"/>
    <w:rsid w:val="00EA042A"/>
    <w:rsid w:val="00EA5619"/>
    <w:rsid w:val="00EB4031"/>
    <w:rsid w:val="00EB5E86"/>
    <w:rsid w:val="00EC5323"/>
    <w:rsid w:val="00ED1717"/>
    <w:rsid w:val="00ED34E5"/>
    <w:rsid w:val="00F14D0D"/>
    <w:rsid w:val="00F243E8"/>
    <w:rsid w:val="00F34710"/>
    <w:rsid w:val="00F55938"/>
    <w:rsid w:val="00F90E18"/>
    <w:rsid w:val="00FA5249"/>
    <w:rsid w:val="00FB33BC"/>
    <w:rsid w:val="00FC2DA2"/>
    <w:rsid w:val="00FE649D"/>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26272E72"/>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styleId="Descripcin">
    <w:name w:val="caption"/>
    <w:basedOn w:val="Normal"/>
    <w:next w:val="Normal"/>
    <w:uiPriority w:val="35"/>
    <w:unhideWhenUsed/>
    <w:qFormat/>
    <w:rsid w:val="006A742C"/>
    <w:pPr>
      <w:spacing w:after="200" w:line="240" w:lineRule="auto"/>
    </w:pPr>
    <w:rPr>
      <w:i/>
      <w:iCs/>
      <w:color w:val="44546A" w:themeColor="text2"/>
      <w:sz w:val="18"/>
      <w:szCs w:val="18"/>
    </w:rPr>
  </w:style>
  <w:style w:type="paragraph" w:styleId="Revisin">
    <w:name w:val="Revision"/>
    <w:hidden/>
    <w:uiPriority w:val="99"/>
    <w:semiHidden/>
    <w:rsid w:val="00A55040"/>
    <w:pPr>
      <w:spacing w:after="0" w:line="240" w:lineRule="auto"/>
    </w:pPr>
  </w:style>
  <w:style w:type="paragraph" w:styleId="Asuntodelcomentario">
    <w:name w:val="annotation subject"/>
    <w:basedOn w:val="Textocomentario"/>
    <w:next w:val="Textocomentario"/>
    <w:link w:val="AsuntodelcomentarioCar"/>
    <w:uiPriority w:val="99"/>
    <w:semiHidden/>
    <w:unhideWhenUsed/>
    <w:rsid w:val="00A55040"/>
    <w:rPr>
      <w:b/>
      <w:bCs/>
    </w:rPr>
  </w:style>
  <w:style w:type="character" w:customStyle="1" w:styleId="AsuntodelcomentarioCar">
    <w:name w:val="Asunto del comentario Car"/>
    <w:basedOn w:val="TextocomentarioCar"/>
    <w:link w:val="Asuntodelcomentario"/>
    <w:uiPriority w:val="99"/>
    <w:semiHidden/>
    <w:rsid w:val="00A5504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370494120">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0167061" TargetMode="External"/><Relationship Id="rId13" Type="http://schemas.openxmlformats.org/officeDocument/2006/relationships/hyperlink" Target="https://scholar.google.com/citations?user=&amp;user=EyAX1aEAAAAJ"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orcid.org/0000-0001-7683-3541"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scholar.google.es/citations?hl=es&amp;user=lmHQtNkAAAAJ"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nti.colciencias.gov.co:8081/cvlac/visualizador/generarCurriculoCv.do?cod_rh=0001094947" TargetMode="External"/><Relationship Id="rId5" Type="http://schemas.openxmlformats.org/officeDocument/2006/relationships/webSettings" Target="webSettings.xml"/><Relationship Id="rId15" Type="http://schemas.openxmlformats.org/officeDocument/2006/relationships/hyperlink" Target="https://orcid.org/0000-0002-5905-6151" TargetMode="External"/><Relationship Id="rId23" Type="http://schemas.openxmlformats.org/officeDocument/2006/relationships/theme" Target="theme/theme1.xml"/><Relationship Id="rId10" Type="http://schemas.openxmlformats.org/officeDocument/2006/relationships/hyperlink" Target="https://scholar.google.com/citations?user=b0ldFjcAAAAJ&amp;hl=es&amp;oi=ao"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orcid.org/0000-0003-2890-2180" TargetMode="External"/><Relationship Id="rId14" Type="http://schemas.openxmlformats.org/officeDocument/2006/relationships/hyperlink" Target="http://scienti.colciencias.gov.co:8081/cvlac/visualizador/generarCurriculoCv.do?cod_rh=0000013766"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B2AB4F-9272-438C-AC4E-8B170A2057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23123</Words>
  <Characters>127179</Characters>
  <Application>Microsoft Office Word</Application>
  <DocSecurity>0</DocSecurity>
  <Lines>1059</Lines>
  <Paragraphs>300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150002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Docentes Tutorias División Ingenierias</cp:lastModifiedBy>
  <cp:revision>2</cp:revision>
  <cp:lastPrinted>2019-05-21T14:57:00Z</cp:lastPrinted>
  <dcterms:created xsi:type="dcterms:W3CDTF">2019-08-09T20:29:00Z</dcterms:created>
  <dcterms:modified xsi:type="dcterms:W3CDTF">2019-08-09T20:29:00Z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c59628cd-80c2-3b92-9094-37108aa5a117</vt:lpwstr>
  </property>
  <property fmtid="{D5CDD505-2E9C-101B-9397-08002B2CF9AE}" pid="4" name="Mendeley Citation Style_1">
    <vt:lpwstr>http://www.zotero.org/styles/nature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(deprecated)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