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4EDD" w:rsidRPr="00214EDD" w:rsidRDefault="00214EDD" w:rsidP="00214EDD">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214EDD">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Lugar de ejecución</w:t>
            </w:r>
          </w:p>
        </w:tc>
      </w:tr>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DERECHOS HUMANOS Y EDUCACIÓN SUPERIOR EN LA ERA DIGITAL</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Bogotá D.C</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214EDD" w:rsidRPr="00214EDD" w:rsidTr="00214EDD">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 xml:space="preserve">Enlace </w:t>
            </w:r>
            <w:proofErr w:type="spellStart"/>
            <w:r w:rsidRPr="00214EDD">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Enlace Google Académico</w:t>
            </w:r>
          </w:p>
        </w:tc>
      </w:tr>
      <w:tr w:rsidR="00214EDD" w:rsidRPr="00214EDD" w:rsidTr="00EC095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bl>
    <w:p w:rsidR="00214EDD" w:rsidRPr="00214EDD" w:rsidRDefault="00214EDD" w:rsidP="00214EDD">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214EDD" w:rsidRPr="00214EDD" w:rsidTr="00214EDD">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Grupo de investigación</w:t>
            </w:r>
          </w:p>
        </w:tc>
      </w:tr>
      <w:tr w:rsidR="00214EDD" w:rsidRPr="00214EDD" w:rsidTr="00214EDD">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Especialización en Derechos Humanos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Estudios críticos en derecho, derechos humanos, derecho internacional humanitario, justicia, prudencia y paz - </w:t>
            </w:r>
            <w:proofErr w:type="spellStart"/>
            <w:r w:rsidRPr="00214EDD">
              <w:rPr>
                <w:rFonts w:ascii="Helvetica" w:eastAsia="Times New Roman" w:hAnsi="Helvetica" w:cs="Helvetica"/>
                <w:color w:val="222222"/>
                <w:sz w:val="24"/>
                <w:szCs w:val="24"/>
                <w:lang w:eastAsia="es-CO"/>
              </w:rPr>
              <w:t>Bioderecho</w:t>
            </w:r>
            <w:proofErr w:type="spellEnd"/>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Investigación socio humanística del derecho</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214EDD" w:rsidRPr="00214EDD" w:rsidTr="00214EDD">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 xml:space="preserve">Enlace </w:t>
            </w:r>
            <w:proofErr w:type="spellStart"/>
            <w:r w:rsidRPr="00214EDD">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Enlace Google Académico</w:t>
            </w:r>
          </w:p>
        </w:tc>
      </w:tr>
      <w:tr w:rsidR="00214EDD" w:rsidRPr="00214EDD" w:rsidTr="00EC095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r>
    </w:tbl>
    <w:p w:rsidR="00214EDD" w:rsidRPr="00214EDD" w:rsidRDefault="00214EDD" w:rsidP="00214EDD">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214EDD" w:rsidRPr="00214EDD" w:rsidTr="00214EDD">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Grupo de investigación</w:t>
            </w:r>
          </w:p>
        </w:tc>
      </w:tr>
      <w:tr w:rsidR="00214EDD" w:rsidRPr="00214EDD" w:rsidTr="00214EDD">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Especialización en Derechos Humanos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Estudios críticos en derecho, derechos humanos, derecho internacional humanitario, justicia, </w:t>
            </w:r>
            <w:r w:rsidRPr="00214EDD">
              <w:rPr>
                <w:rFonts w:ascii="Helvetica" w:eastAsia="Times New Roman" w:hAnsi="Helvetica" w:cs="Helvetica"/>
                <w:color w:val="222222"/>
                <w:sz w:val="24"/>
                <w:szCs w:val="24"/>
                <w:lang w:eastAsia="es-CO"/>
              </w:rPr>
              <w:lastRenderedPageBreak/>
              <w:t>prudencia y paz - Virtualidad y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lastRenderedPageBreak/>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Investigación socio humanística del derecho</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214EDD" w:rsidRPr="00214EDD" w:rsidTr="00214EDD">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Palabras clave</w:t>
            </w:r>
          </w:p>
        </w:tc>
      </w:tr>
      <w:tr w:rsidR="00214EDD" w:rsidRPr="00214EDD" w:rsidTr="00214EDD">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La gran mayoría de posgrados en Derechos Humanos se ofertan mayoritariamente en las principales ciudades del país. Es por esto que con el objetivo de superar las desigualdades en el acceso a la educación superior pretendemos diseñar una propuesta de posgrado en derechos humanos que integre las mejores metodologías de educación a Distancia y virtual para formar a Especialistas en Derechos Humanos quienes contribuyan a reducción del analfabetismo político en zonas de difícil acceso.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Educación a distancia y virtual, Derechos Humanos, pedagogía y educación superior.</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Planteamiento del problema y pregunta de investigación</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Colombia ha vivido en procesos residuales de violencia y segregación social pues la construcción y validación del otro como alteridad política no ha sido del todo posible bajo marcos democráticos, a pesar de los acuerdos de paz, amnistías y proclamación de una nueva constitución en el siglo pasado aún prevalecen prácticas e imaginarios que reeditan formas de violencia. Este tipo de desciframiento del Otro ha validado guerras territoriales, simbólicas y económicas sobre masas poblacionales campesinas, sindicalizadas, estudiantiles entre otros, a los que se les ha vulnerado sistemáticamente los Derechos Humanos. A esto se suma el analfabetismo, el desarraigo, la carencia de ofertas educativas regionales que respondan a las necesidades históricas y particulares de las comunidades. Por ello y a pesar de los esfuerzos de paz en los últimos años, se hace necesario fortalecer la educación en derechos humanos que permita reconstruir el tejido social, el empoderamiento de los sujetos y la organización social. Así pues, promover los diferentes escenarios de aprendizaje que ofrece la </w:t>
            </w:r>
            <w:proofErr w:type="spellStart"/>
            <w:r w:rsidRPr="00214EDD">
              <w:rPr>
                <w:rFonts w:ascii="Helvetica" w:eastAsia="Times New Roman" w:hAnsi="Helvetica" w:cs="Helvetica"/>
                <w:color w:val="222222"/>
                <w:sz w:val="24"/>
                <w:szCs w:val="24"/>
                <w:lang w:eastAsia="es-CO"/>
              </w:rPr>
              <w:t>cibercultura</w:t>
            </w:r>
            <w:proofErr w:type="spellEnd"/>
            <w:r w:rsidRPr="00214EDD">
              <w:rPr>
                <w:rFonts w:ascii="Helvetica" w:eastAsia="Times New Roman" w:hAnsi="Helvetica" w:cs="Helvetica"/>
                <w:color w:val="222222"/>
                <w:sz w:val="24"/>
                <w:szCs w:val="24"/>
                <w:lang w:eastAsia="es-CO"/>
              </w:rPr>
              <w:t xml:space="preserve"> y provechando la presencia histórica de la Universidad Santo Tomás, en la promoción de la educación a distancia en un contexto histórico que busca </w:t>
            </w:r>
            <w:proofErr w:type="spellStart"/>
            <w:r w:rsidRPr="00214EDD">
              <w:rPr>
                <w:rFonts w:ascii="Helvetica" w:eastAsia="Times New Roman" w:hAnsi="Helvetica" w:cs="Helvetica"/>
                <w:color w:val="222222"/>
                <w:sz w:val="24"/>
                <w:szCs w:val="24"/>
                <w:lang w:eastAsia="es-CO"/>
              </w:rPr>
              <w:t>desescalar</w:t>
            </w:r>
            <w:proofErr w:type="spellEnd"/>
            <w:r w:rsidRPr="00214EDD">
              <w:rPr>
                <w:rFonts w:ascii="Helvetica" w:eastAsia="Times New Roman" w:hAnsi="Helvetica" w:cs="Helvetica"/>
                <w:color w:val="222222"/>
                <w:sz w:val="24"/>
                <w:szCs w:val="24"/>
                <w:lang w:eastAsia="es-CO"/>
              </w:rPr>
              <w:t xml:space="preserve"> el conflicto, la propuesta investigativa busca contribuir en el diseño e implementación de una propuesta educativa para grupos heterogéneos de profesionales que les interese formarse en el campo de los derechos humanos desde perspectivas tras disciplinares y multidisciplinares. Consideramos que si bien hay un mayor esfuerzo por la ampliación de infraestructura, aún el acceso al conocimiento es limitado, por eso no es sólo caracterizar estas prácticas sino diseñar materiales en diferentes formatos que permitan las </w:t>
            </w:r>
            <w:proofErr w:type="spellStart"/>
            <w:r w:rsidRPr="00214EDD">
              <w:rPr>
                <w:rFonts w:ascii="Helvetica" w:eastAsia="Times New Roman" w:hAnsi="Helvetica" w:cs="Helvetica"/>
                <w:color w:val="222222"/>
                <w:sz w:val="24"/>
                <w:szCs w:val="24"/>
                <w:lang w:eastAsia="es-CO"/>
              </w:rPr>
              <w:t>literacidades</w:t>
            </w:r>
            <w:proofErr w:type="spellEnd"/>
            <w:r w:rsidRPr="00214EDD">
              <w:rPr>
                <w:rFonts w:ascii="Helvetica" w:eastAsia="Times New Roman" w:hAnsi="Helvetica" w:cs="Helvetica"/>
                <w:color w:val="222222"/>
                <w:sz w:val="24"/>
                <w:szCs w:val="24"/>
                <w:lang w:eastAsia="es-CO"/>
              </w:rPr>
              <w:t xml:space="preserve"> críticas.</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Justificación</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proofErr w:type="spellStart"/>
            <w:r w:rsidRPr="00214EDD">
              <w:rPr>
                <w:rFonts w:ascii="Helvetica" w:eastAsia="Times New Roman" w:hAnsi="Helvetica" w:cs="Helvetica"/>
                <w:color w:val="222222"/>
                <w:sz w:val="24"/>
                <w:szCs w:val="24"/>
                <w:lang w:eastAsia="es-CO"/>
              </w:rPr>
              <w:lastRenderedPageBreak/>
              <w:t>LLa</w:t>
            </w:r>
            <w:proofErr w:type="spellEnd"/>
            <w:r w:rsidRPr="00214EDD">
              <w:rPr>
                <w:rFonts w:ascii="Helvetica" w:eastAsia="Times New Roman" w:hAnsi="Helvetica" w:cs="Helvetica"/>
                <w:color w:val="222222"/>
                <w:sz w:val="24"/>
                <w:szCs w:val="24"/>
                <w:lang w:eastAsia="es-CO"/>
              </w:rPr>
              <w:t xml:space="preserve"> justificación de este proyecto se fundamenta en que hoy en día es una obligación educar en materia de Derechos Humanos para responder de manera asertiva a los retos que plantea el postconflicto. Para ello, es necesario que las instituciones educativas no restrinjan los programas académicos (especializaciones y maestrías), relacionadas a esta área a las grandes urbes sino que también atiendan a las necesidades territoriales y sectoriales, pues vemos que es precisamente en estos espacios en donde más se requiere la formación de ciudadanos empoderados en la defensa de los Derechos Humanos. Es importante mencionar aquí el compromiso que deben asumir las universidades colombianas con la realidad del país, la educación superior debe dar respuestas y soluciones a las problemáticas actuales, debe formar profesionales que problematicen la realidad y el contexto para innovar y formular soluciones creativas a las dificultades y necesidades que emergen en una sociedad que está superando el conflicto. Es por esto que Nuestra propuesta académica aspira a ser una que abarque el escenario del posconflicto, incluyente de las poblaciones que han sido afectadas y marginadas por conflicto armado para lograr formar sujetos de derechos que ayuden consolidar la construcción de paz y que defiendan protejan y promuevan los derechos humanos. Teniendo en cuenta que existe una notable centralización en la oferta de posgrados en la materia, la Especialización de Derechos Humanos a Distancia de la USTA, pretende proponer una alternativa pedagógica que permita el acceso a las regiones y a los distintos sectores formarse profesionalmente en el campo de la defensa, protección y promoción de los Derechos Humanos. Dicha propuesta educativa planea hacer uso de la gran cantidad de posibilidades que ofrece las nuevas tecnologías de la educación.</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Objetivo general</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Diseñar una propuesta de educación en Derechos Humanos a nivel de Especialización en los que se empleen las mejores estrategias pedagógicas y didácticas acordes a las metodologías de educación a Distancia y virtual.</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Objetivos específicos</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Identificar las perspectivas pedagógicas, estrategias didácticas y modelos curriculares a nivel de especialización que fundamentan las propuestas de educación en Derechos Humanos que se ofertan en el país. • Comparar las propuestas de educación en Derechos Humanos (Especialización) en los que se empleen metodologías de educación a Distancia y virtual con las iniciativas de la USTA (sedes y seccionales) • Elaborar materiales digitales sobre Derechos Humanos para una Especialización que se oferta en modalidades a distancia y virtual orientado a formar profesionales de diferentes campos del conocimiento</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Marco teórico</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El archivo adjunto es: MARCO TEÓRICO.FODEINEDUCACIONDERECHOSHUMANOSdocx.pdf</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Metodología</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lastRenderedPageBreak/>
              <w:t>La investigación se inscribe en el enfoque cualitativo en el que se utilizará como diseño metodológico la investigación documental en la que se utilizará estrategias de la etnografía virtual. Teniendo en cuenta que la ID se caracteriza por ser un estudio metódico, orientado por objetivos y sistemático en el cual las diferentes fuentes de información (impresas, digitales o de otro tipo) se catalogan, clasifican, contextualizan y analizan con el fin de comprender un problema, en este caso se buscará identificar, caracterizar y analizar las prácticas didácticas orientadas al aprendizaje de los derechos humanos en contextos de posgrado. Para tal fin se realizará observación no participante a programas abiertos (MOOC) orientados a la formación en derechos humanos y encuestas electrónicas a grupos poblacionales focalizados. Esto complementa las acciones propias de la investigación documental. En palabras de Páramo ( 2013) la ID “es un procedimiento riguroso que se formula lógicamente y que aplica el análisis crítico de la información relevante, documentación escrita y sus contenidos, sobre la base de la abstracción científica, que da lugar a documentos nuevos, los cuales según su naturaleza analítica, pueden tipificarse de diferentes maneras. Dándole a la información una nueva vida; perfeccionándola, transformándola y actualizándola. De ahí su diferencia fundamental con los simples procesos informativos” (Pág., 198).</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214EDD" w:rsidRPr="00214EDD" w:rsidTr="00214EDD">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Resultados esperados</w:t>
            </w:r>
          </w:p>
        </w:tc>
      </w:tr>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Cantidad</w:t>
            </w: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5</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Apropiación social del conocim</w:t>
            </w:r>
            <w:r w:rsidR="002E35EE">
              <w:rPr>
                <w:rFonts w:ascii="Helvetica" w:eastAsia="Times New Roman" w:hAnsi="Helvetica" w:cs="Helvetica"/>
                <w:color w:val="222222"/>
                <w:sz w:val="24"/>
                <w:szCs w:val="24"/>
                <w:lang w:eastAsia="es-CO"/>
              </w:rPr>
              <w:t>i</w:t>
            </w:r>
            <w:r w:rsidRPr="00214EDD">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Gestión del conocim</w:t>
            </w:r>
            <w:r w:rsidR="002E35EE">
              <w:rPr>
                <w:rFonts w:ascii="Helvetica" w:eastAsia="Times New Roman" w:hAnsi="Helvetica" w:cs="Helvetica"/>
                <w:color w:val="222222"/>
                <w:sz w:val="24"/>
                <w:szCs w:val="24"/>
                <w:lang w:eastAsia="es-CO"/>
              </w:rPr>
              <w:t>i</w:t>
            </w:r>
            <w:r w:rsidRPr="00214EDD">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Proyectos de </w:t>
            </w:r>
            <w:proofErr w:type="spellStart"/>
            <w:r w:rsidRPr="00214EDD">
              <w:rPr>
                <w:rFonts w:ascii="Helvetica" w:eastAsia="Times New Roman" w:hAnsi="Helvetica" w:cs="Helvetica"/>
                <w:color w:val="222222"/>
                <w:sz w:val="24"/>
                <w:szCs w:val="24"/>
                <w:lang w:eastAsia="es-CO"/>
              </w:rPr>
              <w:t>ID+i</w:t>
            </w:r>
            <w:proofErr w:type="spellEnd"/>
            <w:r w:rsidRPr="00214EDD">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Contribución del proyecto al cumplimiento con la misión institucional</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El presente proyecto contribuye a la misión institucional de la </w:t>
            </w:r>
            <w:proofErr w:type="spellStart"/>
            <w:r w:rsidRPr="00214EDD">
              <w:rPr>
                <w:rFonts w:ascii="Helvetica" w:eastAsia="Times New Roman" w:hAnsi="Helvetica" w:cs="Helvetica"/>
                <w:color w:val="222222"/>
                <w:sz w:val="24"/>
                <w:szCs w:val="24"/>
                <w:lang w:eastAsia="es-CO"/>
              </w:rPr>
              <w:t>Usta</w:t>
            </w:r>
            <w:proofErr w:type="spellEnd"/>
            <w:r w:rsidRPr="00214EDD">
              <w:rPr>
                <w:rFonts w:ascii="Helvetica" w:eastAsia="Times New Roman" w:hAnsi="Helvetica" w:cs="Helvetica"/>
                <w:color w:val="222222"/>
                <w:sz w:val="24"/>
                <w:szCs w:val="24"/>
                <w:lang w:eastAsia="es-CO"/>
              </w:rPr>
              <w:t>, porque tiene como objeto principal diseñar una propuesta educativa que permita la formación integral de estudiantes que quieran especializarse en materia de Derechos Humanos. De igual manera, el proyecto reafirma el compromiso que debe asumir la USTA con la realidad del país, esto es el de crear programas que aborden temáticas actuales y que tengan como objetivo formar profesionales para que aporten soluciones a las problemáticas y necesidades de una sociedad en posconflicto. Teniendo en cuenta que existe una excesiva centralización de posgrados en materia de derechos humanos, proponemos diseñar un programa que le apueste a la educación virtual y a distancia que permita el acceso a las regiones y a los distintos sectores formarse profesionalmente en el campo de la defensa, protección y promoción de los Derechos Humanos. Dicha propuesta educativa planea hacer uso de la gran cantidad de posibilidades que ofrece las nuevas tecnologías de la educación y comunicación, como lo son para el caso en concreto las aulas virtuales desarrolladas por la VUAD y por la Oficina de Educación Virtual que permite el buen desarrollo de los procesos de enseñanza y aprendizaje y de esta manera garantizar una formación integral.</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E35EE">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Líneas del PIM con las q</w:t>
            </w:r>
            <w:r w:rsidR="002E35EE">
              <w:rPr>
                <w:rFonts w:ascii="Arial" w:eastAsia="Times New Roman" w:hAnsi="Arial" w:cs="Arial"/>
                <w:b/>
                <w:bCs/>
                <w:color w:val="222222"/>
                <w:sz w:val="24"/>
                <w:szCs w:val="24"/>
                <w:lang w:eastAsia="es-CO"/>
              </w:rPr>
              <w:t>u</w:t>
            </w:r>
            <w:r w:rsidRPr="00214EDD">
              <w:rPr>
                <w:rFonts w:ascii="Arial" w:eastAsia="Times New Roman" w:hAnsi="Arial" w:cs="Arial"/>
                <w:b/>
                <w:bCs/>
                <w:color w:val="222222"/>
                <w:sz w:val="24"/>
                <w:szCs w:val="24"/>
                <w:lang w:eastAsia="es-CO"/>
              </w:rPr>
              <w:t>e vincula el proyecto</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3. Proyección social e investigación pertinentes</w:t>
            </w:r>
            <w:r w:rsidRPr="00214EDD">
              <w:rPr>
                <w:rFonts w:ascii="Helvetica" w:eastAsia="Times New Roman" w:hAnsi="Helvetica" w:cs="Helvetica"/>
                <w:color w:val="222222"/>
                <w:sz w:val="24"/>
                <w:szCs w:val="24"/>
                <w:lang w:eastAsia="es-CO"/>
              </w:rPr>
              <w:br/>
              <w:t>4. Enriquecimiento regional de los programas con estándares comunes</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Acciones del Plan General de Desarrollo 2016-2019 con el que se articula el proyecto</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Desarrollar </w:t>
            </w:r>
            <w:proofErr w:type="gramStart"/>
            <w:r w:rsidRPr="00214EDD">
              <w:rPr>
                <w:rFonts w:ascii="Helvetica" w:eastAsia="Times New Roman" w:hAnsi="Helvetica" w:cs="Helvetica"/>
                <w:color w:val="222222"/>
                <w:sz w:val="24"/>
                <w:szCs w:val="24"/>
                <w:lang w:eastAsia="es-CO"/>
              </w:rPr>
              <w:t>estrategias ,</w:t>
            </w:r>
            <w:proofErr w:type="gramEnd"/>
            <w:r w:rsidRPr="00214EDD">
              <w:rPr>
                <w:rFonts w:ascii="Helvetica" w:eastAsia="Times New Roman" w:hAnsi="Helvetica" w:cs="Helvetica"/>
                <w:color w:val="222222"/>
                <w:sz w:val="24"/>
                <w:szCs w:val="24"/>
                <w:lang w:eastAsia="es-CO"/>
              </w:rPr>
              <w:t xml:space="preserve"> programas y proyectos para la construcción de ambientes sustentables de justicia, paz y reconciliación. Evaluar la incidencia y el impacto de los </w:t>
            </w:r>
            <w:proofErr w:type="gramStart"/>
            <w:r w:rsidRPr="00214EDD">
              <w:rPr>
                <w:rFonts w:ascii="Helvetica" w:eastAsia="Times New Roman" w:hAnsi="Helvetica" w:cs="Helvetica"/>
                <w:color w:val="222222"/>
                <w:sz w:val="24"/>
                <w:szCs w:val="24"/>
                <w:lang w:eastAsia="es-CO"/>
              </w:rPr>
              <w:t>programas ,</w:t>
            </w:r>
            <w:proofErr w:type="gramEnd"/>
            <w:r w:rsidRPr="00214EDD">
              <w:rPr>
                <w:rFonts w:ascii="Helvetica" w:eastAsia="Times New Roman" w:hAnsi="Helvetica" w:cs="Helvetica"/>
                <w:color w:val="222222"/>
                <w:sz w:val="24"/>
                <w:szCs w:val="24"/>
                <w:lang w:eastAsia="es-CO"/>
              </w:rPr>
              <w:t xml:space="preserve"> proyectos y acciones institucionales desarrolladas en la investigación y la proyección social en los campos de acción definidos. Evaluar el impacto de implementación de las TICA, TAC y TEP y el desarrollo de las funciones sustantivas. Establece condiciones académicas y administrativas que permitan la unidad curricular. Diseñar e implementar estrategias que permitan integrar las modalidades a distancia, virtual y presencial y fortalecer el apoyo para el desarrollo de las mismas.</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214EDD" w:rsidRPr="00214EDD" w:rsidTr="00214EDD">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FODEIN</w:t>
            </w:r>
          </w:p>
        </w:tc>
      </w:tr>
      <w:tr w:rsidR="00214EDD" w:rsidRPr="00214EDD" w:rsidTr="00214EDD">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w:t>
            </w:r>
          </w:p>
        </w:tc>
      </w:tr>
      <w:tr w:rsidR="00214EDD" w:rsidRPr="00214EDD" w:rsidTr="00EC095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$ 1.900.000</w:t>
            </w:r>
          </w:p>
        </w:tc>
      </w:tr>
      <w:tr w:rsidR="00214EDD" w:rsidRPr="00214EDD" w:rsidTr="00EC095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r w:rsidR="00214EDD" w:rsidRPr="00214EDD" w:rsidTr="00EC095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$ 1.900.000</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Papelería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Materiales de apoyo a las actividades investigativas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$ 500.000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Salidas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Eventos para socialización de resultados de proyectos de investigación. Recolección información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$ 5.000.000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Corrección de estilo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$ 10.000.000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Auxilio a investigadores Reconocimiento económico a estudiantes de pregrado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$ 2.000.000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Autospacing="1" w:after="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$ 1.900.000</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214EDD" w:rsidRPr="00214EDD" w:rsidTr="00214EDD">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CONTRAPARTIDA EXTERNA</w:t>
            </w:r>
          </w:p>
        </w:tc>
      </w:tr>
      <w:tr w:rsidR="00214EDD" w:rsidRPr="00214EDD" w:rsidTr="00214EDD">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w:t>
            </w: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Autospacing="1" w:after="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Autospacing="1" w:after="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b/>
                <w:bCs/>
                <w:color w:val="222222"/>
                <w:sz w:val="24"/>
                <w:szCs w:val="24"/>
                <w:lang w:eastAsia="es-CO"/>
              </w:rPr>
              <w:t>$ 0</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214EDD" w:rsidRPr="00214EDD" w:rsidTr="00214EDD">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CRONOGRAMA</w:t>
            </w:r>
          </w:p>
        </w:tc>
      </w:tr>
      <w:tr w:rsidR="00214EDD" w:rsidRPr="00214EDD" w:rsidTr="00214EDD">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Fecha Fin</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Identificar las perspectivas pedagógicas, estrategias didácticas y modelos curriculares a nivel de especialización que fundamentan las propuestas de educación en Derechos Humanos que se ofertan en el país.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2019-03-31</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Búsqueda de las experiencias de educación en Derechos Humanos en los 3 últimos años Descripción y catalogación. Observación (contenidos virtuales) Diseño y aplicación de encuestas virtuales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2019-03-03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2019-04-30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Comparar las propuestas de educación en Derechos Humanos (Especialización) en los que se empleen metodologías de educación a Distancia y virtual con las iniciativas de la USTA (sedes y seccionales)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2019-04-07</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2019-05-30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Descripción y catalogación de experiencias de acuerdo a la metodología, enfoques disciplinares y estrategias didácticas empleadas.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2019-05-05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2019-06-30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Análisis y triangulación de sujetos, fuentes y datos recogidos en las encuesta on-line y en la etnografía virtual Análisis de las estrategias didácticas y pedagógicas en procesos de formación en Derechos Humanos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2019-06-02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2019-07-31</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Elaborar materiales digitales sobre Derechos Humanos para una Especialización que se oferta en modalidades a distancia y virtual orientado a formar profesionales de diferentes campos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2019-07-05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2019-12-31</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Posibles evaluadores</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PHD. Jorge Eliecer Martínez Posada Postdoctorado en Filosofía, Universidad De Cádiz España Postdoctorado en Ciencias Sociales, Consejo Latinoamericano De Ciencias Sociales Doctorado En Filosofía, Universidad De Barcelona Doctorado en Ciencias Sociales Niñez y Juventud, Universidad De Manizales Maestría/Magister Universidad De Barcelona Maestría en Desarrollo Educativo y Social Filósofo, Universidad San Buenaventura Bogotá. Correo electrónico: </w:t>
            </w:r>
            <w:hyperlink r:id="rId4" w:tgtFrame="_blank" w:history="1">
              <w:r w:rsidRPr="00214EDD">
                <w:rPr>
                  <w:rFonts w:ascii="Helvetica" w:eastAsia="Times New Roman" w:hAnsi="Helvetica" w:cs="Helvetica"/>
                  <w:color w:val="1155CC"/>
                  <w:sz w:val="24"/>
                  <w:szCs w:val="24"/>
                  <w:u w:val="single"/>
                  <w:lang w:eastAsia="es-CO"/>
                </w:rPr>
                <w:t>jormartinez@unisalle.edu.co</w:t>
              </w:r>
            </w:hyperlink>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Referencia(s)</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Díaz Barriga, A (2012) Pensar la didáctica. Argentina: FLACSO</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lastRenderedPageBreak/>
              <w:t>• Díaz Barriga, F &amp; Rojas Hernández, G (1998).Estrategias docentes para un</w:t>
            </w:r>
          </w:p>
          <w:p w:rsidR="00EC0952" w:rsidRDefault="00EC0952" w:rsidP="00EC0952">
            <w:pPr>
              <w:autoSpaceDE w:val="0"/>
              <w:autoSpaceDN w:val="0"/>
              <w:adjustRightInd w:val="0"/>
              <w:spacing w:after="0" w:line="240" w:lineRule="auto"/>
              <w:rPr>
                <w:rFonts w:ascii="Calibri" w:hAnsi="Calibri" w:cs="Calibri"/>
                <w:sz w:val="24"/>
                <w:szCs w:val="24"/>
              </w:rPr>
            </w:pPr>
            <w:proofErr w:type="gramStart"/>
            <w:r>
              <w:rPr>
                <w:rFonts w:ascii="Calibri" w:hAnsi="Calibri" w:cs="Calibri"/>
                <w:sz w:val="24"/>
                <w:szCs w:val="24"/>
              </w:rPr>
              <w:t>aprendizaje</w:t>
            </w:r>
            <w:proofErr w:type="gramEnd"/>
            <w:r>
              <w:rPr>
                <w:rFonts w:ascii="Calibri" w:hAnsi="Calibri" w:cs="Calibri"/>
                <w:sz w:val="24"/>
                <w:szCs w:val="24"/>
              </w:rPr>
              <w:t xml:space="preserve"> significativo. Revista mexicana de investigación educativa, ISSN</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1405-6666, Vol. 3, Nº. 5.</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Cifuentes, M (2006) Derechos Humanos y conflicto. Catedra democracia y</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Ciudadanía, memorias.</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Bogotá: Editorial Universidad Distrital Francisco José de Caldas e IPAZUD.</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Comisión de las Naciones Unidas para los Derechos Humanos, resolución</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2005/61.</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 Gómez Méndez, M. P., </w:t>
            </w:r>
            <w:proofErr w:type="spellStart"/>
            <w:r>
              <w:rPr>
                <w:rFonts w:ascii="Calibri" w:hAnsi="Calibri" w:cs="Calibri"/>
                <w:sz w:val="24"/>
                <w:szCs w:val="24"/>
              </w:rPr>
              <w:t>Fayad</w:t>
            </w:r>
            <w:proofErr w:type="spellEnd"/>
            <w:r>
              <w:rPr>
                <w:rFonts w:ascii="Calibri" w:hAnsi="Calibri" w:cs="Calibri"/>
                <w:sz w:val="24"/>
                <w:szCs w:val="24"/>
              </w:rPr>
              <w:t xml:space="preserve"> Sierra, J. P., &amp; Camacho Jácome, C. (2005).</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Derechos humanos. Concepto, historia y mecanismos para su protección.</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Bogotá (Colombia) Fundación Social 2005.</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Galvis, L (2008) Comprensión de los Derechos Humanos. Bogotá: Ediciones</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Aurora.</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 </w:t>
            </w:r>
            <w:proofErr w:type="spellStart"/>
            <w:r>
              <w:rPr>
                <w:rFonts w:ascii="Calibri" w:hAnsi="Calibri" w:cs="Calibri"/>
                <w:sz w:val="24"/>
                <w:szCs w:val="24"/>
              </w:rPr>
              <w:t>Magendzo</w:t>
            </w:r>
            <w:proofErr w:type="spellEnd"/>
            <w:r>
              <w:rPr>
                <w:rFonts w:ascii="Calibri" w:hAnsi="Calibri" w:cs="Calibri"/>
                <w:sz w:val="24"/>
                <w:szCs w:val="24"/>
              </w:rPr>
              <w:t>, A. (2005). Educación en derechos humanos. Bogotá: Magisterio</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Enseñanza y aprendizaje en la educación superior / Cristina Mayor Ruiz</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(Coordinadora). [y otros]</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Mayor, C (compiladora) (2003) Enseñanza y aprendizaje en la educación</w:t>
            </w:r>
          </w:p>
          <w:p w:rsidR="00EC0952" w:rsidRDefault="00EC0952" w:rsidP="00EC0952">
            <w:pPr>
              <w:autoSpaceDE w:val="0"/>
              <w:autoSpaceDN w:val="0"/>
              <w:adjustRightInd w:val="0"/>
              <w:spacing w:after="0" w:line="240" w:lineRule="auto"/>
              <w:rPr>
                <w:rFonts w:ascii="Calibri" w:hAnsi="Calibri" w:cs="Calibri"/>
                <w:sz w:val="24"/>
                <w:szCs w:val="24"/>
              </w:rPr>
            </w:pPr>
            <w:proofErr w:type="gramStart"/>
            <w:r>
              <w:rPr>
                <w:rFonts w:ascii="Calibri" w:hAnsi="Calibri" w:cs="Calibri"/>
                <w:sz w:val="24"/>
                <w:szCs w:val="24"/>
              </w:rPr>
              <w:t>superior</w:t>
            </w:r>
            <w:proofErr w:type="gramEnd"/>
            <w:r>
              <w:rPr>
                <w:rFonts w:ascii="Calibri" w:hAnsi="Calibri" w:cs="Calibri"/>
                <w:sz w:val="24"/>
                <w:szCs w:val="24"/>
              </w:rPr>
              <w:t>. Barcelona: Editorial Octaedro.</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 Mayor Ruíz, Cristina, coordinadora García, Carlos Marcelo </w:t>
            </w:r>
            <w:proofErr w:type="spellStart"/>
            <w:r>
              <w:rPr>
                <w:rFonts w:ascii="Calibri" w:hAnsi="Calibri" w:cs="Calibri"/>
                <w:sz w:val="24"/>
                <w:szCs w:val="24"/>
              </w:rPr>
              <w:t>Estebaranz</w:t>
            </w:r>
            <w:proofErr w:type="spellEnd"/>
            <w:r>
              <w:rPr>
                <w:rFonts w:ascii="Calibri" w:hAnsi="Calibri" w:cs="Calibri"/>
                <w:sz w:val="24"/>
                <w:szCs w:val="24"/>
              </w:rPr>
              <w:t xml:space="preserve"> García,</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Araceli</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 </w:t>
            </w:r>
            <w:proofErr w:type="spellStart"/>
            <w:r>
              <w:rPr>
                <w:rFonts w:ascii="Calibri" w:hAnsi="Calibri" w:cs="Calibri"/>
                <w:sz w:val="24"/>
                <w:szCs w:val="24"/>
              </w:rPr>
              <w:t>Aretio</w:t>
            </w:r>
            <w:proofErr w:type="spellEnd"/>
            <w:r>
              <w:rPr>
                <w:rFonts w:ascii="Calibri" w:hAnsi="Calibri" w:cs="Calibri"/>
                <w:sz w:val="24"/>
                <w:szCs w:val="24"/>
              </w:rPr>
              <w:t>, G. (1994). Educación a distancia hoy. En: Educación de personas adultas</w:t>
            </w:r>
          </w:p>
          <w:p w:rsidR="00EC0952" w:rsidRDefault="00EC0952" w:rsidP="00EC0952">
            <w:pPr>
              <w:autoSpaceDE w:val="0"/>
              <w:autoSpaceDN w:val="0"/>
              <w:adjustRightInd w:val="0"/>
              <w:spacing w:after="0" w:line="240" w:lineRule="auto"/>
              <w:rPr>
                <w:rFonts w:ascii="Calibri" w:hAnsi="Calibri" w:cs="Calibri"/>
                <w:sz w:val="24"/>
                <w:szCs w:val="24"/>
              </w:rPr>
            </w:pPr>
            <w:proofErr w:type="gramStart"/>
            <w:r>
              <w:rPr>
                <w:rFonts w:ascii="Calibri" w:hAnsi="Calibri" w:cs="Calibri"/>
                <w:sz w:val="24"/>
                <w:szCs w:val="24"/>
              </w:rPr>
              <w:t>en</w:t>
            </w:r>
            <w:proofErr w:type="gramEnd"/>
            <w:r>
              <w:rPr>
                <w:rFonts w:ascii="Calibri" w:hAnsi="Calibri" w:cs="Calibri"/>
                <w:sz w:val="24"/>
                <w:szCs w:val="24"/>
              </w:rPr>
              <w:t xml:space="preserve"> las fuerzas armada. Ministerio de Defensa, España.</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 ________ (2018). </w:t>
            </w:r>
            <w:proofErr w:type="spellStart"/>
            <w:r>
              <w:rPr>
                <w:rFonts w:ascii="Calibri" w:hAnsi="Calibri" w:cs="Calibri"/>
                <w:sz w:val="24"/>
                <w:szCs w:val="24"/>
              </w:rPr>
              <w:t>Blended</w:t>
            </w:r>
            <w:proofErr w:type="spellEnd"/>
            <w:r>
              <w:rPr>
                <w:rFonts w:ascii="Calibri" w:hAnsi="Calibri" w:cs="Calibri"/>
                <w:sz w:val="24"/>
                <w:szCs w:val="24"/>
              </w:rPr>
              <w:t xml:space="preserve"> </w:t>
            </w:r>
            <w:proofErr w:type="spellStart"/>
            <w:r>
              <w:rPr>
                <w:rFonts w:ascii="Calibri" w:hAnsi="Calibri" w:cs="Calibri"/>
                <w:sz w:val="24"/>
                <w:szCs w:val="24"/>
              </w:rPr>
              <w:t>learning</w:t>
            </w:r>
            <w:proofErr w:type="spellEnd"/>
            <w:r>
              <w:rPr>
                <w:rFonts w:ascii="Calibri" w:hAnsi="Calibri" w:cs="Calibri"/>
                <w:sz w:val="24"/>
                <w:szCs w:val="24"/>
              </w:rPr>
              <w:t xml:space="preserve"> y la convergencia entre la educación</w:t>
            </w:r>
          </w:p>
          <w:p w:rsidR="00EC0952" w:rsidRDefault="00EC0952" w:rsidP="00EC0952">
            <w:pPr>
              <w:autoSpaceDE w:val="0"/>
              <w:autoSpaceDN w:val="0"/>
              <w:adjustRightInd w:val="0"/>
              <w:spacing w:after="0" w:line="240" w:lineRule="auto"/>
              <w:rPr>
                <w:rFonts w:ascii="Calibri" w:hAnsi="Calibri" w:cs="Calibri"/>
                <w:sz w:val="24"/>
                <w:szCs w:val="24"/>
              </w:rPr>
            </w:pPr>
            <w:proofErr w:type="gramStart"/>
            <w:r>
              <w:rPr>
                <w:rFonts w:ascii="Calibri" w:hAnsi="Calibri" w:cs="Calibri"/>
                <w:sz w:val="24"/>
                <w:szCs w:val="24"/>
              </w:rPr>
              <w:t>presencial</w:t>
            </w:r>
            <w:proofErr w:type="gramEnd"/>
            <w:r>
              <w:rPr>
                <w:rFonts w:ascii="Calibri" w:hAnsi="Calibri" w:cs="Calibri"/>
                <w:sz w:val="24"/>
                <w:szCs w:val="24"/>
              </w:rPr>
              <w:t xml:space="preserve"> y a distancia. RIED: Revista Iberoamericana De Educación A</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Distancia, </w:t>
            </w:r>
            <w:proofErr w:type="spellStart"/>
            <w:r>
              <w:rPr>
                <w:rFonts w:ascii="Calibri" w:hAnsi="Calibri" w:cs="Calibri"/>
                <w:sz w:val="24"/>
                <w:szCs w:val="24"/>
              </w:rPr>
              <w:t>Vol</w:t>
            </w:r>
            <w:proofErr w:type="spellEnd"/>
            <w:r>
              <w:rPr>
                <w:rFonts w:ascii="Calibri" w:hAnsi="Calibri" w:cs="Calibri"/>
                <w:sz w:val="24"/>
                <w:szCs w:val="24"/>
              </w:rPr>
              <w:t xml:space="preserve"> 21, </w:t>
            </w:r>
            <w:proofErr w:type="spellStart"/>
            <w:r>
              <w:rPr>
                <w:rFonts w:ascii="Calibri" w:hAnsi="Calibri" w:cs="Calibri"/>
                <w:sz w:val="24"/>
                <w:szCs w:val="24"/>
              </w:rPr>
              <w:t>Iss</w:t>
            </w:r>
            <w:proofErr w:type="spellEnd"/>
            <w:r>
              <w:rPr>
                <w:rFonts w:ascii="Calibri" w:hAnsi="Calibri" w:cs="Calibri"/>
                <w:sz w:val="24"/>
                <w:szCs w:val="24"/>
              </w:rPr>
              <w:t xml:space="preserve"> 1, </w:t>
            </w:r>
            <w:proofErr w:type="spellStart"/>
            <w:r>
              <w:rPr>
                <w:rFonts w:ascii="Calibri" w:hAnsi="Calibri" w:cs="Calibri"/>
                <w:sz w:val="24"/>
                <w:szCs w:val="24"/>
              </w:rPr>
              <w:t>Pp</w:t>
            </w:r>
            <w:proofErr w:type="spellEnd"/>
            <w:r>
              <w:rPr>
                <w:rFonts w:ascii="Calibri" w:hAnsi="Calibri" w:cs="Calibri"/>
                <w:sz w:val="24"/>
                <w:szCs w:val="24"/>
              </w:rPr>
              <w:t xml:space="preserve"> 9-22 (2018), (1), 9. doi:10.5944/ried.21.1.19683</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Páramo Bernal, P. F. (2011). La investigación en ciencias sociales. Estrategias de</w:t>
            </w:r>
          </w:p>
          <w:p w:rsidR="00EC0952" w:rsidRDefault="00EC0952" w:rsidP="00EC0952">
            <w:pPr>
              <w:autoSpaceDE w:val="0"/>
              <w:autoSpaceDN w:val="0"/>
              <w:adjustRightInd w:val="0"/>
              <w:spacing w:after="0" w:line="240" w:lineRule="auto"/>
              <w:rPr>
                <w:rFonts w:ascii="Calibri" w:hAnsi="Calibri" w:cs="Calibri"/>
                <w:sz w:val="24"/>
                <w:szCs w:val="24"/>
              </w:rPr>
            </w:pPr>
            <w:proofErr w:type="gramStart"/>
            <w:r>
              <w:rPr>
                <w:rFonts w:ascii="Calibri" w:hAnsi="Calibri" w:cs="Calibri"/>
                <w:sz w:val="24"/>
                <w:szCs w:val="24"/>
              </w:rPr>
              <w:t>investigación</w:t>
            </w:r>
            <w:proofErr w:type="gramEnd"/>
            <w:r>
              <w:rPr>
                <w:rFonts w:ascii="Calibri" w:hAnsi="Calibri" w:cs="Calibri"/>
                <w:sz w:val="24"/>
                <w:szCs w:val="24"/>
              </w:rPr>
              <w:t>. Bogotá (Colombia) Universidad Piloto de Colombia 2011.</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OEA (1988) Protocolo Adicional a la Convención Americana sobre Derechos</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Humanos en Materia de Derechos Económicos, Sociales y Culturales. Protocolo</w:t>
            </w:r>
          </w:p>
          <w:p w:rsidR="00EC0952" w:rsidRDefault="00EC0952" w:rsidP="00EC0952">
            <w:pPr>
              <w:autoSpaceDE w:val="0"/>
              <w:autoSpaceDN w:val="0"/>
              <w:adjustRightInd w:val="0"/>
              <w:spacing w:after="0" w:line="240" w:lineRule="auto"/>
              <w:rPr>
                <w:rFonts w:ascii="Calibri" w:hAnsi="Calibri" w:cs="Calibri"/>
                <w:sz w:val="24"/>
                <w:szCs w:val="24"/>
              </w:rPr>
            </w:pPr>
            <w:proofErr w:type="gramStart"/>
            <w:r>
              <w:rPr>
                <w:rFonts w:ascii="Calibri" w:hAnsi="Calibri" w:cs="Calibri"/>
                <w:sz w:val="24"/>
                <w:szCs w:val="24"/>
              </w:rPr>
              <w:lastRenderedPageBreak/>
              <w:t>de</w:t>
            </w:r>
            <w:proofErr w:type="gramEnd"/>
            <w:r>
              <w:rPr>
                <w:rFonts w:ascii="Calibri" w:hAnsi="Calibri" w:cs="Calibri"/>
                <w:sz w:val="24"/>
                <w:szCs w:val="24"/>
              </w:rPr>
              <w:t xml:space="preserve"> San Salvador.</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ONU (2004) Programa Mundial para la Educación en Derechos Humanos.</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xml:space="preserve">• Toro, B. S. L. (2015). Desigualdad social y derechos humanos (Social </w:t>
            </w:r>
            <w:proofErr w:type="spellStart"/>
            <w:r>
              <w:rPr>
                <w:rFonts w:ascii="Calibri" w:hAnsi="Calibri" w:cs="Calibri"/>
                <w:sz w:val="24"/>
                <w:szCs w:val="24"/>
              </w:rPr>
              <w:t>Inequality</w:t>
            </w:r>
            <w:proofErr w:type="spellEnd"/>
          </w:p>
          <w:p w:rsidR="00EC0952" w:rsidRDefault="00EC0952" w:rsidP="00EC0952">
            <w:pPr>
              <w:autoSpaceDE w:val="0"/>
              <w:autoSpaceDN w:val="0"/>
              <w:adjustRightInd w:val="0"/>
              <w:spacing w:after="0" w:line="240" w:lineRule="auto"/>
              <w:rPr>
                <w:rFonts w:ascii="Calibri" w:hAnsi="Calibri" w:cs="Calibri"/>
                <w:sz w:val="24"/>
                <w:szCs w:val="24"/>
              </w:rPr>
            </w:pPr>
            <w:proofErr w:type="gramStart"/>
            <w:r>
              <w:rPr>
                <w:rFonts w:ascii="Calibri" w:hAnsi="Calibri" w:cs="Calibri"/>
                <w:sz w:val="24"/>
                <w:szCs w:val="24"/>
              </w:rPr>
              <w:t>and</w:t>
            </w:r>
            <w:proofErr w:type="gramEnd"/>
            <w:r>
              <w:rPr>
                <w:rFonts w:ascii="Calibri" w:hAnsi="Calibri" w:cs="Calibri"/>
                <w:sz w:val="24"/>
                <w:szCs w:val="24"/>
              </w:rPr>
              <w:t xml:space="preserve"> Human </w:t>
            </w:r>
            <w:proofErr w:type="spellStart"/>
            <w:r>
              <w:rPr>
                <w:rFonts w:ascii="Calibri" w:hAnsi="Calibri" w:cs="Calibri"/>
                <w:sz w:val="24"/>
                <w:szCs w:val="24"/>
              </w:rPr>
              <w:t>Rights</w:t>
            </w:r>
            <w:proofErr w:type="spellEnd"/>
            <w:r>
              <w:rPr>
                <w:rFonts w:ascii="Calibri" w:hAnsi="Calibri" w:cs="Calibri"/>
                <w:sz w:val="24"/>
                <w:szCs w:val="24"/>
              </w:rPr>
              <w:t>). Inclusión y Desarrollo, 2(2), 14-15.</w:t>
            </w:r>
          </w:p>
          <w:p w:rsidR="00EC0952" w:rsidRDefault="00EC0952" w:rsidP="00EC0952">
            <w:pPr>
              <w:autoSpaceDE w:val="0"/>
              <w:autoSpaceDN w:val="0"/>
              <w:adjustRightInd w:val="0"/>
              <w:spacing w:after="0" w:line="240" w:lineRule="auto"/>
              <w:rPr>
                <w:rFonts w:ascii="Calibri" w:hAnsi="Calibri" w:cs="Calibri"/>
                <w:sz w:val="24"/>
                <w:szCs w:val="24"/>
              </w:rPr>
            </w:pPr>
            <w:r>
              <w:rPr>
                <w:rFonts w:ascii="Calibri" w:hAnsi="Calibri" w:cs="Calibri"/>
                <w:sz w:val="24"/>
                <w:szCs w:val="24"/>
              </w:rPr>
              <w:t>• Zambrano, W (2012) Modelo de aprendizaje virtual para la educación superior:</w:t>
            </w:r>
          </w:p>
          <w:p w:rsidR="00214EDD" w:rsidRPr="00214EDD" w:rsidRDefault="00EC0952" w:rsidP="00EC0952">
            <w:pPr>
              <w:spacing w:after="0" w:line="240" w:lineRule="auto"/>
              <w:jc w:val="both"/>
              <w:rPr>
                <w:rFonts w:ascii="Helvetica" w:eastAsia="Times New Roman" w:hAnsi="Helvetica" w:cs="Helvetica"/>
                <w:color w:val="222222"/>
                <w:sz w:val="24"/>
                <w:szCs w:val="24"/>
                <w:lang w:eastAsia="es-CO"/>
              </w:rPr>
            </w:pPr>
            <w:r>
              <w:rPr>
                <w:rFonts w:ascii="Calibri" w:hAnsi="Calibri" w:cs="Calibri"/>
                <w:sz w:val="24"/>
                <w:szCs w:val="24"/>
              </w:rPr>
              <w:t>MAVES basado en tecnología 3,0. Bogotá: Editorial ECOE</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214EDD" w:rsidRPr="00214EDD" w:rsidTr="00214EDD">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Documentos adjuntos</w:t>
            </w:r>
          </w:p>
        </w:tc>
      </w:tr>
      <w:tr w:rsidR="00214EDD" w:rsidRPr="00214EDD" w:rsidTr="00EC0952">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bookmarkStart w:id="0" w:name="_GoBack"/>
            <w:bookmarkEnd w:id="0"/>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Anexo.2 Luz Albornoz.pdf</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1C0C88" w:rsidRDefault="001C0C88"/>
    <w:sectPr w:rsidR="001C0C88" w:rsidSect="00214EDD">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EDD"/>
    <w:rsid w:val="001C0C88"/>
    <w:rsid w:val="00214EDD"/>
    <w:rsid w:val="002E35EE"/>
    <w:rsid w:val="00EC095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A5767D-0757-412E-93E8-FBF8B9B65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214ED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14EDD"/>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214ED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966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jormartinez@unisalle.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9</Pages>
  <Words>2437</Words>
  <Characters>13406</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4</cp:revision>
  <dcterms:created xsi:type="dcterms:W3CDTF">2018-08-28T21:18:00Z</dcterms:created>
  <dcterms:modified xsi:type="dcterms:W3CDTF">2018-09-18T20:09:00Z</dcterms:modified>
</cp:coreProperties>
</file>