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1C1998" w14:textId="77777777"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14:paraId="5637F3FA"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20EA0B5" w14:textId="77777777" w:rsidR="002A18AF" w:rsidRDefault="002A18AF" w:rsidP="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Título del proyecto</w:t>
            </w:r>
          </w:p>
        </w:tc>
      </w:tr>
      <w:tr w:rsidR="002A18AF" w14:paraId="451A381B"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97AED0" w14:textId="4DFE2C4E" w:rsidR="002A18AF" w:rsidRPr="00816EAC" w:rsidRDefault="00975D75" w:rsidP="00975D75">
            <w:pPr>
              <w:jc w:val="center"/>
              <w:rPr>
                <w:rFonts w:ascii="Helvetica" w:hAnsi="Helvetica" w:cs="Helvetica"/>
                <w:color w:val="222222"/>
                <w:lang w:eastAsia="es-CO"/>
              </w:rPr>
            </w:pPr>
            <w:r w:rsidRPr="00816EAC">
              <w:rPr>
                <w:rFonts w:ascii="Helvetica" w:hAnsi="Helvetica" w:cs="Helvetica"/>
                <w:color w:val="222222"/>
                <w:lang w:eastAsia="es-CO"/>
              </w:rPr>
              <w:t xml:space="preserve">EL RECONOCIMIENTO DE PERJUICIOS </w:t>
            </w:r>
            <w:r w:rsidR="00345A30" w:rsidRPr="00816EAC">
              <w:rPr>
                <w:rFonts w:ascii="Helvetica" w:hAnsi="Helvetica" w:cs="Helvetica"/>
                <w:color w:val="222222"/>
                <w:lang w:eastAsia="es-CO"/>
              </w:rPr>
              <w:t>INMATERIALES A</w:t>
            </w:r>
            <w:r w:rsidR="00AB1E24" w:rsidRPr="00816EAC">
              <w:rPr>
                <w:rFonts w:ascii="Helvetica" w:hAnsi="Helvetica" w:cs="Helvetica"/>
                <w:color w:val="222222"/>
                <w:lang w:eastAsia="es-CO"/>
              </w:rPr>
              <w:t xml:space="preserve"> </w:t>
            </w:r>
            <w:r w:rsidRPr="00816EAC">
              <w:rPr>
                <w:rFonts w:ascii="Helvetica" w:hAnsi="Helvetica" w:cs="Helvetica"/>
                <w:color w:val="222222"/>
                <w:lang w:eastAsia="es-CO"/>
              </w:rPr>
              <w:t xml:space="preserve"> LAS PERSONAS JURÍDICAS </w:t>
            </w:r>
            <w:r w:rsidR="00E52DD5" w:rsidRPr="00816EAC">
              <w:rPr>
                <w:rFonts w:ascii="Helvetica" w:hAnsi="Helvetica" w:cs="Helvetica"/>
                <w:color w:val="222222"/>
                <w:lang w:eastAsia="es-CO"/>
              </w:rPr>
              <w:t>E</w:t>
            </w:r>
            <w:r w:rsidR="00AB1E24" w:rsidRPr="00816EAC">
              <w:rPr>
                <w:rFonts w:ascii="Helvetica" w:hAnsi="Helvetica" w:cs="Helvetica"/>
                <w:color w:val="222222"/>
                <w:lang w:eastAsia="es-CO"/>
              </w:rPr>
              <w:t xml:space="preserve">N LA JURISPRUDENCIA </w:t>
            </w:r>
            <w:r w:rsidRPr="00816EAC">
              <w:rPr>
                <w:rFonts w:ascii="Helvetica" w:hAnsi="Helvetica" w:cs="Helvetica"/>
                <w:color w:val="222222"/>
                <w:lang w:eastAsia="es-CO"/>
              </w:rPr>
              <w:t xml:space="preserve">DEL </w:t>
            </w:r>
            <w:r w:rsidR="00E52DD5" w:rsidRPr="00816EAC">
              <w:rPr>
                <w:rFonts w:ascii="Helvetica" w:hAnsi="Helvetica" w:cs="Helvetica"/>
                <w:color w:val="222222"/>
                <w:lang w:eastAsia="es-CO"/>
              </w:rPr>
              <w:t>CONSEJO DE ESTADO</w:t>
            </w:r>
            <w:r w:rsidR="00F93DDD">
              <w:rPr>
                <w:rFonts w:ascii="Helvetica" w:hAnsi="Helvetica" w:cs="Helvetica"/>
                <w:color w:val="222222"/>
                <w:lang w:eastAsia="es-CO"/>
              </w:rPr>
              <w:t xml:space="preserve">. </w:t>
            </w:r>
          </w:p>
        </w:tc>
      </w:tr>
      <w:tr w:rsidR="00265B89" w14:paraId="66E013B0"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9E735C8" w14:textId="77777777" w:rsidR="00265B89" w:rsidRPr="002A18AF" w:rsidRDefault="00265B89" w:rsidP="002A18AF">
            <w:pPr>
              <w:spacing w:before="100" w:beforeAutospacing="1" w:after="100" w:afterAutospacing="1"/>
              <w:jc w:val="center"/>
              <w:rPr>
                <w:rFonts w:ascii="Arial" w:hAnsi="Arial" w:cs="Arial"/>
                <w:b/>
                <w:bCs/>
                <w:color w:val="222222"/>
                <w:lang w:eastAsia="es-CO"/>
              </w:rPr>
            </w:pPr>
            <w:r w:rsidRPr="002A18AF">
              <w:rPr>
                <w:rFonts w:ascii="Arial" w:hAnsi="Arial" w:cs="Arial"/>
                <w:b/>
                <w:bCs/>
                <w:color w:val="222222"/>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5607088E" w14:textId="77777777" w:rsidR="00265B89" w:rsidRPr="002A18AF" w:rsidRDefault="00265B89" w:rsidP="00265B89">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Transdisciplinariedad - Aporte al PIM</w:t>
            </w:r>
          </w:p>
        </w:tc>
      </w:tr>
      <w:tr w:rsidR="00265B89" w14:paraId="04987E83"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603A8D" w14:textId="15FCCC89" w:rsidR="00265B89" w:rsidRPr="00D411FE" w:rsidRDefault="00D411FE" w:rsidP="002A18AF">
            <w:pPr>
              <w:spacing w:before="100" w:beforeAutospacing="1" w:after="100" w:afterAutospacing="1"/>
              <w:jc w:val="center"/>
              <w:rPr>
                <w:rFonts w:ascii="Arial" w:hAnsi="Arial" w:cs="Arial"/>
                <w:color w:val="222222"/>
                <w:lang w:eastAsia="es-CO"/>
              </w:rPr>
            </w:pPr>
            <w:r>
              <w:rPr>
                <w:rFonts w:ascii="Arial" w:hAnsi="Arial" w:cs="Arial"/>
                <w:color w:val="222222"/>
                <w:lang w:eastAsia="es-CO"/>
              </w:rPr>
              <w:t>Sociedad – Pensamiento filosófico</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2FB3177A" w14:textId="1D609BA6" w:rsidR="00265B89" w:rsidRPr="00D411FE" w:rsidRDefault="00D411FE" w:rsidP="002A18AF">
            <w:pPr>
              <w:spacing w:before="100" w:beforeAutospacing="1" w:after="100" w:afterAutospacing="1"/>
              <w:jc w:val="center"/>
              <w:rPr>
                <w:rFonts w:ascii="Arial" w:hAnsi="Arial" w:cs="Arial"/>
                <w:color w:val="222222"/>
                <w:lang w:eastAsia="es-CO"/>
              </w:rPr>
            </w:pPr>
            <w:r w:rsidRPr="00D411FE">
              <w:rPr>
                <w:rFonts w:ascii="Arial" w:hAnsi="Arial" w:cs="Arial"/>
                <w:color w:val="222222"/>
                <w:lang w:eastAsia="es-CO"/>
              </w:rPr>
              <w:t>Proyección social e investigaci</w:t>
            </w:r>
            <w:r>
              <w:rPr>
                <w:rFonts w:ascii="Arial" w:hAnsi="Arial" w:cs="Arial"/>
                <w:color w:val="222222"/>
                <w:lang w:eastAsia="es-CO"/>
              </w:rPr>
              <w:t>o</w:t>
            </w:r>
            <w:r w:rsidRPr="00D411FE">
              <w:rPr>
                <w:rFonts w:ascii="Arial" w:hAnsi="Arial" w:cs="Arial"/>
                <w:color w:val="222222"/>
                <w:lang w:eastAsia="es-CO"/>
              </w:rPr>
              <w:t>n</w:t>
            </w:r>
            <w:r>
              <w:rPr>
                <w:rFonts w:ascii="Arial" w:hAnsi="Arial" w:cs="Arial"/>
                <w:color w:val="222222"/>
                <w:lang w:eastAsia="es-CO"/>
              </w:rPr>
              <w:t>es</w:t>
            </w:r>
            <w:r w:rsidRPr="00D411FE">
              <w:rPr>
                <w:rFonts w:ascii="Arial" w:hAnsi="Arial" w:cs="Arial"/>
                <w:color w:val="222222"/>
                <w:lang w:eastAsia="es-CO"/>
              </w:rPr>
              <w:t xml:space="preserve"> pertinentes</w:t>
            </w:r>
          </w:p>
        </w:tc>
      </w:tr>
      <w:tr w:rsidR="00265B89" w14:paraId="75808918"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93A1D3C" w14:textId="77777777" w:rsidR="00265B89" w:rsidRPr="002A18AF" w:rsidRDefault="00265B89" w:rsidP="00265B89">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Articulación con funciones sustantivas y el sector social y productivo</w:t>
            </w:r>
          </w:p>
        </w:tc>
      </w:tr>
      <w:tr w:rsidR="00265B89" w14:paraId="2C866405"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18590D" w14:textId="0FE170AC" w:rsidR="00265B89" w:rsidRPr="009B2F81" w:rsidRDefault="009B2F81" w:rsidP="009B2F81">
            <w:pPr>
              <w:spacing w:before="100" w:beforeAutospacing="1" w:after="100" w:afterAutospacing="1"/>
              <w:jc w:val="both"/>
              <w:rPr>
                <w:rFonts w:ascii="Arial" w:hAnsi="Arial" w:cs="Arial"/>
                <w:color w:val="222222"/>
                <w:lang w:eastAsia="es-CO"/>
              </w:rPr>
            </w:pPr>
            <w:r>
              <w:rPr>
                <w:rFonts w:ascii="Arial" w:hAnsi="Arial" w:cs="Arial"/>
                <w:color w:val="222222"/>
                <w:lang w:eastAsia="es-CO"/>
              </w:rPr>
              <w:t xml:space="preserve">Este proyecto de investigación se articula con la docencia, al explorar dentro del derecho sustancial y procesal un tema que se ha ido actualizando a través de la jurisprudencia, convirtiéndose en información relevante para la academia y los estudiantes, buscando promover en aquellos últimos la necesidad de investigar y actualizarse. Así mismo, se articula con </w:t>
            </w:r>
            <w:r w:rsidR="00884132">
              <w:rPr>
                <w:rFonts w:ascii="Arial" w:hAnsi="Arial" w:cs="Arial"/>
                <w:color w:val="222222"/>
                <w:lang w:eastAsia="es-CO"/>
              </w:rPr>
              <w:t xml:space="preserve"> el área de </w:t>
            </w:r>
            <w:r>
              <w:rPr>
                <w:rFonts w:ascii="Arial" w:hAnsi="Arial" w:cs="Arial"/>
                <w:color w:val="222222"/>
                <w:lang w:eastAsia="es-CO"/>
              </w:rPr>
              <w:t xml:space="preserve">la </w:t>
            </w:r>
            <w:r w:rsidR="00884132">
              <w:rPr>
                <w:rFonts w:ascii="Arial" w:hAnsi="Arial" w:cs="Arial"/>
                <w:color w:val="222222"/>
                <w:lang w:eastAsia="es-CO"/>
              </w:rPr>
              <w:t xml:space="preserve">investigación y la proyección social  dado que el presente proyecto de investigación pretende desarrollar, aplicar y transmitir los avances jurisprudenciales a la comunidad académica en el tema del reconocimiento de perjuicios inmateriales a las personas jurídicas, promoviendo el interés por temas actuales en el mundo del derecho y también puede llegar a influenciar en el interés de la comunidad que busque avances en el tema que se pretende desarrollar. </w:t>
            </w:r>
          </w:p>
          <w:p w14:paraId="441D20F6" w14:textId="77777777" w:rsidR="00265B89" w:rsidRPr="002A18AF" w:rsidRDefault="00265B89" w:rsidP="00265B89">
            <w:pPr>
              <w:spacing w:before="100" w:beforeAutospacing="1" w:after="100" w:afterAutospacing="1"/>
              <w:rPr>
                <w:rFonts w:ascii="Arial" w:hAnsi="Arial" w:cs="Arial"/>
                <w:b/>
                <w:bCs/>
                <w:color w:val="222222"/>
                <w:lang w:eastAsia="es-CO"/>
              </w:rPr>
            </w:pPr>
          </w:p>
        </w:tc>
      </w:tr>
      <w:tr w:rsidR="002A18AF" w14:paraId="3996EA4F"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AB7E7D0" w14:textId="77777777" w:rsidR="002A18AF" w:rsidRPr="002A18AF" w:rsidRDefault="002A18AF" w:rsidP="002A18AF">
            <w:pPr>
              <w:jc w:val="center"/>
              <w:rPr>
                <w:rFonts w:ascii="Arial" w:hAnsi="Arial" w:cs="Arial"/>
                <w:b/>
                <w:bCs/>
                <w:color w:val="222222"/>
                <w:lang w:eastAsia="es-CO"/>
              </w:rPr>
            </w:pPr>
            <w:r w:rsidRPr="002A18AF">
              <w:rPr>
                <w:rFonts w:ascii="Arial" w:hAnsi="Arial" w:cs="Arial"/>
                <w:b/>
                <w:bCs/>
                <w:color w:val="222222"/>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C44E1CB" w14:textId="77777777" w:rsidR="002A18AF" w:rsidRPr="002A18AF" w:rsidRDefault="002A18AF" w:rsidP="002A18AF">
            <w:pPr>
              <w:jc w:val="center"/>
              <w:rPr>
                <w:rFonts w:ascii="Arial" w:hAnsi="Arial" w:cs="Arial"/>
                <w:b/>
                <w:bCs/>
                <w:color w:val="222222"/>
                <w:lang w:eastAsia="es-CO"/>
              </w:rPr>
            </w:pPr>
            <w:r w:rsidRPr="002A18AF">
              <w:rPr>
                <w:rFonts w:ascii="Arial" w:hAnsi="Arial" w:cs="Arial"/>
                <w:b/>
                <w:bCs/>
                <w:color w:val="222222"/>
                <w:lang w:eastAsia="es-CO"/>
              </w:rPr>
              <w:t>Línea de investigación en la que se inscribe el proyecto</w:t>
            </w:r>
          </w:p>
        </w:tc>
      </w:tr>
      <w:tr w:rsidR="002A18AF" w14:paraId="551A4E12"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A7B010" w14:textId="5BC5BB3D" w:rsidR="002A18AF" w:rsidRDefault="00E52DD5" w:rsidP="001D6087">
            <w:pPr>
              <w:jc w:val="center"/>
              <w:rPr>
                <w:rFonts w:ascii="Helvetica" w:hAnsi="Helvetica" w:cs="Helvetica"/>
                <w:color w:val="222222"/>
                <w:lang w:eastAsia="es-CO"/>
              </w:rPr>
            </w:pPr>
            <w:r>
              <w:rPr>
                <w:rFonts w:ascii="Helvetica" w:hAnsi="Helvetica" w:cs="Helvetica"/>
                <w:color w:val="222222"/>
                <w:lang w:eastAsia="es-CO"/>
              </w:rPr>
              <w:t xml:space="preserve">Francisco de Vitoria                                          Derecho </w:t>
            </w:r>
            <w:r w:rsidR="005C3801">
              <w:rPr>
                <w:rFonts w:ascii="Helvetica" w:hAnsi="Helvetica" w:cs="Helvetica"/>
                <w:color w:val="222222"/>
                <w:lang w:eastAsia="es-CO"/>
              </w:rPr>
              <w:t>P</w:t>
            </w:r>
            <w:r>
              <w:rPr>
                <w:rFonts w:ascii="Helvetica" w:hAnsi="Helvetica" w:cs="Helvetica"/>
                <w:color w:val="222222"/>
                <w:lang w:eastAsia="es-CO"/>
              </w:rPr>
              <w:t>úblic</w:t>
            </w:r>
            <w:r w:rsidR="008A2D91">
              <w:rPr>
                <w:rFonts w:ascii="Helvetica" w:hAnsi="Helvetica" w:cs="Helvetica"/>
                <w:color w:val="222222"/>
                <w:lang w:eastAsia="es-CO"/>
              </w:rPr>
              <w:t>o – Derecho A</w:t>
            </w:r>
            <w:r>
              <w:rPr>
                <w:rFonts w:ascii="Helvetica" w:hAnsi="Helvetica" w:cs="Helvetica"/>
                <w:color w:val="222222"/>
                <w:lang w:eastAsia="es-CO"/>
              </w:rPr>
              <w:t>dministrativo</w:t>
            </w:r>
          </w:p>
        </w:tc>
      </w:tr>
    </w:tbl>
    <w:p w14:paraId="6D31F6E8" w14:textId="77777777" w:rsidR="002A18AF" w:rsidRDefault="002A18AF" w:rsidP="002A18AF">
      <w:pPr>
        <w:rPr>
          <w:lang w:eastAsia="es-CO"/>
        </w:rPr>
      </w:pPr>
    </w:p>
    <w:tbl>
      <w:tblPr>
        <w:tblW w:w="14734" w:type="dxa"/>
        <w:shd w:val="clear" w:color="auto" w:fill="FFFFFF"/>
        <w:tblLayout w:type="fixed"/>
        <w:tblLook w:val="04A0" w:firstRow="1" w:lastRow="0" w:firstColumn="1" w:lastColumn="0" w:noHBand="0" w:noVBand="1"/>
      </w:tblPr>
      <w:tblGrid>
        <w:gridCol w:w="3536"/>
        <w:gridCol w:w="3828"/>
        <w:gridCol w:w="3118"/>
        <w:gridCol w:w="4252"/>
      </w:tblGrid>
      <w:tr w:rsidR="002A18AF" w14:paraId="132B612C" w14:textId="77777777" w:rsidTr="00311A88">
        <w:trPr>
          <w:trHeight w:val="516"/>
        </w:trPr>
        <w:tc>
          <w:tcPr>
            <w:tcW w:w="12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0DA117A" w14:textId="77777777" w:rsidR="002A18AF" w:rsidRDefault="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Nombre del Investigador principal</w:t>
            </w:r>
          </w:p>
        </w:tc>
        <w:tc>
          <w:tcPr>
            <w:tcW w:w="129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8DD3E14" w14:textId="77777777" w:rsidR="002A18AF" w:rsidRDefault="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Enlace CvLAC</w:t>
            </w:r>
          </w:p>
        </w:tc>
        <w:tc>
          <w:tcPr>
            <w:tcW w:w="105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AA3470E" w14:textId="77777777" w:rsidR="002A18AF" w:rsidRDefault="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Enlace ORCID</w:t>
            </w:r>
          </w:p>
        </w:tc>
        <w:tc>
          <w:tcPr>
            <w:tcW w:w="144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4E9A9FF" w14:textId="77777777" w:rsidR="002A18AF" w:rsidRDefault="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Enlace Google Académico</w:t>
            </w:r>
          </w:p>
        </w:tc>
      </w:tr>
      <w:tr w:rsidR="002A18AF" w14:paraId="38FAF39A" w14:textId="77777777" w:rsidTr="00311A88">
        <w:trPr>
          <w:trHeight w:val="536"/>
        </w:trPr>
        <w:tc>
          <w:tcPr>
            <w:tcW w:w="12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3B9E0B" w14:textId="77777777" w:rsidR="002A18AF" w:rsidRDefault="00311A88">
            <w:pPr>
              <w:jc w:val="center"/>
              <w:rPr>
                <w:rFonts w:ascii="Helvetica" w:hAnsi="Helvetica" w:cs="Helvetica"/>
                <w:color w:val="222222"/>
                <w:lang w:eastAsia="es-CO"/>
              </w:rPr>
            </w:pPr>
            <w:r>
              <w:rPr>
                <w:rFonts w:ascii="Helvetica" w:hAnsi="Helvetica" w:cs="Helvetica"/>
                <w:color w:val="222222"/>
                <w:lang w:eastAsia="es-CO"/>
              </w:rPr>
              <w:t>Andrés Rodríguez Gutiérrez</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2AC34B" w14:textId="77777777" w:rsidR="002A18AF" w:rsidRDefault="00311A88" w:rsidP="005C3801">
            <w:pPr>
              <w:shd w:val="clear" w:color="auto" w:fill="FFFFFF"/>
              <w:rPr>
                <w:rFonts w:ascii="Helvetica" w:hAnsi="Helvetica" w:cs="Helvetica"/>
                <w:color w:val="222222"/>
                <w:lang w:eastAsia="es-CO"/>
              </w:rPr>
            </w:pPr>
            <w:r w:rsidRPr="005C3801">
              <w:rPr>
                <w:color w:val="000000"/>
                <w:u w:val="single"/>
              </w:rPr>
              <w:t>https://scienti.colciencias.gov.co/cvlac/visualizador/generarCurriculoCv.do?cod_rh=0001638090</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92F009" w14:textId="77777777" w:rsidR="002A18AF" w:rsidRDefault="00311A88">
            <w:pPr>
              <w:jc w:val="center"/>
              <w:rPr>
                <w:rFonts w:ascii="Helvetica" w:hAnsi="Helvetica" w:cs="Helvetica"/>
                <w:color w:val="222222"/>
                <w:lang w:eastAsia="es-CO"/>
              </w:rPr>
            </w:pPr>
            <w:r>
              <w:t>https://orcid.org/0000-0001-5503-4513</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0F674F" w14:textId="77777777" w:rsidR="002A18AF" w:rsidRDefault="00311A88" w:rsidP="005C3801">
            <w:pPr>
              <w:shd w:val="clear" w:color="auto" w:fill="FFFFFF"/>
              <w:rPr>
                <w:rFonts w:ascii="Helvetica" w:hAnsi="Helvetica" w:cs="Helvetica"/>
                <w:color w:val="222222"/>
                <w:lang w:eastAsia="es-CO"/>
              </w:rPr>
            </w:pPr>
            <w:r w:rsidRPr="005C3801">
              <w:rPr>
                <w:color w:val="000000"/>
                <w:u w:val="single"/>
              </w:rPr>
              <w:t>https://scholar.google.es/citations?hl=es&amp;user=yadKQUkAAAAJ</w:t>
            </w:r>
          </w:p>
        </w:tc>
      </w:tr>
      <w:tr w:rsidR="002A18AF" w14:paraId="0AF07EC8" w14:textId="77777777" w:rsidTr="00311A88">
        <w:trPr>
          <w:trHeight w:val="536"/>
        </w:trPr>
        <w:tc>
          <w:tcPr>
            <w:tcW w:w="12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E6033BD" w14:textId="77777777" w:rsidR="002A18AF" w:rsidRDefault="002A18AF" w:rsidP="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División</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BAD9681" w14:textId="77777777" w:rsidR="002A18AF" w:rsidRDefault="002A18AF" w:rsidP="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Facultad</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D739938" w14:textId="77777777" w:rsidR="002A18AF" w:rsidRDefault="002A18AF" w:rsidP="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Programa</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6C9E8B1" w14:textId="77777777" w:rsidR="002A18AF" w:rsidRDefault="002A18AF" w:rsidP="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Grupo de investigación</w:t>
            </w:r>
          </w:p>
        </w:tc>
      </w:tr>
      <w:tr w:rsidR="002A18AF" w14:paraId="0999C9FB" w14:textId="77777777" w:rsidTr="00311A88">
        <w:trPr>
          <w:trHeight w:val="536"/>
        </w:trPr>
        <w:tc>
          <w:tcPr>
            <w:tcW w:w="12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3C8623" w14:textId="77777777" w:rsidR="002A18AF" w:rsidRDefault="002A18AF" w:rsidP="002A18AF">
            <w:pPr>
              <w:spacing w:before="100" w:beforeAutospacing="1" w:after="100" w:afterAutospacing="1"/>
              <w:jc w:val="center"/>
              <w:rPr>
                <w:rFonts w:ascii="Arial" w:hAnsi="Arial" w:cs="Arial"/>
                <w:b/>
                <w:bCs/>
                <w:color w:val="222222"/>
                <w:lang w:eastAsia="es-CO"/>
              </w:rPr>
            </w:pP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7F2D17E" w14:textId="77777777" w:rsidR="002A18AF" w:rsidRPr="0092095F" w:rsidRDefault="0092095F" w:rsidP="002A18AF">
            <w:pPr>
              <w:spacing w:before="100" w:beforeAutospacing="1" w:after="100" w:afterAutospacing="1"/>
              <w:jc w:val="center"/>
              <w:rPr>
                <w:rFonts w:ascii="Arial" w:hAnsi="Arial" w:cs="Arial"/>
                <w:bCs/>
                <w:color w:val="222222"/>
                <w:lang w:eastAsia="es-CO"/>
              </w:rPr>
            </w:pPr>
            <w:r>
              <w:rPr>
                <w:rFonts w:ascii="Arial" w:hAnsi="Arial" w:cs="Arial"/>
                <w:bCs/>
                <w:color w:val="222222"/>
                <w:lang w:eastAsia="es-CO"/>
              </w:rPr>
              <w:t>Derecho</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5BB460" w14:textId="77777777" w:rsidR="002A18AF" w:rsidRPr="0092095F" w:rsidRDefault="0092095F" w:rsidP="002A18AF">
            <w:pPr>
              <w:spacing w:before="100" w:beforeAutospacing="1" w:after="100" w:afterAutospacing="1"/>
              <w:jc w:val="center"/>
              <w:rPr>
                <w:rFonts w:ascii="Arial" w:hAnsi="Arial" w:cs="Arial"/>
                <w:bCs/>
                <w:color w:val="222222"/>
                <w:lang w:eastAsia="es-CO"/>
              </w:rPr>
            </w:pPr>
            <w:r>
              <w:rPr>
                <w:rFonts w:ascii="Arial" w:hAnsi="Arial" w:cs="Arial"/>
                <w:bCs/>
                <w:color w:val="222222"/>
                <w:lang w:eastAsia="es-CO"/>
              </w:rPr>
              <w:t>Derecho</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23AC68" w14:textId="0ABC214C" w:rsidR="002A18AF" w:rsidRPr="0092095F" w:rsidRDefault="00345A30" w:rsidP="002A18AF">
            <w:pPr>
              <w:spacing w:before="100" w:beforeAutospacing="1" w:after="100" w:afterAutospacing="1"/>
              <w:jc w:val="center"/>
              <w:rPr>
                <w:rFonts w:ascii="Arial" w:hAnsi="Arial" w:cs="Arial"/>
                <w:bCs/>
                <w:color w:val="222222"/>
                <w:lang w:eastAsia="es-CO"/>
              </w:rPr>
            </w:pPr>
            <w:r>
              <w:rPr>
                <w:rFonts w:ascii="Arial" w:hAnsi="Arial" w:cs="Arial"/>
                <w:bCs/>
                <w:color w:val="222222"/>
                <w:lang w:eastAsia="es-CO"/>
              </w:rPr>
              <w:t xml:space="preserve">Derecho Público </w:t>
            </w:r>
            <w:r w:rsidR="0092095F">
              <w:rPr>
                <w:rFonts w:ascii="Arial" w:hAnsi="Arial" w:cs="Arial"/>
                <w:bCs/>
                <w:color w:val="222222"/>
                <w:lang w:eastAsia="es-CO"/>
              </w:rPr>
              <w:t>Francisco de Vitoria</w:t>
            </w:r>
          </w:p>
        </w:tc>
      </w:tr>
      <w:tr w:rsidR="00AC47BF" w14:paraId="539D6215" w14:textId="77777777" w:rsidTr="00311A88">
        <w:trPr>
          <w:trHeight w:val="536"/>
        </w:trPr>
        <w:tc>
          <w:tcPr>
            <w:tcW w:w="12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BE65E80" w14:textId="77777777" w:rsidR="00AC47BF" w:rsidRDefault="00AC47BF" w:rsidP="00E6008D">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 xml:space="preserve">Nombre del Co-investigador </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FC436CD" w14:textId="77777777" w:rsidR="00AC47BF" w:rsidRDefault="00AC47BF"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Enlace CvLAC</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57762AA" w14:textId="77777777" w:rsidR="00AC47BF" w:rsidRDefault="00AC47BF"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Enlace ORCID</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010E7E6" w14:textId="77777777" w:rsidR="00AC47BF" w:rsidRDefault="00AC47BF"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Enlace Google Académico</w:t>
            </w:r>
          </w:p>
        </w:tc>
      </w:tr>
      <w:tr w:rsidR="00AC47BF" w14:paraId="0CEF9153" w14:textId="77777777" w:rsidTr="00311A88">
        <w:trPr>
          <w:trHeight w:val="536"/>
        </w:trPr>
        <w:tc>
          <w:tcPr>
            <w:tcW w:w="12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C89F76" w14:textId="77777777" w:rsidR="00AC47BF" w:rsidRPr="0092095F" w:rsidRDefault="0092095F" w:rsidP="00AC47BF">
            <w:pPr>
              <w:spacing w:before="100" w:beforeAutospacing="1" w:after="100" w:afterAutospacing="1"/>
              <w:jc w:val="center"/>
              <w:rPr>
                <w:rFonts w:ascii="Arial" w:hAnsi="Arial" w:cs="Arial"/>
                <w:bCs/>
                <w:color w:val="222222"/>
                <w:lang w:eastAsia="es-CO"/>
              </w:rPr>
            </w:pPr>
            <w:r>
              <w:rPr>
                <w:rFonts w:ascii="Arial" w:hAnsi="Arial" w:cs="Arial"/>
                <w:bCs/>
                <w:color w:val="222222"/>
                <w:lang w:eastAsia="es-CO"/>
              </w:rPr>
              <w:t>Hugo Alejandro Sánchez Hernández</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9A57EB" w14:textId="77777777" w:rsidR="00AC47BF" w:rsidRPr="0092095F" w:rsidRDefault="00016B5D" w:rsidP="0092095F">
            <w:pPr>
              <w:shd w:val="clear" w:color="auto" w:fill="FFFFFF"/>
            </w:pPr>
            <w:hyperlink r:id="rId8">
              <w:r w:rsidR="0092095F">
                <w:rPr>
                  <w:color w:val="000000"/>
                  <w:u w:val="single"/>
                </w:rPr>
                <w:t>http://scienti.colciencias.gov.co:8081/cvlac/visualizador/generarCurriculoCv.do?cod_rh=0001088190</w:t>
              </w:r>
            </w:hyperlink>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2BBB59" w14:textId="77777777" w:rsidR="0092095F" w:rsidRPr="005C3801" w:rsidRDefault="00016B5D" w:rsidP="005C3801">
            <w:pPr>
              <w:pBdr>
                <w:top w:val="nil"/>
                <w:left w:val="nil"/>
                <w:bottom w:val="nil"/>
                <w:right w:val="nil"/>
                <w:between w:val="nil"/>
              </w:pBdr>
              <w:shd w:val="clear" w:color="auto" w:fill="FFFFFF"/>
              <w:rPr>
                <w:color w:val="000000"/>
                <w:u w:val="single"/>
              </w:rPr>
            </w:pPr>
            <w:hyperlink r:id="rId9">
              <w:r w:rsidR="0092095F" w:rsidRPr="005C3801">
                <w:rPr>
                  <w:color w:val="000000"/>
                  <w:u w:val="single"/>
                </w:rPr>
                <w:t>https://orcid.org/0000-0001-5150-5912</w:t>
              </w:r>
            </w:hyperlink>
            <w:r w:rsidR="0092095F" w:rsidRPr="005C3801">
              <w:rPr>
                <w:color w:val="000000"/>
                <w:u w:val="single"/>
              </w:rPr>
              <w:t xml:space="preserve"> </w:t>
            </w:r>
          </w:p>
          <w:p w14:paraId="6ABF0B2A" w14:textId="77777777" w:rsidR="00AC47BF" w:rsidRPr="00AC47BF" w:rsidRDefault="00AC47BF" w:rsidP="00AC47BF">
            <w:pPr>
              <w:spacing w:before="100" w:beforeAutospacing="1" w:after="100" w:afterAutospacing="1"/>
              <w:jc w:val="center"/>
              <w:rPr>
                <w:rFonts w:ascii="Arial" w:hAnsi="Arial" w:cs="Arial"/>
                <w:b/>
                <w:bCs/>
                <w:color w:val="222222"/>
                <w:lang w:eastAsia="es-CO"/>
              </w:rPr>
            </w:pP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1C2F30" w14:textId="77777777" w:rsidR="0092095F" w:rsidRPr="005C3801" w:rsidRDefault="00016B5D" w:rsidP="005C3801">
            <w:pPr>
              <w:shd w:val="clear" w:color="auto" w:fill="FFFFFF"/>
              <w:rPr>
                <w:color w:val="000000"/>
                <w:u w:val="single"/>
              </w:rPr>
            </w:pPr>
            <w:hyperlink r:id="rId10">
              <w:r w:rsidR="0092095F" w:rsidRPr="005C3801">
                <w:rPr>
                  <w:color w:val="000000"/>
                  <w:u w:val="single"/>
                </w:rPr>
                <w:t>https://scholar.google.com/citations?hl=es&amp;authuser=1&amp;user=TMRCxIYAAAAJ</w:t>
              </w:r>
            </w:hyperlink>
          </w:p>
          <w:p w14:paraId="5A4B119D" w14:textId="77777777" w:rsidR="00AC47BF" w:rsidRPr="00AC47BF" w:rsidRDefault="00AC47BF" w:rsidP="00AC47BF">
            <w:pPr>
              <w:spacing w:before="100" w:beforeAutospacing="1" w:after="100" w:afterAutospacing="1"/>
              <w:jc w:val="center"/>
              <w:rPr>
                <w:rFonts w:ascii="Arial" w:hAnsi="Arial" w:cs="Arial"/>
                <w:b/>
                <w:bCs/>
                <w:color w:val="222222"/>
                <w:lang w:eastAsia="es-CO"/>
              </w:rPr>
            </w:pPr>
          </w:p>
        </w:tc>
      </w:tr>
      <w:tr w:rsidR="00AC47BF" w14:paraId="13F2D314" w14:textId="77777777" w:rsidTr="00311A88">
        <w:trPr>
          <w:trHeight w:val="536"/>
        </w:trPr>
        <w:tc>
          <w:tcPr>
            <w:tcW w:w="12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DA6D619" w14:textId="77777777" w:rsidR="00AC47BF" w:rsidRDefault="00AC47BF"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lastRenderedPageBreak/>
              <w:t>División</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47058B8" w14:textId="77777777" w:rsidR="00AC47BF" w:rsidRDefault="00AC47BF"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Facultad</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5086A4D" w14:textId="77777777" w:rsidR="00AC47BF" w:rsidRDefault="00AC47BF"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Programa</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EE2F58B" w14:textId="77777777" w:rsidR="00AC47BF" w:rsidRDefault="00AC47BF"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Grupo de investigación</w:t>
            </w:r>
          </w:p>
        </w:tc>
      </w:tr>
      <w:tr w:rsidR="0092095F" w14:paraId="76CA19FE" w14:textId="77777777" w:rsidTr="00311A88">
        <w:trPr>
          <w:trHeight w:val="536"/>
        </w:trPr>
        <w:tc>
          <w:tcPr>
            <w:tcW w:w="12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986A39" w14:textId="77777777" w:rsidR="0092095F" w:rsidRDefault="0092095F" w:rsidP="0092095F">
            <w:pPr>
              <w:spacing w:before="100" w:beforeAutospacing="1" w:after="100" w:afterAutospacing="1"/>
              <w:jc w:val="center"/>
              <w:rPr>
                <w:rFonts w:ascii="Arial" w:hAnsi="Arial" w:cs="Arial"/>
                <w:b/>
                <w:bCs/>
                <w:color w:val="222222"/>
                <w:lang w:eastAsia="es-CO"/>
              </w:rPr>
            </w:pP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30033F" w14:textId="77777777" w:rsidR="0092095F" w:rsidRPr="0092095F" w:rsidRDefault="0092095F" w:rsidP="0092095F">
            <w:pPr>
              <w:spacing w:before="100" w:beforeAutospacing="1" w:after="100" w:afterAutospacing="1"/>
              <w:jc w:val="center"/>
              <w:rPr>
                <w:rFonts w:ascii="Arial" w:hAnsi="Arial" w:cs="Arial"/>
                <w:bCs/>
                <w:color w:val="222222"/>
                <w:lang w:eastAsia="es-CO"/>
              </w:rPr>
            </w:pPr>
            <w:r>
              <w:rPr>
                <w:rFonts w:ascii="Arial" w:hAnsi="Arial" w:cs="Arial"/>
                <w:bCs/>
                <w:color w:val="222222"/>
                <w:lang w:eastAsia="es-CO"/>
              </w:rPr>
              <w:t>Derecho</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F94901" w14:textId="77777777" w:rsidR="0092095F" w:rsidRPr="0092095F" w:rsidRDefault="0092095F" w:rsidP="0092095F">
            <w:pPr>
              <w:spacing w:before="100" w:beforeAutospacing="1" w:after="100" w:afterAutospacing="1"/>
              <w:jc w:val="center"/>
              <w:rPr>
                <w:rFonts w:ascii="Arial" w:hAnsi="Arial" w:cs="Arial"/>
                <w:bCs/>
                <w:color w:val="222222"/>
                <w:lang w:eastAsia="es-CO"/>
              </w:rPr>
            </w:pPr>
            <w:r>
              <w:rPr>
                <w:rFonts w:ascii="Arial" w:hAnsi="Arial" w:cs="Arial"/>
                <w:bCs/>
                <w:color w:val="222222"/>
                <w:lang w:eastAsia="es-CO"/>
              </w:rPr>
              <w:t>Derecho</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7258EC" w14:textId="580AD793" w:rsidR="0092095F" w:rsidRPr="0092095F" w:rsidRDefault="00345A30" w:rsidP="0092095F">
            <w:pPr>
              <w:spacing w:before="100" w:beforeAutospacing="1" w:after="100" w:afterAutospacing="1"/>
              <w:jc w:val="center"/>
              <w:rPr>
                <w:rFonts w:ascii="Arial" w:hAnsi="Arial" w:cs="Arial"/>
                <w:bCs/>
                <w:color w:val="222222"/>
                <w:lang w:eastAsia="es-CO"/>
              </w:rPr>
            </w:pPr>
            <w:r>
              <w:rPr>
                <w:rFonts w:ascii="Arial" w:hAnsi="Arial" w:cs="Arial"/>
                <w:bCs/>
                <w:color w:val="222222"/>
                <w:lang w:eastAsia="es-CO"/>
              </w:rPr>
              <w:t>Derecho Público Francisco de Vitoria</w:t>
            </w:r>
          </w:p>
        </w:tc>
      </w:tr>
      <w:tr w:rsidR="00E6008D" w14:paraId="0DF14F73" w14:textId="77777777" w:rsidTr="00311A88">
        <w:trPr>
          <w:trHeight w:val="536"/>
        </w:trPr>
        <w:tc>
          <w:tcPr>
            <w:tcW w:w="12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2541152" w14:textId="77777777" w:rsidR="00E6008D" w:rsidRDefault="00E6008D" w:rsidP="00E6008D">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 xml:space="preserve">Nombre del Co-investigador </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E294DEF" w14:textId="77777777" w:rsidR="00E6008D" w:rsidRDefault="00E6008D"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Enlace CvLAC</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19F86D2" w14:textId="77777777" w:rsidR="00E6008D" w:rsidRDefault="00E6008D"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Enlace ORCID</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003D438" w14:textId="77777777" w:rsidR="00E6008D" w:rsidRDefault="00E6008D"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Enlace Google Académico</w:t>
            </w:r>
          </w:p>
        </w:tc>
      </w:tr>
      <w:tr w:rsidR="00E6008D" w:rsidRPr="00AC47BF" w14:paraId="5061022C" w14:textId="77777777" w:rsidTr="00311A88">
        <w:trPr>
          <w:trHeight w:val="536"/>
        </w:trPr>
        <w:tc>
          <w:tcPr>
            <w:tcW w:w="12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81AB51" w14:textId="1DF1964F" w:rsidR="00E6008D" w:rsidRPr="0092095F" w:rsidRDefault="0092095F" w:rsidP="001D6087">
            <w:pPr>
              <w:spacing w:before="100" w:beforeAutospacing="1" w:after="100" w:afterAutospacing="1"/>
              <w:jc w:val="center"/>
              <w:rPr>
                <w:rFonts w:ascii="Arial" w:hAnsi="Arial" w:cs="Arial"/>
                <w:bCs/>
                <w:color w:val="222222"/>
                <w:lang w:eastAsia="es-CO"/>
              </w:rPr>
            </w:pPr>
            <w:r>
              <w:rPr>
                <w:rFonts w:ascii="Arial" w:hAnsi="Arial" w:cs="Arial"/>
                <w:bCs/>
                <w:color w:val="222222"/>
                <w:lang w:eastAsia="es-CO"/>
              </w:rPr>
              <w:t>Iván</w:t>
            </w:r>
            <w:r w:rsidR="008E0835">
              <w:rPr>
                <w:rFonts w:ascii="Arial" w:hAnsi="Arial" w:cs="Arial"/>
                <w:bCs/>
                <w:color w:val="222222"/>
                <w:lang w:eastAsia="es-CO"/>
              </w:rPr>
              <w:t xml:space="preserve"> Darío</w:t>
            </w:r>
            <w:r>
              <w:rPr>
                <w:rFonts w:ascii="Arial" w:hAnsi="Arial" w:cs="Arial"/>
                <w:bCs/>
                <w:color w:val="222222"/>
                <w:lang w:eastAsia="es-CO"/>
              </w:rPr>
              <w:t xml:space="preserve"> Tarazona</w:t>
            </w:r>
            <w:r w:rsidR="008E0835">
              <w:rPr>
                <w:rFonts w:ascii="Arial" w:hAnsi="Arial" w:cs="Arial"/>
                <w:bCs/>
                <w:color w:val="222222"/>
                <w:lang w:eastAsia="es-CO"/>
              </w:rPr>
              <w:t xml:space="preserve"> Manrique</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28D8A90" w14:textId="4D089CF7" w:rsidR="00E6008D" w:rsidRPr="005C3801" w:rsidRDefault="00016B5D" w:rsidP="005C3801">
            <w:pPr>
              <w:shd w:val="clear" w:color="auto" w:fill="FFFFFF"/>
              <w:rPr>
                <w:color w:val="000000"/>
                <w:u w:val="single"/>
              </w:rPr>
            </w:pPr>
            <w:hyperlink r:id="rId11" w:history="1">
              <w:r w:rsidR="00461780" w:rsidRPr="005C3801">
                <w:rPr>
                  <w:color w:val="000000"/>
                </w:rPr>
                <w:t>https://scienti.colciencias.gov.co/cvlac/visualizador/generarCurriculoCv.do?cod_rh=0000133563</w:t>
              </w:r>
            </w:hyperlink>
          </w:p>
          <w:p w14:paraId="729639A2" w14:textId="5566C482" w:rsidR="00461780" w:rsidRPr="005C3801" w:rsidRDefault="00461780" w:rsidP="005C3801">
            <w:pPr>
              <w:shd w:val="clear" w:color="auto" w:fill="FFFFFF"/>
              <w:rPr>
                <w:color w:val="000000"/>
                <w:u w:val="single"/>
              </w:rPr>
            </w:pP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0482F7" w14:textId="61109D13" w:rsidR="00461780" w:rsidRPr="005C3801" w:rsidRDefault="00016B5D" w:rsidP="005C3801">
            <w:pPr>
              <w:shd w:val="clear" w:color="auto" w:fill="FFFFFF"/>
              <w:rPr>
                <w:color w:val="000000"/>
              </w:rPr>
            </w:pPr>
            <w:hyperlink r:id="rId12" w:history="1">
              <w:r w:rsidR="00461780" w:rsidRPr="005C3801">
                <w:rPr>
                  <w:color w:val="000000"/>
                </w:rPr>
                <w:t>https://orcid.org/0000-0002-3161-4430</w:t>
              </w:r>
            </w:hyperlink>
          </w:p>
          <w:p w14:paraId="082DFBC2" w14:textId="0872AA86" w:rsidR="00461780" w:rsidRPr="00461780" w:rsidRDefault="00461780" w:rsidP="00461780">
            <w:pPr>
              <w:rPr>
                <w:color w:val="494A4C"/>
                <w:shd w:val="clear" w:color="auto" w:fill="FFFFFF"/>
              </w:rPr>
            </w:pP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F99D24" w14:textId="67E7F0EB" w:rsidR="00E6008D" w:rsidRPr="005C3801" w:rsidRDefault="00016B5D" w:rsidP="005C3801">
            <w:pPr>
              <w:shd w:val="clear" w:color="auto" w:fill="FFFFFF"/>
              <w:rPr>
                <w:color w:val="000000"/>
              </w:rPr>
            </w:pPr>
            <w:hyperlink r:id="rId13" w:history="1">
              <w:r w:rsidR="00461780" w:rsidRPr="005C3801">
                <w:rPr>
                  <w:color w:val="000000"/>
                </w:rPr>
                <w:t>https://scholar.google.com/citations?hl=es&amp;user=xi1UDJsAAAAJ&amp;view_op=list_works&amp;citft=1&amp;citft=2&amp;citft=3&amp;email_for_op=ivandtarazona%40gmail.com&amp;gmla=AJsN-F4zqX5083oCEc5X1yzw3jkI90_CI5W66xlibt9CQ2cjqkarbbz2l1aaaYcp1XG651lRo-nz_Hq5qZ_lbVMAlyCkQlrO6kMztkZSCePVwkx1xYManEqcxef5lgiCIFRUsIfNAf2PIbmucjDpDYsLgGNXum_27nLe26AHX5aJ5BME5L-R1FkTFq992tCsaJCNvuN16Q5BrsEPrtV0XvMyLFeG_wP8rAAeY0CHqhGrMh4YNF-ANxnNlSQGt9Uc0H2Rsy1FSZJR</w:t>
              </w:r>
            </w:hyperlink>
          </w:p>
          <w:p w14:paraId="671FF759" w14:textId="17E15153" w:rsidR="00461780" w:rsidRPr="005C3801" w:rsidRDefault="00461780" w:rsidP="005C3801">
            <w:pPr>
              <w:shd w:val="clear" w:color="auto" w:fill="FFFFFF"/>
              <w:rPr>
                <w:color w:val="000000"/>
              </w:rPr>
            </w:pPr>
          </w:p>
        </w:tc>
      </w:tr>
      <w:tr w:rsidR="00E6008D" w14:paraId="4A54392A" w14:textId="77777777" w:rsidTr="00311A88">
        <w:trPr>
          <w:trHeight w:val="536"/>
        </w:trPr>
        <w:tc>
          <w:tcPr>
            <w:tcW w:w="12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9D40F4" w14:textId="77777777" w:rsidR="00E6008D" w:rsidRDefault="00E6008D"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División</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D1AADC" w14:textId="77777777" w:rsidR="00E6008D" w:rsidRDefault="00E6008D"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Facultad</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9461B5" w14:textId="77777777" w:rsidR="00E6008D" w:rsidRDefault="00E6008D"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Programa</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7547E7" w14:textId="77777777" w:rsidR="00E6008D" w:rsidRDefault="00E6008D"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Grupo de investigación</w:t>
            </w:r>
          </w:p>
        </w:tc>
      </w:tr>
      <w:tr w:rsidR="0092095F" w14:paraId="7D1EC694" w14:textId="77777777" w:rsidTr="00311A88">
        <w:trPr>
          <w:trHeight w:val="536"/>
        </w:trPr>
        <w:tc>
          <w:tcPr>
            <w:tcW w:w="12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21EEB4" w14:textId="77777777" w:rsidR="0092095F" w:rsidRDefault="0092095F" w:rsidP="0092095F">
            <w:pPr>
              <w:spacing w:before="100" w:beforeAutospacing="1" w:after="100" w:afterAutospacing="1"/>
              <w:jc w:val="center"/>
              <w:rPr>
                <w:rFonts w:ascii="Arial" w:hAnsi="Arial" w:cs="Arial"/>
                <w:b/>
                <w:bCs/>
                <w:color w:val="222222"/>
                <w:lang w:eastAsia="es-CO"/>
              </w:rPr>
            </w:pP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CF3F30" w14:textId="77777777" w:rsidR="0092095F" w:rsidRPr="0092095F" w:rsidRDefault="0092095F" w:rsidP="0092095F">
            <w:pPr>
              <w:spacing w:before="100" w:beforeAutospacing="1" w:after="100" w:afterAutospacing="1"/>
              <w:jc w:val="center"/>
              <w:rPr>
                <w:rFonts w:ascii="Arial" w:hAnsi="Arial" w:cs="Arial"/>
                <w:bCs/>
                <w:color w:val="222222"/>
                <w:lang w:eastAsia="es-CO"/>
              </w:rPr>
            </w:pPr>
            <w:r>
              <w:rPr>
                <w:rFonts w:ascii="Arial" w:hAnsi="Arial" w:cs="Arial"/>
                <w:bCs/>
                <w:color w:val="222222"/>
                <w:lang w:eastAsia="es-CO"/>
              </w:rPr>
              <w:t>Derecho</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B7FF70" w14:textId="77777777" w:rsidR="0092095F" w:rsidRPr="0092095F" w:rsidRDefault="0092095F" w:rsidP="0092095F">
            <w:pPr>
              <w:spacing w:before="100" w:beforeAutospacing="1" w:after="100" w:afterAutospacing="1"/>
              <w:jc w:val="center"/>
              <w:rPr>
                <w:rFonts w:ascii="Arial" w:hAnsi="Arial" w:cs="Arial"/>
                <w:bCs/>
                <w:color w:val="222222"/>
                <w:lang w:eastAsia="es-CO"/>
              </w:rPr>
            </w:pPr>
            <w:r>
              <w:rPr>
                <w:rFonts w:ascii="Arial" w:hAnsi="Arial" w:cs="Arial"/>
                <w:bCs/>
                <w:color w:val="222222"/>
                <w:lang w:eastAsia="es-CO"/>
              </w:rPr>
              <w:t>Derecho</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CF2DD9" w14:textId="30EF4AF8" w:rsidR="0092095F" w:rsidRPr="0092095F" w:rsidRDefault="00345A30" w:rsidP="0092095F">
            <w:pPr>
              <w:spacing w:before="100" w:beforeAutospacing="1" w:after="100" w:afterAutospacing="1"/>
              <w:jc w:val="center"/>
              <w:rPr>
                <w:rFonts w:ascii="Arial" w:hAnsi="Arial" w:cs="Arial"/>
                <w:bCs/>
                <w:color w:val="222222"/>
                <w:lang w:eastAsia="es-CO"/>
              </w:rPr>
            </w:pPr>
            <w:r>
              <w:rPr>
                <w:rFonts w:ascii="Arial" w:hAnsi="Arial" w:cs="Arial"/>
                <w:bCs/>
                <w:color w:val="222222"/>
                <w:lang w:eastAsia="es-CO"/>
              </w:rPr>
              <w:t>Derecho Público Francisco de Vitoria</w:t>
            </w:r>
            <w:bookmarkStart w:id="0" w:name="_GoBack"/>
            <w:bookmarkEnd w:id="0"/>
          </w:p>
        </w:tc>
      </w:tr>
    </w:tbl>
    <w:p w14:paraId="20B5196C" w14:textId="77777777" w:rsidR="002A18AF" w:rsidRDefault="002A18AF" w:rsidP="002A18AF">
      <w:pPr>
        <w:rPr>
          <w:vanish/>
          <w:lang w:eastAsia="es-CO"/>
        </w:rPr>
      </w:pPr>
    </w:p>
    <w:p w14:paraId="5E9D0F3C" w14:textId="77777777" w:rsidR="002A18AF" w:rsidRDefault="002A18AF" w:rsidP="002A18AF">
      <w:pPr>
        <w:rPr>
          <w:vanish/>
          <w:lang w:eastAsia="es-CO"/>
        </w:rPr>
      </w:pPr>
    </w:p>
    <w:p w14:paraId="4A5E6A2E" w14:textId="77777777" w:rsidR="002A18AF" w:rsidRDefault="002A18AF" w:rsidP="002A18AF">
      <w:pPr>
        <w:rPr>
          <w:lang w:eastAsia="es-CO"/>
        </w:rPr>
      </w:pPr>
    </w:p>
    <w:tbl>
      <w:tblPr>
        <w:tblW w:w="14983" w:type="dxa"/>
        <w:shd w:val="clear" w:color="auto" w:fill="FFFFFF"/>
        <w:tblLook w:val="04A0" w:firstRow="1" w:lastRow="0" w:firstColumn="1" w:lastColumn="0" w:noHBand="0" w:noVBand="1"/>
      </w:tblPr>
      <w:tblGrid>
        <w:gridCol w:w="7491"/>
        <w:gridCol w:w="7492"/>
      </w:tblGrid>
      <w:tr w:rsidR="002A18AF" w14:paraId="092CEE27"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31C4A71" w14:textId="77777777" w:rsidR="002A18AF" w:rsidRDefault="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F60A1D4" w14:textId="77777777" w:rsidR="002A18AF" w:rsidRDefault="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Palabras clave</w:t>
            </w:r>
          </w:p>
        </w:tc>
      </w:tr>
      <w:tr w:rsidR="002A18AF" w14:paraId="4CF9E93D"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B9011F" w14:textId="77777777" w:rsidR="002A18AF" w:rsidRDefault="002A18AF">
            <w:pPr>
              <w:jc w:val="both"/>
              <w:rPr>
                <w:rFonts w:ascii="Helvetica" w:hAnsi="Helvetica" w:cs="Helvetica"/>
                <w:color w:val="222222"/>
                <w:lang w:eastAsia="es-CO"/>
              </w:rPr>
            </w:pPr>
          </w:p>
          <w:p w14:paraId="236CC985" w14:textId="77777777" w:rsidR="00E6008D" w:rsidRDefault="00E6008D">
            <w:pPr>
              <w:jc w:val="both"/>
              <w:rPr>
                <w:rFonts w:ascii="Helvetica" w:hAnsi="Helvetica" w:cs="Helvetica"/>
                <w:color w:val="222222"/>
                <w:lang w:eastAsia="es-CO"/>
              </w:rPr>
            </w:pPr>
          </w:p>
          <w:p w14:paraId="1F7BC331" w14:textId="77777777" w:rsidR="00E6008D" w:rsidRDefault="0092095F">
            <w:pPr>
              <w:jc w:val="both"/>
              <w:rPr>
                <w:rFonts w:ascii="Helvetica" w:hAnsi="Helvetica" w:cs="Helvetica"/>
                <w:color w:val="222222"/>
                <w:lang w:eastAsia="es-CO"/>
              </w:rPr>
            </w:pPr>
            <w:r w:rsidRPr="00816EAC">
              <w:rPr>
                <w:rFonts w:ascii="Helvetica" w:hAnsi="Helvetica" w:cs="Helvetica"/>
                <w:color w:val="222222"/>
                <w:lang w:eastAsia="es-CO"/>
              </w:rPr>
              <w:t xml:space="preserve">El proyecto de investigación tiene como propósito analizar la postura del </w:t>
            </w:r>
            <w:r w:rsidR="00AB1E24" w:rsidRPr="00816EAC">
              <w:rPr>
                <w:rFonts w:ascii="Helvetica" w:hAnsi="Helvetica" w:cs="Helvetica"/>
                <w:color w:val="222222"/>
                <w:lang w:eastAsia="es-CO"/>
              </w:rPr>
              <w:t>Consejo de Estado frente a</w:t>
            </w:r>
            <w:r w:rsidR="00126374" w:rsidRPr="00816EAC">
              <w:rPr>
                <w:rFonts w:ascii="Helvetica" w:hAnsi="Helvetica" w:cs="Helvetica"/>
                <w:color w:val="222222"/>
                <w:lang w:eastAsia="es-CO"/>
              </w:rPr>
              <w:t>l reconocimiento de perjuicios inmateriales a</w:t>
            </w:r>
            <w:r w:rsidRPr="00816EAC">
              <w:rPr>
                <w:rFonts w:ascii="Helvetica" w:hAnsi="Helvetica" w:cs="Helvetica"/>
                <w:color w:val="222222"/>
                <w:lang w:eastAsia="es-CO"/>
              </w:rPr>
              <w:t xml:space="preserve"> las</w:t>
            </w:r>
            <w:r w:rsidR="00126374" w:rsidRPr="00816EAC">
              <w:rPr>
                <w:rFonts w:ascii="Helvetica" w:hAnsi="Helvetica" w:cs="Helvetica"/>
                <w:color w:val="222222"/>
                <w:lang w:eastAsia="es-CO"/>
              </w:rPr>
              <w:t xml:space="preserve"> personas jurídicas</w:t>
            </w:r>
            <w:r w:rsidR="00C84569" w:rsidRPr="00816EAC">
              <w:rPr>
                <w:rFonts w:ascii="Helvetica" w:hAnsi="Helvetica" w:cs="Helvetica"/>
                <w:color w:val="222222"/>
                <w:lang w:eastAsia="es-CO"/>
              </w:rPr>
              <w:t xml:space="preserve"> </w:t>
            </w:r>
            <w:r w:rsidR="00126374" w:rsidRPr="00816EAC">
              <w:rPr>
                <w:rFonts w:ascii="Helvetica" w:hAnsi="Helvetica" w:cs="Helvetica"/>
                <w:color w:val="222222"/>
                <w:lang w:eastAsia="es-CO"/>
              </w:rPr>
              <w:t xml:space="preserve">a través de un </w:t>
            </w:r>
            <w:r w:rsidRPr="00816EAC">
              <w:rPr>
                <w:rFonts w:ascii="Helvetica" w:hAnsi="Helvetica" w:cs="Helvetica"/>
                <w:color w:val="222222"/>
                <w:lang w:eastAsia="es-CO"/>
              </w:rPr>
              <w:t xml:space="preserve">análisis </w:t>
            </w:r>
            <w:r w:rsidR="00C84569" w:rsidRPr="00816EAC">
              <w:rPr>
                <w:rFonts w:ascii="Helvetica" w:hAnsi="Helvetica" w:cs="Helvetica"/>
                <w:color w:val="222222"/>
                <w:lang w:eastAsia="es-CO"/>
              </w:rPr>
              <w:t>y construcción de una línea jurisprudencial</w:t>
            </w:r>
            <w:r w:rsidRPr="00816EAC">
              <w:rPr>
                <w:rFonts w:ascii="Helvetica" w:hAnsi="Helvetica" w:cs="Helvetica"/>
                <w:color w:val="222222"/>
                <w:lang w:eastAsia="es-CO"/>
              </w:rPr>
              <w:t>.</w:t>
            </w:r>
            <w:r>
              <w:rPr>
                <w:rFonts w:ascii="Helvetica" w:hAnsi="Helvetica" w:cs="Helvetica"/>
                <w:color w:val="222222"/>
                <w:lang w:eastAsia="es-CO"/>
              </w:rPr>
              <w:t xml:space="preserve"> </w:t>
            </w:r>
          </w:p>
          <w:p w14:paraId="69FBFA67" w14:textId="77777777" w:rsidR="00E6008D" w:rsidRDefault="00E6008D">
            <w:pPr>
              <w:jc w:val="both"/>
              <w:rPr>
                <w:rFonts w:ascii="Helvetica" w:hAnsi="Helvetica" w:cs="Helvetica"/>
                <w:color w:val="222222"/>
                <w:lang w:eastAsia="es-CO"/>
              </w:rPr>
            </w:pPr>
          </w:p>
          <w:p w14:paraId="02C225D3" w14:textId="77777777" w:rsidR="00E6008D" w:rsidRDefault="00E6008D">
            <w:pPr>
              <w:jc w:val="both"/>
              <w:rPr>
                <w:rFonts w:ascii="Helvetica" w:hAnsi="Helvetica" w:cs="Helvetica"/>
                <w:color w:val="222222"/>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31D269" w14:textId="77777777" w:rsidR="002A18AF" w:rsidRDefault="0092095F" w:rsidP="0092095F">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lastRenderedPageBreak/>
              <w:t xml:space="preserve">Perjuicios </w:t>
            </w:r>
            <w:r w:rsidR="00C84569" w:rsidRPr="00816EAC">
              <w:rPr>
                <w:rFonts w:ascii="Helvetica" w:eastAsia="Times New Roman" w:hAnsi="Helvetica" w:cs="Helvetica"/>
                <w:color w:val="222222"/>
                <w:sz w:val="24"/>
                <w:szCs w:val="24"/>
                <w:lang w:eastAsia="es-CO"/>
              </w:rPr>
              <w:t>inmateriales</w:t>
            </w:r>
            <w:r w:rsidR="00C84569">
              <w:rPr>
                <w:rFonts w:ascii="Helvetica" w:eastAsia="Times New Roman" w:hAnsi="Helvetica" w:cs="Helvetica"/>
                <w:color w:val="222222"/>
                <w:sz w:val="24"/>
                <w:szCs w:val="24"/>
                <w:lang w:eastAsia="es-CO"/>
              </w:rPr>
              <w:t xml:space="preserve"> </w:t>
            </w:r>
          </w:p>
          <w:p w14:paraId="2B620048" w14:textId="77777777" w:rsidR="006D4A09" w:rsidRDefault="006D4A09" w:rsidP="0092095F">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Personas jurídicas</w:t>
            </w:r>
          </w:p>
          <w:p w14:paraId="69B1978E" w14:textId="77777777" w:rsidR="006D4A09" w:rsidRDefault="006D4A09" w:rsidP="0092095F">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Consejo de Estado</w:t>
            </w:r>
          </w:p>
          <w:p w14:paraId="5D1014C6" w14:textId="77777777" w:rsidR="006D4A09" w:rsidRPr="0092095F" w:rsidRDefault="006D4A09" w:rsidP="0092095F">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Jurisprudencia</w:t>
            </w:r>
          </w:p>
        </w:tc>
      </w:tr>
    </w:tbl>
    <w:p w14:paraId="2A75A5EC" w14:textId="77777777" w:rsidR="002A18AF" w:rsidRDefault="002A18AF" w:rsidP="002A18AF">
      <w:pPr>
        <w:rPr>
          <w:lang w:eastAsia="es-CO"/>
        </w:rPr>
      </w:pPr>
    </w:p>
    <w:tbl>
      <w:tblPr>
        <w:tblW w:w="14983" w:type="dxa"/>
        <w:shd w:val="clear" w:color="auto" w:fill="FFFFFF"/>
        <w:tblLook w:val="04A0" w:firstRow="1" w:lastRow="0" w:firstColumn="1" w:lastColumn="0" w:noHBand="0" w:noVBand="1"/>
      </w:tblPr>
      <w:tblGrid>
        <w:gridCol w:w="14983"/>
      </w:tblGrid>
      <w:tr w:rsidR="002A18AF" w14:paraId="6F42A99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E6B23A0" w14:textId="77777777" w:rsidR="002A18AF" w:rsidRDefault="00E6008D" w:rsidP="00E6008D">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P</w:t>
            </w:r>
            <w:r w:rsidR="002A18AF">
              <w:rPr>
                <w:rFonts w:ascii="Arial" w:hAnsi="Arial" w:cs="Arial"/>
                <w:b/>
                <w:bCs/>
                <w:color w:val="222222"/>
                <w:lang w:eastAsia="es-CO"/>
              </w:rPr>
              <w:t>roblema de investigación</w:t>
            </w:r>
          </w:p>
        </w:tc>
      </w:tr>
      <w:tr w:rsidR="002A18AF" w14:paraId="505A3D5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B71A281" w14:textId="77777777" w:rsidR="002A18AF" w:rsidRPr="00816EAC" w:rsidRDefault="002A18AF">
            <w:pPr>
              <w:jc w:val="both"/>
              <w:rPr>
                <w:rFonts w:ascii="Helvetica" w:hAnsi="Helvetica" w:cs="Helvetica"/>
                <w:color w:val="222222"/>
                <w:lang w:eastAsia="es-CO"/>
              </w:rPr>
            </w:pPr>
          </w:p>
          <w:p w14:paraId="03D9A9F8" w14:textId="51B7FBAB" w:rsidR="00E6008D" w:rsidRPr="00816EAC" w:rsidRDefault="006D4A09" w:rsidP="00816EAC">
            <w:pPr>
              <w:jc w:val="both"/>
              <w:rPr>
                <w:rFonts w:ascii="Helvetica" w:hAnsi="Helvetica" w:cs="Helvetica"/>
                <w:color w:val="222222"/>
                <w:lang w:eastAsia="es-CO"/>
              </w:rPr>
            </w:pPr>
            <w:r w:rsidRPr="00816EAC">
              <w:rPr>
                <w:rFonts w:ascii="Helvetica" w:hAnsi="Helvetica" w:cs="Helvetica"/>
                <w:color w:val="222222"/>
                <w:lang w:eastAsia="es-CO"/>
              </w:rPr>
              <w:t xml:space="preserve">En Colombia, cada año se observa que la jurisprudencia toma un papel importante en el desarrollo legal dado que actualiza los temas que son importantes para el mundo del derecho y para la sociedad colombiana. </w:t>
            </w:r>
            <w:r w:rsidR="00816EAC">
              <w:rPr>
                <w:rFonts w:ascii="Helvetica" w:hAnsi="Helvetica" w:cs="Helvetica"/>
                <w:color w:val="222222"/>
                <w:lang w:eastAsia="es-CO"/>
              </w:rPr>
              <w:t>P</w:t>
            </w:r>
            <w:r w:rsidRPr="00816EAC">
              <w:rPr>
                <w:rFonts w:ascii="Helvetica" w:hAnsi="Helvetica" w:cs="Helvetica"/>
                <w:color w:val="222222"/>
                <w:lang w:eastAsia="es-CO"/>
              </w:rPr>
              <w:t xml:space="preserve">ara el derecho público es relevante la postura y el avance jurisprudencial </w:t>
            </w:r>
            <w:r w:rsidR="00CD7666" w:rsidRPr="00816EAC">
              <w:rPr>
                <w:rFonts w:ascii="Helvetica" w:hAnsi="Helvetica" w:cs="Helvetica"/>
                <w:color w:val="222222"/>
                <w:lang w:eastAsia="es-CO"/>
              </w:rPr>
              <w:t>del Consejo de Estado, en concr</w:t>
            </w:r>
            <w:r w:rsidR="00C84569" w:rsidRPr="00816EAC">
              <w:rPr>
                <w:rFonts w:ascii="Helvetica" w:hAnsi="Helvetica" w:cs="Helvetica"/>
                <w:color w:val="222222"/>
                <w:lang w:eastAsia="es-CO"/>
              </w:rPr>
              <w:t>eto sobre los perjuicios inmateriales</w:t>
            </w:r>
            <w:r w:rsidR="00CD7666" w:rsidRPr="00816EAC">
              <w:rPr>
                <w:rFonts w:ascii="Helvetica" w:hAnsi="Helvetica" w:cs="Helvetica"/>
                <w:color w:val="222222"/>
                <w:lang w:eastAsia="es-CO"/>
              </w:rPr>
              <w:t xml:space="preserve"> causados a las personas jurídicas.</w:t>
            </w:r>
            <w:r w:rsidR="00816EAC" w:rsidRPr="00816EAC">
              <w:rPr>
                <w:rFonts w:ascii="Helvetica" w:hAnsi="Helvetica" w:cs="Helvetica"/>
                <w:color w:val="222222"/>
                <w:lang w:eastAsia="es-CO"/>
              </w:rPr>
              <w:t xml:space="preserve"> </w:t>
            </w:r>
            <w:r w:rsidR="00975D75" w:rsidRPr="00816EAC">
              <w:rPr>
                <w:rFonts w:ascii="Helvetica" w:hAnsi="Helvetica" w:cs="Helvetica"/>
                <w:color w:val="222222"/>
                <w:lang w:eastAsia="es-CO"/>
              </w:rPr>
              <w:t xml:space="preserve">¿Cuál ha sido la postura de la jurisprudencia del Consejo de Estado frente a la posibilidad de reconocer perjuicios inmateriales a personas jurídicas? </w:t>
            </w:r>
          </w:p>
        </w:tc>
      </w:tr>
    </w:tbl>
    <w:p w14:paraId="30EF75C4" w14:textId="77777777" w:rsidR="002A18AF" w:rsidRDefault="002A18AF" w:rsidP="002A18AF">
      <w:pPr>
        <w:rPr>
          <w:lang w:eastAsia="es-CO"/>
        </w:rPr>
      </w:pPr>
    </w:p>
    <w:tbl>
      <w:tblPr>
        <w:tblW w:w="14983" w:type="dxa"/>
        <w:shd w:val="clear" w:color="auto" w:fill="FFFFFF"/>
        <w:tblLook w:val="04A0" w:firstRow="1" w:lastRow="0" w:firstColumn="1" w:lastColumn="0" w:noHBand="0" w:noVBand="1"/>
      </w:tblPr>
      <w:tblGrid>
        <w:gridCol w:w="14983"/>
      </w:tblGrid>
      <w:tr w:rsidR="002A18AF" w14:paraId="3B6AAA4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D85A728" w14:textId="77777777" w:rsidR="002A18AF" w:rsidRDefault="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Justificación</w:t>
            </w:r>
          </w:p>
        </w:tc>
      </w:tr>
      <w:tr w:rsidR="002A18AF" w14:paraId="5596AB2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6128238" w14:textId="77777777" w:rsidR="00E6008D" w:rsidRDefault="00E6008D">
            <w:pPr>
              <w:jc w:val="both"/>
              <w:rPr>
                <w:rFonts w:ascii="Helvetica" w:hAnsi="Helvetica" w:cs="Helvetica"/>
                <w:color w:val="222222"/>
                <w:lang w:eastAsia="es-CO"/>
              </w:rPr>
            </w:pPr>
          </w:p>
          <w:p w14:paraId="0F1A4276" w14:textId="77777777" w:rsidR="00E6008D" w:rsidRDefault="003F2093">
            <w:pPr>
              <w:jc w:val="both"/>
              <w:rPr>
                <w:rFonts w:ascii="Helvetica" w:hAnsi="Helvetica" w:cs="Helvetica"/>
                <w:color w:val="222222"/>
                <w:lang w:eastAsia="es-CO"/>
              </w:rPr>
            </w:pPr>
            <w:r>
              <w:rPr>
                <w:rFonts w:ascii="Helvetica" w:hAnsi="Helvetica" w:cs="Helvetica"/>
                <w:color w:val="222222"/>
                <w:lang w:eastAsia="es-CO"/>
              </w:rPr>
              <w:t>El estudio de la jurisprudencia de las altas cortes es indispensable para la academia y la actualización del derecho, para el caso del derecho público el Consejo de Estado a través de la sus sentencias ha desarrollado el tema de</w:t>
            </w:r>
            <w:r w:rsidR="0016407E">
              <w:rPr>
                <w:rFonts w:ascii="Helvetica" w:hAnsi="Helvetica" w:cs="Helvetica"/>
                <w:color w:val="222222"/>
                <w:lang w:eastAsia="es-CO"/>
              </w:rPr>
              <w:t xml:space="preserve"> los perjuicios morales en</w:t>
            </w:r>
            <w:r>
              <w:rPr>
                <w:rFonts w:ascii="Helvetica" w:hAnsi="Helvetica" w:cs="Helvetica"/>
                <w:color w:val="222222"/>
                <w:lang w:eastAsia="es-CO"/>
              </w:rPr>
              <w:t xml:space="preserve"> las personas jurídicas, dado que este reconocimiento solo se le daba a las personas naturales en los casos donde el Estado Colombiano era responsable por alguna acción u omisión en su actuar. Igualmente, el concepto de perjuicio </w:t>
            </w:r>
            <w:r w:rsidR="00C84569" w:rsidRPr="00816EAC">
              <w:rPr>
                <w:rFonts w:ascii="Helvetica" w:hAnsi="Helvetica" w:cs="Helvetica"/>
                <w:color w:val="222222"/>
                <w:lang w:eastAsia="es-CO"/>
              </w:rPr>
              <w:t>inmaterial</w:t>
            </w:r>
            <w:r w:rsidR="00C84569">
              <w:rPr>
                <w:rFonts w:ascii="Helvetica" w:hAnsi="Helvetica" w:cs="Helvetica"/>
                <w:color w:val="222222"/>
                <w:lang w:eastAsia="es-CO"/>
              </w:rPr>
              <w:t xml:space="preserve"> </w:t>
            </w:r>
            <w:r>
              <w:rPr>
                <w:rFonts w:ascii="Helvetica" w:hAnsi="Helvetica" w:cs="Helvetica"/>
                <w:color w:val="222222"/>
                <w:lang w:eastAsia="es-CO"/>
              </w:rPr>
              <w:t>para las personas jurídicas toma un sentido diferente al de las personas naturales</w:t>
            </w:r>
            <w:r w:rsidR="0016407E">
              <w:rPr>
                <w:rFonts w:ascii="Helvetica" w:hAnsi="Helvetica" w:cs="Helvetica"/>
                <w:color w:val="222222"/>
                <w:lang w:eastAsia="es-CO"/>
              </w:rPr>
              <w:t>,</w:t>
            </w:r>
            <w:r>
              <w:rPr>
                <w:rFonts w:ascii="Helvetica" w:hAnsi="Helvetica" w:cs="Helvetica"/>
                <w:color w:val="222222"/>
                <w:lang w:eastAsia="es-CO"/>
              </w:rPr>
              <w:t xml:space="preserve"> </w:t>
            </w:r>
            <w:r w:rsidR="0016407E">
              <w:rPr>
                <w:rFonts w:ascii="Helvetica" w:hAnsi="Helvetica" w:cs="Helvetica"/>
                <w:color w:val="222222"/>
                <w:lang w:eastAsia="es-CO"/>
              </w:rPr>
              <w:t>dada</w:t>
            </w:r>
            <w:r>
              <w:rPr>
                <w:rFonts w:ascii="Helvetica" w:hAnsi="Helvetica" w:cs="Helvetica"/>
                <w:color w:val="222222"/>
                <w:lang w:eastAsia="es-CO"/>
              </w:rPr>
              <w:t xml:space="preserve"> su naturaleza; por ello, se pretende hacer un estudio sobre el desarrollo jurisprudencial</w:t>
            </w:r>
            <w:r w:rsidR="0016407E">
              <w:rPr>
                <w:rFonts w:ascii="Helvetica" w:hAnsi="Helvetica" w:cs="Helvetica"/>
                <w:color w:val="222222"/>
                <w:lang w:eastAsia="es-CO"/>
              </w:rPr>
              <w:t xml:space="preserve"> sobre la postura del Consejo de Estado a lo largo de los años y así estudiar los diferentes aspectos que han incidido en el otorgamiento de este </w:t>
            </w:r>
            <w:r w:rsidR="00C84569">
              <w:rPr>
                <w:rFonts w:ascii="Helvetica" w:hAnsi="Helvetica" w:cs="Helvetica"/>
                <w:color w:val="222222"/>
                <w:lang w:eastAsia="es-CO"/>
              </w:rPr>
              <w:t xml:space="preserve">perjuicio inmaterial </w:t>
            </w:r>
            <w:r w:rsidR="0016407E">
              <w:rPr>
                <w:rFonts w:ascii="Helvetica" w:hAnsi="Helvetica" w:cs="Helvetica"/>
                <w:color w:val="222222"/>
                <w:lang w:eastAsia="es-CO"/>
              </w:rPr>
              <w:t>para las personas jurídicas.</w:t>
            </w:r>
            <w:r>
              <w:rPr>
                <w:rFonts w:ascii="Helvetica" w:hAnsi="Helvetica" w:cs="Helvetica"/>
                <w:color w:val="222222"/>
                <w:lang w:eastAsia="es-CO"/>
              </w:rPr>
              <w:t xml:space="preserve"> </w:t>
            </w:r>
          </w:p>
          <w:p w14:paraId="7D747178" w14:textId="77777777" w:rsidR="00E6008D" w:rsidRDefault="00E6008D">
            <w:pPr>
              <w:jc w:val="both"/>
              <w:rPr>
                <w:rFonts w:ascii="Helvetica" w:hAnsi="Helvetica" w:cs="Helvetica"/>
                <w:color w:val="222222"/>
                <w:lang w:eastAsia="es-CO"/>
              </w:rPr>
            </w:pPr>
          </w:p>
          <w:p w14:paraId="7732092B" w14:textId="77777777" w:rsidR="002A18AF" w:rsidRDefault="002A18AF">
            <w:pPr>
              <w:jc w:val="both"/>
              <w:rPr>
                <w:rFonts w:ascii="Helvetica" w:hAnsi="Helvetica" w:cs="Helvetica"/>
                <w:color w:val="222222"/>
                <w:lang w:eastAsia="es-CO"/>
              </w:rPr>
            </w:pPr>
          </w:p>
        </w:tc>
      </w:tr>
    </w:tbl>
    <w:p w14:paraId="10302294" w14:textId="77777777" w:rsidR="002A18AF" w:rsidRDefault="002A18AF" w:rsidP="002A18AF">
      <w:pPr>
        <w:rPr>
          <w:lang w:eastAsia="es-CO"/>
        </w:rPr>
      </w:pPr>
    </w:p>
    <w:tbl>
      <w:tblPr>
        <w:tblW w:w="14983" w:type="dxa"/>
        <w:shd w:val="clear" w:color="auto" w:fill="FFFFFF"/>
        <w:tblLook w:val="04A0" w:firstRow="1" w:lastRow="0" w:firstColumn="1" w:lastColumn="0" w:noHBand="0" w:noVBand="1"/>
      </w:tblPr>
      <w:tblGrid>
        <w:gridCol w:w="14983"/>
      </w:tblGrid>
      <w:tr w:rsidR="002A18AF" w14:paraId="40A22FF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1AB3879" w14:textId="77777777" w:rsidR="002A18AF" w:rsidRDefault="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Objetivo general</w:t>
            </w:r>
          </w:p>
        </w:tc>
      </w:tr>
      <w:tr w:rsidR="002A18AF" w14:paraId="53BFA9D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917889A" w14:textId="77777777" w:rsidR="002A18AF" w:rsidRDefault="002A18AF">
            <w:pPr>
              <w:jc w:val="both"/>
              <w:rPr>
                <w:rFonts w:ascii="Helvetica" w:hAnsi="Helvetica" w:cs="Helvetica"/>
                <w:color w:val="222222"/>
                <w:lang w:eastAsia="es-CO"/>
              </w:rPr>
            </w:pPr>
          </w:p>
          <w:p w14:paraId="06E03C50" w14:textId="77777777" w:rsidR="00E6008D" w:rsidRDefault="0016407E">
            <w:pPr>
              <w:jc w:val="both"/>
              <w:rPr>
                <w:rFonts w:ascii="Helvetica" w:hAnsi="Helvetica" w:cs="Helvetica"/>
                <w:color w:val="222222"/>
                <w:lang w:eastAsia="es-CO"/>
              </w:rPr>
            </w:pPr>
            <w:r>
              <w:rPr>
                <w:rFonts w:ascii="Helvetica" w:hAnsi="Helvetica" w:cs="Helvetica"/>
                <w:color w:val="222222"/>
                <w:lang w:eastAsia="es-CO"/>
              </w:rPr>
              <w:t>Realizar un es</w:t>
            </w:r>
            <w:r w:rsidR="001207BD">
              <w:rPr>
                <w:rFonts w:ascii="Helvetica" w:hAnsi="Helvetica" w:cs="Helvetica"/>
                <w:color w:val="222222"/>
                <w:lang w:eastAsia="es-CO"/>
              </w:rPr>
              <w:t xml:space="preserve">tudio que permita </w:t>
            </w:r>
            <w:r w:rsidR="00DB35DC">
              <w:rPr>
                <w:rFonts w:ascii="Helvetica" w:hAnsi="Helvetica" w:cs="Helvetica"/>
                <w:color w:val="222222"/>
                <w:lang w:eastAsia="es-CO"/>
              </w:rPr>
              <w:t xml:space="preserve">evidenciar el avance jurisprudencial del Consejo de Estado en el </w:t>
            </w:r>
            <w:r w:rsidR="00C84569">
              <w:rPr>
                <w:rFonts w:ascii="Helvetica" w:hAnsi="Helvetica" w:cs="Helvetica"/>
                <w:color w:val="222222"/>
                <w:lang w:eastAsia="es-CO"/>
              </w:rPr>
              <w:t>reconocimiento de perjuicios inmateriales a personas jurídicas en el trámite de procesos de responsabilid</w:t>
            </w:r>
            <w:r w:rsidR="00975D75">
              <w:rPr>
                <w:rFonts w:ascii="Helvetica" w:hAnsi="Helvetica" w:cs="Helvetica"/>
                <w:color w:val="222222"/>
                <w:lang w:eastAsia="es-CO"/>
              </w:rPr>
              <w:t xml:space="preserve">ad </w:t>
            </w:r>
            <w:r w:rsidR="00C84569">
              <w:rPr>
                <w:rFonts w:ascii="Helvetica" w:hAnsi="Helvetica" w:cs="Helvetica"/>
                <w:color w:val="222222"/>
                <w:lang w:eastAsia="es-CO"/>
              </w:rPr>
              <w:t>del Estado.</w:t>
            </w:r>
          </w:p>
          <w:p w14:paraId="63767DA9" w14:textId="77777777" w:rsidR="00E6008D" w:rsidRDefault="00E6008D">
            <w:pPr>
              <w:jc w:val="both"/>
              <w:rPr>
                <w:rFonts w:ascii="Helvetica" w:hAnsi="Helvetica" w:cs="Helvetica"/>
                <w:color w:val="222222"/>
                <w:lang w:eastAsia="es-CO"/>
              </w:rPr>
            </w:pPr>
          </w:p>
        </w:tc>
      </w:tr>
    </w:tbl>
    <w:p w14:paraId="7AE46B95" w14:textId="77777777" w:rsidR="002A18AF" w:rsidRDefault="002A18AF" w:rsidP="002A18AF">
      <w:pPr>
        <w:rPr>
          <w:lang w:eastAsia="es-CO"/>
        </w:rPr>
      </w:pPr>
    </w:p>
    <w:tbl>
      <w:tblPr>
        <w:tblW w:w="14983" w:type="dxa"/>
        <w:shd w:val="clear" w:color="auto" w:fill="FFFFFF"/>
        <w:tblLook w:val="04A0" w:firstRow="1" w:lastRow="0" w:firstColumn="1" w:lastColumn="0" w:noHBand="0" w:noVBand="1"/>
      </w:tblPr>
      <w:tblGrid>
        <w:gridCol w:w="14983"/>
      </w:tblGrid>
      <w:tr w:rsidR="002A18AF" w14:paraId="29D81FF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8002D57" w14:textId="77777777" w:rsidR="002A18AF" w:rsidRDefault="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Objetivos específicos</w:t>
            </w:r>
          </w:p>
        </w:tc>
      </w:tr>
      <w:tr w:rsidR="002A18AF" w14:paraId="130FA20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34F643A" w14:textId="77777777" w:rsidR="00E6008D" w:rsidRDefault="00E6008D" w:rsidP="00E6008D">
            <w:pPr>
              <w:jc w:val="both"/>
              <w:rPr>
                <w:rFonts w:ascii="Helvetica" w:hAnsi="Helvetica" w:cs="Helvetica"/>
                <w:color w:val="222222"/>
                <w:lang w:eastAsia="es-CO"/>
              </w:rPr>
            </w:pPr>
          </w:p>
          <w:p w14:paraId="77C4FDED" w14:textId="77777777" w:rsidR="00CB4AC7" w:rsidRDefault="00CB4AC7" w:rsidP="00DB35DC">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Analizar la jurisprudencia del Co</w:t>
            </w:r>
            <w:r w:rsidR="00C84569">
              <w:rPr>
                <w:rFonts w:ascii="Helvetica" w:eastAsia="Times New Roman" w:hAnsi="Helvetica" w:cs="Helvetica"/>
                <w:color w:val="222222"/>
                <w:sz w:val="24"/>
                <w:szCs w:val="24"/>
                <w:lang w:eastAsia="es-CO"/>
              </w:rPr>
              <w:t>nsejo de Estado que desarrolla el reconocimiento de perjuicios inmateriales a</w:t>
            </w:r>
            <w:r>
              <w:rPr>
                <w:rFonts w:ascii="Helvetica" w:eastAsia="Times New Roman" w:hAnsi="Helvetica" w:cs="Helvetica"/>
                <w:color w:val="222222"/>
                <w:sz w:val="24"/>
                <w:szCs w:val="24"/>
                <w:lang w:eastAsia="es-CO"/>
              </w:rPr>
              <w:t xml:space="preserve"> las personas jurídicas.</w:t>
            </w:r>
          </w:p>
          <w:p w14:paraId="5B4E6CC6" w14:textId="77777777" w:rsidR="00D4668D" w:rsidRDefault="00C84569" w:rsidP="00DB35DC">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Identificar cuáles</w:t>
            </w:r>
            <w:r w:rsidR="00D4668D">
              <w:rPr>
                <w:rFonts w:ascii="Helvetica" w:eastAsia="Times New Roman" w:hAnsi="Helvetica" w:cs="Helvetica"/>
                <w:color w:val="222222"/>
                <w:sz w:val="24"/>
                <w:szCs w:val="24"/>
                <w:lang w:eastAsia="es-CO"/>
              </w:rPr>
              <w:t xml:space="preserve"> elementos componen los perjuicios morales de las personas jurídicas.</w:t>
            </w:r>
          </w:p>
          <w:p w14:paraId="6AAFD58C" w14:textId="77777777" w:rsidR="00E6008D" w:rsidRDefault="00D4668D" w:rsidP="00DB35DC">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Identificar las consecuencias jurídicas del desarrollo jurisprudencial de los perjuicios morales en las personas jurídicas.</w:t>
            </w:r>
            <w:r w:rsidR="00CB4AC7">
              <w:rPr>
                <w:rFonts w:ascii="Helvetica" w:eastAsia="Times New Roman" w:hAnsi="Helvetica" w:cs="Helvetica"/>
                <w:color w:val="222222"/>
                <w:sz w:val="24"/>
                <w:szCs w:val="24"/>
                <w:lang w:eastAsia="es-CO"/>
              </w:rPr>
              <w:t xml:space="preserve"> </w:t>
            </w:r>
          </w:p>
          <w:p w14:paraId="76A05218" w14:textId="77777777" w:rsidR="00613240" w:rsidRPr="00DB35DC" w:rsidRDefault="00613240" w:rsidP="00DB35DC">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Elaborar una línea jurisprudencial de las posiciones tomadas por el Consejo de Estado en cuanto el otorgamiento de perjuicios morales a las personas jurídicas.</w:t>
            </w:r>
          </w:p>
          <w:p w14:paraId="7F7A54AE" w14:textId="77777777" w:rsidR="00E6008D" w:rsidRDefault="00E6008D" w:rsidP="00E6008D">
            <w:pPr>
              <w:jc w:val="both"/>
              <w:rPr>
                <w:rFonts w:ascii="Helvetica" w:hAnsi="Helvetica" w:cs="Helvetica"/>
                <w:color w:val="222222"/>
                <w:lang w:eastAsia="es-CO"/>
              </w:rPr>
            </w:pPr>
          </w:p>
        </w:tc>
      </w:tr>
    </w:tbl>
    <w:p w14:paraId="59C8BCE4" w14:textId="77777777" w:rsidR="002A18AF" w:rsidRDefault="002A18AF" w:rsidP="002A18AF">
      <w:pPr>
        <w:rPr>
          <w:lang w:eastAsia="es-CO"/>
        </w:rPr>
      </w:pPr>
    </w:p>
    <w:tbl>
      <w:tblPr>
        <w:tblW w:w="14690" w:type="dxa"/>
        <w:shd w:val="clear" w:color="auto" w:fill="FFFFFF"/>
        <w:tblLook w:val="04A0" w:firstRow="1" w:lastRow="0" w:firstColumn="1" w:lastColumn="0" w:noHBand="0" w:noVBand="1"/>
      </w:tblPr>
      <w:tblGrid>
        <w:gridCol w:w="14690"/>
      </w:tblGrid>
      <w:tr w:rsidR="002A18AF" w14:paraId="6ABEE75A" w14:textId="77777777" w:rsidTr="0053693A">
        <w:trPr>
          <w:trHeight w:val="279"/>
        </w:trPr>
        <w:tc>
          <w:tcPr>
            <w:tcW w:w="1469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5034D73" w14:textId="77777777" w:rsidR="002A18AF" w:rsidRDefault="00E6008D" w:rsidP="00523E6A">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lastRenderedPageBreak/>
              <w:t>Estado del arte y marco conceptual</w:t>
            </w:r>
          </w:p>
        </w:tc>
      </w:tr>
      <w:tr w:rsidR="002A18AF" w14:paraId="18767DE8" w14:textId="77777777" w:rsidTr="0053693A">
        <w:trPr>
          <w:trHeight w:val="1427"/>
        </w:trPr>
        <w:tc>
          <w:tcPr>
            <w:tcW w:w="146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8BE58D6" w14:textId="77777777" w:rsidR="002A18AF" w:rsidRDefault="002A18AF">
            <w:pPr>
              <w:jc w:val="both"/>
              <w:rPr>
                <w:rFonts w:ascii="Helvetica" w:hAnsi="Helvetica" w:cs="Helvetica"/>
                <w:color w:val="222222"/>
                <w:lang w:eastAsia="es-CO"/>
              </w:rPr>
            </w:pPr>
          </w:p>
          <w:p w14:paraId="7962EE38" w14:textId="77777777" w:rsidR="0012258B" w:rsidRDefault="0012258B" w:rsidP="0053693A">
            <w:pPr>
              <w:jc w:val="both"/>
              <w:rPr>
                <w:rFonts w:ascii="Arial" w:hAnsi="Arial" w:cs="Arial"/>
                <w:szCs w:val="16"/>
              </w:rPr>
            </w:pPr>
            <w:r>
              <w:rPr>
                <w:rFonts w:ascii="Arial" w:hAnsi="Arial" w:cs="Arial"/>
                <w:szCs w:val="16"/>
              </w:rPr>
              <w:t>1.1 Estado del arte</w:t>
            </w:r>
          </w:p>
          <w:p w14:paraId="6359CA6F" w14:textId="77777777" w:rsidR="0053693A" w:rsidRPr="0053693A" w:rsidRDefault="0053693A" w:rsidP="0053693A">
            <w:pPr>
              <w:jc w:val="both"/>
              <w:rPr>
                <w:rFonts w:ascii="Arial" w:hAnsi="Arial" w:cs="Arial"/>
                <w:szCs w:val="16"/>
              </w:rPr>
            </w:pPr>
            <w:r w:rsidRPr="0053693A">
              <w:rPr>
                <w:rFonts w:ascii="Arial" w:hAnsi="Arial" w:cs="Arial"/>
                <w:szCs w:val="16"/>
              </w:rPr>
              <w:t>El análisis del estado del arte que aquí se realiza se hizo una sola agrupación de artículos de investigación y de revistas que tratan el tema de los perjuicios morales en personas jurídicas considerando varios aspectos que envuelven el tema.</w:t>
            </w:r>
          </w:p>
          <w:p w14:paraId="06B7FA57" w14:textId="77777777" w:rsidR="0053693A" w:rsidRPr="0053693A" w:rsidRDefault="0053693A" w:rsidP="0053693A">
            <w:pPr>
              <w:jc w:val="both"/>
              <w:rPr>
                <w:rFonts w:ascii="Arial" w:hAnsi="Arial" w:cs="Arial"/>
                <w:szCs w:val="16"/>
              </w:rPr>
            </w:pPr>
            <w:r w:rsidRPr="0053693A">
              <w:rPr>
                <w:rFonts w:ascii="Arial" w:hAnsi="Arial" w:cs="Arial"/>
                <w:szCs w:val="16"/>
              </w:rPr>
              <w:t xml:space="preserve">Mancipa González, A. R. (2005). Los perjuicios inmateriales en la responsabilidad extracontractual del Estado en Colombia. Tesis de grado para optar al título de abogado, Pontificia Universidad Javeriana. Recuperado de: </w:t>
            </w:r>
            <w:hyperlink r:id="rId14" w:history="1">
              <w:r w:rsidRPr="0053693A">
                <w:rPr>
                  <w:rStyle w:val="Hipervnculo"/>
                  <w:rFonts w:ascii="Arial" w:hAnsi="Arial" w:cs="Arial"/>
                  <w:szCs w:val="16"/>
                </w:rPr>
                <w:t>https://www.javeriana.edu.co/biblos/tesis/derecho/dere7/DEFINITIVA/TESIS%2020.pdf</w:t>
              </w:r>
            </w:hyperlink>
          </w:p>
          <w:p w14:paraId="5B0B924D" w14:textId="77777777" w:rsidR="0053693A" w:rsidRPr="0053693A" w:rsidRDefault="0053693A" w:rsidP="0053693A">
            <w:pPr>
              <w:jc w:val="both"/>
              <w:rPr>
                <w:rFonts w:ascii="Arial" w:hAnsi="Arial" w:cs="Arial"/>
                <w:szCs w:val="16"/>
              </w:rPr>
            </w:pPr>
            <w:r w:rsidRPr="0053693A">
              <w:rPr>
                <w:rFonts w:ascii="Arial" w:hAnsi="Arial" w:cs="Arial"/>
                <w:szCs w:val="16"/>
              </w:rPr>
              <w:t>Objetivo general: estudia la responsabilidad patrimonial del Estado desde los pronunciamientos judiciales, el daño, los perjuicios morales y su tratamiento.</w:t>
            </w:r>
          </w:p>
          <w:p w14:paraId="65F884BD" w14:textId="77777777" w:rsidR="0053693A" w:rsidRDefault="0053693A" w:rsidP="0053693A">
            <w:pPr>
              <w:jc w:val="both"/>
              <w:rPr>
                <w:rFonts w:ascii="Arial" w:hAnsi="Arial" w:cs="Arial"/>
                <w:szCs w:val="16"/>
              </w:rPr>
            </w:pPr>
            <w:r w:rsidRPr="0053693A">
              <w:rPr>
                <w:rFonts w:ascii="Arial" w:hAnsi="Arial" w:cs="Arial"/>
                <w:szCs w:val="16"/>
              </w:rPr>
              <w:t>Daño moral en personas jurídicas: el autor estudia desde la doctrina y la jurisprudencia que la persona jurídica solo puede sufrir de un daño material, dado que su naturaleza no permite que sufran daños físicos.</w:t>
            </w:r>
          </w:p>
          <w:p w14:paraId="0A092EAA" w14:textId="77777777" w:rsidR="002E3165" w:rsidRPr="002E3165" w:rsidRDefault="002E3165" w:rsidP="002E3165">
            <w:pPr>
              <w:jc w:val="both"/>
              <w:rPr>
                <w:rFonts w:ascii="Arial" w:hAnsi="Arial" w:cs="Arial"/>
                <w:szCs w:val="16"/>
              </w:rPr>
            </w:pPr>
            <w:r w:rsidRPr="002E3165">
              <w:rPr>
                <w:rFonts w:ascii="Arial" w:hAnsi="Arial" w:cs="Arial"/>
                <w:szCs w:val="16"/>
              </w:rPr>
              <w:t>Consejo de Estado, Sección Tercera. (20 de noviembre de 2008) Sentencia 50422-23-31-000-1992-01369-01(17031). [CP Ruth Stella Correa Palacio]</w:t>
            </w:r>
          </w:p>
          <w:p w14:paraId="1D4FE7BB" w14:textId="77777777" w:rsidR="002E3165" w:rsidRPr="002E3165" w:rsidRDefault="002E3165" w:rsidP="002E3165">
            <w:pPr>
              <w:jc w:val="both"/>
              <w:rPr>
                <w:rFonts w:ascii="Arial" w:hAnsi="Arial" w:cs="Arial"/>
                <w:szCs w:val="16"/>
              </w:rPr>
            </w:pPr>
            <w:r w:rsidRPr="002E3165">
              <w:rPr>
                <w:rFonts w:ascii="Arial" w:hAnsi="Arial" w:cs="Arial"/>
                <w:szCs w:val="16"/>
              </w:rPr>
              <w:t>Objetivo general: decidir sobre el recurso de apelación formulado por la parte demandante contra la sentencia proferida por el Tribunal Administrativo de Antioquia, al negarse a las pretensiones de la parte demandante dentro de los cuales se encuentran la solicitud de declaratoria y la indemnización por los daños morales por la pérdida de credibilidad comercial y la posterior quiebra de la empresa.</w:t>
            </w:r>
          </w:p>
          <w:p w14:paraId="1D79BEB6" w14:textId="77777777" w:rsidR="002E3165" w:rsidRPr="0053693A" w:rsidRDefault="002E3165" w:rsidP="002E3165">
            <w:pPr>
              <w:jc w:val="both"/>
              <w:rPr>
                <w:rFonts w:ascii="Arial" w:hAnsi="Arial" w:cs="Arial"/>
                <w:szCs w:val="16"/>
              </w:rPr>
            </w:pPr>
            <w:r w:rsidRPr="002E3165">
              <w:rPr>
                <w:rFonts w:ascii="Arial" w:hAnsi="Arial" w:cs="Arial"/>
                <w:szCs w:val="16"/>
              </w:rPr>
              <w:t>Daño moral en personas jurídicas: la Honorable Corporación hace un estudio de la doctrina y la jurisprudencia que desarrolla la posibilidad de que una persona jurídica pueda sufrir perjuicios morales, de lo cual elabora la tesis que a aquellos se les reconoce una subjetividad jurídica y son titulares de derechos que se pueden considerar como morales y de carácter extrapatrimonial.</w:t>
            </w:r>
          </w:p>
          <w:p w14:paraId="6296146C" w14:textId="77777777" w:rsidR="0053693A" w:rsidRPr="0053693A" w:rsidRDefault="0053693A" w:rsidP="0053693A">
            <w:pPr>
              <w:jc w:val="both"/>
              <w:rPr>
                <w:rFonts w:ascii="Arial" w:hAnsi="Arial" w:cs="Arial"/>
                <w:szCs w:val="16"/>
              </w:rPr>
            </w:pPr>
            <w:r w:rsidRPr="0053693A">
              <w:rPr>
                <w:rFonts w:ascii="Arial" w:hAnsi="Arial" w:cs="Arial"/>
                <w:szCs w:val="16"/>
              </w:rPr>
              <w:t xml:space="preserve">Bernal Echeverry, V. y Torres Mosquera, D. M. (2014). La procedencia de la indemnización del perjuicio moral para las personas jurídicas por vía de reparación directa. Tesis de grado, Universidad Militar Nueva Granada. Recuperado de: </w:t>
            </w:r>
            <w:hyperlink r:id="rId15" w:history="1">
              <w:r w:rsidRPr="0053693A">
                <w:rPr>
                  <w:rStyle w:val="Hipervnculo"/>
                  <w:rFonts w:ascii="Arial" w:hAnsi="Arial" w:cs="Arial"/>
                  <w:szCs w:val="16"/>
                </w:rPr>
                <w:t>https://repository.unimilitar.edu.co/bitstream/handle/10654/12127/LA%20PROCEDENCIA%20DE%20LA%20INDEMNIZACION%20DEL%20PERJUICIO%20MORAL%20PARA%20LAS%20PERSONAS%20JURIDICAS%20POR%20VIA%20DE%20REPARACION%20DIRECTA.pdf;jsessionid=6BF1CBE0A6B0DF5686EB05F613E3E26E?sequence=1</w:t>
              </w:r>
            </w:hyperlink>
          </w:p>
          <w:p w14:paraId="329A57F0" w14:textId="77777777" w:rsidR="0053693A" w:rsidRPr="0053693A" w:rsidRDefault="0053693A" w:rsidP="0053693A">
            <w:pPr>
              <w:jc w:val="both"/>
              <w:rPr>
                <w:rFonts w:ascii="Arial" w:hAnsi="Arial" w:cs="Arial"/>
                <w:szCs w:val="16"/>
              </w:rPr>
            </w:pPr>
            <w:r w:rsidRPr="0053693A">
              <w:rPr>
                <w:rFonts w:ascii="Arial" w:hAnsi="Arial" w:cs="Arial"/>
                <w:szCs w:val="16"/>
              </w:rPr>
              <w:t xml:space="preserve">Objetivo general: analizar sentencias de las altas Cortes para evaluar la posible configuración del daño moral en una persona jurídica y obtener una indemnización por vía de reparación directa. </w:t>
            </w:r>
          </w:p>
          <w:p w14:paraId="662C70D2" w14:textId="77777777" w:rsidR="0053693A" w:rsidRPr="0053693A" w:rsidRDefault="0053693A" w:rsidP="0053693A">
            <w:pPr>
              <w:jc w:val="both"/>
              <w:rPr>
                <w:rFonts w:ascii="Arial" w:hAnsi="Arial" w:cs="Arial"/>
                <w:szCs w:val="16"/>
              </w:rPr>
            </w:pPr>
            <w:r w:rsidRPr="0053693A">
              <w:rPr>
                <w:rFonts w:ascii="Arial" w:hAnsi="Arial" w:cs="Arial"/>
                <w:szCs w:val="16"/>
              </w:rPr>
              <w:t>Daño moral en personas jurídicas: el autor mediante el estudio de jurisprudencia concluye que a la persona jurídica se le pueden provocar perjuicios morales, afectando el buen nombre, ante su clientela, expectativa de ganancias. Igualmente menciona que el juez debe hacer un estudio factico y probatorio del caso, un estudio particular para cada situación, haciendo uso de la sana critica, test de proporcionalidad y razonabilidad.</w:t>
            </w:r>
          </w:p>
          <w:p w14:paraId="51F111F0" w14:textId="77777777" w:rsidR="0053693A" w:rsidRPr="0053693A" w:rsidRDefault="0053693A" w:rsidP="0053693A">
            <w:pPr>
              <w:jc w:val="both"/>
              <w:rPr>
                <w:rFonts w:ascii="Arial" w:hAnsi="Arial" w:cs="Arial"/>
                <w:szCs w:val="16"/>
              </w:rPr>
            </w:pPr>
            <w:r w:rsidRPr="0053693A">
              <w:rPr>
                <w:rFonts w:ascii="Arial" w:hAnsi="Arial" w:cs="Arial"/>
                <w:szCs w:val="16"/>
              </w:rPr>
              <w:t xml:space="preserve">Hurtado P, J. V. (2016). Daño al good will del empresario es de carácter patrimonial. Actualícese. Recuperado de: </w:t>
            </w:r>
            <w:hyperlink r:id="rId16" w:history="1">
              <w:r w:rsidRPr="0053693A">
                <w:rPr>
                  <w:rStyle w:val="Hipervnculo"/>
                  <w:rFonts w:ascii="Arial" w:hAnsi="Arial" w:cs="Arial"/>
                  <w:szCs w:val="16"/>
                </w:rPr>
                <w:t>https://actualicese.com/actualidad/2016/08/22/dano-al-good-will-del-empresario-es-de-caracter-patrimonial/</w:t>
              </w:r>
            </w:hyperlink>
          </w:p>
          <w:p w14:paraId="284A0260" w14:textId="77777777" w:rsidR="0053693A" w:rsidRPr="0053693A" w:rsidRDefault="0053693A" w:rsidP="0053693A">
            <w:pPr>
              <w:jc w:val="both"/>
              <w:rPr>
                <w:rFonts w:ascii="Arial" w:hAnsi="Arial" w:cs="Arial"/>
                <w:szCs w:val="16"/>
              </w:rPr>
            </w:pPr>
            <w:r w:rsidRPr="0053693A">
              <w:rPr>
                <w:rFonts w:ascii="Arial" w:hAnsi="Arial" w:cs="Arial"/>
                <w:szCs w:val="16"/>
              </w:rPr>
              <w:t>Objetivo general: expone que el good will de acuerdo con la jurisprudencia del Consejo de Estado debe incluirse como perjuicio material.</w:t>
            </w:r>
          </w:p>
          <w:p w14:paraId="3A49DCB7" w14:textId="77777777" w:rsidR="0053693A" w:rsidRPr="0053693A" w:rsidRDefault="0053693A" w:rsidP="0053693A">
            <w:pPr>
              <w:jc w:val="both"/>
              <w:rPr>
                <w:rFonts w:ascii="Arial" w:hAnsi="Arial" w:cs="Arial"/>
                <w:szCs w:val="16"/>
              </w:rPr>
            </w:pPr>
            <w:r w:rsidRPr="0053693A">
              <w:rPr>
                <w:rFonts w:ascii="Arial" w:hAnsi="Arial" w:cs="Arial"/>
                <w:szCs w:val="16"/>
              </w:rPr>
              <w:lastRenderedPageBreak/>
              <w:t>Daño moral en personas jurídicas: considera el autor, en base a la jurisprudencia del Consejo de Estado que es posible reconocer perjuicios morales a las personas jurídicas mientras estos no se refieran a afectaciones físicas o psicológicas dado que su naturaleza lo impide, aquellos perjuicios se refieren al honor, buen nombre y consideraciones sociales.</w:t>
            </w:r>
          </w:p>
          <w:p w14:paraId="3EA52907" w14:textId="77777777" w:rsidR="0053693A" w:rsidRPr="0053693A" w:rsidRDefault="0053693A" w:rsidP="0053693A">
            <w:pPr>
              <w:jc w:val="both"/>
              <w:rPr>
                <w:rFonts w:ascii="Arial" w:hAnsi="Arial" w:cs="Arial"/>
                <w:szCs w:val="16"/>
              </w:rPr>
            </w:pPr>
            <w:r w:rsidRPr="0053693A">
              <w:rPr>
                <w:rFonts w:ascii="Arial" w:hAnsi="Arial" w:cs="Arial"/>
                <w:szCs w:val="16"/>
              </w:rPr>
              <w:t xml:space="preserve">Méndez de Andréis, E. (2016). Daño moral en las personas jurídicas y su tratamiento en Colombia. Cuadernos De La Maestría En Derecho, (5), 125-170. Recuperado de:  </w:t>
            </w:r>
            <w:hyperlink r:id="rId17" w:history="1">
              <w:r w:rsidRPr="0053693A">
                <w:rPr>
                  <w:rStyle w:val="Hipervnculo"/>
                  <w:rFonts w:ascii="Arial" w:hAnsi="Arial" w:cs="Arial"/>
                  <w:szCs w:val="16"/>
                </w:rPr>
                <w:t>https://revistas.usergioarboleda.edu.co/index.php/Cuadernos/article/view/993</w:t>
              </w:r>
            </w:hyperlink>
          </w:p>
          <w:p w14:paraId="6123D57F" w14:textId="77777777" w:rsidR="0053693A" w:rsidRPr="0053693A" w:rsidRDefault="0053693A" w:rsidP="0053693A">
            <w:pPr>
              <w:jc w:val="both"/>
              <w:rPr>
                <w:rFonts w:ascii="Arial" w:hAnsi="Arial" w:cs="Arial"/>
                <w:szCs w:val="16"/>
              </w:rPr>
            </w:pPr>
            <w:r w:rsidRPr="0053693A">
              <w:rPr>
                <w:rFonts w:ascii="Arial" w:hAnsi="Arial" w:cs="Arial"/>
                <w:szCs w:val="16"/>
              </w:rPr>
              <w:t xml:space="preserve">Objetivo general: el autor estudia el tratamiento en la doctrina y en el ordenamiento jurídico colombiano de los daños morales en las personas jurídicas. </w:t>
            </w:r>
          </w:p>
          <w:p w14:paraId="36C24ED1" w14:textId="77777777" w:rsidR="0053693A" w:rsidRPr="0053693A" w:rsidRDefault="0053693A" w:rsidP="0053693A">
            <w:pPr>
              <w:jc w:val="both"/>
              <w:rPr>
                <w:rFonts w:ascii="Arial" w:hAnsi="Arial" w:cs="Arial"/>
                <w:szCs w:val="16"/>
              </w:rPr>
            </w:pPr>
            <w:r w:rsidRPr="0053693A">
              <w:rPr>
                <w:rFonts w:ascii="Arial" w:hAnsi="Arial" w:cs="Arial"/>
                <w:szCs w:val="16"/>
              </w:rPr>
              <w:t>Daño moral en personas jurídicas: el autor desarrolla los temas del daño, sus implicaciones, su noción en el territorio colombiano a través del estudio de jurisprudencia de las altas cortes y la aplicación del daño moral en el extranjero. En el cual concluye que si bien el ordenamiento jurídico colombiano contempla que pueda dañarse moralmente a una persona jurídica, no hay seguridad jurídica en cuanto a los pronunciamientos diversos de las Cortes.</w:t>
            </w:r>
          </w:p>
          <w:p w14:paraId="57566E0F" w14:textId="77777777" w:rsidR="0053693A" w:rsidRPr="0053693A" w:rsidRDefault="0053693A" w:rsidP="0053693A">
            <w:pPr>
              <w:jc w:val="both"/>
              <w:rPr>
                <w:rFonts w:ascii="Arial" w:hAnsi="Arial" w:cs="Arial"/>
                <w:szCs w:val="16"/>
              </w:rPr>
            </w:pPr>
            <w:r w:rsidRPr="0053693A">
              <w:rPr>
                <w:rFonts w:ascii="Arial" w:hAnsi="Arial" w:cs="Arial"/>
                <w:szCs w:val="16"/>
              </w:rPr>
              <w:t xml:space="preserve">Sevilla, L. M. (2016). Perjuicios morales en personas jurídicas. Asuntos Legales. Recuperado de: </w:t>
            </w:r>
            <w:hyperlink r:id="rId18" w:history="1">
              <w:r w:rsidRPr="0053693A">
                <w:rPr>
                  <w:rStyle w:val="Hipervnculo"/>
                  <w:rFonts w:ascii="Arial" w:hAnsi="Arial" w:cs="Arial"/>
                  <w:szCs w:val="16"/>
                </w:rPr>
                <w:t>https://www.asuntoslegales.com.co/analisis/lina-marcela-sevilla-530856/perjuicios-morales-en-personas-juridicas-2361991</w:t>
              </w:r>
            </w:hyperlink>
          </w:p>
          <w:p w14:paraId="29C90FE4" w14:textId="77777777" w:rsidR="0053693A" w:rsidRPr="0053693A" w:rsidRDefault="0053693A" w:rsidP="0053693A">
            <w:pPr>
              <w:jc w:val="both"/>
              <w:rPr>
                <w:rFonts w:ascii="Arial" w:hAnsi="Arial" w:cs="Arial"/>
                <w:szCs w:val="16"/>
              </w:rPr>
            </w:pPr>
            <w:r w:rsidRPr="0053693A">
              <w:rPr>
                <w:rFonts w:ascii="Arial" w:hAnsi="Arial" w:cs="Arial"/>
                <w:szCs w:val="16"/>
              </w:rPr>
              <w:t xml:space="preserve">Objetivo general: opinar en las generalidades del tema de los perjuicios morales en personas jurídicas y su tratamiento en el ordenamiento colombiano. </w:t>
            </w:r>
          </w:p>
          <w:p w14:paraId="21735A86" w14:textId="77777777" w:rsidR="0053693A" w:rsidRPr="0053693A" w:rsidRDefault="0053693A" w:rsidP="0053693A">
            <w:pPr>
              <w:jc w:val="both"/>
              <w:rPr>
                <w:rFonts w:ascii="Arial" w:hAnsi="Arial" w:cs="Arial"/>
                <w:szCs w:val="16"/>
              </w:rPr>
            </w:pPr>
            <w:r w:rsidRPr="0053693A">
              <w:rPr>
                <w:rFonts w:ascii="Arial" w:hAnsi="Arial" w:cs="Arial"/>
                <w:szCs w:val="16"/>
              </w:rPr>
              <w:t>Daño moral en personas jurídicas: el autor concibe que el daño moral provocado a las personas jurídicas recae sobre su economía y se aparta de las apreciaciones extensas que ha dado el Consejo de Estado sobre la definición de estos daños para las personas jurídicas.</w:t>
            </w:r>
          </w:p>
          <w:p w14:paraId="61647F19" w14:textId="77777777" w:rsidR="002E3165" w:rsidRPr="002E3165" w:rsidRDefault="002E3165" w:rsidP="002E3165">
            <w:pPr>
              <w:jc w:val="both"/>
              <w:rPr>
                <w:rFonts w:ascii="Arial" w:hAnsi="Arial" w:cs="Arial"/>
                <w:szCs w:val="16"/>
              </w:rPr>
            </w:pPr>
            <w:r w:rsidRPr="002E3165">
              <w:rPr>
                <w:rFonts w:ascii="Arial" w:hAnsi="Arial" w:cs="Arial"/>
                <w:szCs w:val="16"/>
              </w:rPr>
              <w:t>Consejo de Estado, Sección Tercera. (14 de junio de 2018) Sentencia 08001-23-31-000-2006-00734-01(38850). [CP Ramiro Pazos Guerrero]</w:t>
            </w:r>
          </w:p>
          <w:p w14:paraId="676CD9AA" w14:textId="77777777" w:rsidR="002E3165" w:rsidRPr="002E3165" w:rsidRDefault="002E3165" w:rsidP="002E3165">
            <w:pPr>
              <w:jc w:val="both"/>
              <w:rPr>
                <w:rFonts w:ascii="Arial" w:hAnsi="Arial" w:cs="Arial"/>
                <w:szCs w:val="16"/>
              </w:rPr>
            </w:pPr>
            <w:r w:rsidRPr="002E3165">
              <w:rPr>
                <w:rFonts w:ascii="Arial" w:hAnsi="Arial" w:cs="Arial"/>
                <w:szCs w:val="16"/>
              </w:rPr>
              <w:t>Objetivo general: decidir sobre el recurso de apelación formulado por la parte demandante contra la sentencia proferida por el a quo, al no reconocer en su totalidad en su totalidad los perjuicios materiales y morales derivados de la terminación unilateral del contrato, entre otras cuestiones.</w:t>
            </w:r>
          </w:p>
          <w:p w14:paraId="55E74B10" w14:textId="77777777" w:rsidR="002E3165" w:rsidRDefault="002E3165" w:rsidP="002E3165">
            <w:pPr>
              <w:jc w:val="both"/>
              <w:rPr>
                <w:rFonts w:ascii="Arial" w:hAnsi="Arial" w:cs="Arial"/>
                <w:szCs w:val="16"/>
              </w:rPr>
            </w:pPr>
            <w:r w:rsidRPr="002E3165">
              <w:rPr>
                <w:rFonts w:ascii="Arial" w:hAnsi="Arial" w:cs="Arial"/>
                <w:szCs w:val="16"/>
              </w:rPr>
              <w:t>Daño moral en personas jurídicas: la Honorable Corporación hace un estudio para el caso en particular, reconociendo una subjetividad jurídica y la  titularidad de derechos que se pueden considerar como morales y de carácter extrapatrimonial a las personas jurídicas, haciendo precisión que las afectaciones a la reputación y prestigio deben indemnizarse como perjuicios materiales. Por lo anterior no le reconoce al demandante la indemnización por perjuicios morales en razón a la injusta decisión de dar por terminado el contrato, no se acreditó la afectación al buen nombre y no probó la imposibilidad de adquirir pólizas, el motivo de la negativa y los perjuicios derivados de la presunta negativa.</w:t>
            </w:r>
          </w:p>
          <w:p w14:paraId="25378BC4" w14:textId="77777777" w:rsidR="0053693A" w:rsidRPr="0053693A" w:rsidRDefault="0053693A" w:rsidP="0053693A">
            <w:pPr>
              <w:jc w:val="both"/>
              <w:rPr>
                <w:rFonts w:ascii="Arial" w:hAnsi="Arial" w:cs="Arial"/>
                <w:szCs w:val="16"/>
              </w:rPr>
            </w:pPr>
            <w:r w:rsidRPr="0053693A">
              <w:rPr>
                <w:rFonts w:ascii="Arial" w:hAnsi="Arial" w:cs="Arial"/>
                <w:szCs w:val="16"/>
              </w:rPr>
              <w:t xml:space="preserve">Martínez Benavides, N. E. Análisis de la presunción de daño moral que beneficia a ciertas víctimas indirectas en la jurisdicción contencioso administrativa colombiana. En Revista Derecho del Estado, Universidad Externado de Colombia. N.° 42, enero-abril de 2019, pp. 181-210. Recuperado de: </w:t>
            </w:r>
            <w:hyperlink r:id="rId19" w:history="1">
              <w:r w:rsidRPr="0053693A">
                <w:rPr>
                  <w:rStyle w:val="Hipervnculo"/>
                  <w:rFonts w:ascii="Arial" w:hAnsi="Arial" w:cs="Arial"/>
                  <w:szCs w:val="16"/>
                </w:rPr>
                <w:t>https://doi.org/10.18601/01229893.n42.07</w:t>
              </w:r>
            </w:hyperlink>
          </w:p>
          <w:p w14:paraId="5EF9A7B5" w14:textId="77777777" w:rsidR="0053693A" w:rsidRPr="0053693A" w:rsidRDefault="0053693A" w:rsidP="0053693A">
            <w:pPr>
              <w:jc w:val="both"/>
              <w:rPr>
                <w:rFonts w:ascii="Arial" w:hAnsi="Arial" w:cs="Arial"/>
                <w:szCs w:val="16"/>
              </w:rPr>
            </w:pPr>
            <w:r w:rsidRPr="0053693A">
              <w:rPr>
                <w:rFonts w:ascii="Arial" w:hAnsi="Arial" w:cs="Arial"/>
                <w:szCs w:val="16"/>
              </w:rPr>
              <w:t>Objetivo general: estudia la presunción del daño moral, su prueba y por qué el daño moral en víctimas indirectas es una presunción y no un indicio.</w:t>
            </w:r>
          </w:p>
          <w:p w14:paraId="2AA3ABDD" w14:textId="77777777" w:rsidR="0053693A" w:rsidRPr="0053693A" w:rsidRDefault="0053693A" w:rsidP="0053693A">
            <w:pPr>
              <w:jc w:val="both"/>
              <w:rPr>
                <w:rFonts w:ascii="Arial" w:hAnsi="Arial" w:cs="Arial"/>
                <w:szCs w:val="16"/>
              </w:rPr>
            </w:pPr>
            <w:r w:rsidRPr="0053693A">
              <w:rPr>
                <w:rFonts w:ascii="Arial" w:hAnsi="Arial" w:cs="Arial"/>
                <w:szCs w:val="16"/>
              </w:rPr>
              <w:t>Daño moral en personas jurídicas: el autor hace énfasis en que la persona jurídica no puede ser víctima del daño moral por su naturaleza, le impide experimentar sentimientos que puedan verse afectados.</w:t>
            </w:r>
          </w:p>
          <w:p w14:paraId="64050058"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1.2 Marco conceptual</w:t>
            </w:r>
          </w:p>
          <w:p w14:paraId="2EEB1F9D" w14:textId="77777777" w:rsidR="005544CB" w:rsidRDefault="005544CB" w:rsidP="005544CB">
            <w:pPr>
              <w:jc w:val="both"/>
              <w:rPr>
                <w:rFonts w:ascii="Helvetica" w:hAnsi="Helvetica" w:cs="Helvetica"/>
                <w:color w:val="222222"/>
                <w:lang w:eastAsia="es-CO"/>
              </w:rPr>
            </w:pPr>
          </w:p>
          <w:p w14:paraId="0D28963E"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El marco conceptual se desarrolla bajo referencias que permiten definir conceptos fundamentales para la presente investigación.</w:t>
            </w:r>
          </w:p>
          <w:p w14:paraId="69187195" w14:textId="77777777" w:rsidR="005544CB" w:rsidRDefault="005544CB" w:rsidP="005544CB">
            <w:pPr>
              <w:jc w:val="both"/>
              <w:rPr>
                <w:rFonts w:ascii="Helvetica" w:hAnsi="Helvetica" w:cs="Helvetica"/>
                <w:color w:val="222222"/>
                <w:lang w:eastAsia="es-CO"/>
              </w:rPr>
            </w:pPr>
          </w:p>
          <w:p w14:paraId="69CA4FA5"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1.2.1 Perjuicios morales</w:t>
            </w:r>
          </w:p>
          <w:p w14:paraId="115E6A13" w14:textId="77777777" w:rsidR="005544CB" w:rsidRDefault="005544CB" w:rsidP="005544CB">
            <w:pPr>
              <w:jc w:val="both"/>
              <w:rPr>
                <w:rFonts w:ascii="Helvetica" w:hAnsi="Helvetica" w:cs="Helvetica"/>
                <w:color w:val="222222"/>
                <w:lang w:eastAsia="es-CO"/>
              </w:rPr>
            </w:pPr>
          </w:p>
          <w:p w14:paraId="6E181B6A"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Para llegar a la definición de perjuicios morales, es necesario precisar que para que aquellos surjan debe existir un daño. El daño se puede definir como “el menoscabo material o moral causado a una persona y del cual, por ser otra la responsable, habrá de responder ésta ante aquélla”. (Enciclopedia jurídica, 2014)</w:t>
            </w:r>
          </w:p>
          <w:p w14:paraId="2DE09A69" w14:textId="77777777" w:rsidR="005544CB" w:rsidRDefault="005544CB" w:rsidP="005544CB">
            <w:pPr>
              <w:jc w:val="both"/>
              <w:rPr>
                <w:rFonts w:ascii="Helvetica" w:hAnsi="Helvetica" w:cs="Helvetica"/>
                <w:color w:val="222222"/>
                <w:lang w:eastAsia="es-CO"/>
              </w:rPr>
            </w:pPr>
          </w:p>
          <w:p w14:paraId="1C906D03"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Los conceptos de daño y perjuicio se deben distinguir dado que “son daños los menoscabos directos, mientras que los perjuicios son los menoscabos derivados de los daños”. (Enciclopedia jurídica, 2014). Por lo tanto para que exista un perjuicio que se deba reparar, este debe surgir de un daño que afecte al sujeto en lo material o en lo moral.</w:t>
            </w:r>
          </w:p>
          <w:p w14:paraId="6BB2CEC6" w14:textId="77777777" w:rsidR="005544CB" w:rsidRDefault="005544CB" w:rsidP="005544CB">
            <w:pPr>
              <w:jc w:val="both"/>
              <w:rPr>
                <w:rFonts w:ascii="Helvetica" w:hAnsi="Helvetica" w:cs="Helvetica"/>
                <w:color w:val="222222"/>
                <w:lang w:eastAsia="es-CO"/>
              </w:rPr>
            </w:pPr>
          </w:p>
          <w:p w14:paraId="45B37518"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En cuanto a la definición de daño moral:</w:t>
            </w:r>
          </w:p>
          <w:p w14:paraId="109FFA9B" w14:textId="77777777" w:rsidR="005544CB" w:rsidRDefault="005544CB" w:rsidP="005544CB">
            <w:pPr>
              <w:jc w:val="both"/>
              <w:rPr>
                <w:rFonts w:ascii="Helvetica" w:hAnsi="Helvetica" w:cs="Helvetica"/>
                <w:color w:val="222222"/>
                <w:lang w:eastAsia="es-CO"/>
              </w:rPr>
            </w:pPr>
          </w:p>
          <w:p w14:paraId="645DBA76"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 xml:space="preserve">Es el menoscabo en los sentimientos, y por tanto, insusceptible de apreciación pecuniaria. Consiste en el desmedro o desconsideración que el agravio pueda causar en la persona agraviada, o los padecimientos físicos, la pena moral, las inquietudes o cualesquiera otras dificultades o molestias que puedan ser la consecuencia del hecho perjudicial. (Enciclopedia jurídica, 2014) </w:t>
            </w:r>
          </w:p>
          <w:p w14:paraId="7AC73CDF" w14:textId="77777777" w:rsidR="005544CB" w:rsidRDefault="005544CB" w:rsidP="005544CB">
            <w:pPr>
              <w:jc w:val="both"/>
              <w:rPr>
                <w:rFonts w:ascii="Helvetica" w:hAnsi="Helvetica" w:cs="Helvetica"/>
                <w:color w:val="222222"/>
                <w:lang w:eastAsia="es-CO"/>
              </w:rPr>
            </w:pPr>
          </w:p>
          <w:p w14:paraId="48772874"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1.2.2 Personas jurídicas</w:t>
            </w:r>
          </w:p>
          <w:p w14:paraId="1E57C448" w14:textId="77777777" w:rsidR="005544CB" w:rsidRDefault="005544CB" w:rsidP="005544CB">
            <w:pPr>
              <w:jc w:val="both"/>
              <w:rPr>
                <w:rFonts w:ascii="Helvetica" w:hAnsi="Helvetica" w:cs="Helvetica"/>
                <w:color w:val="222222"/>
                <w:lang w:eastAsia="es-CO"/>
              </w:rPr>
            </w:pPr>
          </w:p>
          <w:p w14:paraId="2811C557" w14:textId="5DFD4AA1"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 xml:space="preserve">La persona jurídica es aquella que se crea por la voluntad de un conjunto de personas que con el ánimo de asociarse constituyen una persona diferente a la de los socios, que representa los intereses para los que se creó. En el ordenamiento colombiano una persona jurídica se crea a través de un documento donde se consignan los estatutos que rigen su funcionamiento o mediante escritura pública ante un notario, se efectúa el registro único tributario en la DIAN y se realiza en </w:t>
            </w:r>
            <w:r w:rsidR="00816EAC" w:rsidRPr="005544CB">
              <w:rPr>
                <w:rFonts w:ascii="Helvetica" w:hAnsi="Helvetica" w:cs="Helvetica"/>
                <w:color w:val="222222"/>
                <w:lang w:eastAsia="es-CO"/>
              </w:rPr>
              <w:t>trámite</w:t>
            </w:r>
            <w:r w:rsidRPr="005544CB">
              <w:rPr>
                <w:rFonts w:ascii="Helvetica" w:hAnsi="Helvetica" w:cs="Helvetica"/>
                <w:color w:val="222222"/>
                <w:lang w:eastAsia="es-CO"/>
              </w:rPr>
              <w:t xml:space="preserve"> para obtener la matricula mercantil ante la Cámara de Comercio del respectivo municipio, con el fin de que la constitución de la sociedad sea oponible a terceros. </w:t>
            </w:r>
          </w:p>
          <w:p w14:paraId="4CCC6383" w14:textId="77777777" w:rsidR="005544CB" w:rsidRDefault="005544CB" w:rsidP="005544CB">
            <w:pPr>
              <w:jc w:val="both"/>
              <w:rPr>
                <w:rFonts w:ascii="Helvetica" w:hAnsi="Helvetica" w:cs="Helvetica"/>
                <w:color w:val="222222"/>
                <w:lang w:eastAsia="es-CO"/>
              </w:rPr>
            </w:pPr>
          </w:p>
          <w:p w14:paraId="58126850"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Igualmente, se considera a la persona jurídica como la “Titular de derechos y obligaciones y que por ello cumple una función en la actividad jurídica”. (Enciclopedia jurídica, 2014)</w:t>
            </w:r>
          </w:p>
          <w:p w14:paraId="5538A917" w14:textId="77777777" w:rsidR="005544CB" w:rsidRDefault="005544CB" w:rsidP="005544CB">
            <w:pPr>
              <w:jc w:val="both"/>
              <w:rPr>
                <w:rFonts w:ascii="Helvetica" w:hAnsi="Helvetica" w:cs="Helvetica"/>
                <w:color w:val="222222"/>
                <w:lang w:eastAsia="es-CO"/>
              </w:rPr>
            </w:pPr>
          </w:p>
          <w:p w14:paraId="79BBC400"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En cuanto a la clasificación de las personas jurídicas se dice que existen personas jurídicas de derecho privado como sociedades con o sin ánimo de lucro, fundaciones, y personas jurídicas de derecho público, las cuales son de naturaleza estatal y son la nación, los departamentos, los establecimientos públicos, las empresas comerciales e industriales del Estado.</w:t>
            </w:r>
          </w:p>
          <w:p w14:paraId="335B1C60" w14:textId="77777777" w:rsidR="005544CB" w:rsidRDefault="005544CB" w:rsidP="005544CB">
            <w:pPr>
              <w:jc w:val="both"/>
              <w:rPr>
                <w:rFonts w:ascii="Helvetica" w:hAnsi="Helvetica" w:cs="Helvetica"/>
                <w:color w:val="222222"/>
                <w:lang w:eastAsia="es-CO"/>
              </w:rPr>
            </w:pPr>
          </w:p>
          <w:p w14:paraId="495C69C3"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 xml:space="preserve">En cuanto a la naturaleza de las personas jurídicas de derecho público vale la pena aclarar que su naturaleza es la de prestar un servicio a la ciudadanía y la realización de actividades comerciales, se crea por una necesidad Estatal de distribuir en un persona jurídica las </w:t>
            </w:r>
            <w:r w:rsidRPr="005544CB">
              <w:rPr>
                <w:rFonts w:ascii="Helvetica" w:hAnsi="Helvetica" w:cs="Helvetica"/>
                <w:color w:val="222222"/>
                <w:lang w:eastAsia="es-CO"/>
              </w:rPr>
              <w:lastRenderedPageBreak/>
              <w:t xml:space="preserve">funciones o fines que le corresponden de acuerdo al sector para el que se crea. Estas personas jurídicas se crean mediante actos estatales que se materializan en la Constitución Política, leyes, decretos, ordenanzas, acuerdos, entre otras.   </w:t>
            </w:r>
          </w:p>
          <w:p w14:paraId="79524457" w14:textId="77777777" w:rsidR="005544CB" w:rsidRDefault="005544CB" w:rsidP="005544CB">
            <w:pPr>
              <w:jc w:val="both"/>
              <w:rPr>
                <w:rFonts w:ascii="Helvetica" w:hAnsi="Helvetica" w:cs="Helvetica"/>
                <w:color w:val="222222"/>
                <w:lang w:eastAsia="es-CO"/>
              </w:rPr>
            </w:pPr>
          </w:p>
          <w:p w14:paraId="6414AA06"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1.2.3 Jurisprudencia</w:t>
            </w:r>
          </w:p>
          <w:p w14:paraId="07CBA217" w14:textId="77777777" w:rsidR="005544CB" w:rsidRDefault="005544CB" w:rsidP="005544CB">
            <w:pPr>
              <w:jc w:val="both"/>
              <w:rPr>
                <w:rFonts w:ascii="Helvetica" w:hAnsi="Helvetica" w:cs="Helvetica"/>
                <w:color w:val="222222"/>
                <w:lang w:eastAsia="es-CO"/>
              </w:rPr>
            </w:pPr>
          </w:p>
          <w:p w14:paraId="2A161423" w14:textId="77777777" w:rsidR="005544CB" w:rsidRPr="005544CB" w:rsidRDefault="005544CB" w:rsidP="005544CB">
            <w:pPr>
              <w:jc w:val="both"/>
              <w:rPr>
                <w:rFonts w:ascii="Helvetica" w:hAnsi="Helvetica" w:cs="Helvetica"/>
                <w:color w:val="222222"/>
                <w:lang w:eastAsia="es-CO"/>
              </w:rPr>
            </w:pPr>
            <w:r w:rsidRPr="005544CB">
              <w:rPr>
                <w:rFonts w:ascii="Helvetica" w:hAnsi="Helvetica" w:cs="Helvetica"/>
                <w:color w:val="222222"/>
                <w:lang w:eastAsia="es-CO"/>
              </w:rPr>
              <w:t xml:space="preserve">Como jurisprudencia podemos definir que son los pronunciamientos emitidos por los jueces, tribunales y altas Corporaciones, de los cuales las decisiones resuelven situaciones particulares o pueden aplicarse para la población del país. La jurisprudencia de acuerdo con la Constitución Política de Colombia en su artículo 230 es un criterio auxiliar de la actividad judicial. </w:t>
            </w:r>
          </w:p>
          <w:p w14:paraId="2C0F5D01" w14:textId="77777777" w:rsidR="005544CB" w:rsidRDefault="005544CB" w:rsidP="005544CB">
            <w:pPr>
              <w:jc w:val="both"/>
              <w:rPr>
                <w:rFonts w:ascii="Helvetica" w:hAnsi="Helvetica" w:cs="Helvetica"/>
                <w:color w:val="222222"/>
                <w:lang w:eastAsia="es-CO"/>
              </w:rPr>
            </w:pPr>
          </w:p>
          <w:p w14:paraId="08683CAA" w14:textId="77777777" w:rsidR="00E6008D" w:rsidRDefault="005544CB">
            <w:pPr>
              <w:jc w:val="both"/>
              <w:rPr>
                <w:rFonts w:ascii="Helvetica" w:hAnsi="Helvetica" w:cs="Helvetica"/>
                <w:color w:val="222222"/>
                <w:lang w:eastAsia="es-CO"/>
              </w:rPr>
            </w:pPr>
            <w:r w:rsidRPr="005544CB">
              <w:rPr>
                <w:rFonts w:ascii="Helvetica" w:hAnsi="Helvetica" w:cs="Helvetica"/>
                <w:color w:val="222222"/>
                <w:lang w:eastAsia="es-CO"/>
              </w:rPr>
              <w:t>Como función de la jurisprudencia se puede destacar que es integradora y complementaria al ordenamiento jurídico.</w:t>
            </w:r>
          </w:p>
          <w:p w14:paraId="73DC6EF1" w14:textId="77777777" w:rsidR="0065340B" w:rsidRDefault="0065340B">
            <w:pPr>
              <w:jc w:val="both"/>
              <w:rPr>
                <w:rFonts w:ascii="Helvetica" w:hAnsi="Helvetica" w:cs="Helvetica"/>
                <w:color w:val="222222"/>
                <w:lang w:eastAsia="es-CO"/>
              </w:rPr>
            </w:pPr>
          </w:p>
          <w:p w14:paraId="168F8465" w14:textId="77777777" w:rsidR="0065340B" w:rsidRDefault="0065340B">
            <w:pPr>
              <w:jc w:val="both"/>
              <w:rPr>
                <w:rFonts w:ascii="Helvetica" w:hAnsi="Helvetica" w:cs="Helvetica"/>
                <w:color w:val="222222"/>
                <w:lang w:eastAsia="es-CO"/>
              </w:rPr>
            </w:pPr>
            <w:r>
              <w:rPr>
                <w:rFonts w:ascii="Helvetica" w:hAnsi="Helvetica" w:cs="Helvetica"/>
                <w:color w:val="222222"/>
                <w:lang w:eastAsia="es-CO"/>
              </w:rPr>
              <w:t>Como lo menciona Guarín (2016), “la sentencia es, por tanto, el instrumento mediante el cual se materializa la actividad judicativa del juez, en la cual se reconoce y adjudica el derecho a su titular” (p 161).</w:t>
            </w:r>
          </w:p>
          <w:p w14:paraId="3F610AE9" w14:textId="77777777" w:rsidR="0065340B" w:rsidRDefault="0065340B">
            <w:pPr>
              <w:jc w:val="both"/>
              <w:rPr>
                <w:rFonts w:ascii="Helvetica" w:hAnsi="Helvetica" w:cs="Helvetica"/>
                <w:color w:val="222222"/>
                <w:lang w:eastAsia="es-CO"/>
              </w:rPr>
            </w:pPr>
          </w:p>
          <w:p w14:paraId="31F1F5C6" w14:textId="77777777" w:rsidR="0065340B" w:rsidRDefault="0065340B">
            <w:pPr>
              <w:jc w:val="both"/>
              <w:rPr>
                <w:rFonts w:ascii="Helvetica" w:hAnsi="Helvetica" w:cs="Helvetica"/>
                <w:color w:val="222222"/>
                <w:lang w:eastAsia="es-CO"/>
              </w:rPr>
            </w:pPr>
            <w:r>
              <w:rPr>
                <w:rFonts w:ascii="Helvetica" w:hAnsi="Helvetica" w:cs="Helvetica"/>
                <w:color w:val="222222"/>
                <w:lang w:eastAsia="es-CO"/>
              </w:rPr>
              <w:t>1.2.4 Del Consejo de Estado</w:t>
            </w:r>
          </w:p>
          <w:p w14:paraId="0B50B873" w14:textId="77777777" w:rsidR="006A1C2F" w:rsidRDefault="006A1C2F">
            <w:pPr>
              <w:jc w:val="both"/>
              <w:rPr>
                <w:rFonts w:ascii="Helvetica" w:hAnsi="Helvetica" w:cs="Helvetica"/>
                <w:color w:val="222222"/>
                <w:lang w:eastAsia="es-CO"/>
              </w:rPr>
            </w:pPr>
          </w:p>
          <w:p w14:paraId="084D29BA" w14:textId="77777777" w:rsidR="006A1C2F" w:rsidRDefault="006A1C2F">
            <w:pPr>
              <w:jc w:val="both"/>
              <w:rPr>
                <w:rFonts w:ascii="Helvetica" w:hAnsi="Helvetica" w:cs="Helvetica"/>
                <w:color w:val="222222"/>
                <w:lang w:eastAsia="es-CO"/>
              </w:rPr>
            </w:pPr>
            <w:r>
              <w:rPr>
                <w:rFonts w:ascii="Helvetica" w:hAnsi="Helvetica" w:cs="Helvetica"/>
                <w:color w:val="222222"/>
                <w:lang w:eastAsia="es-CO"/>
              </w:rPr>
              <w:t>Sobre las funciones que ejerce el Honorable Consejo de Estado hay autores que resaltan que:</w:t>
            </w:r>
          </w:p>
          <w:p w14:paraId="073B2E9C" w14:textId="77777777" w:rsidR="006A1C2F" w:rsidRPr="006A1C2F" w:rsidRDefault="006A1C2F" w:rsidP="006A1C2F">
            <w:pPr>
              <w:ind w:left="821"/>
              <w:jc w:val="both"/>
              <w:rPr>
                <w:rFonts w:ascii="Helvetica" w:hAnsi="Helvetica" w:cs="Helvetica"/>
                <w:color w:val="222222"/>
                <w:lang w:eastAsia="es-CO"/>
              </w:rPr>
            </w:pPr>
            <w:r w:rsidRPr="006A1C2F">
              <w:rPr>
                <w:rFonts w:ascii="Helvetica" w:hAnsi="Helvetica" w:cs="Helvetica"/>
                <w:color w:val="222222"/>
                <w:lang w:eastAsia="es-CO"/>
              </w:rPr>
              <w:t>En cuanto a su actividad como juez de la Administración, el Consejo de</w:t>
            </w:r>
          </w:p>
          <w:p w14:paraId="0477C548" w14:textId="77777777" w:rsidR="006A1C2F" w:rsidRPr="006A1C2F" w:rsidRDefault="006A1C2F" w:rsidP="006A1C2F">
            <w:pPr>
              <w:ind w:left="821"/>
              <w:jc w:val="both"/>
              <w:rPr>
                <w:rFonts w:ascii="Helvetica" w:hAnsi="Helvetica" w:cs="Helvetica"/>
                <w:color w:val="222222"/>
                <w:lang w:eastAsia="es-CO"/>
              </w:rPr>
            </w:pPr>
            <w:r w:rsidRPr="006A1C2F">
              <w:rPr>
                <w:rFonts w:ascii="Helvetica" w:hAnsi="Helvetica" w:cs="Helvetica"/>
                <w:color w:val="222222"/>
                <w:lang w:eastAsia="es-CO"/>
              </w:rPr>
              <w:t>Estado ejerce función jurisdiccional en los términos del artículo 12 de la</w:t>
            </w:r>
          </w:p>
          <w:p w14:paraId="01D80DE3" w14:textId="77777777" w:rsidR="006A1C2F" w:rsidRPr="006A1C2F" w:rsidRDefault="006A1C2F" w:rsidP="006A1C2F">
            <w:pPr>
              <w:ind w:left="821"/>
              <w:jc w:val="both"/>
              <w:rPr>
                <w:rFonts w:ascii="Helvetica" w:hAnsi="Helvetica" w:cs="Helvetica"/>
                <w:color w:val="222222"/>
                <w:lang w:eastAsia="es-CO"/>
              </w:rPr>
            </w:pPr>
            <w:r w:rsidRPr="006A1C2F">
              <w:rPr>
                <w:rFonts w:ascii="Helvetica" w:hAnsi="Helvetica" w:cs="Helvetica"/>
                <w:color w:val="222222"/>
                <w:lang w:eastAsia="es-CO"/>
              </w:rPr>
              <w:t>Ley Estatutaria de la Administración de Justicia, la que ejerce como propia</w:t>
            </w:r>
          </w:p>
          <w:p w14:paraId="58996FD1" w14:textId="77777777" w:rsidR="006A1C2F" w:rsidRPr="006A1C2F" w:rsidRDefault="006A1C2F" w:rsidP="006A1C2F">
            <w:pPr>
              <w:ind w:left="821"/>
              <w:jc w:val="both"/>
              <w:rPr>
                <w:rFonts w:ascii="Helvetica" w:hAnsi="Helvetica" w:cs="Helvetica"/>
                <w:color w:val="222222"/>
                <w:lang w:eastAsia="es-CO"/>
              </w:rPr>
            </w:pPr>
            <w:r w:rsidRPr="006A1C2F">
              <w:rPr>
                <w:rFonts w:ascii="Helvetica" w:hAnsi="Helvetica" w:cs="Helvetica"/>
                <w:color w:val="222222"/>
                <w:lang w:eastAsia="es-CO"/>
              </w:rPr>
              <w:t>y habitual y de manera permanente, como consecuencia de la investidura</w:t>
            </w:r>
          </w:p>
          <w:p w14:paraId="1163812B" w14:textId="77777777" w:rsidR="006A1C2F" w:rsidRPr="006A1C2F" w:rsidRDefault="006A1C2F" w:rsidP="006A1C2F">
            <w:pPr>
              <w:ind w:left="821"/>
              <w:jc w:val="both"/>
              <w:rPr>
                <w:rFonts w:ascii="Helvetica" w:hAnsi="Helvetica" w:cs="Helvetica"/>
                <w:color w:val="222222"/>
                <w:lang w:eastAsia="es-CO"/>
              </w:rPr>
            </w:pPr>
            <w:r w:rsidRPr="006A1C2F">
              <w:rPr>
                <w:rFonts w:ascii="Helvetica" w:hAnsi="Helvetica" w:cs="Helvetica"/>
                <w:color w:val="222222"/>
                <w:lang w:eastAsia="es-CO"/>
              </w:rPr>
              <w:t>constitucional y legal de la cual ha sido dotado, junto con los demás</w:t>
            </w:r>
          </w:p>
          <w:p w14:paraId="315F09BE" w14:textId="77777777" w:rsidR="006A1C2F" w:rsidRPr="006A1C2F" w:rsidRDefault="006A1C2F" w:rsidP="006A1C2F">
            <w:pPr>
              <w:ind w:left="821"/>
              <w:jc w:val="both"/>
              <w:rPr>
                <w:rFonts w:ascii="Helvetica" w:hAnsi="Helvetica" w:cs="Helvetica"/>
                <w:color w:val="222222"/>
                <w:lang w:eastAsia="es-CO"/>
              </w:rPr>
            </w:pPr>
            <w:r w:rsidRPr="006A1C2F">
              <w:rPr>
                <w:rFonts w:ascii="Helvetica" w:hAnsi="Helvetica" w:cs="Helvetica"/>
                <w:color w:val="222222"/>
                <w:lang w:eastAsia="es-CO"/>
              </w:rPr>
              <w:t>órganos de la rama judicial, como la Corte Suprema de Justicia, la Corte</w:t>
            </w:r>
          </w:p>
          <w:p w14:paraId="7472E3BE" w14:textId="77777777" w:rsidR="006A1C2F" w:rsidRDefault="006A1C2F" w:rsidP="006A1C2F">
            <w:pPr>
              <w:ind w:left="821"/>
              <w:jc w:val="both"/>
              <w:rPr>
                <w:rFonts w:ascii="Helvetica" w:hAnsi="Helvetica" w:cs="Helvetica"/>
                <w:color w:val="222222"/>
                <w:lang w:eastAsia="es-CO"/>
              </w:rPr>
            </w:pPr>
            <w:r w:rsidRPr="006A1C2F">
              <w:rPr>
                <w:rFonts w:ascii="Helvetica" w:hAnsi="Helvetica" w:cs="Helvetica"/>
                <w:color w:val="222222"/>
                <w:lang w:eastAsia="es-CO"/>
              </w:rPr>
              <w:t>Constitucional, el Consejo Superior de la Judicatura, etc.</w:t>
            </w:r>
            <w:r>
              <w:rPr>
                <w:rFonts w:ascii="Helvetica" w:hAnsi="Helvetica" w:cs="Helvetica"/>
                <w:color w:val="222222"/>
                <w:lang w:eastAsia="es-CO"/>
              </w:rPr>
              <w:t xml:space="preserve"> </w:t>
            </w:r>
          </w:p>
          <w:p w14:paraId="17A10CD8" w14:textId="68EADD25" w:rsidR="006A1C2F" w:rsidRDefault="006A1C2F" w:rsidP="006A1C2F">
            <w:pPr>
              <w:ind w:left="821"/>
              <w:jc w:val="both"/>
              <w:rPr>
                <w:rFonts w:ascii="Helvetica" w:hAnsi="Helvetica" w:cs="Helvetica"/>
                <w:color w:val="222222"/>
                <w:lang w:eastAsia="es-CO"/>
              </w:rPr>
            </w:pPr>
            <w:r>
              <w:rPr>
                <w:rFonts w:ascii="Helvetica" w:hAnsi="Helvetica" w:cs="Helvetica"/>
                <w:color w:val="222222"/>
                <w:lang w:eastAsia="es-CO"/>
              </w:rPr>
              <w:t>(Güechá, 2016, p. 80)</w:t>
            </w:r>
          </w:p>
        </w:tc>
      </w:tr>
    </w:tbl>
    <w:p w14:paraId="14C8F30B" w14:textId="77777777" w:rsidR="002A18AF" w:rsidRDefault="002A18AF" w:rsidP="002A18AF">
      <w:pPr>
        <w:rPr>
          <w:lang w:eastAsia="es-CO"/>
        </w:rPr>
      </w:pPr>
    </w:p>
    <w:tbl>
      <w:tblPr>
        <w:tblW w:w="14983" w:type="dxa"/>
        <w:shd w:val="clear" w:color="auto" w:fill="FFFFFF"/>
        <w:tblLook w:val="04A0" w:firstRow="1" w:lastRow="0" w:firstColumn="1" w:lastColumn="0" w:noHBand="0" w:noVBand="1"/>
      </w:tblPr>
      <w:tblGrid>
        <w:gridCol w:w="14983"/>
      </w:tblGrid>
      <w:tr w:rsidR="002A18AF" w14:paraId="0B572C8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C20A497" w14:textId="77777777" w:rsidR="002A18AF" w:rsidRDefault="002A18AF">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Metodología</w:t>
            </w:r>
          </w:p>
        </w:tc>
      </w:tr>
      <w:tr w:rsidR="002A18AF" w14:paraId="15FCAFAC" w14:textId="77777777" w:rsidTr="00F93DDD">
        <w:trPr>
          <w:trHeight w:val="2110"/>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A53A0F1" w14:textId="77777777" w:rsidR="00E6008D" w:rsidRDefault="00E6008D">
            <w:pPr>
              <w:jc w:val="both"/>
              <w:rPr>
                <w:rFonts w:ascii="Helvetica" w:hAnsi="Helvetica" w:cs="Helvetica"/>
                <w:color w:val="222222"/>
                <w:lang w:eastAsia="es-CO"/>
              </w:rPr>
            </w:pPr>
          </w:p>
          <w:p w14:paraId="655200FC" w14:textId="77777777" w:rsidR="00AD4C5B" w:rsidRPr="00191396" w:rsidRDefault="00AD4C5B" w:rsidP="00191396">
            <w:pPr>
              <w:contextualSpacing/>
              <w:jc w:val="both"/>
              <w:rPr>
                <w:rFonts w:ascii="Arial" w:eastAsia="Arial" w:hAnsi="Arial" w:cs="Arial"/>
                <w:highlight w:val="white"/>
              </w:rPr>
            </w:pPr>
            <w:r>
              <w:rPr>
                <w:rFonts w:ascii="Arial" w:eastAsia="Arial" w:hAnsi="Arial" w:cs="Arial"/>
                <w:highlight w:val="white"/>
              </w:rPr>
              <w:t>El proyecto de</w:t>
            </w:r>
            <w:r w:rsidR="00920723">
              <w:rPr>
                <w:rFonts w:ascii="Arial" w:eastAsia="Arial" w:hAnsi="Arial" w:cs="Arial"/>
                <w:highlight w:val="white"/>
              </w:rPr>
              <w:t xml:space="preserve"> investigación </w:t>
            </w:r>
            <w:r w:rsidR="00920723" w:rsidRPr="0092023E">
              <w:rPr>
                <w:rFonts w:ascii="Arial" w:eastAsia="Arial" w:hAnsi="Arial" w:cs="Arial"/>
                <w:highlight w:val="white"/>
              </w:rPr>
              <w:t>se hace de forma cualitativa, ya que esta alternativa nos perm</w:t>
            </w:r>
            <w:r>
              <w:rPr>
                <w:rFonts w:ascii="Arial" w:eastAsia="Arial" w:hAnsi="Arial" w:cs="Arial"/>
                <w:highlight w:val="white"/>
              </w:rPr>
              <w:t>ite interpretar y comprender el desarrollo jurisprudencial del Consejo de Estado sobre los perjuicios morales que se le pueden causar a una persona jurídica, a través del estudio de sentencias que estudian casos sobre los cuales se ha basado la Corporación para desplegar una tesis sobre los casos en que se puede determinar que se le causaron perjuic</w:t>
            </w:r>
            <w:r w:rsidR="00191396">
              <w:rPr>
                <w:rFonts w:ascii="Arial" w:eastAsia="Arial" w:hAnsi="Arial" w:cs="Arial"/>
                <w:highlight w:val="white"/>
              </w:rPr>
              <w:t xml:space="preserve">ios a una persona jurídica, así como determinar cuáles </w:t>
            </w:r>
            <w:r>
              <w:rPr>
                <w:rFonts w:ascii="Arial" w:eastAsia="Arial" w:hAnsi="Arial" w:cs="Arial"/>
                <w:highlight w:val="white"/>
              </w:rPr>
              <w:t xml:space="preserve">elementos comprenden esos perjuicios y su posible tasación. </w:t>
            </w:r>
          </w:p>
        </w:tc>
      </w:tr>
      <w:tr w:rsidR="001D6087" w14:paraId="105823EE"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9EC1115" w14:textId="77777777" w:rsidR="001D6087" w:rsidRDefault="001D6087" w:rsidP="001D608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lastRenderedPageBreak/>
              <w:t>Resultados esperados</w:t>
            </w:r>
          </w:p>
        </w:tc>
      </w:tr>
      <w:tr w:rsidR="001D6087" w14:paraId="0994FC9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671803" w14:textId="77777777" w:rsidR="001D6087" w:rsidRPr="00697F3E" w:rsidRDefault="003F044B" w:rsidP="003F044B">
            <w:pPr>
              <w:jc w:val="both"/>
              <w:rPr>
                <w:rFonts w:ascii="Arial" w:hAnsi="Arial" w:cs="Arial"/>
              </w:rPr>
            </w:pPr>
            <w:r w:rsidRPr="00697F3E">
              <w:rPr>
                <w:rFonts w:ascii="Arial" w:hAnsi="Arial" w:cs="Arial"/>
              </w:rPr>
              <w:t>El principal resultado de la investigación gira en torno a producir un artículo de investigación que impacte directamente sobre la producción científica del conocimiento en materia del derecho administrativo y, en particular, del derecho de la responsabilidad del Estado</w:t>
            </w:r>
            <w:r w:rsidR="0098101F" w:rsidRPr="00697F3E">
              <w:rPr>
                <w:rFonts w:ascii="Arial" w:hAnsi="Arial" w:cs="Arial"/>
              </w:rPr>
              <w:t xml:space="preserve">, con el propósito de generar </w:t>
            </w:r>
            <w:r w:rsidR="00191396" w:rsidRPr="00697F3E">
              <w:rPr>
                <w:rFonts w:ascii="Arial" w:hAnsi="Arial" w:cs="Arial"/>
              </w:rPr>
              <w:t>un</w:t>
            </w:r>
            <w:r w:rsidRPr="00697F3E">
              <w:rPr>
                <w:rFonts w:ascii="Arial" w:hAnsi="Arial" w:cs="Arial"/>
              </w:rPr>
              <w:t xml:space="preserve"> dispositivo de </w:t>
            </w:r>
            <w:r w:rsidR="00191396" w:rsidRPr="00697F3E">
              <w:rPr>
                <w:rFonts w:ascii="Arial" w:hAnsi="Arial" w:cs="Arial"/>
              </w:rPr>
              <w:t>conocimiento que</w:t>
            </w:r>
            <w:r w:rsidRPr="00697F3E">
              <w:rPr>
                <w:rFonts w:ascii="Arial" w:hAnsi="Arial" w:cs="Arial"/>
              </w:rPr>
              <w:t xml:space="preserve"> pueda ser utilizado por público especializado, operadores judiciales y administrativos</w:t>
            </w:r>
            <w:r w:rsidR="0098101F" w:rsidRPr="00697F3E">
              <w:rPr>
                <w:rFonts w:ascii="Arial" w:hAnsi="Arial" w:cs="Arial"/>
              </w:rPr>
              <w:t>, entre otros.</w:t>
            </w:r>
          </w:p>
          <w:p w14:paraId="2E10E78F" w14:textId="77777777" w:rsidR="001A7DB9" w:rsidRPr="00697F3E" w:rsidRDefault="001A7DB9" w:rsidP="003F044B">
            <w:pPr>
              <w:jc w:val="both"/>
              <w:rPr>
                <w:rFonts w:ascii="Arial" w:hAnsi="Arial" w:cs="Arial"/>
              </w:rPr>
            </w:pPr>
          </w:p>
          <w:p w14:paraId="599022D4" w14:textId="77777777" w:rsidR="001A7DB9" w:rsidRPr="001A7DB9" w:rsidRDefault="001A7DB9" w:rsidP="00975D75">
            <w:pPr>
              <w:jc w:val="both"/>
              <w:rPr>
                <w:rFonts w:ascii="Arial" w:hAnsi="Arial" w:cs="Arial"/>
                <w:color w:val="222222"/>
                <w:lang w:eastAsia="es-CO"/>
              </w:rPr>
            </w:pPr>
            <w:r w:rsidRPr="00697F3E">
              <w:rPr>
                <w:rFonts w:ascii="Arial" w:hAnsi="Arial" w:cs="Arial"/>
              </w:rPr>
              <w:t xml:space="preserve">Así mismo, se busca contribuir en los procesos de formación integral de los estudiantes de derecho, a través del estudio de un asunto relevante y actual que plantea </w:t>
            </w:r>
            <w:r w:rsidR="00975D75" w:rsidRPr="00697F3E">
              <w:rPr>
                <w:rFonts w:ascii="Arial" w:hAnsi="Arial" w:cs="Arial"/>
              </w:rPr>
              <w:t xml:space="preserve">estudiar la jurisprudencia del Consejo de Estado frente a </w:t>
            </w:r>
            <w:r w:rsidRPr="00697F3E">
              <w:rPr>
                <w:rFonts w:ascii="Arial" w:hAnsi="Arial" w:cs="Arial"/>
              </w:rPr>
              <w:t xml:space="preserve">la posibilidad de reconocer perjuicios inmateriales a las personas jurídicas, </w:t>
            </w:r>
            <w:r w:rsidR="00975D75" w:rsidRPr="00697F3E">
              <w:rPr>
                <w:rFonts w:ascii="Arial" w:hAnsi="Arial" w:cs="Arial"/>
              </w:rPr>
              <w:t xml:space="preserve">esto </w:t>
            </w:r>
            <w:r w:rsidRPr="00697F3E">
              <w:rPr>
                <w:rFonts w:ascii="Arial" w:hAnsi="Arial" w:cs="Arial"/>
              </w:rPr>
              <w:t>con el propósito de generar en ellos el compromiso y la iniciativa en la investigación jurídico - científica.</w:t>
            </w:r>
          </w:p>
        </w:tc>
      </w:tr>
    </w:tbl>
    <w:p w14:paraId="33AB74C4" w14:textId="77777777" w:rsidR="002A18AF" w:rsidRDefault="002A18AF" w:rsidP="002A18AF">
      <w:pPr>
        <w:rPr>
          <w:lang w:eastAsia="es-CO"/>
        </w:rPr>
      </w:pPr>
    </w:p>
    <w:p w14:paraId="53AB4E5B" w14:textId="77777777" w:rsidR="001D6087" w:rsidRDefault="001D6087" w:rsidP="002A18AF">
      <w:pPr>
        <w:rPr>
          <w:lang w:eastAsia="es-CO"/>
        </w:rPr>
      </w:pPr>
    </w:p>
    <w:p w14:paraId="6DE9DA03" w14:textId="77777777" w:rsidR="001D6087" w:rsidRPr="001D6087" w:rsidRDefault="001D6087" w:rsidP="002A18AF">
      <w:pPr>
        <w:rPr>
          <w:b/>
          <w:lang w:eastAsia="es-CO"/>
        </w:rPr>
      </w:pPr>
      <w:r w:rsidRPr="001D6087">
        <w:rPr>
          <w:b/>
          <w:lang w:eastAsia="es-CO"/>
        </w:rPr>
        <w:t>Cronograma</w:t>
      </w:r>
    </w:p>
    <w:tbl>
      <w:tblPr>
        <w:tblW w:w="14686" w:type="dxa"/>
        <w:tblCellMar>
          <w:left w:w="70" w:type="dxa"/>
          <w:right w:w="70" w:type="dxa"/>
        </w:tblCellMar>
        <w:tblLook w:val="04A0" w:firstRow="1" w:lastRow="0" w:firstColumn="1" w:lastColumn="0" w:noHBand="0" w:noVBand="1"/>
      </w:tblPr>
      <w:tblGrid>
        <w:gridCol w:w="1460"/>
        <w:gridCol w:w="1544"/>
        <w:gridCol w:w="716"/>
        <w:gridCol w:w="743"/>
        <w:gridCol w:w="196"/>
        <w:gridCol w:w="209"/>
        <w:gridCol w:w="209"/>
        <w:gridCol w:w="209"/>
        <w:gridCol w:w="210"/>
        <w:gridCol w:w="232"/>
        <w:gridCol w:w="232"/>
        <w:gridCol w:w="232"/>
        <w:gridCol w:w="232"/>
        <w:gridCol w:w="171"/>
        <w:gridCol w:w="232"/>
        <w:gridCol w:w="247"/>
        <w:gridCol w:w="247"/>
        <w:gridCol w:w="247"/>
        <w:gridCol w:w="247"/>
        <w:gridCol w:w="247"/>
        <w:gridCol w:w="247"/>
        <w:gridCol w:w="247"/>
        <w:gridCol w:w="247"/>
        <w:gridCol w:w="247"/>
        <w:gridCol w:w="247"/>
        <w:gridCol w:w="247"/>
        <w:gridCol w:w="140"/>
        <w:gridCol w:w="140"/>
        <w:gridCol w:w="140"/>
        <w:gridCol w:w="246"/>
        <w:gridCol w:w="247"/>
        <w:gridCol w:w="247"/>
        <w:gridCol w:w="140"/>
        <w:gridCol w:w="140"/>
        <w:gridCol w:w="216"/>
        <w:gridCol w:w="247"/>
        <w:gridCol w:w="247"/>
        <w:gridCol w:w="263"/>
        <w:gridCol w:w="247"/>
        <w:gridCol w:w="247"/>
        <w:gridCol w:w="247"/>
        <w:gridCol w:w="247"/>
        <w:gridCol w:w="247"/>
        <w:gridCol w:w="247"/>
        <w:gridCol w:w="247"/>
        <w:gridCol w:w="140"/>
        <w:gridCol w:w="140"/>
        <w:gridCol w:w="216"/>
        <w:gridCol w:w="247"/>
        <w:gridCol w:w="257"/>
      </w:tblGrid>
      <w:tr w:rsidR="00F93DDD" w:rsidRPr="001D6087" w14:paraId="05590CD4" w14:textId="77777777" w:rsidTr="005E1129">
        <w:trPr>
          <w:trHeight w:val="340"/>
        </w:trPr>
        <w:tc>
          <w:tcPr>
            <w:tcW w:w="147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3F5DA6F1" w14:textId="77777777" w:rsidR="001D6087" w:rsidRPr="001D6087" w:rsidRDefault="001D6087" w:rsidP="001D6087">
            <w:pPr>
              <w:jc w:val="center"/>
              <w:rPr>
                <w:rFonts w:ascii="Calibri" w:hAnsi="Calibri" w:cs="Calibri"/>
                <w:b/>
                <w:bCs/>
                <w:lang w:eastAsia="es-CO"/>
              </w:rPr>
            </w:pPr>
            <w:r w:rsidRPr="001D6087">
              <w:rPr>
                <w:rFonts w:ascii="Calibri" w:hAnsi="Calibri" w:cs="Calibri"/>
                <w:b/>
                <w:bCs/>
                <w:lang w:eastAsia="es-CO"/>
              </w:rPr>
              <w:t xml:space="preserve">   ACTIVIDADES</w:t>
            </w:r>
          </w:p>
        </w:tc>
        <w:tc>
          <w:tcPr>
            <w:tcW w:w="1561"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06DA3D27" w14:textId="77777777" w:rsidR="001D6087" w:rsidRPr="001D6087" w:rsidRDefault="001D6087" w:rsidP="001D6087">
            <w:pPr>
              <w:jc w:val="center"/>
              <w:rPr>
                <w:rFonts w:ascii="Calibri" w:hAnsi="Calibri" w:cs="Calibri"/>
                <w:b/>
                <w:bCs/>
                <w:lang w:eastAsia="es-CO"/>
              </w:rPr>
            </w:pPr>
            <w:r w:rsidRPr="001D6087">
              <w:rPr>
                <w:rFonts w:ascii="Calibri" w:hAnsi="Calibri" w:cs="Calibri"/>
                <w:b/>
                <w:bCs/>
                <w:lang w:eastAsia="es-CO"/>
              </w:rPr>
              <w:t xml:space="preserve">RESPONSABLE </w:t>
            </w:r>
          </w:p>
        </w:tc>
        <w:tc>
          <w:tcPr>
            <w:tcW w:w="1474" w:type="dxa"/>
            <w:gridSpan w:val="2"/>
            <w:tcBorders>
              <w:top w:val="single" w:sz="8" w:space="0" w:color="auto"/>
              <w:left w:val="nil"/>
              <w:bottom w:val="single" w:sz="8" w:space="0" w:color="auto"/>
              <w:right w:val="nil"/>
            </w:tcBorders>
            <w:shd w:val="clear" w:color="000000" w:fill="FFCC99"/>
            <w:noWrap/>
            <w:vAlign w:val="center"/>
            <w:hideMark/>
          </w:tcPr>
          <w:p w14:paraId="7D68AD39" w14:textId="77777777" w:rsidR="001D6087" w:rsidRPr="001D6087" w:rsidRDefault="001D6087" w:rsidP="001D6087">
            <w:pPr>
              <w:jc w:val="center"/>
              <w:rPr>
                <w:rFonts w:ascii="Arial" w:hAnsi="Arial" w:cs="Arial"/>
                <w:b/>
                <w:bCs/>
                <w:lang w:eastAsia="es-CO"/>
              </w:rPr>
            </w:pPr>
            <w:r w:rsidRPr="001D6087">
              <w:rPr>
                <w:rFonts w:ascii="Arial" w:hAnsi="Arial" w:cs="Arial"/>
                <w:b/>
                <w:bCs/>
                <w:lang w:eastAsia="es-CO"/>
              </w:rPr>
              <w:t>FECHA</w:t>
            </w:r>
          </w:p>
        </w:tc>
        <w:tc>
          <w:tcPr>
            <w:tcW w:w="195" w:type="dxa"/>
            <w:tcBorders>
              <w:top w:val="single" w:sz="8" w:space="0" w:color="auto"/>
              <w:left w:val="single" w:sz="4" w:space="0" w:color="auto"/>
              <w:bottom w:val="nil"/>
              <w:right w:val="single" w:sz="8" w:space="0" w:color="auto"/>
            </w:tcBorders>
            <w:shd w:val="diagCross" w:color="000000" w:fill="C0C0C0"/>
            <w:noWrap/>
            <w:vAlign w:val="center"/>
            <w:hideMark/>
          </w:tcPr>
          <w:p w14:paraId="33CA5C6B" w14:textId="77777777" w:rsidR="001D6087" w:rsidRPr="001D6087" w:rsidRDefault="001D6087" w:rsidP="001D6087">
            <w:pPr>
              <w:jc w:val="center"/>
              <w:rPr>
                <w:rFonts w:ascii="Arial" w:hAnsi="Arial" w:cs="Arial"/>
                <w:sz w:val="20"/>
                <w:szCs w:val="20"/>
                <w:lang w:eastAsia="es-CO"/>
              </w:rPr>
            </w:pPr>
            <w:r w:rsidRPr="001D6087">
              <w:rPr>
                <w:rFonts w:ascii="Arial" w:hAnsi="Arial" w:cs="Arial"/>
                <w:sz w:val="20"/>
                <w:szCs w:val="20"/>
                <w:lang w:eastAsia="es-CO"/>
              </w:rPr>
              <w:t> </w:t>
            </w:r>
          </w:p>
        </w:tc>
        <w:tc>
          <w:tcPr>
            <w:tcW w:w="841"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75484052" w14:textId="77777777" w:rsidR="001D6087" w:rsidRPr="001D6087" w:rsidRDefault="001D6087" w:rsidP="001D6087">
            <w:pPr>
              <w:jc w:val="center"/>
              <w:rPr>
                <w:rFonts w:ascii="Arial" w:hAnsi="Arial" w:cs="Arial"/>
                <w:b/>
                <w:bCs/>
                <w:sz w:val="12"/>
                <w:szCs w:val="12"/>
                <w:lang w:eastAsia="es-CO"/>
              </w:rPr>
            </w:pPr>
            <w:r w:rsidRPr="001D6087">
              <w:rPr>
                <w:rFonts w:ascii="Arial" w:hAnsi="Arial" w:cs="Arial"/>
                <w:b/>
                <w:bCs/>
                <w:sz w:val="12"/>
                <w:szCs w:val="12"/>
                <w:lang w:eastAsia="es-CO"/>
              </w:rPr>
              <w:t>FEBRERO</w:t>
            </w:r>
          </w:p>
        </w:tc>
        <w:tc>
          <w:tcPr>
            <w:tcW w:w="867"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6FD8869E" w14:textId="77777777" w:rsidR="001D6087" w:rsidRPr="001D6087" w:rsidRDefault="001D6087" w:rsidP="001D6087">
            <w:pPr>
              <w:jc w:val="center"/>
              <w:rPr>
                <w:rFonts w:ascii="Arial" w:hAnsi="Arial" w:cs="Arial"/>
                <w:b/>
                <w:bCs/>
                <w:sz w:val="12"/>
                <w:szCs w:val="12"/>
                <w:lang w:eastAsia="es-CO"/>
              </w:rPr>
            </w:pPr>
            <w:r w:rsidRPr="001D6087">
              <w:rPr>
                <w:rFonts w:ascii="Arial" w:hAnsi="Arial" w:cs="Arial"/>
                <w:b/>
                <w:bCs/>
                <w:sz w:val="12"/>
                <w:szCs w:val="12"/>
                <w:lang w:eastAsia="es-CO"/>
              </w:rPr>
              <w:t>MARZO</w:t>
            </w:r>
          </w:p>
        </w:tc>
        <w:tc>
          <w:tcPr>
            <w:tcW w:w="1151"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60B14CEA" w14:textId="77777777" w:rsidR="001D6087" w:rsidRPr="001D6087" w:rsidRDefault="001D6087" w:rsidP="001D6087">
            <w:pPr>
              <w:jc w:val="center"/>
              <w:rPr>
                <w:rFonts w:ascii="Arial" w:hAnsi="Arial" w:cs="Arial"/>
                <w:b/>
                <w:bCs/>
                <w:sz w:val="12"/>
                <w:szCs w:val="12"/>
                <w:lang w:eastAsia="es-CO"/>
              </w:rPr>
            </w:pPr>
            <w:r w:rsidRPr="001D6087">
              <w:rPr>
                <w:rFonts w:ascii="Arial"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14:paraId="0CE08E0B" w14:textId="77777777" w:rsidR="001D6087" w:rsidRPr="001D6087" w:rsidRDefault="001D6087" w:rsidP="001D6087">
            <w:pPr>
              <w:jc w:val="center"/>
              <w:rPr>
                <w:rFonts w:ascii="Arial" w:hAnsi="Arial" w:cs="Arial"/>
                <w:b/>
                <w:bCs/>
                <w:sz w:val="12"/>
                <w:szCs w:val="12"/>
                <w:lang w:eastAsia="es-CO"/>
              </w:rPr>
            </w:pPr>
            <w:r w:rsidRPr="001D6087">
              <w:rPr>
                <w:rFonts w:ascii="Arial"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1DB5F817" w14:textId="77777777" w:rsidR="001D6087" w:rsidRPr="001D6087" w:rsidRDefault="001D6087" w:rsidP="001D6087">
            <w:pPr>
              <w:jc w:val="center"/>
              <w:rPr>
                <w:rFonts w:ascii="Arial" w:hAnsi="Arial" w:cs="Arial"/>
                <w:b/>
                <w:bCs/>
                <w:sz w:val="12"/>
                <w:szCs w:val="12"/>
                <w:lang w:eastAsia="es-CO"/>
              </w:rPr>
            </w:pPr>
            <w:r w:rsidRPr="001D6087">
              <w:rPr>
                <w:rFonts w:ascii="Arial"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68FB57C1" w14:textId="77777777" w:rsidR="001D6087" w:rsidRPr="001D6087" w:rsidRDefault="001D6087" w:rsidP="001D6087">
            <w:pPr>
              <w:jc w:val="center"/>
              <w:rPr>
                <w:rFonts w:ascii="Arial" w:hAnsi="Arial" w:cs="Arial"/>
                <w:b/>
                <w:bCs/>
                <w:sz w:val="12"/>
                <w:szCs w:val="12"/>
                <w:lang w:eastAsia="es-CO"/>
              </w:rPr>
            </w:pPr>
            <w:r w:rsidRPr="001D6087">
              <w:rPr>
                <w:rFonts w:ascii="Arial"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14:paraId="0D62794F" w14:textId="77777777" w:rsidR="001D6087" w:rsidRPr="001D6087" w:rsidRDefault="001D6087" w:rsidP="001D6087">
            <w:pPr>
              <w:jc w:val="center"/>
              <w:rPr>
                <w:rFonts w:ascii="Arial" w:hAnsi="Arial" w:cs="Arial"/>
                <w:b/>
                <w:bCs/>
                <w:sz w:val="12"/>
                <w:szCs w:val="12"/>
                <w:lang w:eastAsia="es-CO"/>
              </w:rPr>
            </w:pPr>
            <w:r w:rsidRPr="001D6087">
              <w:rPr>
                <w:rFonts w:ascii="Arial"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15D47849" w14:textId="77777777" w:rsidR="001D6087" w:rsidRPr="001D6087" w:rsidRDefault="001D6087" w:rsidP="001D6087">
            <w:pPr>
              <w:jc w:val="center"/>
              <w:rPr>
                <w:rFonts w:ascii="Arial" w:hAnsi="Arial" w:cs="Arial"/>
                <w:b/>
                <w:bCs/>
                <w:sz w:val="12"/>
                <w:szCs w:val="12"/>
                <w:lang w:eastAsia="es-CO"/>
              </w:rPr>
            </w:pPr>
            <w:r w:rsidRPr="001D6087">
              <w:rPr>
                <w:rFonts w:ascii="Arial"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13173EEC" w14:textId="77777777" w:rsidR="001D6087" w:rsidRPr="001D6087" w:rsidRDefault="001D6087" w:rsidP="001D6087">
            <w:pPr>
              <w:jc w:val="center"/>
              <w:rPr>
                <w:rFonts w:ascii="Arial" w:hAnsi="Arial" w:cs="Arial"/>
                <w:b/>
                <w:bCs/>
                <w:sz w:val="12"/>
                <w:szCs w:val="12"/>
                <w:lang w:eastAsia="es-CO"/>
              </w:rPr>
            </w:pPr>
            <w:r w:rsidRPr="001D6087">
              <w:rPr>
                <w:rFonts w:ascii="Arial" w:hAnsi="Arial" w:cs="Arial"/>
                <w:b/>
                <w:bCs/>
                <w:sz w:val="12"/>
                <w:szCs w:val="12"/>
                <w:lang w:eastAsia="es-CO"/>
              </w:rPr>
              <w:t>OCTUBRE</w:t>
            </w:r>
          </w:p>
        </w:tc>
        <w:tc>
          <w:tcPr>
            <w:tcW w:w="998" w:type="dxa"/>
            <w:gridSpan w:val="4"/>
            <w:tcBorders>
              <w:top w:val="single" w:sz="8" w:space="0" w:color="auto"/>
              <w:left w:val="nil"/>
              <w:bottom w:val="single" w:sz="8" w:space="0" w:color="auto"/>
              <w:right w:val="single" w:sz="8" w:space="0" w:color="000000"/>
            </w:tcBorders>
            <w:shd w:val="clear" w:color="000000" w:fill="FFCC99"/>
            <w:noWrap/>
            <w:vAlign w:val="bottom"/>
            <w:hideMark/>
          </w:tcPr>
          <w:p w14:paraId="7DD59243" w14:textId="77777777" w:rsidR="001D6087" w:rsidRPr="001D6087" w:rsidRDefault="001D6087" w:rsidP="001D6087">
            <w:pPr>
              <w:jc w:val="center"/>
              <w:rPr>
                <w:rFonts w:ascii="Arial" w:hAnsi="Arial" w:cs="Arial"/>
                <w:b/>
                <w:bCs/>
                <w:sz w:val="12"/>
                <w:szCs w:val="12"/>
                <w:lang w:eastAsia="es-CO"/>
              </w:rPr>
            </w:pPr>
            <w:r w:rsidRPr="001D6087">
              <w:rPr>
                <w:rFonts w:ascii="Arial" w:hAnsi="Arial" w:cs="Arial"/>
                <w:b/>
                <w:bCs/>
                <w:sz w:val="12"/>
                <w:szCs w:val="12"/>
                <w:lang w:eastAsia="es-CO"/>
              </w:rPr>
              <w:t>NOVIEMBRE</w:t>
            </w:r>
          </w:p>
        </w:tc>
      </w:tr>
      <w:tr w:rsidR="00345A30" w:rsidRPr="001D6087" w14:paraId="2FDC8AC6" w14:textId="77777777" w:rsidTr="005E1129">
        <w:trPr>
          <w:trHeight w:val="548"/>
        </w:trPr>
        <w:tc>
          <w:tcPr>
            <w:tcW w:w="1476" w:type="dxa"/>
            <w:vMerge/>
            <w:tcBorders>
              <w:top w:val="single" w:sz="8" w:space="0" w:color="auto"/>
              <w:left w:val="single" w:sz="8" w:space="0" w:color="auto"/>
              <w:bottom w:val="single" w:sz="8" w:space="0" w:color="000000"/>
              <w:right w:val="single" w:sz="8" w:space="0" w:color="auto"/>
            </w:tcBorders>
            <w:vAlign w:val="center"/>
            <w:hideMark/>
          </w:tcPr>
          <w:p w14:paraId="444DD77D" w14:textId="77777777" w:rsidR="001D6087" w:rsidRPr="001D6087" w:rsidRDefault="001D6087" w:rsidP="001D6087">
            <w:pPr>
              <w:rPr>
                <w:rFonts w:ascii="Calibri" w:hAnsi="Calibri" w:cs="Calibri"/>
                <w:b/>
                <w:bCs/>
                <w:lang w:eastAsia="es-CO"/>
              </w:rPr>
            </w:pPr>
          </w:p>
        </w:tc>
        <w:tc>
          <w:tcPr>
            <w:tcW w:w="1561" w:type="dxa"/>
            <w:vMerge/>
            <w:tcBorders>
              <w:top w:val="single" w:sz="8" w:space="0" w:color="auto"/>
              <w:left w:val="single" w:sz="8" w:space="0" w:color="auto"/>
              <w:bottom w:val="single" w:sz="8" w:space="0" w:color="000000"/>
              <w:right w:val="single" w:sz="8" w:space="0" w:color="auto"/>
            </w:tcBorders>
            <w:vAlign w:val="center"/>
            <w:hideMark/>
          </w:tcPr>
          <w:p w14:paraId="7950B245" w14:textId="77777777" w:rsidR="001D6087" w:rsidRPr="001D6087" w:rsidRDefault="001D6087" w:rsidP="001D6087">
            <w:pPr>
              <w:rPr>
                <w:rFonts w:ascii="Calibri" w:hAnsi="Calibri" w:cs="Calibri"/>
                <w:b/>
                <w:bCs/>
                <w:lang w:eastAsia="es-CO"/>
              </w:rPr>
            </w:pPr>
          </w:p>
        </w:tc>
        <w:tc>
          <w:tcPr>
            <w:tcW w:w="722" w:type="dxa"/>
            <w:tcBorders>
              <w:top w:val="nil"/>
              <w:left w:val="nil"/>
              <w:bottom w:val="single" w:sz="8" w:space="0" w:color="auto"/>
              <w:right w:val="single" w:sz="4" w:space="0" w:color="auto"/>
            </w:tcBorders>
            <w:shd w:val="clear" w:color="000000" w:fill="FFCC00"/>
            <w:noWrap/>
            <w:vAlign w:val="center"/>
            <w:hideMark/>
          </w:tcPr>
          <w:p w14:paraId="27D3F56F" w14:textId="77777777" w:rsidR="001D6087" w:rsidRPr="001D6087" w:rsidRDefault="001D6087" w:rsidP="001D6087">
            <w:pPr>
              <w:jc w:val="center"/>
              <w:rPr>
                <w:rFonts w:ascii="Calibri" w:hAnsi="Calibri" w:cs="Calibri"/>
                <w:b/>
                <w:bCs/>
                <w:sz w:val="18"/>
                <w:szCs w:val="18"/>
                <w:lang w:eastAsia="es-CO"/>
              </w:rPr>
            </w:pPr>
            <w:r w:rsidRPr="001D6087">
              <w:rPr>
                <w:rFonts w:ascii="Calibri" w:hAnsi="Calibri" w:cs="Calibri"/>
                <w:b/>
                <w:bCs/>
                <w:sz w:val="18"/>
                <w:szCs w:val="18"/>
                <w:lang w:eastAsia="es-CO"/>
              </w:rPr>
              <w:t>Inicio</w:t>
            </w:r>
          </w:p>
        </w:tc>
        <w:tc>
          <w:tcPr>
            <w:tcW w:w="752" w:type="dxa"/>
            <w:tcBorders>
              <w:top w:val="nil"/>
              <w:left w:val="nil"/>
              <w:bottom w:val="single" w:sz="8" w:space="0" w:color="auto"/>
              <w:right w:val="nil"/>
            </w:tcBorders>
            <w:shd w:val="clear" w:color="000000" w:fill="FFCC00"/>
            <w:noWrap/>
            <w:vAlign w:val="center"/>
            <w:hideMark/>
          </w:tcPr>
          <w:p w14:paraId="097B5A40" w14:textId="77777777" w:rsidR="001D6087" w:rsidRPr="001D6087" w:rsidRDefault="001D6087" w:rsidP="001D6087">
            <w:pPr>
              <w:jc w:val="center"/>
              <w:rPr>
                <w:rFonts w:ascii="Calibri" w:hAnsi="Calibri" w:cs="Calibri"/>
                <w:b/>
                <w:bCs/>
                <w:sz w:val="18"/>
                <w:szCs w:val="18"/>
                <w:lang w:eastAsia="es-CO"/>
              </w:rPr>
            </w:pPr>
            <w:r w:rsidRPr="001D6087">
              <w:rPr>
                <w:rFonts w:ascii="Calibri" w:hAnsi="Calibri" w:cs="Calibri"/>
                <w:b/>
                <w:bCs/>
                <w:sz w:val="18"/>
                <w:szCs w:val="18"/>
                <w:lang w:eastAsia="es-CO"/>
              </w:rPr>
              <w:t>Fin.</w:t>
            </w:r>
          </w:p>
        </w:tc>
        <w:tc>
          <w:tcPr>
            <w:tcW w:w="195" w:type="dxa"/>
            <w:tcBorders>
              <w:top w:val="nil"/>
              <w:left w:val="single" w:sz="4" w:space="0" w:color="auto"/>
              <w:bottom w:val="single" w:sz="8" w:space="0" w:color="auto"/>
              <w:right w:val="single" w:sz="8" w:space="0" w:color="auto"/>
            </w:tcBorders>
            <w:shd w:val="diagCross" w:color="000000" w:fill="C0C0C0"/>
            <w:noWrap/>
            <w:vAlign w:val="center"/>
            <w:hideMark/>
          </w:tcPr>
          <w:p w14:paraId="5C420232"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8" w:space="0" w:color="auto"/>
              <w:right w:val="single" w:sz="4" w:space="0" w:color="auto"/>
            </w:tcBorders>
            <w:shd w:val="clear" w:color="000000" w:fill="FFCC00"/>
            <w:noWrap/>
            <w:vAlign w:val="center"/>
            <w:hideMark/>
          </w:tcPr>
          <w:p w14:paraId="6B5B13CD"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1</w:t>
            </w:r>
          </w:p>
        </w:tc>
        <w:tc>
          <w:tcPr>
            <w:tcW w:w="210" w:type="dxa"/>
            <w:tcBorders>
              <w:top w:val="nil"/>
              <w:left w:val="nil"/>
              <w:bottom w:val="single" w:sz="8" w:space="0" w:color="auto"/>
              <w:right w:val="single" w:sz="4" w:space="0" w:color="auto"/>
            </w:tcBorders>
            <w:shd w:val="clear" w:color="000000" w:fill="FFCC00"/>
            <w:noWrap/>
            <w:vAlign w:val="center"/>
            <w:hideMark/>
          </w:tcPr>
          <w:p w14:paraId="20137EEF"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2</w:t>
            </w:r>
          </w:p>
        </w:tc>
        <w:tc>
          <w:tcPr>
            <w:tcW w:w="210" w:type="dxa"/>
            <w:tcBorders>
              <w:top w:val="nil"/>
              <w:left w:val="nil"/>
              <w:bottom w:val="single" w:sz="8" w:space="0" w:color="auto"/>
              <w:right w:val="single" w:sz="4" w:space="0" w:color="auto"/>
            </w:tcBorders>
            <w:shd w:val="clear" w:color="000000" w:fill="FFCC00"/>
            <w:noWrap/>
            <w:vAlign w:val="center"/>
            <w:hideMark/>
          </w:tcPr>
          <w:p w14:paraId="26F95A30"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3</w:t>
            </w:r>
          </w:p>
        </w:tc>
        <w:tc>
          <w:tcPr>
            <w:tcW w:w="211" w:type="dxa"/>
            <w:tcBorders>
              <w:top w:val="nil"/>
              <w:left w:val="nil"/>
              <w:bottom w:val="single" w:sz="8" w:space="0" w:color="auto"/>
              <w:right w:val="single" w:sz="4" w:space="0" w:color="auto"/>
            </w:tcBorders>
            <w:shd w:val="clear" w:color="000000" w:fill="FFCC00"/>
            <w:noWrap/>
            <w:vAlign w:val="center"/>
            <w:hideMark/>
          </w:tcPr>
          <w:p w14:paraId="4705A23A"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4</w:t>
            </w:r>
          </w:p>
        </w:tc>
        <w:tc>
          <w:tcPr>
            <w:tcW w:w="233" w:type="dxa"/>
            <w:tcBorders>
              <w:top w:val="single" w:sz="8" w:space="0" w:color="auto"/>
              <w:left w:val="single" w:sz="8" w:space="0" w:color="auto"/>
              <w:bottom w:val="single" w:sz="8" w:space="0" w:color="auto"/>
              <w:right w:val="nil"/>
            </w:tcBorders>
            <w:shd w:val="clear" w:color="000000" w:fill="FFCC00"/>
            <w:noWrap/>
            <w:vAlign w:val="center"/>
            <w:hideMark/>
          </w:tcPr>
          <w:p w14:paraId="3E2D6D27"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FC14217"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14:paraId="64114CC9"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14:paraId="06BBB289"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8</w:t>
            </w:r>
          </w:p>
        </w:tc>
        <w:tc>
          <w:tcPr>
            <w:tcW w:w="404"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69BCDA61"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D12A650"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1F831432"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02AA806F"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20DD3A0"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77C8EE6"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1082DC02"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73EF306"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14:paraId="14FDECCC"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C7209C0"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DECFB11"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7689FCE"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43C77994"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68FF124"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B22CBC4"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30F0084E"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037B539C"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D432EC9"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566A7D2"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4E40CBC0"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14:paraId="26D561E3"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14:paraId="631912D6"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14:paraId="53F47F9F"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14:paraId="65D0D578"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14:paraId="179A4D37"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14:paraId="1590EAAF"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14:paraId="7387FBC9"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14:paraId="42D34169"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14:paraId="3D81287E"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14:paraId="1EFB5154"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14:paraId="2A6BB80B"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40</w:t>
            </w:r>
          </w:p>
        </w:tc>
        <w:tc>
          <w:tcPr>
            <w:tcW w:w="259" w:type="dxa"/>
            <w:tcBorders>
              <w:top w:val="nil"/>
              <w:left w:val="single" w:sz="4" w:space="0" w:color="auto"/>
              <w:bottom w:val="nil"/>
              <w:right w:val="single" w:sz="8" w:space="0" w:color="auto"/>
            </w:tcBorders>
            <w:shd w:val="clear" w:color="000000" w:fill="FFCC00"/>
            <w:noWrap/>
            <w:vAlign w:val="center"/>
            <w:hideMark/>
          </w:tcPr>
          <w:p w14:paraId="01803E24"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41</w:t>
            </w:r>
          </w:p>
        </w:tc>
      </w:tr>
      <w:tr w:rsidR="00126374" w:rsidRPr="001D6087" w14:paraId="78E0993A" w14:textId="77777777" w:rsidTr="005E1129">
        <w:trPr>
          <w:trHeight w:val="340"/>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3AC4A167" w14:textId="523B9599" w:rsidR="001D6087" w:rsidRPr="00697F3E" w:rsidRDefault="00126374" w:rsidP="001D6087">
            <w:pPr>
              <w:rPr>
                <w:rFonts w:ascii="Arial" w:hAnsi="Arial" w:cs="Arial"/>
                <w:sz w:val="20"/>
                <w:szCs w:val="20"/>
                <w:highlight w:val="yellow"/>
                <w:lang w:eastAsia="es-CO"/>
              </w:rPr>
            </w:pPr>
            <w:r w:rsidRPr="00697F3E">
              <w:rPr>
                <w:rFonts w:ascii="Arial" w:hAnsi="Arial" w:cs="Arial"/>
                <w:b/>
                <w:sz w:val="20"/>
                <w:szCs w:val="20"/>
                <w:lang w:eastAsia="es-CO"/>
              </w:rPr>
              <w:t>FASE I.</w:t>
            </w:r>
            <w:r w:rsidRPr="00697F3E">
              <w:rPr>
                <w:rFonts w:ascii="Arial" w:hAnsi="Arial" w:cs="Arial"/>
                <w:sz w:val="20"/>
                <w:szCs w:val="20"/>
                <w:lang w:eastAsia="es-CO"/>
              </w:rPr>
              <w:t xml:space="preserve">  lectura y recopilación de las fuentes bibliográficas</w:t>
            </w:r>
            <w:r w:rsidR="00697F3E" w:rsidRPr="00697F3E">
              <w:rPr>
                <w:rFonts w:ascii="Arial" w:hAnsi="Arial" w:cs="Arial"/>
                <w:sz w:val="20"/>
                <w:szCs w:val="20"/>
                <w:lang w:eastAsia="es-CO"/>
              </w:rPr>
              <w:t>.</w:t>
            </w:r>
          </w:p>
        </w:tc>
        <w:tc>
          <w:tcPr>
            <w:tcW w:w="1561" w:type="dxa"/>
            <w:tcBorders>
              <w:top w:val="nil"/>
              <w:left w:val="nil"/>
              <w:bottom w:val="single" w:sz="4" w:space="0" w:color="auto"/>
              <w:right w:val="single" w:sz="8" w:space="0" w:color="auto"/>
            </w:tcBorders>
            <w:shd w:val="clear" w:color="auto" w:fill="auto"/>
            <w:vAlign w:val="center"/>
            <w:hideMark/>
          </w:tcPr>
          <w:p w14:paraId="2470B8BC" w14:textId="208101A2" w:rsidR="001D6087" w:rsidRPr="001D6087" w:rsidRDefault="00697F3E" w:rsidP="001D6087">
            <w:pPr>
              <w:rPr>
                <w:rFonts w:ascii="Arial" w:hAnsi="Arial" w:cs="Arial"/>
                <w:sz w:val="20"/>
                <w:szCs w:val="20"/>
                <w:lang w:eastAsia="es-CO"/>
              </w:rPr>
            </w:pPr>
            <w:r>
              <w:rPr>
                <w:rFonts w:ascii="Arial" w:hAnsi="Arial" w:cs="Arial"/>
                <w:sz w:val="20"/>
                <w:szCs w:val="20"/>
                <w:lang w:eastAsia="es-CO"/>
              </w:rPr>
              <w:t>Andrés Rodríguez, Hugo Sánchez e Iván Tarazona.</w:t>
            </w:r>
          </w:p>
        </w:tc>
        <w:tc>
          <w:tcPr>
            <w:tcW w:w="722" w:type="dxa"/>
            <w:tcBorders>
              <w:top w:val="single" w:sz="8" w:space="0" w:color="auto"/>
              <w:left w:val="single" w:sz="8" w:space="0" w:color="auto"/>
              <w:bottom w:val="nil"/>
              <w:right w:val="single" w:sz="8" w:space="0" w:color="auto"/>
            </w:tcBorders>
            <w:shd w:val="clear" w:color="000000" w:fill="C0C0C0"/>
            <w:vAlign w:val="center"/>
            <w:hideMark/>
          </w:tcPr>
          <w:p w14:paraId="136BCB08" w14:textId="70DAE1B0" w:rsidR="001D6087" w:rsidRPr="001D6087" w:rsidRDefault="005E1129" w:rsidP="001D6087">
            <w:pPr>
              <w:jc w:val="center"/>
              <w:rPr>
                <w:rFonts w:ascii="Arial" w:hAnsi="Arial" w:cs="Arial"/>
                <w:b/>
                <w:bCs/>
                <w:sz w:val="14"/>
                <w:szCs w:val="14"/>
                <w:lang w:eastAsia="es-CO"/>
              </w:rPr>
            </w:pPr>
            <w:r>
              <w:rPr>
                <w:rFonts w:ascii="Arial" w:hAnsi="Arial" w:cs="Arial"/>
                <w:b/>
                <w:bCs/>
                <w:sz w:val="14"/>
                <w:szCs w:val="14"/>
                <w:lang w:eastAsia="es-CO"/>
              </w:rPr>
              <w:t>20/02/20</w:t>
            </w:r>
            <w:r w:rsidR="001D6087" w:rsidRPr="001D6087">
              <w:rPr>
                <w:rFonts w:ascii="Arial" w:hAnsi="Arial" w:cs="Arial"/>
                <w:b/>
                <w:bCs/>
                <w:sz w:val="14"/>
                <w:szCs w:val="14"/>
                <w:lang w:eastAsia="es-CO"/>
              </w:rPr>
              <w:t> </w:t>
            </w:r>
          </w:p>
        </w:tc>
        <w:tc>
          <w:tcPr>
            <w:tcW w:w="752" w:type="dxa"/>
            <w:tcBorders>
              <w:top w:val="nil"/>
              <w:left w:val="nil"/>
              <w:bottom w:val="nil"/>
              <w:right w:val="nil"/>
            </w:tcBorders>
            <w:shd w:val="clear" w:color="000000" w:fill="FF8080"/>
            <w:vAlign w:val="center"/>
            <w:hideMark/>
          </w:tcPr>
          <w:p w14:paraId="2958B75E" w14:textId="5EB5C42E" w:rsidR="001D6087" w:rsidRPr="001D6087" w:rsidRDefault="005E1129" w:rsidP="005E1129">
            <w:pPr>
              <w:rPr>
                <w:rFonts w:ascii="Arial" w:hAnsi="Arial" w:cs="Arial"/>
                <w:b/>
                <w:bCs/>
                <w:sz w:val="14"/>
                <w:szCs w:val="14"/>
                <w:lang w:eastAsia="es-CO"/>
              </w:rPr>
            </w:pPr>
            <w:r>
              <w:rPr>
                <w:rFonts w:ascii="Arial" w:hAnsi="Arial" w:cs="Arial"/>
                <w:b/>
                <w:bCs/>
                <w:sz w:val="14"/>
                <w:szCs w:val="14"/>
                <w:lang w:eastAsia="es-CO"/>
              </w:rPr>
              <w:t>03/03/20</w:t>
            </w:r>
          </w:p>
        </w:tc>
        <w:tc>
          <w:tcPr>
            <w:tcW w:w="195" w:type="dxa"/>
            <w:tcBorders>
              <w:top w:val="nil"/>
              <w:left w:val="single" w:sz="4" w:space="0" w:color="auto"/>
              <w:bottom w:val="nil"/>
              <w:right w:val="single" w:sz="4" w:space="0" w:color="auto"/>
            </w:tcBorders>
            <w:shd w:val="diagCross" w:color="000000" w:fill="C0C0C0"/>
            <w:vAlign w:val="center"/>
            <w:hideMark/>
          </w:tcPr>
          <w:p w14:paraId="4B7F533C" w14:textId="77777777" w:rsidR="001D6087" w:rsidRPr="001D6087" w:rsidRDefault="001D6087" w:rsidP="001D6087">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6EA90693"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656E372D"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5047AA44"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685BC246" w14:textId="2E060DB1" w:rsidR="001D6087" w:rsidRPr="001D6087" w:rsidRDefault="005E1129" w:rsidP="001D6087">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p>
        </w:tc>
        <w:tc>
          <w:tcPr>
            <w:tcW w:w="233" w:type="dxa"/>
            <w:tcBorders>
              <w:top w:val="nil"/>
              <w:left w:val="nil"/>
              <w:bottom w:val="single" w:sz="4" w:space="0" w:color="auto"/>
              <w:right w:val="nil"/>
            </w:tcBorders>
            <w:shd w:val="clear" w:color="auto" w:fill="auto"/>
            <w:vAlign w:val="center"/>
            <w:hideMark/>
          </w:tcPr>
          <w:p w14:paraId="2338F3E3" w14:textId="394810C0"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5E1129">
              <w:rPr>
                <w:rFonts w:ascii="Bodoni MT Condensed" w:hAnsi="Bodoni MT Condensed" w:cs="Arial"/>
                <w:sz w:val="16"/>
                <w:szCs w:val="16"/>
                <w:lang w:eastAsia="es-CO"/>
              </w:rPr>
              <w:t>X</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AF119FD" w14:textId="4E0A7730"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11" w:type="dxa"/>
            <w:tcBorders>
              <w:top w:val="nil"/>
              <w:left w:val="nil"/>
              <w:bottom w:val="single" w:sz="4" w:space="0" w:color="auto"/>
              <w:right w:val="single" w:sz="4" w:space="0" w:color="auto"/>
            </w:tcBorders>
            <w:shd w:val="clear" w:color="auto" w:fill="auto"/>
            <w:vAlign w:val="center"/>
            <w:hideMark/>
          </w:tcPr>
          <w:p w14:paraId="6E7EE689" w14:textId="028B4921"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12" w:type="dxa"/>
            <w:tcBorders>
              <w:top w:val="nil"/>
              <w:left w:val="nil"/>
              <w:bottom w:val="single" w:sz="4" w:space="0" w:color="auto"/>
              <w:right w:val="single" w:sz="8" w:space="0" w:color="auto"/>
            </w:tcBorders>
            <w:shd w:val="clear" w:color="auto" w:fill="auto"/>
            <w:vAlign w:val="center"/>
            <w:hideMark/>
          </w:tcPr>
          <w:p w14:paraId="6502494C" w14:textId="77777777" w:rsidR="00F93DDD" w:rsidRDefault="00F93DDD" w:rsidP="001D6087">
            <w:pPr>
              <w:jc w:val="center"/>
              <w:rPr>
                <w:rFonts w:ascii="Bodoni MT Condensed" w:hAnsi="Bodoni MT Condensed" w:cs="Arial"/>
                <w:sz w:val="16"/>
                <w:szCs w:val="16"/>
                <w:lang w:eastAsia="es-CO"/>
              </w:rPr>
            </w:pPr>
          </w:p>
          <w:p w14:paraId="155EF7A1" w14:textId="34811E8D" w:rsidR="001D6087" w:rsidRPr="001D6087" w:rsidRDefault="00F93DDD" w:rsidP="001D6087">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1D6087" w:rsidRPr="001D6087">
              <w:rPr>
                <w:rFonts w:ascii="Bodoni MT Condensed" w:hAnsi="Bodoni MT Condensed" w:cs="Arial"/>
                <w:sz w:val="16"/>
                <w:szCs w:val="16"/>
                <w:lang w:eastAsia="es-CO"/>
              </w:rPr>
              <w:t> </w:t>
            </w:r>
          </w:p>
        </w:tc>
        <w:tc>
          <w:tcPr>
            <w:tcW w:w="404" w:type="dxa"/>
            <w:gridSpan w:val="2"/>
            <w:tcBorders>
              <w:top w:val="single" w:sz="8" w:space="0" w:color="auto"/>
              <w:left w:val="nil"/>
              <w:bottom w:val="single" w:sz="4" w:space="0" w:color="auto"/>
              <w:right w:val="nil"/>
            </w:tcBorders>
            <w:shd w:val="clear" w:color="auto" w:fill="auto"/>
            <w:vAlign w:val="center"/>
            <w:hideMark/>
          </w:tcPr>
          <w:p w14:paraId="774E97A7" w14:textId="587DDD77" w:rsidR="001D6087" w:rsidRPr="001D6087" w:rsidRDefault="00F93DDD" w:rsidP="001D6087">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1D6087"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D1CDC67" w14:textId="6FA611B1"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14:paraId="77402345" w14:textId="5101AFFB" w:rsidR="001D6087" w:rsidRPr="001D6087" w:rsidRDefault="00F93DDD" w:rsidP="001D6087">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1D6087"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29615AF" w14:textId="48C9139D" w:rsidR="001D6087" w:rsidRPr="001D6087" w:rsidRDefault="00F93DDD" w:rsidP="001D6087">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1D6087"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2CAD217"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9EA650B"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03322AC"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4C622DB"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0342DDB"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CD025F8"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84D54DC"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9BD7DD9"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14:paraId="0591C67A"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477E53A"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6A1B0AC"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4037EB7"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5211037"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077F0BC"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45B4592"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C88D3D1"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832FAB4"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6C895F2"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82D347E"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9437581"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BFFA463"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9525198"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610EFB6"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2C8FB7F"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36523EF"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A2057C5"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5D4197F"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64E323C8" w14:textId="77777777" w:rsidR="001D6087" w:rsidRPr="001D6087" w:rsidRDefault="001D6087" w:rsidP="001D6087">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5654CDEE" w14:textId="77777777" w:rsidTr="005E1129">
        <w:trPr>
          <w:trHeight w:val="321"/>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5B6343A6" w14:textId="3FA720EE" w:rsidR="005E1129" w:rsidRPr="00697F3E" w:rsidRDefault="005E1129" w:rsidP="005E1129">
            <w:pPr>
              <w:rPr>
                <w:rFonts w:ascii="Arial" w:hAnsi="Arial" w:cs="Arial"/>
                <w:sz w:val="20"/>
                <w:szCs w:val="20"/>
                <w:lang w:eastAsia="es-CO"/>
              </w:rPr>
            </w:pPr>
            <w:r w:rsidRPr="00697F3E">
              <w:rPr>
                <w:rFonts w:ascii="Arial" w:hAnsi="Arial" w:cs="Arial"/>
                <w:b/>
                <w:sz w:val="20"/>
                <w:szCs w:val="20"/>
                <w:lang w:eastAsia="es-CO"/>
              </w:rPr>
              <w:t>FASE II.</w:t>
            </w:r>
            <w:r w:rsidRPr="00697F3E">
              <w:rPr>
                <w:rFonts w:ascii="Arial" w:hAnsi="Arial" w:cs="Arial"/>
                <w:sz w:val="20"/>
                <w:szCs w:val="20"/>
                <w:lang w:eastAsia="es-CO"/>
              </w:rPr>
              <w:t xml:space="preserve"> Elaboración del escrito inicial: a) Delimitación del tema; b) Objetivo General; c) Objetivos específicos; d) hipótesis y problema de investigación</w:t>
            </w:r>
            <w:r>
              <w:rPr>
                <w:rFonts w:ascii="Arial" w:hAnsi="Arial" w:cs="Arial"/>
                <w:sz w:val="20"/>
                <w:szCs w:val="20"/>
                <w:lang w:eastAsia="es-CO"/>
              </w:rPr>
              <w:t>.</w:t>
            </w:r>
          </w:p>
        </w:tc>
        <w:tc>
          <w:tcPr>
            <w:tcW w:w="1561" w:type="dxa"/>
            <w:tcBorders>
              <w:top w:val="nil"/>
              <w:left w:val="nil"/>
              <w:bottom w:val="single" w:sz="4" w:space="0" w:color="auto"/>
              <w:right w:val="single" w:sz="8" w:space="0" w:color="auto"/>
            </w:tcBorders>
            <w:shd w:val="clear" w:color="auto" w:fill="auto"/>
            <w:vAlign w:val="center"/>
            <w:hideMark/>
          </w:tcPr>
          <w:p w14:paraId="0A2721A2" w14:textId="514A4E05" w:rsidR="005E1129" w:rsidRPr="001D6087" w:rsidRDefault="005E1129" w:rsidP="005E1129">
            <w:pPr>
              <w:rPr>
                <w:rFonts w:ascii="Arial" w:hAnsi="Arial" w:cs="Arial"/>
                <w:sz w:val="20"/>
                <w:szCs w:val="20"/>
                <w:lang w:eastAsia="es-CO"/>
              </w:rPr>
            </w:pPr>
            <w:r>
              <w:rPr>
                <w:rFonts w:ascii="Arial" w:hAnsi="Arial" w:cs="Arial"/>
                <w:sz w:val="20"/>
                <w:szCs w:val="20"/>
                <w:lang w:eastAsia="es-CO"/>
              </w:rPr>
              <w:t>Andrés Rodríguez, Hugo Sánchez e Iván Tarazona.</w:t>
            </w:r>
          </w:p>
        </w:tc>
        <w:tc>
          <w:tcPr>
            <w:tcW w:w="722"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A41EDAA" w14:textId="43736A85"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r>
              <w:rPr>
                <w:rFonts w:ascii="Arial" w:hAnsi="Arial" w:cs="Arial"/>
                <w:b/>
                <w:bCs/>
                <w:sz w:val="14"/>
                <w:szCs w:val="14"/>
                <w:lang w:eastAsia="es-CO"/>
              </w:rPr>
              <w:t>04/03/20</w:t>
            </w:r>
          </w:p>
        </w:tc>
        <w:tc>
          <w:tcPr>
            <w:tcW w:w="752" w:type="dxa"/>
            <w:tcBorders>
              <w:top w:val="single" w:sz="4" w:space="0" w:color="auto"/>
              <w:left w:val="nil"/>
              <w:bottom w:val="single" w:sz="4" w:space="0" w:color="auto"/>
              <w:right w:val="single" w:sz="4" w:space="0" w:color="auto"/>
            </w:tcBorders>
            <w:shd w:val="clear" w:color="000000" w:fill="FF8080"/>
            <w:vAlign w:val="center"/>
            <w:hideMark/>
          </w:tcPr>
          <w:p w14:paraId="6E4753DE" w14:textId="4C1EFEE5" w:rsidR="005E1129" w:rsidRPr="001D6087" w:rsidRDefault="005E1129" w:rsidP="005E1129">
            <w:pPr>
              <w:jc w:val="center"/>
              <w:rPr>
                <w:rFonts w:ascii="Arial" w:hAnsi="Arial" w:cs="Arial"/>
                <w:b/>
                <w:bCs/>
                <w:sz w:val="14"/>
                <w:szCs w:val="14"/>
                <w:lang w:eastAsia="es-CO"/>
              </w:rPr>
            </w:pPr>
            <w:r>
              <w:rPr>
                <w:rFonts w:ascii="Arial" w:hAnsi="Arial" w:cs="Arial"/>
                <w:b/>
                <w:bCs/>
                <w:sz w:val="14"/>
                <w:szCs w:val="14"/>
                <w:lang w:eastAsia="es-CO"/>
              </w:rPr>
              <w:t>01/04/20</w:t>
            </w:r>
          </w:p>
        </w:tc>
        <w:tc>
          <w:tcPr>
            <w:tcW w:w="195" w:type="dxa"/>
            <w:tcBorders>
              <w:top w:val="nil"/>
              <w:left w:val="single" w:sz="4" w:space="0" w:color="auto"/>
              <w:bottom w:val="nil"/>
              <w:right w:val="single" w:sz="4" w:space="0" w:color="auto"/>
            </w:tcBorders>
            <w:shd w:val="diagCross" w:color="000000" w:fill="C0C0C0"/>
            <w:vAlign w:val="center"/>
            <w:hideMark/>
          </w:tcPr>
          <w:p w14:paraId="416965EF"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0378461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38257FA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119FE6D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3E679B8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27C64038" w14:textId="23C2CB9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B9A645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D07EF5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4769E9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35AE348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77214786" w14:textId="030937AD" w:rsidR="005E1129" w:rsidRPr="001D6087" w:rsidRDefault="005E1129" w:rsidP="005E1129">
            <w:pPr>
              <w:jc w:val="center"/>
              <w:rPr>
                <w:rFonts w:ascii="Bodoni MT Condensed"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2C1D9E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1D0BD3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FF6F7E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09284D5" w14:textId="77E904C0"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FFEC6B5" w14:textId="416834B5"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C19D3D0" w14:textId="55BAE070"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5DFA608" w14:textId="7D411CF9"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nil"/>
              <w:bottom w:val="single" w:sz="4" w:space="0" w:color="auto"/>
              <w:right w:val="nil"/>
            </w:tcBorders>
            <w:shd w:val="clear" w:color="auto" w:fill="auto"/>
            <w:vAlign w:val="center"/>
            <w:hideMark/>
          </w:tcPr>
          <w:p w14:paraId="1FF16816" w14:textId="58DB130F"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B32CC1E" w14:textId="67770229"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6CD5040" w14:textId="5B9AC552"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D8C674F" w14:textId="5B90C03E"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0E644D8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8FE98B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A34B30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2C5605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90D13E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5C0CD1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089058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3A711B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B609B4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5432239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28D7E6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9360D2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9A2862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B02485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19ECD5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439176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D43309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5AB116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EC7776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53BB1B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4E1D550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01A7445F" w14:textId="77777777" w:rsidTr="005E1129">
        <w:trPr>
          <w:trHeight w:val="321"/>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0E6D071E" w14:textId="77777777" w:rsidR="005E1129" w:rsidRPr="00697F3E" w:rsidRDefault="005E1129" w:rsidP="005E1129">
            <w:pPr>
              <w:rPr>
                <w:rFonts w:ascii="Arial" w:hAnsi="Arial" w:cs="Arial"/>
                <w:sz w:val="20"/>
                <w:szCs w:val="20"/>
                <w:lang w:eastAsia="es-CO"/>
              </w:rPr>
            </w:pPr>
            <w:r w:rsidRPr="00697F3E">
              <w:rPr>
                <w:rFonts w:ascii="Arial" w:hAnsi="Arial" w:cs="Arial"/>
                <w:sz w:val="20"/>
                <w:szCs w:val="20"/>
                <w:lang w:eastAsia="es-CO"/>
              </w:rPr>
              <w:t> </w:t>
            </w:r>
            <w:r w:rsidRPr="00697F3E">
              <w:rPr>
                <w:rFonts w:ascii="Arial" w:hAnsi="Arial" w:cs="Arial"/>
                <w:b/>
                <w:sz w:val="20"/>
                <w:szCs w:val="20"/>
                <w:lang w:eastAsia="es-CO"/>
              </w:rPr>
              <w:t>FASE III.</w:t>
            </w:r>
            <w:r w:rsidRPr="00697F3E">
              <w:rPr>
                <w:rFonts w:ascii="Arial" w:hAnsi="Arial" w:cs="Arial"/>
                <w:sz w:val="20"/>
                <w:szCs w:val="20"/>
                <w:lang w:eastAsia="es-CO"/>
              </w:rPr>
              <w:t xml:space="preserve"> Escritura documento final.</w:t>
            </w:r>
          </w:p>
        </w:tc>
        <w:tc>
          <w:tcPr>
            <w:tcW w:w="1561" w:type="dxa"/>
            <w:tcBorders>
              <w:top w:val="nil"/>
              <w:left w:val="nil"/>
              <w:bottom w:val="single" w:sz="4" w:space="0" w:color="auto"/>
              <w:right w:val="single" w:sz="8" w:space="0" w:color="auto"/>
            </w:tcBorders>
            <w:shd w:val="clear" w:color="auto" w:fill="auto"/>
            <w:vAlign w:val="center"/>
            <w:hideMark/>
          </w:tcPr>
          <w:p w14:paraId="07B6D3B5" w14:textId="5C62C12E" w:rsidR="005E1129" w:rsidRPr="001D6087" w:rsidRDefault="005E1129" w:rsidP="005E1129">
            <w:pPr>
              <w:rPr>
                <w:rFonts w:ascii="Arial" w:hAnsi="Arial" w:cs="Arial"/>
                <w:sz w:val="20"/>
                <w:szCs w:val="20"/>
                <w:lang w:eastAsia="es-CO"/>
              </w:rPr>
            </w:pPr>
            <w:r>
              <w:rPr>
                <w:rFonts w:ascii="Arial" w:hAnsi="Arial" w:cs="Arial"/>
                <w:sz w:val="20"/>
                <w:szCs w:val="20"/>
                <w:lang w:eastAsia="es-CO"/>
              </w:rPr>
              <w:t>Andrés Rodríguez, Hugo Sánchez e Iván Tarazona.</w:t>
            </w:r>
          </w:p>
        </w:tc>
        <w:tc>
          <w:tcPr>
            <w:tcW w:w="722"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BE47703" w14:textId="41FB7FB2"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r>
              <w:rPr>
                <w:rFonts w:ascii="Arial" w:hAnsi="Arial" w:cs="Arial"/>
                <w:b/>
                <w:bCs/>
                <w:sz w:val="14"/>
                <w:szCs w:val="14"/>
                <w:lang w:eastAsia="es-CO"/>
              </w:rPr>
              <w:t>02/04/20</w:t>
            </w:r>
          </w:p>
        </w:tc>
        <w:tc>
          <w:tcPr>
            <w:tcW w:w="752" w:type="dxa"/>
            <w:tcBorders>
              <w:top w:val="single" w:sz="4" w:space="0" w:color="auto"/>
              <w:left w:val="nil"/>
              <w:bottom w:val="single" w:sz="4" w:space="0" w:color="auto"/>
              <w:right w:val="single" w:sz="4" w:space="0" w:color="auto"/>
            </w:tcBorders>
            <w:shd w:val="clear" w:color="000000" w:fill="FF8080"/>
            <w:vAlign w:val="center"/>
            <w:hideMark/>
          </w:tcPr>
          <w:p w14:paraId="56B660AA" w14:textId="730D32CC"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r>
              <w:rPr>
                <w:rFonts w:ascii="Arial" w:hAnsi="Arial" w:cs="Arial"/>
                <w:b/>
                <w:bCs/>
                <w:sz w:val="14"/>
                <w:szCs w:val="14"/>
                <w:lang w:eastAsia="es-CO"/>
              </w:rPr>
              <w:t>08/05/20</w:t>
            </w:r>
          </w:p>
        </w:tc>
        <w:tc>
          <w:tcPr>
            <w:tcW w:w="195" w:type="dxa"/>
            <w:tcBorders>
              <w:top w:val="nil"/>
              <w:left w:val="single" w:sz="4" w:space="0" w:color="auto"/>
              <w:bottom w:val="nil"/>
              <w:right w:val="single" w:sz="4" w:space="0" w:color="auto"/>
            </w:tcBorders>
            <w:shd w:val="diagCross" w:color="000000" w:fill="C0C0C0"/>
            <w:vAlign w:val="center"/>
            <w:hideMark/>
          </w:tcPr>
          <w:p w14:paraId="2DA74AE7"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05F13E0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12E5A90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0F9134A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509DA15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4A445D8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BC5D23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F1EB30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7C77AC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4ABDC63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6D6AD080" w14:textId="13A996D5"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5CD9D2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C120B1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B3FBD0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744A42A" w14:textId="46017910"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F5AD68B" w14:textId="07EE37B0" w:rsidR="005E1129" w:rsidRPr="001D6087" w:rsidRDefault="005E1129" w:rsidP="005E1129">
            <w:pPr>
              <w:jc w:val="center"/>
              <w:rPr>
                <w:rFonts w:ascii="Bodoni MT Condensed"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14:paraId="6AE572E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F76E58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F5080E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E6EDAF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DD2170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FCA72B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349E892E" w14:textId="5B2BE21D"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186" w:type="dxa"/>
            <w:tcBorders>
              <w:top w:val="nil"/>
              <w:left w:val="nil"/>
              <w:bottom w:val="single" w:sz="4" w:space="0" w:color="auto"/>
              <w:right w:val="nil"/>
            </w:tcBorders>
            <w:shd w:val="clear" w:color="auto" w:fill="auto"/>
            <w:vAlign w:val="center"/>
            <w:hideMark/>
          </w:tcPr>
          <w:p w14:paraId="410168E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E2137EF" w14:textId="3D8E5956"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B6BAE82" w14:textId="19061A2D"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D126D3F" w14:textId="1A26F356"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gridSpan w:val="2"/>
            <w:tcBorders>
              <w:top w:val="nil"/>
              <w:left w:val="nil"/>
              <w:bottom w:val="single" w:sz="4" w:space="0" w:color="auto"/>
              <w:right w:val="single" w:sz="4" w:space="0" w:color="auto"/>
            </w:tcBorders>
            <w:shd w:val="clear" w:color="auto" w:fill="auto"/>
            <w:vAlign w:val="center"/>
            <w:hideMark/>
          </w:tcPr>
          <w:p w14:paraId="06F5D053" w14:textId="6351EC8D"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F45A9BD" w14:textId="58ECD3E8" w:rsidR="005E1129" w:rsidRPr="001D6087" w:rsidRDefault="005E1129" w:rsidP="00F93DDD">
            <w:pP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4E8D8A3B" w14:textId="108A60B2"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6FCD9B8" w14:textId="27AC5858"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D392AFB" w14:textId="19C5ECFB"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2532AF6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480FD68" w14:textId="659BCDCB"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3864E95" w14:textId="2532E44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nil"/>
              <w:bottom w:val="single" w:sz="4" w:space="0" w:color="auto"/>
              <w:right w:val="nil"/>
            </w:tcBorders>
            <w:shd w:val="clear" w:color="auto" w:fill="auto"/>
            <w:vAlign w:val="center"/>
            <w:hideMark/>
          </w:tcPr>
          <w:p w14:paraId="52816EC3" w14:textId="2C6C311D"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4A83175D" w14:textId="4DA4FDA6"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22243389" w14:textId="4DA3BA85"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1D9E60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F5BBEB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DB14B1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599FFD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4FF83F7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6E712ED8" w14:textId="77777777" w:rsidTr="005E1129">
        <w:trPr>
          <w:trHeight w:val="321"/>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08F6B453" w14:textId="09A721E8" w:rsidR="005E1129" w:rsidRPr="00697F3E" w:rsidRDefault="005E1129" w:rsidP="005E1129">
            <w:pPr>
              <w:rPr>
                <w:rFonts w:ascii="Arial" w:hAnsi="Arial" w:cs="Arial"/>
                <w:sz w:val="20"/>
                <w:szCs w:val="20"/>
                <w:lang w:eastAsia="es-CO"/>
              </w:rPr>
            </w:pPr>
            <w:r w:rsidRPr="00697F3E">
              <w:rPr>
                <w:rFonts w:ascii="Arial" w:hAnsi="Arial" w:cs="Arial"/>
                <w:sz w:val="20"/>
                <w:szCs w:val="20"/>
                <w:lang w:eastAsia="es-CO"/>
              </w:rPr>
              <w:lastRenderedPageBreak/>
              <w:t> </w:t>
            </w:r>
            <w:r w:rsidRPr="00697F3E">
              <w:rPr>
                <w:rFonts w:ascii="Arial" w:hAnsi="Arial" w:cs="Arial"/>
                <w:b/>
                <w:sz w:val="20"/>
                <w:szCs w:val="20"/>
                <w:lang w:eastAsia="es-CO"/>
              </w:rPr>
              <w:t>FASE IV</w:t>
            </w:r>
            <w:r w:rsidRPr="00697F3E">
              <w:rPr>
                <w:rFonts w:ascii="Arial" w:hAnsi="Arial" w:cs="Arial"/>
                <w:sz w:val="20"/>
                <w:szCs w:val="20"/>
                <w:lang w:eastAsia="es-CO"/>
              </w:rPr>
              <w:t xml:space="preserve"> Presentación del documento para ser </w:t>
            </w:r>
            <w:r w:rsidRPr="00697F3E">
              <w:rPr>
                <w:rFonts w:ascii="Arial" w:hAnsi="Arial" w:cs="Arial"/>
                <w:sz w:val="20"/>
                <w:szCs w:val="20"/>
              </w:rPr>
              <w:t>avalado por el Comité de Investigación para publicación</w:t>
            </w:r>
            <w:r>
              <w:rPr>
                <w:rFonts w:ascii="Arial" w:hAnsi="Arial" w:cs="Arial"/>
                <w:sz w:val="20"/>
                <w:szCs w:val="20"/>
              </w:rPr>
              <w:t>.</w:t>
            </w:r>
          </w:p>
        </w:tc>
        <w:tc>
          <w:tcPr>
            <w:tcW w:w="1561" w:type="dxa"/>
            <w:tcBorders>
              <w:top w:val="nil"/>
              <w:left w:val="nil"/>
              <w:bottom w:val="single" w:sz="4" w:space="0" w:color="auto"/>
              <w:right w:val="single" w:sz="8" w:space="0" w:color="auto"/>
            </w:tcBorders>
            <w:shd w:val="clear" w:color="auto" w:fill="auto"/>
            <w:vAlign w:val="center"/>
            <w:hideMark/>
          </w:tcPr>
          <w:p w14:paraId="7B709663" w14:textId="278AEAFF" w:rsidR="005E1129" w:rsidRPr="001D6087" w:rsidRDefault="005E1129" w:rsidP="005E1129">
            <w:pPr>
              <w:rPr>
                <w:rFonts w:ascii="Arial" w:hAnsi="Arial" w:cs="Arial"/>
                <w:sz w:val="20"/>
                <w:szCs w:val="20"/>
                <w:lang w:eastAsia="es-CO"/>
              </w:rPr>
            </w:pPr>
            <w:r>
              <w:rPr>
                <w:rFonts w:ascii="Arial" w:hAnsi="Arial" w:cs="Arial"/>
                <w:sz w:val="20"/>
                <w:szCs w:val="20"/>
                <w:lang w:eastAsia="es-CO"/>
              </w:rPr>
              <w:t>Andrés Rodríguez, Hugo Sánchez e Iván Tarazona.</w:t>
            </w:r>
          </w:p>
        </w:tc>
        <w:tc>
          <w:tcPr>
            <w:tcW w:w="722"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9464F30" w14:textId="45BC4BEF"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r>
              <w:rPr>
                <w:rFonts w:ascii="Arial" w:hAnsi="Arial" w:cs="Arial"/>
                <w:b/>
                <w:bCs/>
                <w:sz w:val="14"/>
                <w:szCs w:val="14"/>
                <w:lang w:eastAsia="es-CO"/>
              </w:rPr>
              <w:t>11/05/20</w:t>
            </w:r>
          </w:p>
        </w:tc>
        <w:tc>
          <w:tcPr>
            <w:tcW w:w="752" w:type="dxa"/>
            <w:tcBorders>
              <w:top w:val="single" w:sz="4" w:space="0" w:color="auto"/>
              <w:left w:val="nil"/>
              <w:bottom w:val="single" w:sz="4" w:space="0" w:color="auto"/>
              <w:right w:val="single" w:sz="4" w:space="0" w:color="auto"/>
            </w:tcBorders>
            <w:shd w:val="clear" w:color="000000" w:fill="FF8080"/>
            <w:vAlign w:val="center"/>
            <w:hideMark/>
          </w:tcPr>
          <w:p w14:paraId="0958A002" w14:textId="5CCBF92D" w:rsidR="005E1129" w:rsidRPr="001D6087" w:rsidRDefault="005E1129" w:rsidP="005E1129">
            <w:pPr>
              <w:jc w:val="center"/>
              <w:rPr>
                <w:rFonts w:ascii="Arial" w:hAnsi="Arial" w:cs="Arial"/>
                <w:b/>
                <w:bCs/>
                <w:sz w:val="14"/>
                <w:szCs w:val="14"/>
                <w:lang w:eastAsia="es-CO"/>
              </w:rPr>
            </w:pPr>
            <w:r>
              <w:rPr>
                <w:rFonts w:ascii="Arial" w:hAnsi="Arial" w:cs="Arial"/>
                <w:b/>
                <w:bCs/>
                <w:sz w:val="14"/>
                <w:szCs w:val="14"/>
                <w:lang w:eastAsia="es-CO"/>
              </w:rPr>
              <w:t>15/05/20</w:t>
            </w:r>
          </w:p>
        </w:tc>
        <w:tc>
          <w:tcPr>
            <w:tcW w:w="195" w:type="dxa"/>
            <w:tcBorders>
              <w:top w:val="nil"/>
              <w:left w:val="single" w:sz="4" w:space="0" w:color="auto"/>
              <w:bottom w:val="nil"/>
              <w:right w:val="single" w:sz="4" w:space="0" w:color="auto"/>
            </w:tcBorders>
            <w:shd w:val="diagCross" w:color="000000" w:fill="C0C0C0"/>
            <w:vAlign w:val="center"/>
            <w:hideMark/>
          </w:tcPr>
          <w:p w14:paraId="27FF2FB7"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03D641C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4DA6D91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14E2569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4A20AA8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623B0EC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EB2CD4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C7AB0C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9DBB54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4CC644A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6D43942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4986B5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65A150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8E6CC5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93A3B6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A0522B3" w14:textId="11BC8806"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2110FC9" w14:textId="7D6473D4" w:rsidR="005E1129" w:rsidRPr="001D6087" w:rsidRDefault="005E1129" w:rsidP="00F93DDD">
            <w:pPr>
              <w:rPr>
                <w:rFonts w:ascii="Bodoni MT Condensed"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39754E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FA2102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753161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98258D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897726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750C664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7BDA17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0E8380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7BB6B9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C1B7F6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5F2B24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AAE72A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170A21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90651A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2762CB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A9EF85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FA93B5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A55E1A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BBF93B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F92ECF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29866A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BA7596F" w14:textId="1D376BC4"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E1EAA5A" w14:textId="722E03CF"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697A0CEB" w14:textId="6A551295"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0A4E857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0163D86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539E97EF" w14:textId="77777777" w:rsidTr="005E1129">
        <w:trPr>
          <w:trHeight w:val="321"/>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071F0F5B" w14:textId="6BCC73C8" w:rsidR="005E1129" w:rsidRPr="00697F3E" w:rsidRDefault="005E1129" w:rsidP="005E1129">
            <w:pPr>
              <w:rPr>
                <w:rFonts w:ascii="Arial" w:hAnsi="Arial" w:cs="Arial"/>
                <w:sz w:val="20"/>
                <w:szCs w:val="20"/>
                <w:lang w:eastAsia="es-CO"/>
              </w:rPr>
            </w:pPr>
            <w:r w:rsidRPr="00697F3E">
              <w:rPr>
                <w:rFonts w:ascii="Arial" w:hAnsi="Arial" w:cs="Arial"/>
                <w:sz w:val="20"/>
                <w:szCs w:val="20"/>
                <w:lang w:eastAsia="es-CO"/>
              </w:rPr>
              <w:t> </w:t>
            </w:r>
            <w:r w:rsidRPr="00697F3E">
              <w:rPr>
                <w:rFonts w:ascii="Arial" w:hAnsi="Arial" w:cs="Arial"/>
                <w:b/>
                <w:sz w:val="20"/>
                <w:szCs w:val="20"/>
                <w:lang w:eastAsia="es-CO"/>
              </w:rPr>
              <w:t>FASE VI.</w:t>
            </w:r>
            <w:r w:rsidRPr="00697F3E">
              <w:rPr>
                <w:rFonts w:ascii="Arial" w:hAnsi="Arial" w:cs="Arial"/>
                <w:sz w:val="20"/>
                <w:szCs w:val="20"/>
                <w:lang w:eastAsia="es-CO"/>
              </w:rPr>
              <w:t xml:space="preserve"> Presentación del artículo</w:t>
            </w:r>
            <w:r>
              <w:rPr>
                <w:rFonts w:ascii="Arial" w:hAnsi="Arial" w:cs="Arial"/>
                <w:sz w:val="20"/>
                <w:szCs w:val="20"/>
                <w:lang w:eastAsia="es-CO"/>
              </w:rPr>
              <w:t>.</w:t>
            </w:r>
            <w:r w:rsidRPr="00697F3E">
              <w:rPr>
                <w:rFonts w:ascii="Arial" w:hAnsi="Arial" w:cs="Arial"/>
                <w:sz w:val="20"/>
                <w:szCs w:val="20"/>
                <w:lang w:eastAsia="es-CO"/>
              </w:rPr>
              <w:t xml:space="preserve"> para publicación</w:t>
            </w:r>
          </w:p>
        </w:tc>
        <w:tc>
          <w:tcPr>
            <w:tcW w:w="1561" w:type="dxa"/>
            <w:tcBorders>
              <w:top w:val="nil"/>
              <w:left w:val="nil"/>
              <w:bottom w:val="single" w:sz="4" w:space="0" w:color="auto"/>
              <w:right w:val="single" w:sz="8" w:space="0" w:color="auto"/>
            </w:tcBorders>
            <w:shd w:val="clear" w:color="auto" w:fill="auto"/>
            <w:vAlign w:val="center"/>
            <w:hideMark/>
          </w:tcPr>
          <w:p w14:paraId="4D9CD0E0" w14:textId="3DBF9668"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r>
              <w:rPr>
                <w:rFonts w:ascii="Arial" w:hAnsi="Arial" w:cs="Arial"/>
                <w:sz w:val="20"/>
                <w:szCs w:val="20"/>
                <w:lang w:eastAsia="es-CO"/>
              </w:rPr>
              <w:t>Andrés Rodríguez, Hugo Sánchez e Iván Tarazona.</w:t>
            </w:r>
          </w:p>
        </w:tc>
        <w:tc>
          <w:tcPr>
            <w:tcW w:w="722"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40611C5" w14:textId="72D36B4B"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r>
              <w:rPr>
                <w:rFonts w:ascii="Arial" w:hAnsi="Arial" w:cs="Arial"/>
                <w:b/>
                <w:bCs/>
                <w:sz w:val="14"/>
                <w:szCs w:val="14"/>
                <w:lang w:eastAsia="es-CO"/>
              </w:rPr>
              <w:t>18/05/20</w:t>
            </w:r>
          </w:p>
        </w:tc>
        <w:tc>
          <w:tcPr>
            <w:tcW w:w="752" w:type="dxa"/>
            <w:tcBorders>
              <w:top w:val="single" w:sz="4" w:space="0" w:color="auto"/>
              <w:left w:val="nil"/>
              <w:bottom w:val="single" w:sz="4" w:space="0" w:color="auto"/>
              <w:right w:val="single" w:sz="4" w:space="0" w:color="auto"/>
            </w:tcBorders>
            <w:shd w:val="clear" w:color="000000" w:fill="FF8080"/>
            <w:vAlign w:val="center"/>
            <w:hideMark/>
          </w:tcPr>
          <w:p w14:paraId="47E477BA" w14:textId="5898B06A"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r>
              <w:rPr>
                <w:rFonts w:ascii="Arial" w:hAnsi="Arial" w:cs="Arial"/>
                <w:b/>
                <w:bCs/>
                <w:sz w:val="14"/>
                <w:szCs w:val="14"/>
                <w:lang w:eastAsia="es-CO"/>
              </w:rPr>
              <w:t>22/05/20</w:t>
            </w:r>
          </w:p>
        </w:tc>
        <w:tc>
          <w:tcPr>
            <w:tcW w:w="195" w:type="dxa"/>
            <w:tcBorders>
              <w:top w:val="nil"/>
              <w:left w:val="single" w:sz="4" w:space="0" w:color="auto"/>
              <w:bottom w:val="nil"/>
              <w:right w:val="single" w:sz="4" w:space="0" w:color="auto"/>
            </w:tcBorders>
            <w:shd w:val="diagCross" w:color="000000" w:fill="C0C0C0"/>
            <w:vAlign w:val="center"/>
            <w:hideMark/>
          </w:tcPr>
          <w:p w14:paraId="22D1E726"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699D68B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56C6C1A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220095C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0B7E2F1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02E213C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61D5B2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1F3F11A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194473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407E1C1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4108A74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40516A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241997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9A963E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26AE14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950148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030C62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A2DAB38" w14:textId="37B38790" w:rsidR="005E1129" w:rsidRPr="001D6087" w:rsidRDefault="005E1129" w:rsidP="00F93DDD">
            <w:pPr>
              <w:rPr>
                <w:rFonts w:ascii="Bodoni MT Condensed"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14:paraId="150E44E9" w14:textId="324FBA86" w:rsidR="005E1129" w:rsidRPr="001D6087" w:rsidRDefault="005E1129" w:rsidP="005E1129">
            <w:pPr>
              <w:jc w:val="center"/>
              <w:rPr>
                <w:rFonts w:ascii="Bodoni MT Condensed"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F764FA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8DA653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D6943D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5A5BB78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B9C0FD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D181FC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188782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B77307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68BF29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1E67A1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1E7ED6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98C334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029926D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87377A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0C1CC9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5D35B1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85A095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1266C2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A0F406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626600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93F81D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7B58059" w14:textId="77777777" w:rsidR="005E1129"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p w14:paraId="14656BB4" w14:textId="43CEF77A" w:rsidR="00E342F2" w:rsidRPr="001D6087" w:rsidRDefault="00E342F2" w:rsidP="005E1129">
            <w:pPr>
              <w:jc w:val="center"/>
              <w:rPr>
                <w:rFonts w:ascii="Bodoni MT Condensed"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14:paraId="11E19443" w14:textId="6E70B511"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r w:rsidR="00F93DDD">
              <w:rPr>
                <w:rFonts w:ascii="Bodoni MT Condensed" w:hAnsi="Bodoni MT Condensed" w:cs="Arial"/>
                <w:sz w:val="16"/>
                <w:szCs w:val="16"/>
                <w:lang w:eastAsia="es-CO"/>
              </w:rPr>
              <w:t>X</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160186D7" w14:textId="74DF370C" w:rsidR="005E1129" w:rsidRPr="001D6087" w:rsidRDefault="00F93DDD" w:rsidP="005E1129">
            <w:pPr>
              <w:jc w:val="center"/>
              <w:rPr>
                <w:rFonts w:ascii="Bodoni MT Condensed" w:hAnsi="Bodoni MT Condensed" w:cs="Arial"/>
                <w:sz w:val="16"/>
                <w:szCs w:val="16"/>
                <w:lang w:eastAsia="es-CO"/>
              </w:rPr>
            </w:pPr>
            <w:r>
              <w:rPr>
                <w:rFonts w:ascii="Bodoni MT Condensed" w:hAnsi="Bodoni MT Condensed" w:cs="Arial"/>
                <w:sz w:val="16"/>
                <w:szCs w:val="16"/>
                <w:lang w:eastAsia="es-CO"/>
              </w:rPr>
              <w:t>X</w:t>
            </w:r>
            <w:r w:rsidR="005E1129" w:rsidRPr="001D6087">
              <w:rPr>
                <w:rFonts w:ascii="Bodoni MT Condensed" w:hAnsi="Bodoni MT Condensed" w:cs="Arial"/>
                <w:sz w:val="16"/>
                <w:szCs w:val="16"/>
                <w:lang w:eastAsia="es-CO"/>
              </w:rPr>
              <w:t> </w:t>
            </w:r>
          </w:p>
        </w:tc>
      </w:tr>
      <w:tr w:rsidR="00F93DDD" w:rsidRPr="001D6087" w14:paraId="2EFA88BB" w14:textId="77777777" w:rsidTr="005E1129">
        <w:trPr>
          <w:trHeight w:val="302"/>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06377DA6"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1561" w:type="dxa"/>
            <w:tcBorders>
              <w:top w:val="nil"/>
              <w:left w:val="nil"/>
              <w:bottom w:val="single" w:sz="4" w:space="0" w:color="auto"/>
              <w:right w:val="single" w:sz="8" w:space="0" w:color="auto"/>
            </w:tcBorders>
            <w:shd w:val="clear" w:color="auto" w:fill="auto"/>
            <w:vAlign w:val="center"/>
            <w:hideMark/>
          </w:tcPr>
          <w:p w14:paraId="19DC0A45"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722"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982BF0D"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752" w:type="dxa"/>
            <w:tcBorders>
              <w:top w:val="single" w:sz="4" w:space="0" w:color="auto"/>
              <w:left w:val="nil"/>
              <w:bottom w:val="single" w:sz="4" w:space="0" w:color="auto"/>
              <w:right w:val="single" w:sz="4" w:space="0" w:color="auto"/>
            </w:tcBorders>
            <w:shd w:val="clear" w:color="000000" w:fill="FF8080"/>
            <w:vAlign w:val="center"/>
            <w:hideMark/>
          </w:tcPr>
          <w:p w14:paraId="17E8223A"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3F75D001"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25B9946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5B7EE55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2E30539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0F0337F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098711D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DC347E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7AA65F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F16E15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7BD099C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0CA958B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7BC44A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CA2D05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D20C99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DE19FA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3B6E40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A56748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1C20BC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C4BBBB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06D728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1CFD2C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CD6E4E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4B194BD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480291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3B6107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AA31B7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E60B94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1FB1DDD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5979E2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49A0D7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504426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F74935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645E26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20B42D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50F04A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C321B0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9442B1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735BB2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358B1C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CA9C84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76597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F51F64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6660E9E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37F7946A" w14:textId="77777777" w:rsidTr="005E1129">
        <w:trPr>
          <w:trHeight w:val="302"/>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5C5C35CA"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1561" w:type="dxa"/>
            <w:tcBorders>
              <w:top w:val="nil"/>
              <w:left w:val="nil"/>
              <w:bottom w:val="single" w:sz="4" w:space="0" w:color="auto"/>
              <w:right w:val="single" w:sz="8" w:space="0" w:color="auto"/>
            </w:tcBorders>
            <w:shd w:val="clear" w:color="auto" w:fill="auto"/>
            <w:vAlign w:val="center"/>
            <w:hideMark/>
          </w:tcPr>
          <w:p w14:paraId="588867A3"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722"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3FCCF94"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752" w:type="dxa"/>
            <w:tcBorders>
              <w:top w:val="single" w:sz="4" w:space="0" w:color="auto"/>
              <w:left w:val="nil"/>
              <w:bottom w:val="single" w:sz="4" w:space="0" w:color="auto"/>
              <w:right w:val="single" w:sz="4" w:space="0" w:color="auto"/>
            </w:tcBorders>
            <w:shd w:val="clear" w:color="000000" w:fill="FF8080"/>
            <w:vAlign w:val="center"/>
            <w:hideMark/>
          </w:tcPr>
          <w:p w14:paraId="14B421CE"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5D81A8C9"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523515C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5990C58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21F60D1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7761887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73BD3E4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E0A3BB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9A208A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8324CA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4CB36AA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1A1037A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B34D6F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527A9E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DAD092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2453D5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54FFFF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91B5EC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A0FE40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EAC351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F7E7F7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2EBC6B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A339BA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58E6ED1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E23927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5B758D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5D7257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9C604E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CB6D94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DB9431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74FB73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834047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5E9BC9A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994F58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29AE87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BD4390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79D872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157F04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5A9B90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B2BDDD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CEB5A7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BF9CE9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9771E0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19C865D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760E46AB" w14:textId="77777777" w:rsidTr="005E1129">
        <w:trPr>
          <w:trHeight w:val="302"/>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30057FE6"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1561" w:type="dxa"/>
            <w:tcBorders>
              <w:top w:val="nil"/>
              <w:left w:val="nil"/>
              <w:bottom w:val="single" w:sz="4" w:space="0" w:color="auto"/>
              <w:right w:val="single" w:sz="8" w:space="0" w:color="auto"/>
            </w:tcBorders>
            <w:shd w:val="clear" w:color="auto" w:fill="auto"/>
            <w:vAlign w:val="center"/>
            <w:hideMark/>
          </w:tcPr>
          <w:p w14:paraId="5E0868C7"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722"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3A88C6A"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752" w:type="dxa"/>
            <w:tcBorders>
              <w:top w:val="single" w:sz="4" w:space="0" w:color="auto"/>
              <w:left w:val="nil"/>
              <w:bottom w:val="single" w:sz="4" w:space="0" w:color="auto"/>
              <w:right w:val="single" w:sz="4" w:space="0" w:color="auto"/>
            </w:tcBorders>
            <w:shd w:val="clear" w:color="000000" w:fill="FF8080"/>
            <w:vAlign w:val="center"/>
            <w:hideMark/>
          </w:tcPr>
          <w:p w14:paraId="741F641E"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7350DA24"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7FCD920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0C683FF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166A680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0B24CB9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1DA29EB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2B0BEC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193DDB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0AE88C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32C156F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3E31149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BEF07A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C05204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BB42DD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A4E859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167C37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4C20B9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34265A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542CFC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F29AE9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D1B40D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992CF9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3031E3B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4F8B40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41E2E6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4E70D6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EFAA03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FE0DF0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0D8FE3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F9D426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F09025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77ACBCA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8CDE06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D25CC5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E1E17E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387C60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AC4842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00DEFC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1B4A6E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A74685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ED41C8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A56A2E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48B5807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47282B1A" w14:textId="77777777" w:rsidTr="005E1129">
        <w:trPr>
          <w:trHeight w:val="302"/>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1CBA0E7A"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1561" w:type="dxa"/>
            <w:tcBorders>
              <w:top w:val="nil"/>
              <w:left w:val="nil"/>
              <w:bottom w:val="single" w:sz="4" w:space="0" w:color="auto"/>
              <w:right w:val="single" w:sz="8" w:space="0" w:color="auto"/>
            </w:tcBorders>
            <w:shd w:val="clear" w:color="auto" w:fill="auto"/>
            <w:vAlign w:val="center"/>
            <w:hideMark/>
          </w:tcPr>
          <w:p w14:paraId="28CA17A4"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722"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BF9C6B1"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752" w:type="dxa"/>
            <w:tcBorders>
              <w:top w:val="single" w:sz="4" w:space="0" w:color="auto"/>
              <w:left w:val="nil"/>
              <w:bottom w:val="single" w:sz="4" w:space="0" w:color="auto"/>
              <w:right w:val="single" w:sz="4" w:space="0" w:color="auto"/>
            </w:tcBorders>
            <w:shd w:val="clear" w:color="000000" w:fill="FF8080"/>
            <w:vAlign w:val="center"/>
            <w:hideMark/>
          </w:tcPr>
          <w:p w14:paraId="68486584"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3C6B647A"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7EFA68E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67970B7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289F617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056BFE6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1B0AC6C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77782B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EDEDE4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702394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4B5C8A2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382CAB7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4BB085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63CB59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20F71F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5930FB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5CE4E7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6A548E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DE9C02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B7E290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1F9EC9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BF6CD1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62638C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335D2A3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8289C6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904E5E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BF4712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BA60C1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C2B5C5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681A10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60AC72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68725E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19C680C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F4785B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5E2CB5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8A002F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D9E1A8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56C058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C1DFD1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5823EE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0B419E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8539C9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AAB6AF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1D32F68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58DBFFB9" w14:textId="77777777" w:rsidTr="005E1129">
        <w:trPr>
          <w:trHeight w:val="302"/>
        </w:trPr>
        <w:tc>
          <w:tcPr>
            <w:tcW w:w="1476" w:type="dxa"/>
            <w:tcBorders>
              <w:top w:val="nil"/>
              <w:left w:val="single" w:sz="8" w:space="0" w:color="auto"/>
              <w:bottom w:val="single" w:sz="8" w:space="0" w:color="auto"/>
              <w:right w:val="single" w:sz="8" w:space="0" w:color="auto"/>
            </w:tcBorders>
            <w:shd w:val="clear" w:color="auto" w:fill="auto"/>
            <w:vAlign w:val="center"/>
            <w:hideMark/>
          </w:tcPr>
          <w:p w14:paraId="6B0A55AA"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1561" w:type="dxa"/>
            <w:tcBorders>
              <w:top w:val="nil"/>
              <w:left w:val="nil"/>
              <w:bottom w:val="single" w:sz="8" w:space="0" w:color="auto"/>
              <w:right w:val="single" w:sz="8" w:space="0" w:color="auto"/>
            </w:tcBorders>
            <w:shd w:val="clear" w:color="auto" w:fill="auto"/>
            <w:vAlign w:val="center"/>
            <w:hideMark/>
          </w:tcPr>
          <w:p w14:paraId="06855711"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722" w:type="dxa"/>
            <w:tcBorders>
              <w:top w:val="nil"/>
              <w:left w:val="single" w:sz="8" w:space="0" w:color="auto"/>
              <w:bottom w:val="single" w:sz="8" w:space="0" w:color="auto"/>
              <w:right w:val="single" w:sz="8" w:space="0" w:color="auto"/>
            </w:tcBorders>
            <w:shd w:val="clear" w:color="000000" w:fill="C0C0C0"/>
            <w:vAlign w:val="center"/>
            <w:hideMark/>
          </w:tcPr>
          <w:p w14:paraId="4469E7D7"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752" w:type="dxa"/>
            <w:tcBorders>
              <w:top w:val="nil"/>
              <w:left w:val="nil"/>
              <w:bottom w:val="single" w:sz="8" w:space="0" w:color="auto"/>
              <w:right w:val="nil"/>
            </w:tcBorders>
            <w:shd w:val="clear" w:color="000000" w:fill="FF8080"/>
            <w:vAlign w:val="center"/>
            <w:hideMark/>
          </w:tcPr>
          <w:p w14:paraId="2DEFF394"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195" w:type="dxa"/>
            <w:tcBorders>
              <w:top w:val="nil"/>
              <w:left w:val="single" w:sz="4" w:space="0" w:color="auto"/>
              <w:bottom w:val="single" w:sz="8" w:space="0" w:color="auto"/>
              <w:right w:val="single" w:sz="4" w:space="0" w:color="auto"/>
            </w:tcBorders>
            <w:shd w:val="diagCross" w:color="000000" w:fill="C0C0C0"/>
            <w:vAlign w:val="center"/>
            <w:hideMark/>
          </w:tcPr>
          <w:p w14:paraId="696051C0"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8" w:space="0" w:color="auto"/>
              <w:right w:val="nil"/>
            </w:tcBorders>
            <w:shd w:val="clear" w:color="auto" w:fill="auto"/>
            <w:vAlign w:val="center"/>
            <w:hideMark/>
          </w:tcPr>
          <w:p w14:paraId="2F2D1C8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8" w:space="0" w:color="auto"/>
              <w:right w:val="nil"/>
            </w:tcBorders>
            <w:shd w:val="clear" w:color="auto" w:fill="auto"/>
            <w:vAlign w:val="center"/>
            <w:hideMark/>
          </w:tcPr>
          <w:p w14:paraId="70AD12F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8" w:space="0" w:color="auto"/>
              <w:right w:val="single" w:sz="4" w:space="0" w:color="auto"/>
            </w:tcBorders>
            <w:shd w:val="clear" w:color="auto" w:fill="auto"/>
            <w:vAlign w:val="center"/>
            <w:hideMark/>
          </w:tcPr>
          <w:p w14:paraId="3ABE052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8" w:space="0" w:color="auto"/>
              <w:right w:val="single" w:sz="8" w:space="0" w:color="auto"/>
            </w:tcBorders>
            <w:shd w:val="clear" w:color="auto" w:fill="auto"/>
            <w:vAlign w:val="center"/>
            <w:hideMark/>
          </w:tcPr>
          <w:p w14:paraId="26D82DE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8" w:space="0" w:color="auto"/>
              <w:right w:val="nil"/>
            </w:tcBorders>
            <w:shd w:val="clear" w:color="auto" w:fill="auto"/>
            <w:vAlign w:val="center"/>
            <w:hideMark/>
          </w:tcPr>
          <w:p w14:paraId="4E65485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1E93FFA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2EC3744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1B515E2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8" w:space="0" w:color="auto"/>
              <w:right w:val="nil"/>
            </w:tcBorders>
            <w:shd w:val="clear" w:color="auto" w:fill="auto"/>
            <w:vAlign w:val="center"/>
            <w:hideMark/>
          </w:tcPr>
          <w:p w14:paraId="1B95D02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8" w:space="0" w:color="auto"/>
              <w:right w:val="nil"/>
            </w:tcBorders>
            <w:shd w:val="clear" w:color="auto" w:fill="auto"/>
            <w:vAlign w:val="center"/>
            <w:hideMark/>
          </w:tcPr>
          <w:p w14:paraId="5D5EC3F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179131E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38351E5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68DA209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1320F5A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727DF03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647596A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E210CF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24FBFF9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7289B1E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277AC78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2C45735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14:paraId="7F67912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43383AE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5F381FC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0729200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4FBE0EC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14:paraId="494A7DA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49C4405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8E467E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3D72C1C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8" w:space="0" w:color="auto"/>
              <w:right w:val="nil"/>
            </w:tcBorders>
            <w:shd w:val="clear" w:color="auto" w:fill="auto"/>
            <w:vAlign w:val="center"/>
            <w:hideMark/>
          </w:tcPr>
          <w:p w14:paraId="7681370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5629D14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1D4F604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92C329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7F9DC5A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62B4D96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F0646A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3ED21C0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1D8A602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6097C50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396EB05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8" w:space="0" w:color="auto"/>
              <w:right w:val="single" w:sz="8" w:space="0" w:color="auto"/>
            </w:tcBorders>
            <w:shd w:val="clear" w:color="auto" w:fill="auto"/>
            <w:vAlign w:val="center"/>
            <w:hideMark/>
          </w:tcPr>
          <w:p w14:paraId="666F59F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5CAE2613" w14:textId="77777777" w:rsidTr="005E1129">
        <w:trPr>
          <w:trHeight w:val="302"/>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0AEE3A9F"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1561" w:type="dxa"/>
            <w:tcBorders>
              <w:top w:val="nil"/>
              <w:left w:val="nil"/>
              <w:bottom w:val="single" w:sz="4" w:space="0" w:color="auto"/>
              <w:right w:val="single" w:sz="8" w:space="0" w:color="auto"/>
            </w:tcBorders>
            <w:shd w:val="clear" w:color="auto" w:fill="auto"/>
            <w:vAlign w:val="center"/>
            <w:hideMark/>
          </w:tcPr>
          <w:p w14:paraId="704B9424"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722" w:type="dxa"/>
            <w:tcBorders>
              <w:top w:val="single" w:sz="4" w:space="0" w:color="auto"/>
              <w:left w:val="single" w:sz="8" w:space="0" w:color="auto"/>
              <w:bottom w:val="nil"/>
              <w:right w:val="single" w:sz="8" w:space="0" w:color="auto"/>
            </w:tcBorders>
            <w:shd w:val="clear" w:color="000000" w:fill="C0C0C0"/>
            <w:vAlign w:val="center"/>
            <w:hideMark/>
          </w:tcPr>
          <w:p w14:paraId="1E7F13A1"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752" w:type="dxa"/>
            <w:tcBorders>
              <w:top w:val="single" w:sz="4" w:space="0" w:color="auto"/>
              <w:left w:val="nil"/>
              <w:bottom w:val="nil"/>
              <w:right w:val="single" w:sz="4" w:space="0" w:color="auto"/>
            </w:tcBorders>
            <w:shd w:val="clear" w:color="000000" w:fill="FF8080"/>
            <w:vAlign w:val="center"/>
            <w:hideMark/>
          </w:tcPr>
          <w:p w14:paraId="0C20C65B"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606653BE"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50A7933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47C6793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2426337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6890297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7D9311D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E2068F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C68330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47AAF8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41AD481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2FB3064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204919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450E48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E5BF71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924363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D3FF3D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97B69B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E93A6C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171E3E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940026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7AA320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74EA20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0EAB55D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E09DF4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BC727B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24A920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1D129D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303F6E1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C6EE5F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578C90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5C540B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0B50ECF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A9FD84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1393B7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BAB20F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F1D852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A8A94B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17919D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DE1E8C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EAC350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F7AE98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95DC71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3DAACE0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7F51DB1C" w14:textId="77777777" w:rsidTr="005E1129">
        <w:trPr>
          <w:trHeight w:val="302"/>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1FF790B4"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1561" w:type="dxa"/>
            <w:tcBorders>
              <w:top w:val="nil"/>
              <w:left w:val="nil"/>
              <w:bottom w:val="single" w:sz="4" w:space="0" w:color="auto"/>
              <w:right w:val="single" w:sz="8" w:space="0" w:color="auto"/>
            </w:tcBorders>
            <w:shd w:val="clear" w:color="auto" w:fill="auto"/>
            <w:vAlign w:val="center"/>
            <w:hideMark/>
          </w:tcPr>
          <w:p w14:paraId="77770F25"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722"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D8D02C4"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752" w:type="dxa"/>
            <w:tcBorders>
              <w:top w:val="single" w:sz="4" w:space="0" w:color="auto"/>
              <w:left w:val="nil"/>
              <w:bottom w:val="single" w:sz="4" w:space="0" w:color="auto"/>
              <w:right w:val="single" w:sz="4" w:space="0" w:color="auto"/>
            </w:tcBorders>
            <w:shd w:val="clear" w:color="000000" w:fill="FF8080"/>
            <w:vAlign w:val="center"/>
            <w:hideMark/>
          </w:tcPr>
          <w:p w14:paraId="15AFEAA7"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18C9CD28"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10D02BC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1D2B7C1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2844EE5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7778C4A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6F1DA30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F03DAF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1F53CE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82F5D9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3C2534C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7A65A8F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91068F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598C0F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02EFA9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550B4F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43C665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C2E04D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C7BCC7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46106A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949A27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8EB837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E1FD90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26D4D49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DECFEA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7F2E77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CA5EDE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4A3DF6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DBE464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79A5C0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7C80F9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10AF86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7CE8A4D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408BE0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E6DBD1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2FB48C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D241A6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D1634B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7F1330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B3ECE7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3834CB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F23368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4F0241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5BA5B65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51BF8066" w14:textId="77777777" w:rsidTr="005E1129">
        <w:trPr>
          <w:trHeight w:val="302"/>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024FAC66"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1561" w:type="dxa"/>
            <w:tcBorders>
              <w:top w:val="nil"/>
              <w:left w:val="nil"/>
              <w:bottom w:val="single" w:sz="4" w:space="0" w:color="auto"/>
              <w:right w:val="single" w:sz="8" w:space="0" w:color="auto"/>
            </w:tcBorders>
            <w:shd w:val="clear" w:color="auto" w:fill="auto"/>
            <w:vAlign w:val="center"/>
            <w:hideMark/>
          </w:tcPr>
          <w:p w14:paraId="459575D5"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722"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1D64FBD"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752" w:type="dxa"/>
            <w:tcBorders>
              <w:top w:val="single" w:sz="4" w:space="0" w:color="auto"/>
              <w:left w:val="nil"/>
              <w:bottom w:val="single" w:sz="4" w:space="0" w:color="auto"/>
              <w:right w:val="single" w:sz="4" w:space="0" w:color="auto"/>
            </w:tcBorders>
            <w:shd w:val="clear" w:color="000000" w:fill="FF8080"/>
            <w:vAlign w:val="center"/>
            <w:hideMark/>
          </w:tcPr>
          <w:p w14:paraId="65BDCA98"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3D120741"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77AD20E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47D3308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0BF98E5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7FD5D37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491EDA8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FB2DDA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4BED999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5294A5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4C1585F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70C1C59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4C763F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053CB3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9A88CF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234ED9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38ADC5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13401C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335C32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08D8DE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189EC8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344ACF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CABAF6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11750D6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2904CE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4E26ED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DC307C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E0EE0D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BD4A01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70ED2E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EBE7A8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C6F823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6CE3EE9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F44286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4CF282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A450CB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60544C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32D96D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70151B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8A87A2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262E52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6FD47C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DB6A17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725C15D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5DC03AD9" w14:textId="77777777" w:rsidTr="005E1129">
        <w:trPr>
          <w:trHeight w:val="302"/>
        </w:trPr>
        <w:tc>
          <w:tcPr>
            <w:tcW w:w="1476" w:type="dxa"/>
            <w:tcBorders>
              <w:top w:val="nil"/>
              <w:left w:val="single" w:sz="8" w:space="0" w:color="auto"/>
              <w:bottom w:val="single" w:sz="4" w:space="0" w:color="auto"/>
              <w:right w:val="single" w:sz="8" w:space="0" w:color="auto"/>
            </w:tcBorders>
            <w:shd w:val="clear" w:color="auto" w:fill="auto"/>
            <w:vAlign w:val="center"/>
            <w:hideMark/>
          </w:tcPr>
          <w:p w14:paraId="3AAD9D0D"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1561" w:type="dxa"/>
            <w:tcBorders>
              <w:top w:val="nil"/>
              <w:left w:val="nil"/>
              <w:bottom w:val="single" w:sz="4" w:space="0" w:color="auto"/>
              <w:right w:val="single" w:sz="8" w:space="0" w:color="auto"/>
            </w:tcBorders>
            <w:shd w:val="clear" w:color="auto" w:fill="auto"/>
            <w:vAlign w:val="center"/>
            <w:hideMark/>
          </w:tcPr>
          <w:p w14:paraId="316EC6F4"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722" w:type="dxa"/>
            <w:tcBorders>
              <w:top w:val="single" w:sz="4" w:space="0" w:color="auto"/>
              <w:left w:val="single" w:sz="8" w:space="0" w:color="auto"/>
              <w:bottom w:val="nil"/>
              <w:right w:val="single" w:sz="8" w:space="0" w:color="auto"/>
            </w:tcBorders>
            <w:shd w:val="clear" w:color="000000" w:fill="C0C0C0"/>
            <w:vAlign w:val="center"/>
            <w:hideMark/>
          </w:tcPr>
          <w:p w14:paraId="01D34035"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752" w:type="dxa"/>
            <w:tcBorders>
              <w:top w:val="single" w:sz="4" w:space="0" w:color="auto"/>
              <w:left w:val="nil"/>
              <w:bottom w:val="nil"/>
              <w:right w:val="single" w:sz="4" w:space="0" w:color="auto"/>
            </w:tcBorders>
            <w:shd w:val="clear" w:color="000000" w:fill="FF8080"/>
            <w:vAlign w:val="center"/>
            <w:hideMark/>
          </w:tcPr>
          <w:p w14:paraId="2052E242"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26BECFE1"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4" w:space="0" w:color="auto"/>
              <w:right w:val="nil"/>
            </w:tcBorders>
            <w:shd w:val="clear" w:color="auto" w:fill="auto"/>
            <w:vAlign w:val="center"/>
            <w:hideMark/>
          </w:tcPr>
          <w:p w14:paraId="0139A35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1B3AECD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14:paraId="3E9D81A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14:paraId="3B82A3F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1DD90BC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AA6A5D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635184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DF20AB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599269B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60EEA41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E1AD86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6EDE36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F38DDE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3A59C5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36BA30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359185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C074CD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F1BDDB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B16DC2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708901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E8BDC7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569526C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2FD9C0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656819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FB5822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14EC9E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6A4F53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161204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61FBB5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A624B3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67EBBAA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965157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5F5BD9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F78172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D1C712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72DE46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69FE0D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E8266E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BB1DBD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14ADA7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FABAC5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57FE9C5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r w:rsidR="00F93DDD" w:rsidRPr="001D6087" w14:paraId="031F8F24" w14:textId="77777777" w:rsidTr="005E1129">
        <w:trPr>
          <w:trHeight w:val="302"/>
        </w:trPr>
        <w:tc>
          <w:tcPr>
            <w:tcW w:w="1476" w:type="dxa"/>
            <w:tcBorders>
              <w:top w:val="nil"/>
              <w:left w:val="single" w:sz="8" w:space="0" w:color="auto"/>
              <w:bottom w:val="single" w:sz="8" w:space="0" w:color="auto"/>
              <w:right w:val="single" w:sz="8" w:space="0" w:color="auto"/>
            </w:tcBorders>
            <w:shd w:val="clear" w:color="auto" w:fill="auto"/>
            <w:vAlign w:val="center"/>
            <w:hideMark/>
          </w:tcPr>
          <w:p w14:paraId="329E8C19"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1561" w:type="dxa"/>
            <w:tcBorders>
              <w:top w:val="nil"/>
              <w:left w:val="nil"/>
              <w:bottom w:val="single" w:sz="8" w:space="0" w:color="auto"/>
              <w:right w:val="single" w:sz="8" w:space="0" w:color="auto"/>
            </w:tcBorders>
            <w:shd w:val="clear" w:color="auto" w:fill="auto"/>
            <w:vAlign w:val="center"/>
            <w:hideMark/>
          </w:tcPr>
          <w:p w14:paraId="077158D4" w14:textId="77777777" w:rsidR="005E1129" w:rsidRPr="001D6087" w:rsidRDefault="005E1129" w:rsidP="005E1129">
            <w:pPr>
              <w:rPr>
                <w:rFonts w:ascii="Arial" w:hAnsi="Arial" w:cs="Arial"/>
                <w:sz w:val="20"/>
                <w:szCs w:val="20"/>
                <w:lang w:eastAsia="es-CO"/>
              </w:rPr>
            </w:pPr>
            <w:r w:rsidRPr="001D6087">
              <w:rPr>
                <w:rFonts w:ascii="Arial" w:hAnsi="Arial" w:cs="Arial"/>
                <w:sz w:val="20"/>
                <w:szCs w:val="20"/>
                <w:lang w:eastAsia="es-CO"/>
              </w:rPr>
              <w:t> </w:t>
            </w:r>
          </w:p>
        </w:tc>
        <w:tc>
          <w:tcPr>
            <w:tcW w:w="722" w:type="dxa"/>
            <w:tcBorders>
              <w:top w:val="single" w:sz="4" w:space="0" w:color="auto"/>
              <w:left w:val="single" w:sz="8" w:space="0" w:color="auto"/>
              <w:bottom w:val="single" w:sz="8" w:space="0" w:color="auto"/>
              <w:right w:val="single" w:sz="8" w:space="0" w:color="auto"/>
            </w:tcBorders>
            <w:shd w:val="clear" w:color="000000" w:fill="C0C0C0"/>
            <w:vAlign w:val="center"/>
            <w:hideMark/>
          </w:tcPr>
          <w:p w14:paraId="226963E8"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752" w:type="dxa"/>
            <w:tcBorders>
              <w:top w:val="single" w:sz="4" w:space="0" w:color="auto"/>
              <w:left w:val="nil"/>
              <w:bottom w:val="single" w:sz="8" w:space="0" w:color="auto"/>
              <w:right w:val="single" w:sz="4" w:space="0" w:color="auto"/>
            </w:tcBorders>
            <w:shd w:val="clear" w:color="000000" w:fill="FF8080"/>
            <w:vAlign w:val="center"/>
            <w:hideMark/>
          </w:tcPr>
          <w:p w14:paraId="402A792C" w14:textId="77777777" w:rsidR="005E1129" w:rsidRPr="001D6087" w:rsidRDefault="005E1129" w:rsidP="005E1129">
            <w:pPr>
              <w:jc w:val="center"/>
              <w:rPr>
                <w:rFonts w:ascii="Arial" w:hAnsi="Arial" w:cs="Arial"/>
                <w:b/>
                <w:bCs/>
                <w:sz w:val="14"/>
                <w:szCs w:val="14"/>
                <w:lang w:eastAsia="es-CO"/>
              </w:rPr>
            </w:pPr>
            <w:r w:rsidRPr="001D6087">
              <w:rPr>
                <w:rFonts w:ascii="Arial" w:hAnsi="Arial" w:cs="Arial"/>
                <w:b/>
                <w:bCs/>
                <w:sz w:val="14"/>
                <w:szCs w:val="14"/>
                <w:lang w:eastAsia="es-CO"/>
              </w:rPr>
              <w:t> </w:t>
            </w:r>
          </w:p>
        </w:tc>
        <w:tc>
          <w:tcPr>
            <w:tcW w:w="195" w:type="dxa"/>
            <w:tcBorders>
              <w:top w:val="nil"/>
              <w:left w:val="single" w:sz="4" w:space="0" w:color="auto"/>
              <w:bottom w:val="single" w:sz="8" w:space="0" w:color="auto"/>
              <w:right w:val="single" w:sz="4" w:space="0" w:color="auto"/>
            </w:tcBorders>
            <w:shd w:val="diagCross" w:color="000000" w:fill="C0C0C0"/>
            <w:vAlign w:val="center"/>
            <w:hideMark/>
          </w:tcPr>
          <w:p w14:paraId="3877682C" w14:textId="77777777" w:rsidR="005E1129" w:rsidRPr="001D6087" w:rsidRDefault="005E1129" w:rsidP="005E1129">
            <w:pPr>
              <w:jc w:val="center"/>
              <w:rPr>
                <w:rFonts w:ascii="Arial" w:hAnsi="Arial" w:cs="Arial"/>
                <w:sz w:val="16"/>
                <w:szCs w:val="16"/>
                <w:lang w:eastAsia="es-CO"/>
              </w:rPr>
            </w:pPr>
            <w:r w:rsidRPr="001D6087">
              <w:rPr>
                <w:rFonts w:ascii="Arial" w:hAnsi="Arial" w:cs="Arial"/>
                <w:sz w:val="16"/>
                <w:szCs w:val="16"/>
                <w:lang w:eastAsia="es-CO"/>
              </w:rPr>
              <w:t> </w:t>
            </w:r>
          </w:p>
        </w:tc>
        <w:tc>
          <w:tcPr>
            <w:tcW w:w="210" w:type="dxa"/>
            <w:tcBorders>
              <w:top w:val="nil"/>
              <w:left w:val="single" w:sz="8" w:space="0" w:color="auto"/>
              <w:bottom w:val="single" w:sz="8" w:space="0" w:color="auto"/>
              <w:right w:val="nil"/>
            </w:tcBorders>
            <w:shd w:val="clear" w:color="auto" w:fill="auto"/>
            <w:vAlign w:val="center"/>
            <w:hideMark/>
          </w:tcPr>
          <w:p w14:paraId="57E43BF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8" w:space="0" w:color="auto"/>
              <w:right w:val="nil"/>
            </w:tcBorders>
            <w:shd w:val="clear" w:color="auto" w:fill="auto"/>
            <w:vAlign w:val="center"/>
            <w:hideMark/>
          </w:tcPr>
          <w:p w14:paraId="69DE819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0" w:type="dxa"/>
            <w:tcBorders>
              <w:top w:val="nil"/>
              <w:left w:val="single" w:sz="4" w:space="0" w:color="auto"/>
              <w:bottom w:val="single" w:sz="8" w:space="0" w:color="auto"/>
              <w:right w:val="single" w:sz="4" w:space="0" w:color="auto"/>
            </w:tcBorders>
            <w:shd w:val="clear" w:color="auto" w:fill="auto"/>
            <w:vAlign w:val="center"/>
            <w:hideMark/>
          </w:tcPr>
          <w:p w14:paraId="181DB96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8" w:space="0" w:color="auto"/>
              <w:right w:val="single" w:sz="8" w:space="0" w:color="auto"/>
            </w:tcBorders>
            <w:shd w:val="clear" w:color="auto" w:fill="auto"/>
            <w:vAlign w:val="center"/>
            <w:hideMark/>
          </w:tcPr>
          <w:p w14:paraId="475D4A9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8" w:space="0" w:color="auto"/>
              <w:right w:val="nil"/>
            </w:tcBorders>
            <w:shd w:val="clear" w:color="auto" w:fill="auto"/>
            <w:vAlign w:val="center"/>
            <w:hideMark/>
          </w:tcPr>
          <w:p w14:paraId="6103CEA9"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6A1C05A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5010E254"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32C79F7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71" w:type="dxa"/>
            <w:tcBorders>
              <w:top w:val="nil"/>
              <w:left w:val="nil"/>
              <w:bottom w:val="single" w:sz="8" w:space="0" w:color="auto"/>
              <w:right w:val="nil"/>
            </w:tcBorders>
            <w:shd w:val="clear" w:color="auto" w:fill="auto"/>
            <w:vAlign w:val="center"/>
            <w:hideMark/>
          </w:tcPr>
          <w:p w14:paraId="2F3E324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33" w:type="dxa"/>
            <w:tcBorders>
              <w:top w:val="nil"/>
              <w:left w:val="nil"/>
              <w:bottom w:val="single" w:sz="8" w:space="0" w:color="auto"/>
              <w:right w:val="nil"/>
            </w:tcBorders>
            <w:shd w:val="clear" w:color="auto" w:fill="auto"/>
            <w:vAlign w:val="center"/>
            <w:hideMark/>
          </w:tcPr>
          <w:p w14:paraId="001B027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273B608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2BF41E0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4F31A14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3E040DD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3C94833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879D99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659CB00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4719A4E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3DD914A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4BF939F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333235B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14:paraId="2842832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1AAEE77C"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42F331E0"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06CD303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08BED57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14:paraId="1C1108C2"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5489C6F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4A3501E"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48456CE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65" w:type="dxa"/>
            <w:tcBorders>
              <w:top w:val="nil"/>
              <w:left w:val="nil"/>
              <w:bottom w:val="single" w:sz="8" w:space="0" w:color="auto"/>
              <w:right w:val="nil"/>
            </w:tcBorders>
            <w:shd w:val="clear" w:color="auto" w:fill="auto"/>
            <w:vAlign w:val="center"/>
            <w:hideMark/>
          </w:tcPr>
          <w:p w14:paraId="2A70E517"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8117C2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61D47AA5"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2F71F8AA"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425D5ABD"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126EDB5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1E1EB9B"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13185FF8"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29266B96"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1FA1FB3"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339EF76F"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c>
          <w:tcPr>
            <w:tcW w:w="259" w:type="dxa"/>
            <w:tcBorders>
              <w:top w:val="nil"/>
              <w:left w:val="single" w:sz="4" w:space="0" w:color="auto"/>
              <w:bottom w:val="single" w:sz="8" w:space="0" w:color="auto"/>
              <w:right w:val="single" w:sz="8" w:space="0" w:color="auto"/>
            </w:tcBorders>
            <w:shd w:val="clear" w:color="auto" w:fill="auto"/>
            <w:vAlign w:val="center"/>
            <w:hideMark/>
          </w:tcPr>
          <w:p w14:paraId="74873C41" w14:textId="77777777" w:rsidR="005E1129" w:rsidRPr="001D6087" w:rsidRDefault="005E1129" w:rsidP="005E1129">
            <w:pPr>
              <w:jc w:val="center"/>
              <w:rPr>
                <w:rFonts w:ascii="Bodoni MT Condensed" w:hAnsi="Bodoni MT Condensed" w:cs="Arial"/>
                <w:sz w:val="16"/>
                <w:szCs w:val="16"/>
                <w:lang w:eastAsia="es-CO"/>
              </w:rPr>
            </w:pPr>
            <w:r w:rsidRPr="001D6087">
              <w:rPr>
                <w:rFonts w:ascii="Bodoni MT Condensed" w:hAnsi="Bodoni MT Condensed" w:cs="Arial"/>
                <w:sz w:val="16"/>
                <w:szCs w:val="16"/>
                <w:lang w:eastAsia="es-CO"/>
              </w:rPr>
              <w:t> </w:t>
            </w:r>
          </w:p>
        </w:tc>
      </w:tr>
    </w:tbl>
    <w:tbl>
      <w:tblPr>
        <w:tblpPr w:leftFromText="141" w:rightFromText="141" w:vertAnchor="page" w:horzAnchor="margin" w:tblpY="8549"/>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5E1129" w14:paraId="502429E9" w14:textId="77777777" w:rsidTr="005E1129">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3C4E2168" w14:textId="77777777" w:rsidR="005E1129" w:rsidRDefault="005E1129" w:rsidP="005E1129">
            <w:pPr>
              <w:spacing w:before="100" w:beforeAutospacing="1" w:after="100" w:afterAutospacing="1"/>
              <w:jc w:val="center"/>
              <w:rPr>
                <w:rFonts w:ascii="Arial" w:hAnsi="Arial" w:cs="Arial"/>
                <w:b/>
                <w:bCs/>
                <w:color w:val="222222"/>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C64552C" w14:textId="77777777" w:rsidR="005E1129" w:rsidRDefault="005E1129" w:rsidP="005E1129">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Presupuesto</w:t>
            </w:r>
          </w:p>
        </w:tc>
      </w:tr>
      <w:tr w:rsidR="005E1129" w14:paraId="66BDA302" w14:textId="77777777" w:rsidTr="005E1129">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1668C0F0" w14:textId="77777777" w:rsidR="005E1129" w:rsidRDefault="005E1129" w:rsidP="005E1129">
            <w:pPr>
              <w:spacing w:before="100" w:beforeAutospacing="1" w:after="100" w:afterAutospacing="1"/>
              <w:jc w:val="center"/>
              <w:rPr>
                <w:rFonts w:ascii="Arial" w:hAnsi="Arial" w:cs="Arial"/>
                <w:b/>
                <w:bCs/>
                <w:color w:val="222222"/>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BBE833D" w14:textId="77777777" w:rsidR="005E1129" w:rsidRDefault="005E1129" w:rsidP="005E1129">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Horas nómina</w:t>
            </w:r>
          </w:p>
        </w:tc>
      </w:tr>
      <w:tr w:rsidR="005E1129" w14:paraId="1CEBB707" w14:textId="77777777" w:rsidTr="005E1129">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4237A7E" w14:textId="77777777" w:rsidR="005E1129" w:rsidRDefault="005E1129" w:rsidP="005E1129">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01EE36E" w14:textId="77777777" w:rsidR="005E1129" w:rsidRDefault="005E1129" w:rsidP="005E1129">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C07BA85" w14:textId="77777777" w:rsidR="005E1129" w:rsidRDefault="005E1129" w:rsidP="005E1129">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F8B45B3" w14:textId="77777777" w:rsidR="005E1129" w:rsidRDefault="005E1129" w:rsidP="005E1129">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5CFDC582" w14:textId="77777777" w:rsidR="005E1129" w:rsidRDefault="005E1129" w:rsidP="005E1129">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E8EF222" w14:textId="77777777" w:rsidR="005E1129" w:rsidRDefault="005E1129" w:rsidP="005E1129">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Total ($)</w:t>
            </w:r>
          </w:p>
        </w:tc>
      </w:tr>
      <w:tr w:rsidR="005E1129" w14:paraId="055D5E12" w14:textId="77777777" w:rsidTr="005E1129">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9D9559F" w14:textId="77777777" w:rsidR="005E1129" w:rsidRPr="005E1129" w:rsidRDefault="005E1129" w:rsidP="005E1129">
            <w:pPr>
              <w:jc w:val="center"/>
              <w:rPr>
                <w:rFonts w:ascii="Helvetica" w:hAnsi="Helvetica" w:cs="Helvetica"/>
                <w:color w:val="222222"/>
                <w:lang w:eastAsia="es-CO"/>
              </w:rPr>
            </w:pPr>
            <w:r w:rsidRPr="005E1129">
              <w:rPr>
                <w:rFonts w:ascii="Helvetica" w:hAnsi="Helvetica" w:cs="Helvetica"/>
                <w:color w:val="222222"/>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B67294" w14:textId="77777777" w:rsidR="005E1129" w:rsidRPr="005E1129" w:rsidRDefault="005E1129" w:rsidP="005E1129">
            <w:pPr>
              <w:jc w:val="center"/>
              <w:rPr>
                <w:rFonts w:ascii="Helvetica" w:hAnsi="Helvetica" w:cs="Helvetica"/>
                <w:color w:val="222222"/>
                <w:lang w:eastAsia="es-CO"/>
              </w:rPr>
            </w:pPr>
            <w:r w:rsidRPr="005E1129">
              <w:t>Andrés Rodríguez Gutiérrez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566BFD" w14:textId="77777777" w:rsidR="005E1129" w:rsidRPr="005E1129" w:rsidRDefault="005E1129" w:rsidP="005E1129">
            <w:pPr>
              <w:jc w:val="center"/>
              <w:rPr>
                <w:rFonts w:ascii="Helvetica" w:hAnsi="Helvetica" w:cs="Helvetica"/>
                <w:color w:val="222222"/>
                <w:lang w:eastAsia="es-CO"/>
              </w:rPr>
            </w:pPr>
            <w:r w:rsidRPr="005E1129">
              <w:rPr>
                <w:rFonts w:ascii="Helvetica" w:hAnsi="Helvetica" w:cs="Helvetica"/>
                <w:color w:val="222222"/>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7982AF" w14:textId="77777777" w:rsidR="005E1129" w:rsidRPr="005E1129" w:rsidRDefault="005E1129" w:rsidP="005E1129">
            <w:pPr>
              <w:jc w:val="center"/>
              <w:rPr>
                <w:rFonts w:ascii="Helvetica" w:hAnsi="Helvetica" w:cs="Helvetica"/>
                <w:color w:val="222222"/>
                <w:lang w:eastAsia="es-CO"/>
              </w:rPr>
            </w:pPr>
            <w:r w:rsidRPr="005E1129">
              <w:rPr>
                <w:rFonts w:ascii="Helvetica" w:hAnsi="Helvetica" w:cs="Helvetica"/>
                <w:color w:val="222222"/>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2D9728C6" w14:textId="3CAEDC82" w:rsidR="005E1129" w:rsidRPr="005E1129" w:rsidRDefault="00E342F2" w:rsidP="005E1129">
            <w:pPr>
              <w:jc w:val="center"/>
              <w:rPr>
                <w:rFonts w:ascii="Helvetica" w:hAnsi="Helvetica" w:cs="Helvetica"/>
                <w:color w:val="222222"/>
                <w:lang w:eastAsia="es-CO"/>
              </w:rPr>
            </w:pPr>
            <w:r w:rsidRPr="005E1129">
              <w:rPr>
                <w:rFonts w:ascii="Helvetica" w:hAnsi="Helvetica" w:cs="Helvetica"/>
                <w:color w:val="222222"/>
                <w:lang w:eastAsia="es-CO"/>
              </w:rPr>
              <w:t>S</w:t>
            </w:r>
            <w:r w:rsidR="005E1129" w:rsidRPr="005E1129">
              <w:rPr>
                <w:rFonts w:ascii="Helvetica" w:hAnsi="Helvetica" w:cs="Helvetica"/>
                <w:color w:val="222222"/>
                <w:lang w:eastAsia="es-CO"/>
              </w:rPr>
              <w:t>ede</w:t>
            </w:r>
            <w:r>
              <w:rPr>
                <w:rFonts w:ascii="Helvetica" w:hAnsi="Helvetica" w:cs="Helvetica"/>
                <w:color w:val="222222"/>
                <w:lang w:eastAsia="es-CO"/>
              </w:rPr>
              <w:t xml:space="preserve"> Principal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040C6C" w14:textId="1C715ED9" w:rsidR="005E1129" w:rsidRPr="005E1129" w:rsidRDefault="005E1129" w:rsidP="004A73EC">
            <w:pPr>
              <w:jc w:val="center"/>
              <w:rPr>
                <w:rFonts w:ascii="Helvetica" w:hAnsi="Helvetica" w:cs="Helvetica"/>
                <w:color w:val="222222"/>
                <w:lang w:eastAsia="es-CO"/>
              </w:rPr>
            </w:pPr>
            <w:r w:rsidRPr="005E1129">
              <w:rPr>
                <w:b/>
              </w:rPr>
              <w:t>$</w:t>
            </w:r>
            <w:r w:rsidR="004A73EC">
              <w:rPr>
                <w:b/>
              </w:rPr>
              <w:t>7.242.500</w:t>
            </w:r>
          </w:p>
        </w:tc>
      </w:tr>
      <w:tr w:rsidR="005E1129" w14:paraId="22F8BF3A" w14:textId="77777777" w:rsidTr="005E1129">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9EE97AA" w14:textId="77777777" w:rsidR="005E1129" w:rsidRPr="005E1129" w:rsidRDefault="005E1129" w:rsidP="005E1129">
            <w:pPr>
              <w:jc w:val="center"/>
              <w:rPr>
                <w:rFonts w:ascii="Helvetica" w:hAnsi="Helvetica" w:cs="Helvetica"/>
                <w:color w:val="222222"/>
                <w:lang w:eastAsia="es-CO"/>
              </w:rPr>
            </w:pPr>
            <w:r w:rsidRPr="005E1129">
              <w:rPr>
                <w:rFonts w:ascii="Helvetica" w:hAnsi="Helvetica" w:cs="Helvetica"/>
                <w:color w:val="222222"/>
                <w:lang w:eastAsia="es-CO"/>
              </w:rPr>
              <w:lastRenderedPageBreak/>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3D4305" w14:textId="77777777" w:rsidR="005E1129" w:rsidRPr="005E1129" w:rsidRDefault="005E1129" w:rsidP="005E1129">
            <w:pPr>
              <w:jc w:val="center"/>
              <w:rPr>
                <w:rFonts w:ascii="Helvetica" w:hAnsi="Helvetica" w:cs="Helvetica"/>
                <w:color w:val="222222"/>
                <w:lang w:eastAsia="es-CO"/>
              </w:rPr>
            </w:pPr>
            <w:r w:rsidRPr="005E1129">
              <w:t>Hugo Alejandro Sánchez Hernández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40C1FA" w14:textId="77777777" w:rsidR="005E1129" w:rsidRPr="005E1129" w:rsidRDefault="005E1129" w:rsidP="005E1129">
            <w:pPr>
              <w:jc w:val="center"/>
              <w:rPr>
                <w:rFonts w:ascii="Helvetica" w:hAnsi="Helvetica" w:cs="Helvetica"/>
                <w:color w:val="222222"/>
                <w:lang w:eastAsia="es-CO"/>
              </w:rPr>
            </w:pPr>
            <w:r w:rsidRPr="005E1129">
              <w:rPr>
                <w:rFonts w:ascii="Helvetica" w:hAnsi="Helvetica" w:cs="Helvetica"/>
                <w:color w:val="222222"/>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5E5F47" w14:textId="77777777" w:rsidR="005E1129" w:rsidRPr="005E1129" w:rsidRDefault="005E1129" w:rsidP="005E1129">
            <w:pPr>
              <w:jc w:val="center"/>
              <w:rPr>
                <w:rFonts w:ascii="Helvetica" w:hAnsi="Helvetica" w:cs="Helvetica"/>
                <w:color w:val="222222"/>
                <w:lang w:eastAsia="es-CO"/>
              </w:rPr>
            </w:pPr>
            <w:r w:rsidRPr="005E1129">
              <w:rPr>
                <w:rFonts w:ascii="Helvetica" w:hAnsi="Helvetica" w:cs="Helvetica"/>
                <w:color w:val="222222"/>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879E266" w14:textId="28A9FCC5" w:rsidR="005E1129" w:rsidRPr="005E1129" w:rsidRDefault="00E342F2" w:rsidP="005E1129">
            <w:pPr>
              <w:jc w:val="center"/>
              <w:rPr>
                <w:rFonts w:ascii="Helvetica" w:hAnsi="Helvetica" w:cs="Helvetica"/>
                <w:color w:val="222222"/>
                <w:lang w:eastAsia="es-CO"/>
              </w:rPr>
            </w:pPr>
            <w:r w:rsidRPr="005E1129">
              <w:rPr>
                <w:rFonts w:ascii="Helvetica" w:hAnsi="Helvetica" w:cs="Helvetica"/>
                <w:color w:val="222222"/>
                <w:lang w:eastAsia="es-CO"/>
              </w:rPr>
              <w:t>Sede</w:t>
            </w:r>
            <w:r>
              <w:rPr>
                <w:rFonts w:ascii="Helvetica" w:hAnsi="Helvetica" w:cs="Helvetica"/>
                <w:color w:val="222222"/>
                <w:lang w:eastAsia="es-CO"/>
              </w:rPr>
              <w:t xml:space="preserve">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EF3CB6" w14:textId="1D36875C" w:rsidR="005E1129" w:rsidRPr="005E1129" w:rsidRDefault="005E1129" w:rsidP="004A73EC">
            <w:pPr>
              <w:jc w:val="center"/>
              <w:rPr>
                <w:rFonts w:ascii="Helvetica" w:hAnsi="Helvetica" w:cs="Helvetica"/>
                <w:color w:val="222222"/>
                <w:lang w:eastAsia="es-CO"/>
              </w:rPr>
            </w:pPr>
            <w:r w:rsidRPr="005E1129">
              <w:t xml:space="preserve"> </w:t>
            </w:r>
            <w:r w:rsidRPr="005E1129">
              <w:rPr>
                <w:b/>
              </w:rPr>
              <w:t>$</w:t>
            </w:r>
            <w:r w:rsidR="0022736E">
              <w:rPr>
                <w:b/>
              </w:rPr>
              <w:t>8.525.000</w:t>
            </w:r>
          </w:p>
        </w:tc>
      </w:tr>
      <w:tr w:rsidR="005E1129" w14:paraId="351DE069" w14:textId="77777777" w:rsidTr="005E1129">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3BCCD4E2" w14:textId="77777777" w:rsidR="005E1129" w:rsidRPr="005E1129" w:rsidRDefault="005E1129" w:rsidP="005E1129">
            <w:pPr>
              <w:rPr>
                <w:rFonts w:ascii="Helvetica" w:hAnsi="Helvetica"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0FC083" w14:textId="0CA680FB" w:rsidR="005E1129" w:rsidRPr="005E1129" w:rsidRDefault="005E1129" w:rsidP="005E1129">
            <w:pPr>
              <w:jc w:val="center"/>
              <w:rPr>
                <w:rFonts w:ascii="Helvetica" w:hAnsi="Helvetica" w:cs="Helvetica"/>
                <w:color w:val="222222"/>
                <w:lang w:eastAsia="es-CO"/>
              </w:rPr>
            </w:pPr>
            <w:r>
              <w:rPr>
                <w:rFonts w:ascii="Helvetica" w:hAnsi="Helvetica" w:cs="Helvetica"/>
                <w:color w:val="222222"/>
                <w:lang w:eastAsia="es-CO"/>
              </w:rPr>
              <w:t>Iván</w:t>
            </w:r>
            <w:r w:rsidR="007142AB">
              <w:rPr>
                <w:rFonts w:ascii="Helvetica" w:hAnsi="Helvetica" w:cs="Helvetica"/>
                <w:color w:val="222222"/>
                <w:lang w:eastAsia="es-CO"/>
              </w:rPr>
              <w:t xml:space="preserve"> Darío</w:t>
            </w:r>
            <w:r>
              <w:rPr>
                <w:rFonts w:ascii="Helvetica" w:hAnsi="Helvetica" w:cs="Helvetica"/>
                <w:color w:val="222222"/>
                <w:lang w:eastAsia="es-CO"/>
              </w:rPr>
              <w:t xml:space="preserve"> Tarazona</w:t>
            </w:r>
            <w:r w:rsidR="007142AB">
              <w:rPr>
                <w:rFonts w:ascii="Helvetica" w:hAnsi="Helvetica" w:cs="Helvetica"/>
                <w:color w:val="222222"/>
                <w:lang w:eastAsia="es-CO"/>
              </w:rPr>
              <w:t xml:space="preserve"> Manrique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593655" w14:textId="5E7A966B" w:rsidR="005E1129" w:rsidRPr="005E1129" w:rsidRDefault="00461780" w:rsidP="005E1129">
            <w:pPr>
              <w:jc w:val="center"/>
              <w:rPr>
                <w:rFonts w:ascii="Helvetica" w:hAnsi="Helvetica" w:cs="Helvetica"/>
                <w:color w:val="222222"/>
                <w:lang w:eastAsia="es-CO"/>
              </w:rPr>
            </w:pPr>
            <w:r>
              <w:rPr>
                <w:rFonts w:ascii="Helvetica" w:hAnsi="Helvetica" w:cs="Helvetica"/>
                <w:color w:val="222222"/>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86456D" w14:textId="0EFF5484" w:rsidR="005E1129" w:rsidRPr="005E1129" w:rsidRDefault="00461780" w:rsidP="005E1129">
            <w:pPr>
              <w:jc w:val="center"/>
              <w:rPr>
                <w:rFonts w:ascii="Helvetica" w:hAnsi="Helvetica" w:cs="Helvetica"/>
                <w:color w:val="222222"/>
                <w:lang w:eastAsia="es-CO"/>
              </w:rPr>
            </w:pPr>
            <w:r>
              <w:rPr>
                <w:rFonts w:ascii="Helvetica" w:hAnsi="Helvetica" w:cs="Helvetica"/>
                <w:color w:val="222222"/>
                <w:lang w:eastAsia="es-CO"/>
              </w:rPr>
              <w:t>10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A224BAD" w14:textId="2F2CFF5C" w:rsidR="005E1129" w:rsidRPr="005E1129" w:rsidRDefault="00E342F2" w:rsidP="005E1129">
            <w:pPr>
              <w:jc w:val="center"/>
              <w:rPr>
                <w:rFonts w:ascii="Helvetica" w:hAnsi="Helvetica" w:cs="Helvetica"/>
                <w:color w:val="222222"/>
                <w:lang w:eastAsia="es-CO"/>
              </w:rPr>
            </w:pPr>
            <w:r w:rsidRPr="005E1129">
              <w:rPr>
                <w:rFonts w:ascii="Helvetica" w:hAnsi="Helvetica" w:cs="Helvetica"/>
                <w:color w:val="222222"/>
                <w:lang w:eastAsia="es-CO"/>
              </w:rPr>
              <w:t>Sede</w:t>
            </w:r>
            <w:r>
              <w:rPr>
                <w:rFonts w:ascii="Helvetica" w:hAnsi="Helvetica" w:cs="Helvetica"/>
                <w:color w:val="222222"/>
                <w:lang w:eastAsia="es-CO"/>
              </w:rPr>
              <w:t xml:space="preserve">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BE06F6" w14:textId="4CF6511F" w:rsidR="005E1129" w:rsidRPr="0022736E" w:rsidRDefault="0022736E" w:rsidP="005E1129">
            <w:pPr>
              <w:jc w:val="center"/>
              <w:rPr>
                <w:rFonts w:ascii="Helvetica" w:hAnsi="Helvetica" w:cs="Helvetica"/>
                <w:b/>
                <w:color w:val="222222"/>
                <w:lang w:eastAsia="es-CO"/>
              </w:rPr>
            </w:pPr>
            <w:r w:rsidRPr="0022736E">
              <w:rPr>
                <w:rFonts w:ascii="Helvetica" w:hAnsi="Helvetica" w:cs="Helvetica"/>
                <w:b/>
                <w:color w:val="222222"/>
                <w:lang w:eastAsia="es-CO"/>
              </w:rPr>
              <w:t>$2.141.666</w:t>
            </w:r>
          </w:p>
        </w:tc>
      </w:tr>
      <w:tr w:rsidR="005E1129" w14:paraId="42B41AAD" w14:textId="77777777" w:rsidTr="005E1129">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5636FC34" w14:textId="77777777" w:rsidR="005E1129" w:rsidRPr="005E1129" w:rsidRDefault="005E1129" w:rsidP="005E1129">
            <w:pPr>
              <w:rPr>
                <w:rFonts w:ascii="Helvetica" w:hAnsi="Helvetica"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762B7D" w14:textId="77777777" w:rsidR="005E1129" w:rsidRPr="005E1129" w:rsidRDefault="005E1129" w:rsidP="005E1129">
            <w:pPr>
              <w:jc w:val="center"/>
              <w:rPr>
                <w:rFonts w:ascii="Helvetica" w:hAnsi="Helvetica"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6F10A8" w14:textId="77777777" w:rsidR="005E1129" w:rsidRPr="005E1129" w:rsidRDefault="005E1129" w:rsidP="005E1129">
            <w:pPr>
              <w:jc w:val="center"/>
              <w:rPr>
                <w:rFonts w:ascii="Helvetica" w:hAnsi="Helvetica"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DEEA5B" w14:textId="77777777" w:rsidR="005E1129" w:rsidRPr="005E1129" w:rsidRDefault="005E1129" w:rsidP="005E1129">
            <w:pPr>
              <w:jc w:val="center"/>
              <w:rPr>
                <w:rFonts w:ascii="Helvetica" w:hAnsi="Helvetica"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23D15910" w14:textId="77777777" w:rsidR="005E1129" w:rsidRPr="005E1129" w:rsidRDefault="005E1129" w:rsidP="005E1129">
            <w:pPr>
              <w:jc w:val="center"/>
              <w:rPr>
                <w:rFonts w:ascii="Helvetica" w:hAnsi="Helvetica"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152708A" w14:textId="77777777" w:rsidR="005E1129" w:rsidRPr="005E1129" w:rsidRDefault="005E1129" w:rsidP="005E1129">
            <w:pPr>
              <w:jc w:val="center"/>
              <w:rPr>
                <w:rFonts w:ascii="Helvetica" w:hAnsi="Helvetica" w:cs="Helvetica"/>
                <w:color w:val="222222"/>
                <w:lang w:eastAsia="es-CO"/>
              </w:rPr>
            </w:pPr>
          </w:p>
        </w:tc>
      </w:tr>
      <w:tr w:rsidR="005E1129" w14:paraId="2BD9CF1A" w14:textId="77777777" w:rsidTr="005E1129">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12702FB3" w14:textId="77777777" w:rsidR="005E1129" w:rsidRDefault="005E1129" w:rsidP="005E1129">
            <w:pPr>
              <w:rPr>
                <w:rFonts w:ascii="Helvetica" w:hAnsi="Helvetica"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E29920" w14:textId="77777777" w:rsidR="005E1129" w:rsidRDefault="005E1129" w:rsidP="005E1129">
            <w:pPr>
              <w:jc w:val="center"/>
              <w:rPr>
                <w:rFonts w:ascii="Helvetica" w:hAnsi="Helvetica"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195C2F" w14:textId="77777777" w:rsidR="005E1129" w:rsidRDefault="005E1129" w:rsidP="005E1129">
            <w:pPr>
              <w:jc w:val="center"/>
              <w:rPr>
                <w:rFonts w:ascii="Helvetica" w:hAnsi="Helvetica"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F23EC8" w14:textId="77777777" w:rsidR="005E1129" w:rsidRDefault="005E1129" w:rsidP="005E1129">
            <w:pPr>
              <w:jc w:val="center"/>
              <w:rPr>
                <w:rFonts w:ascii="Helvetica" w:hAnsi="Helvetica"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275F51FA" w14:textId="77777777" w:rsidR="005E1129" w:rsidRDefault="005E1129" w:rsidP="005E1129">
            <w:pPr>
              <w:jc w:val="center"/>
              <w:rPr>
                <w:rFonts w:ascii="Helvetica" w:hAnsi="Helvetica"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D8BD10" w14:textId="77777777" w:rsidR="005E1129" w:rsidRDefault="005E1129" w:rsidP="005E1129">
            <w:pPr>
              <w:jc w:val="center"/>
              <w:rPr>
                <w:rFonts w:ascii="Helvetica" w:hAnsi="Helvetica" w:cs="Helvetica"/>
                <w:color w:val="222222"/>
                <w:lang w:eastAsia="es-CO"/>
              </w:rPr>
            </w:pPr>
          </w:p>
        </w:tc>
      </w:tr>
    </w:tbl>
    <w:p w14:paraId="0B989423" w14:textId="77777777" w:rsidR="00B66D74" w:rsidRDefault="00B66D74" w:rsidP="001D6087">
      <w:pPr>
        <w:rPr>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14:paraId="214E7BC9" w14:textId="77777777"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777CA91" w14:textId="77777777" w:rsidR="00FF231C" w:rsidRDefault="00FF231C" w:rsidP="00ED1717">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9A3244C" w14:textId="77777777"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2B448C3" w14:textId="77777777"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9580974" w14:textId="77777777" w:rsidR="00FF231C" w:rsidRDefault="00FF231C" w:rsidP="00ED171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16F6BDA" w14:textId="77777777" w:rsidR="00FF231C" w:rsidRDefault="00FF231C" w:rsidP="00ED171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A895354" w14:textId="77777777" w:rsidR="00FF231C" w:rsidRDefault="00FF231C" w:rsidP="00ED171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Total ($)</w:t>
            </w:r>
          </w:p>
        </w:tc>
      </w:tr>
      <w:tr w:rsidR="00FF231C" w14:paraId="300F192C"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5AEF7F52" w14:textId="77777777"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30F45A8F" w14:textId="77777777"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2942FDC3"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0A0DE534"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521EBAAE"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FEC874A" w14:textId="77777777" w:rsidR="00FF231C" w:rsidRDefault="00FF231C" w:rsidP="00ED1717">
            <w:pPr>
              <w:jc w:val="both"/>
              <w:rPr>
                <w:rFonts w:cstheme="minorHAnsi"/>
                <w:sz w:val="20"/>
                <w:szCs w:val="16"/>
              </w:rPr>
            </w:pPr>
            <w:r>
              <w:rPr>
                <w:rFonts w:cstheme="minorHAnsi"/>
                <w:sz w:val="20"/>
                <w:szCs w:val="16"/>
              </w:rPr>
              <w:t>$ 0</w:t>
            </w:r>
          </w:p>
        </w:tc>
      </w:tr>
      <w:tr w:rsidR="00FF231C" w14:paraId="2369615D"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4E45670E"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78F5528" w14:textId="77777777"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30C2CDE7"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C61DFC0"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11D19182"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FC7EA04" w14:textId="77777777" w:rsidR="00FF231C" w:rsidRDefault="00FF231C" w:rsidP="00ED1717">
            <w:pPr>
              <w:jc w:val="both"/>
              <w:rPr>
                <w:rFonts w:cstheme="minorHAnsi"/>
                <w:sz w:val="20"/>
                <w:szCs w:val="16"/>
              </w:rPr>
            </w:pPr>
            <w:r>
              <w:rPr>
                <w:rFonts w:cstheme="minorHAnsi"/>
                <w:sz w:val="20"/>
                <w:szCs w:val="16"/>
              </w:rPr>
              <w:t>$ 0</w:t>
            </w:r>
          </w:p>
        </w:tc>
      </w:tr>
      <w:tr w:rsidR="00FF231C" w14:paraId="76FF4402"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CC8F252"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404FCD8" w14:textId="77777777"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2E64C821"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6B5E75C6"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21D91A54"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0D3C37D" w14:textId="77777777" w:rsidR="00FF231C" w:rsidRDefault="00FF231C" w:rsidP="00ED1717">
            <w:pPr>
              <w:jc w:val="both"/>
              <w:rPr>
                <w:rFonts w:cstheme="minorHAnsi"/>
                <w:sz w:val="20"/>
                <w:szCs w:val="16"/>
              </w:rPr>
            </w:pPr>
            <w:r>
              <w:rPr>
                <w:rFonts w:cstheme="minorHAnsi"/>
                <w:sz w:val="20"/>
                <w:szCs w:val="16"/>
              </w:rPr>
              <w:t>$ 0</w:t>
            </w:r>
          </w:p>
        </w:tc>
      </w:tr>
      <w:tr w:rsidR="00FF231C" w14:paraId="23D055DC"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9E10A5F"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957ABEB" w14:textId="77777777"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036AFBD7"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A4C13B0"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139C23B4"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68125EEB" w14:textId="77777777" w:rsidR="00FF231C" w:rsidRDefault="00FF231C" w:rsidP="00ED1717">
            <w:pPr>
              <w:jc w:val="both"/>
              <w:rPr>
                <w:rFonts w:cstheme="minorHAnsi"/>
                <w:sz w:val="20"/>
                <w:szCs w:val="16"/>
              </w:rPr>
            </w:pPr>
            <w:r>
              <w:rPr>
                <w:rFonts w:cstheme="minorHAnsi"/>
                <w:sz w:val="20"/>
                <w:szCs w:val="16"/>
              </w:rPr>
              <w:t>$ 0</w:t>
            </w:r>
          </w:p>
        </w:tc>
      </w:tr>
      <w:tr w:rsidR="00FF231C" w14:paraId="3B8C1CAF"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0A7A8F66" w14:textId="77777777"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1ADBF18E" w14:textId="77777777"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02CEA297"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4C4031B4"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55BF9EBC"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33962B2" w14:textId="77777777" w:rsidR="00FF231C" w:rsidRDefault="00FF231C" w:rsidP="00ED1717">
            <w:pPr>
              <w:jc w:val="both"/>
              <w:rPr>
                <w:rFonts w:cstheme="minorHAnsi"/>
                <w:sz w:val="20"/>
                <w:szCs w:val="16"/>
              </w:rPr>
            </w:pPr>
            <w:r>
              <w:rPr>
                <w:rFonts w:cstheme="minorHAnsi"/>
                <w:sz w:val="20"/>
                <w:szCs w:val="20"/>
              </w:rPr>
              <w:t>$  0</w:t>
            </w:r>
          </w:p>
        </w:tc>
      </w:tr>
      <w:tr w:rsidR="00FF231C" w14:paraId="6FD733E8"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09352D22"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581136BC" w14:textId="77777777"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276DABC8"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563D732"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52437433"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00CDBCF8" w14:textId="748581B1" w:rsidR="00FF231C" w:rsidRDefault="007142AB" w:rsidP="00ED1717">
            <w:pPr>
              <w:jc w:val="both"/>
              <w:rPr>
                <w:rFonts w:cstheme="minorHAnsi"/>
                <w:sz w:val="20"/>
                <w:szCs w:val="20"/>
              </w:rPr>
            </w:pPr>
            <w:r>
              <w:rPr>
                <w:rFonts w:cstheme="minorHAnsi"/>
                <w:sz w:val="20"/>
                <w:szCs w:val="20"/>
              </w:rPr>
              <w:t>$  100.000</w:t>
            </w:r>
          </w:p>
        </w:tc>
      </w:tr>
      <w:tr w:rsidR="00FF231C" w14:paraId="1ED493A9"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2DEF45DE"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4F581AF5" w14:textId="77777777"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020F0385"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1506C8FB"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4058F97C"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3067F2A6" w14:textId="6AAECEB6" w:rsidR="00FF231C" w:rsidRDefault="007142AB" w:rsidP="00ED1717">
            <w:pPr>
              <w:jc w:val="both"/>
              <w:rPr>
                <w:rFonts w:cstheme="minorHAnsi"/>
                <w:sz w:val="20"/>
                <w:szCs w:val="20"/>
              </w:rPr>
            </w:pPr>
            <w:r>
              <w:rPr>
                <w:rFonts w:cstheme="minorHAnsi"/>
                <w:sz w:val="20"/>
                <w:szCs w:val="20"/>
              </w:rPr>
              <w:t>$ 0</w:t>
            </w:r>
          </w:p>
        </w:tc>
      </w:tr>
      <w:tr w:rsidR="00FF231C" w14:paraId="7E10745B"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5C318D90"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410BEFA" w14:textId="77777777"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417B6BB7"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6E01EBA"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4F0797D7"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158FDE0" w14:textId="77777777" w:rsidR="00FF231C" w:rsidRDefault="00FF231C" w:rsidP="00ED1717">
            <w:pPr>
              <w:jc w:val="both"/>
              <w:rPr>
                <w:rFonts w:cstheme="minorHAnsi"/>
                <w:sz w:val="20"/>
                <w:szCs w:val="20"/>
              </w:rPr>
            </w:pPr>
            <w:r>
              <w:rPr>
                <w:rFonts w:cstheme="minorHAnsi"/>
                <w:sz w:val="20"/>
                <w:szCs w:val="20"/>
              </w:rPr>
              <w:t>$ 0</w:t>
            </w:r>
          </w:p>
        </w:tc>
      </w:tr>
      <w:tr w:rsidR="00FF231C" w14:paraId="376F19D6"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584CBC2C"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2DBBA3B" w14:textId="77777777"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12841F89"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1BA83CA"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1B5EBEFE"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CD1CB40" w14:textId="1F0B04AB" w:rsidR="00FF231C" w:rsidRDefault="007142AB" w:rsidP="00ED1717">
            <w:pPr>
              <w:jc w:val="both"/>
              <w:rPr>
                <w:rFonts w:cstheme="minorHAnsi"/>
                <w:sz w:val="20"/>
                <w:szCs w:val="20"/>
              </w:rPr>
            </w:pPr>
            <w:r>
              <w:rPr>
                <w:rFonts w:cstheme="minorHAnsi"/>
                <w:sz w:val="20"/>
                <w:szCs w:val="20"/>
              </w:rPr>
              <w:t>$ 100.000</w:t>
            </w:r>
          </w:p>
        </w:tc>
      </w:tr>
      <w:tr w:rsidR="00FF231C" w14:paraId="5B369A21"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C3EFA70"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71A7068" w14:textId="77777777"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2C5717D4" w14:textId="77777777" w:rsidR="00FF231C" w:rsidRDefault="00FF231C" w:rsidP="00ED1717">
            <w:pPr>
              <w:jc w:val="both"/>
              <w:rPr>
                <w:rFonts w:cstheme="minorHAnsi"/>
                <w:sz w:val="20"/>
                <w:szCs w:val="16"/>
              </w:rPr>
            </w:pPr>
          </w:p>
        </w:tc>
        <w:tc>
          <w:tcPr>
            <w:tcW w:w="1275" w:type="dxa"/>
            <w:tcBorders>
              <w:top w:val="single" w:sz="4" w:space="0" w:color="auto"/>
              <w:left w:val="single" w:sz="4" w:space="0" w:color="auto"/>
              <w:bottom w:val="single" w:sz="4" w:space="0" w:color="auto"/>
              <w:right w:val="single" w:sz="4" w:space="0" w:color="auto"/>
            </w:tcBorders>
          </w:tcPr>
          <w:p w14:paraId="2439F5E3"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5E9ABF15"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1A17C9D" w14:textId="297FC1C7" w:rsidR="00FF231C" w:rsidRDefault="007142AB" w:rsidP="00ED1717">
            <w:pPr>
              <w:jc w:val="both"/>
              <w:rPr>
                <w:rFonts w:cstheme="minorHAnsi"/>
                <w:sz w:val="20"/>
                <w:szCs w:val="20"/>
              </w:rPr>
            </w:pPr>
            <w:r>
              <w:rPr>
                <w:rFonts w:cstheme="minorHAnsi"/>
                <w:sz w:val="20"/>
                <w:szCs w:val="20"/>
              </w:rPr>
              <w:t>$ 300.000</w:t>
            </w:r>
          </w:p>
        </w:tc>
      </w:tr>
      <w:tr w:rsidR="00FF231C" w14:paraId="16400057" w14:textId="77777777" w:rsidTr="00E52DD5">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58C3D102" w14:textId="77777777"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6B361E94" w14:textId="2E8D1E59" w:rsidR="00FF231C" w:rsidRDefault="007142AB" w:rsidP="00ED1717">
            <w:pPr>
              <w:jc w:val="both"/>
              <w:rPr>
                <w:rFonts w:cstheme="minorHAnsi"/>
                <w:sz w:val="20"/>
                <w:szCs w:val="20"/>
              </w:rPr>
            </w:pPr>
            <w:r>
              <w:rPr>
                <w:sz w:val="20"/>
              </w:rPr>
              <w:t xml:space="preserve">$ </w:t>
            </w:r>
            <w:r w:rsidR="00C2113C">
              <w:rPr>
                <w:sz w:val="20"/>
              </w:rPr>
              <w:t>18.409.166</w:t>
            </w:r>
          </w:p>
        </w:tc>
      </w:tr>
    </w:tbl>
    <w:p w14:paraId="7EDCD31B" w14:textId="77777777" w:rsidR="00ED1717" w:rsidRDefault="00ED1717" w:rsidP="001D6087">
      <w:pPr>
        <w:rPr>
          <w:lang w:eastAsia="es-CO"/>
        </w:rPr>
      </w:pPr>
    </w:p>
    <w:tbl>
      <w:tblPr>
        <w:tblW w:w="13884" w:type="dxa"/>
        <w:shd w:val="clear" w:color="auto" w:fill="FFFFFF"/>
        <w:tblLook w:val="04A0" w:firstRow="1" w:lastRow="0" w:firstColumn="1" w:lastColumn="0" w:noHBand="0" w:noVBand="1"/>
      </w:tblPr>
      <w:tblGrid>
        <w:gridCol w:w="14690"/>
      </w:tblGrid>
      <w:tr w:rsidR="002A18AF" w14:paraId="085D49C5" w14:textId="77777777" w:rsidTr="005B0476">
        <w:tc>
          <w:tcPr>
            <w:tcW w:w="1388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89BB435" w14:textId="77777777" w:rsidR="002A18AF" w:rsidRDefault="002A18AF" w:rsidP="00ED1717">
            <w:pPr>
              <w:spacing w:before="100" w:beforeAutospacing="1" w:after="100" w:afterAutospacing="1"/>
              <w:jc w:val="center"/>
              <w:rPr>
                <w:rFonts w:ascii="Arial" w:hAnsi="Arial" w:cs="Arial"/>
                <w:b/>
                <w:bCs/>
                <w:color w:val="222222"/>
                <w:lang w:eastAsia="es-CO"/>
              </w:rPr>
            </w:pPr>
            <w:r>
              <w:rPr>
                <w:rFonts w:ascii="Arial" w:hAnsi="Arial" w:cs="Arial"/>
                <w:b/>
                <w:bCs/>
                <w:color w:val="222222"/>
                <w:lang w:eastAsia="es-CO"/>
              </w:rPr>
              <w:t>Referencia</w:t>
            </w:r>
            <w:r w:rsidR="00ED1717">
              <w:rPr>
                <w:rFonts w:ascii="Arial" w:hAnsi="Arial" w:cs="Arial"/>
                <w:b/>
                <w:bCs/>
                <w:color w:val="222222"/>
                <w:lang w:eastAsia="es-CO"/>
              </w:rPr>
              <w:t xml:space="preserve"> bibliográficas</w:t>
            </w:r>
          </w:p>
        </w:tc>
      </w:tr>
      <w:tr w:rsidR="002A18AF" w14:paraId="52C8B67F" w14:textId="77777777" w:rsidTr="00F24F63">
        <w:tc>
          <w:tcPr>
            <w:tcW w:w="13884" w:type="dxa"/>
            <w:tcBorders>
              <w:top w:val="single" w:sz="6" w:space="0" w:color="DDDDDD"/>
              <w:left w:val="single" w:sz="6" w:space="0" w:color="DDDDDD"/>
              <w:bottom w:val="single" w:sz="6" w:space="0" w:color="DDDDDD"/>
              <w:right w:val="single" w:sz="6" w:space="0" w:color="DDDDDD"/>
            </w:tcBorders>
            <w:shd w:val="clear" w:color="auto" w:fill="auto"/>
            <w:tcMar>
              <w:top w:w="15" w:type="dxa"/>
              <w:left w:w="15" w:type="dxa"/>
              <w:bottom w:w="15" w:type="dxa"/>
              <w:right w:w="15" w:type="dxa"/>
            </w:tcMar>
            <w:vAlign w:val="center"/>
            <w:hideMark/>
          </w:tcPr>
          <w:p w14:paraId="7DE3CF6C" w14:textId="77777777" w:rsidR="002A18AF" w:rsidRDefault="002A18AF">
            <w:pPr>
              <w:rPr>
                <w:rFonts w:ascii="Arial" w:hAnsi="Arial" w:cs="Arial"/>
                <w:b/>
                <w:bCs/>
                <w:color w:val="222222"/>
                <w:lang w:eastAsia="es-CO"/>
              </w:rPr>
            </w:pPr>
          </w:p>
          <w:p w14:paraId="27995FAB" w14:textId="77777777" w:rsidR="005B0476" w:rsidRPr="0053693A" w:rsidRDefault="005B0476" w:rsidP="005B0476">
            <w:pPr>
              <w:jc w:val="both"/>
              <w:rPr>
                <w:rFonts w:ascii="Arial" w:hAnsi="Arial" w:cs="Arial"/>
                <w:szCs w:val="16"/>
              </w:rPr>
            </w:pPr>
            <w:r w:rsidRPr="0053693A">
              <w:rPr>
                <w:rFonts w:ascii="Arial" w:hAnsi="Arial" w:cs="Arial"/>
                <w:szCs w:val="16"/>
              </w:rPr>
              <w:t xml:space="preserve">Mancipa González, A. R. (2005). Los perjuicios inmateriales en la responsabilidad extracontractual del Estado en Colombia. Tesis de grado para optar al título de abogado, Pontificia Universidad Javeriana. Recuperado de: </w:t>
            </w:r>
            <w:hyperlink r:id="rId20" w:history="1">
              <w:r w:rsidRPr="0053693A">
                <w:rPr>
                  <w:rStyle w:val="Hipervnculo"/>
                  <w:rFonts w:ascii="Arial" w:hAnsi="Arial" w:cs="Arial"/>
                  <w:szCs w:val="16"/>
                </w:rPr>
                <w:t>https://www.javeriana.edu.co/biblos/tesis/derecho/dere7/DEFINITIVA/TESIS%2020.pdf</w:t>
              </w:r>
            </w:hyperlink>
          </w:p>
          <w:p w14:paraId="41F7D94B" w14:textId="77777777" w:rsidR="002E3165" w:rsidRDefault="002E3165" w:rsidP="005B0476">
            <w:pPr>
              <w:jc w:val="both"/>
              <w:rPr>
                <w:rFonts w:ascii="Arial" w:hAnsi="Arial" w:cs="Arial"/>
                <w:szCs w:val="16"/>
              </w:rPr>
            </w:pPr>
            <w:r w:rsidRPr="002E3165">
              <w:rPr>
                <w:rFonts w:ascii="Arial" w:hAnsi="Arial" w:cs="Arial"/>
                <w:szCs w:val="16"/>
              </w:rPr>
              <w:lastRenderedPageBreak/>
              <w:t>Consejo de Estado, Sección Tercera. (20 de noviembre de 2008) Sentencia 50422-23-31-000-1992-01369-01(17031). [CP Ruth Stella Correa Palacio]</w:t>
            </w:r>
          </w:p>
          <w:p w14:paraId="5C57F899" w14:textId="77777777" w:rsidR="005B0476" w:rsidRPr="0053693A" w:rsidRDefault="005B0476" w:rsidP="005B0476">
            <w:pPr>
              <w:jc w:val="both"/>
              <w:rPr>
                <w:rFonts w:ascii="Arial" w:hAnsi="Arial" w:cs="Arial"/>
                <w:szCs w:val="16"/>
              </w:rPr>
            </w:pPr>
            <w:r w:rsidRPr="0053693A">
              <w:rPr>
                <w:rFonts w:ascii="Arial" w:hAnsi="Arial" w:cs="Arial"/>
                <w:szCs w:val="16"/>
              </w:rPr>
              <w:t xml:space="preserve">Bernal Echeverry, V. y Torres Mosquera, D. M. (2014). La procedencia de la indemnización del perjuicio moral para las personas jurídicas por vía de reparación directa. Tesis de grado, Universidad Militar Nueva Granada. Recuperado de: </w:t>
            </w:r>
            <w:hyperlink r:id="rId21" w:history="1">
              <w:r w:rsidRPr="0053693A">
                <w:rPr>
                  <w:rStyle w:val="Hipervnculo"/>
                  <w:rFonts w:ascii="Arial" w:hAnsi="Arial" w:cs="Arial"/>
                  <w:szCs w:val="16"/>
                </w:rPr>
                <w:t>https://repository.unimilitar.edu.co/bitstream/handle/10654/12127/LA%20PROCEDENCIA%20DE%20LA%20INDEMNIZACION%20DEL%20PERJUICIO%20MORAL%20PARA%20LAS%20PERSONAS%20JURIDICAS%20POR%20VIA%20DE%20REPARACION%20DIRECTA.pdf;jsessionid=6BF1CBE0A6B0DF5686EB05F613E3E26E?sequence=1</w:t>
              </w:r>
            </w:hyperlink>
          </w:p>
          <w:p w14:paraId="35E8E411" w14:textId="77777777" w:rsidR="007F755D" w:rsidRPr="007F755D" w:rsidRDefault="007F755D" w:rsidP="007F755D">
            <w:pPr>
              <w:jc w:val="both"/>
              <w:rPr>
                <w:rFonts w:ascii="Arial" w:hAnsi="Arial" w:cs="Arial"/>
              </w:rPr>
            </w:pPr>
            <w:r w:rsidRPr="007F755D">
              <w:rPr>
                <w:rFonts w:ascii="Arial" w:hAnsi="Arial" w:cs="Arial"/>
              </w:rPr>
              <w:t xml:space="preserve">Daños y perjuicios. (2014). Enciclopedia Jurídica. Recuperado de: </w:t>
            </w:r>
            <w:hyperlink r:id="rId22" w:history="1">
              <w:r w:rsidRPr="007F755D">
                <w:rPr>
                  <w:rStyle w:val="Hipervnculo"/>
                  <w:rFonts w:ascii="Arial" w:hAnsi="Arial" w:cs="Arial"/>
                </w:rPr>
                <w:t>http://www.enciclopedia-juridica.biz14.com/d/da%C3%B1os-y-perjuicios/da%C3%B1os-y-perjuicios.htm</w:t>
              </w:r>
            </w:hyperlink>
          </w:p>
          <w:p w14:paraId="20868D95" w14:textId="67900E32" w:rsidR="0065340B" w:rsidRDefault="0065340B" w:rsidP="007F755D">
            <w:pPr>
              <w:jc w:val="both"/>
              <w:rPr>
                <w:rFonts w:ascii="Arial" w:hAnsi="Arial" w:cs="Arial"/>
              </w:rPr>
            </w:pPr>
            <w:r>
              <w:rPr>
                <w:rFonts w:ascii="Arial" w:hAnsi="Arial" w:cs="Arial"/>
              </w:rPr>
              <w:t xml:space="preserve">Guarín, E. (2016). </w:t>
            </w:r>
            <w:r w:rsidRPr="00F24F63">
              <w:rPr>
                <w:rFonts w:ascii="Arial" w:hAnsi="Arial" w:cs="Arial"/>
                <w:i/>
                <w:iCs/>
              </w:rPr>
              <w:t>La libertad de los jueces para fallar en positivo: un análisis de la decisión judicial como acto humano</w:t>
            </w:r>
            <w:r>
              <w:rPr>
                <w:rFonts w:ascii="Arial" w:hAnsi="Arial" w:cs="Arial"/>
              </w:rPr>
              <w:t xml:space="preserve">. Bogotá: Grupo Editorial Ibáñez, Universidad Santo Tomas. </w:t>
            </w:r>
          </w:p>
          <w:p w14:paraId="42823BE3" w14:textId="01FEA181" w:rsidR="007F755D" w:rsidRPr="007F755D" w:rsidRDefault="007F755D" w:rsidP="007F755D">
            <w:pPr>
              <w:jc w:val="both"/>
              <w:rPr>
                <w:rFonts w:ascii="Arial" w:hAnsi="Arial" w:cs="Arial"/>
              </w:rPr>
            </w:pPr>
            <w:r w:rsidRPr="007F755D">
              <w:rPr>
                <w:rFonts w:ascii="Arial" w:hAnsi="Arial" w:cs="Arial"/>
              </w:rPr>
              <w:t xml:space="preserve">Persona jurídica. (2014). Enciclopedia Jurídica. Recuperado de: </w:t>
            </w:r>
            <w:hyperlink r:id="rId23" w:history="1">
              <w:r w:rsidRPr="007F755D">
                <w:rPr>
                  <w:rStyle w:val="Hipervnculo"/>
                  <w:rFonts w:ascii="Arial" w:hAnsi="Arial" w:cs="Arial"/>
                </w:rPr>
                <w:t>http://www.enciclopedia-juridica.biz14.com/d/persona-jur%C3%ADdica/persona-jur%C3%ADdica.htm</w:t>
              </w:r>
            </w:hyperlink>
          </w:p>
          <w:p w14:paraId="194059E5" w14:textId="77777777" w:rsidR="002E3165" w:rsidRPr="0053693A" w:rsidRDefault="002E3165" w:rsidP="002E3165">
            <w:pPr>
              <w:jc w:val="both"/>
              <w:rPr>
                <w:rFonts w:ascii="Arial" w:hAnsi="Arial" w:cs="Arial"/>
                <w:szCs w:val="16"/>
              </w:rPr>
            </w:pPr>
            <w:r w:rsidRPr="0053693A">
              <w:rPr>
                <w:rFonts w:ascii="Arial" w:hAnsi="Arial" w:cs="Arial"/>
                <w:szCs w:val="16"/>
              </w:rPr>
              <w:t xml:space="preserve">Hurtado P, J. V. (2016). Daño al good will del empresario es de carácter patrimonial. Actualícese. Recuperado de: </w:t>
            </w:r>
            <w:hyperlink r:id="rId24" w:history="1">
              <w:r w:rsidRPr="0053693A">
                <w:rPr>
                  <w:rStyle w:val="Hipervnculo"/>
                  <w:rFonts w:ascii="Arial" w:hAnsi="Arial" w:cs="Arial"/>
                  <w:szCs w:val="16"/>
                </w:rPr>
                <w:t>https://actualicese.com/actualidad/2016/08/22/dano-al-good-will-del-empresario-es-de-caracter-patrimonial/</w:t>
              </w:r>
            </w:hyperlink>
          </w:p>
          <w:p w14:paraId="54C56548" w14:textId="77777777" w:rsidR="002E3165" w:rsidRPr="0053693A" w:rsidRDefault="002E3165" w:rsidP="002E3165">
            <w:pPr>
              <w:jc w:val="both"/>
              <w:rPr>
                <w:rFonts w:ascii="Arial" w:hAnsi="Arial" w:cs="Arial"/>
                <w:szCs w:val="16"/>
              </w:rPr>
            </w:pPr>
            <w:r w:rsidRPr="0053693A">
              <w:rPr>
                <w:rFonts w:ascii="Arial" w:hAnsi="Arial" w:cs="Arial"/>
                <w:szCs w:val="16"/>
              </w:rPr>
              <w:t xml:space="preserve">Méndez de Andréis, E. (2016). Daño moral en las personas jurídicas y su tratamiento en Colombia. Cuadernos De La Maestría En Derecho, (5), 125-170. Recuperado de:  </w:t>
            </w:r>
            <w:hyperlink r:id="rId25" w:history="1">
              <w:r w:rsidRPr="0053693A">
                <w:rPr>
                  <w:rStyle w:val="Hipervnculo"/>
                  <w:rFonts w:ascii="Arial" w:hAnsi="Arial" w:cs="Arial"/>
                  <w:szCs w:val="16"/>
                </w:rPr>
                <w:t>https://revistas.usergioarboleda.edu.co/index.php/Cuadernos/article/view/993</w:t>
              </w:r>
            </w:hyperlink>
          </w:p>
          <w:p w14:paraId="33CB52C0" w14:textId="77777777" w:rsidR="002E3165" w:rsidRPr="0053693A" w:rsidRDefault="002E3165" w:rsidP="002E3165">
            <w:pPr>
              <w:jc w:val="both"/>
              <w:rPr>
                <w:rFonts w:ascii="Arial" w:hAnsi="Arial" w:cs="Arial"/>
                <w:szCs w:val="16"/>
              </w:rPr>
            </w:pPr>
            <w:r w:rsidRPr="0053693A">
              <w:rPr>
                <w:rFonts w:ascii="Arial" w:hAnsi="Arial" w:cs="Arial"/>
                <w:szCs w:val="16"/>
              </w:rPr>
              <w:t xml:space="preserve">Sevilla, L. M. (2016). Perjuicios morales en personas jurídicas. Asuntos Legales. Recuperado de: </w:t>
            </w:r>
            <w:hyperlink r:id="rId26" w:history="1">
              <w:r w:rsidRPr="0053693A">
                <w:rPr>
                  <w:rStyle w:val="Hipervnculo"/>
                  <w:rFonts w:ascii="Arial" w:hAnsi="Arial" w:cs="Arial"/>
                  <w:szCs w:val="16"/>
                </w:rPr>
                <w:t>https://www.asuntoslegales.com.co/analisis/lina-marcela-sevilla-530856/perjuicios-morales-en-personas-juridicas-2361991</w:t>
              </w:r>
            </w:hyperlink>
          </w:p>
          <w:p w14:paraId="1A325031" w14:textId="77777777" w:rsidR="002E3165" w:rsidRPr="0053693A" w:rsidRDefault="002E3165" w:rsidP="002E3165">
            <w:pPr>
              <w:jc w:val="both"/>
              <w:rPr>
                <w:rFonts w:ascii="Arial" w:hAnsi="Arial" w:cs="Arial"/>
                <w:szCs w:val="16"/>
              </w:rPr>
            </w:pPr>
            <w:r w:rsidRPr="0053693A">
              <w:rPr>
                <w:rFonts w:ascii="Arial" w:hAnsi="Arial" w:cs="Arial"/>
                <w:szCs w:val="16"/>
              </w:rPr>
              <w:t xml:space="preserve">Martínez Benavides, N. E. Análisis de la presunción de daño moral que beneficia a ciertas víctimas indirectas en la jurisdicción contencioso administrativa colombiana. En Revista Derecho del Estado, Universidad Externado de Colombia. N.° 42, enero-abril de 2019, pp. 181-210. Recuperado de: </w:t>
            </w:r>
            <w:hyperlink r:id="rId27" w:history="1">
              <w:r w:rsidRPr="0053693A">
                <w:rPr>
                  <w:rStyle w:val="Hipervnculo"/>
                  <w:rFonts w:ascii="Arial" w:hAnsi="Arial" w:cs="Arial"/>
                  <w:szCs w:val="16"/>
                </w:rPr>
                <w:t>https://doi.org/10.18601/01229893.n42.07</w:t>
              </w:r>
            </w:hyperlink>
          </w:p>
          <w:p w14:paraId="39A387EA" w14:textId="1532B82D" w:rsidR="00ED1717" w:rsidRDefault="002E3165">
            <w:pPr>
              <w:rPr>
                <w:rFonts w:ascii="Arial" w:hAnsi="Arial" w:cs="Arial"/>
                <w:bCs/>
                <w:color w:val="222222"/>
                <w:lang w:eastAsia="es-CO"/>
              </w:rPr>
            </w:pPr>
            <w:r w:rsidRPr="002E3165">
              <w:rPr>
                <w:rFonts w:ascii="Arial" w:hAnsi="Arial" w:cs="Arial"/>
                <w:bCs/>
                <w:color w:val="222222"/>
                <w:lang w:eastAsia="es-CO"/>
              </w:rPr>
              <w:t>Consejo de Estado, Sección Tercera. (14 de junio de 2018) Sentencia 08001-23-31-000-2006-00734-01(38850). [CP Ramiro Pazos Guerrero]</w:t>
            </w:r>
          </w:p>
          <w:p w14:paraId="173B235F" w14:textId="641515A1" w:rsidR="00461780" w:rsidRPr="002E3165" w:rsidRDefault="006A1C2F">
            <w:pPr>
              <w:rPr>
                <w:rFonts w:ascii="Arial" w:hAnsi="Arial" w:cs="Arial"/>
                <w:bCs/>
                <w:color w:val="222222"/>
                <w:lang w:eastAsia="es-CO"/>
              </w:rPr>
            </w:pPr>
            <w:r>
              <w:rPr>
                <w:rFonts w:ascii="Arial" w:hAnsi="Arial" w:cs="Arial"/>
                <w:bCs/>
                <w:color w:val="222222"/>
                <w:lang w:eastAsia="es-CO"/>
              </w:rPr>
              <w:t xml:space="preserve">Peña, D., Martínez, J., Güechá, C., Rocha, J., Morales, D., Moreno, </w:t>
            </w:r>
            <w:r w:rsidR="00F24F63">
              <w:rPr>
                <w:rFonts w:ascii="Arial" w:hAnsi="Arial" w:cs="Arial"/>
                <w:bCs/>
                <w:color w:val="222222"/>
                <w:lang w:eastAsia="es-CO"/>
              </w:rPr>
              <w:t xml:space="preserve">A., Rodríguez, A. (2016). </w:t>
            </w:r>
            <w:r w:rsidR="00F24F63">
              <w:rPr>
                <w:rFonts w:ascii="Arial" w:hAnsi="Arial" w:cs="Arial"/>
                <w:bCs/>
                <w:i/>
                <w:iCs/>
                <w:color w:val="222222"/>
                <w:lang w:eastAsia="es-CO"/>
              </w:rPr>
              <w:t>Tendencias jurídicas del derecho público</w:t>
            </w:r>
            <w:r w:rsidR="00F24F63">
              <w:rPr>
                <w:rFonts w:ascii="Arial" w:hAnsi="Arial" w:cs="Arial"/>
                <w:bCs/>
                <w:color w:val="222222"/>
                <w:lang w:eastAsia="es-CO"/>
              </w:rPr>
              <w:t xml:space="preserve">. </w:t>
            </w:r>
            <w:r w:rsidR="00F24F63">
              <w:rPr>
                <w:rFonts w:ascii="Arial" w:hAnsi="Arial" w:cs="Arial"/>
              </w:rPr>
              <w:t>Bogotá: Grupo Editorial Ibáñez, Universidad Santo Tomas.</w:t>
            </w:r>
          </w:p>
        </w:tc>
      </w:tr>
    </w:tbl>
    <w:p w14:paraId="790E0ECF" w14:textId="77777777" w:rsidR="002A18AF" w:rsidRDefault="002A18AF" w:rsidP="002A18AF">
      <w:pPr>
        <w:rPr>
          <w:lang w:eastAsia="es-CO"/>
        </w:rPr>
      </w:pPr>
    </w:p>
    <w:tbl>
      <w:tblPr>
        <w:tblW w:w="768" w:type="dxa"/>
        <w:tblInd w:w="8" w:type="dxa"/>
        <w:shd w:val="clear" w:color="auto" w:fill="FFFFFF"/>
        <w:tblLook w:val="04A0" w:firstRow="1" w:lastRow="0" w:firstColumn="1" w:lastColumn="0" w:noHBand="0" w:noVBand="1"/>
      </w:tblPr>
      <w:tblGrid>
        <w:gridCol w:w="768"/>
      </w:tblGrid>
      <w:tr w:rsidR="00ED1717" w14:paraId="5FCA0083" w14:textId="77777777" w:rsidTr="00ED1717">
        <w:tc>
          <w:tcPr>
            <w:tcW w:w="0" w:type="auto"/>
            <w:shd w:val="clear" w:color="auto" w:fill="FFFFFF"/>
            <w:tcMar>
              <w:top w:w="15" w:type="dxa"/>
              <w:left w:w="15" w:type="dxa"/>
              <w:bottom w:w="15" w:type="dxa"/>
              <w:right w:w="15" w:type="dxa"/>
            </w:tcMar>
            <w:vAlign w:val="center"/>
            <w:hideMark/>
          </w:tcPr>
          <w:p w14:paraId="2B5B11E3" w14:textId="77777777" w:rsidR="00ED1717" w:rsidRDefault="00ED1717">
            <w:pPr>
              <w:rPr>
                <w:sz w:val="20"/>
                <w:szCs w:val="20"/>
                <w:lang w:eastAsia="es-CO"/>
              </w:rPr>
            </w:pPr>
          </w:p>
        </w:tc>
      </w:tr>
    </w:tbl>
    <w:p w14:paraId="638293A1" w14:textId="77777777" w:rsidR="002A18AF" w:rsidRDefault="002A18AF" w:rsidP="002A18AF"/>
    <w:p w14:paraId="236672DD" w14:textId="77777777" w:rsidR="00642463" w:rsidRDefault="00642463" w:rsidP="00642463">
      <w:pPr>
        <w:jc w:val="center"/>
        <w:rPr>
          <w:b/>
          <w:lang w:val="es-ES"/>
        </w:rPr>
      </w:pPr>
    </w:p>
    <w:p w14:paraId="2C5146ED" w14:textId="77777777" w:rsidR="00642463" w:rsidRPr="00642463" w:rsidRDefault="00642463" w:rsidP="00642463">
      <w:pPr>
        <w:jc w:val="center"/>
        <w:rPr>
          <w:b/>
          <w:lang w:val="es-ES"/>
        </w:rPr>
      </w:pPr>
    </w:p>
    <w:sectPr w:rsidR="00642463" w:rsidRPr="00642463" w:rsidSect="00523E6A">
      <w:headerReference w:type="even" r:id="rId28"/>
      <w:headerReference w:type="default" r:id="rId29"/>
      <w:footerReference w:type="default" r:id="rId30"/>
      <w:headerReference w:type="first" r:id="rId31"/>
      <w:footerReference w:type="first" r:id="rId32"/>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8DE545" w14:textId="77777777" w:rsidR="00016B5D" w:rsidRDefault="00016B5D" w:rsidP="00F14D0D">
      <w:r>
        <w:separator/>
      </w:r>
    </w:p>
  </w:endnote>
  <w:endnote w:type="continuationSeparator" w:id="0">
    <w:p w14:paraId="424D7FF5" w14:textId="77777777" w:rsidR="00016B5D" w:rsidRDefault="00016B5D" w:rsidP="00F14D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Bodoni MT Condensed">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4D8CAD" w14:textId="77777777" w:rsidR="009B2F81" w:rsidRDefault="009B2F81">
    <w:pPr>
      <w:pStyle w:val="Piedepgina"/>
    </w:pPr>
    <w:r w:rsidRPr="00ED1717">
      <w:rPr>
        <w:noProof/>
        <w:lang w:eastAsia="es-CO"/>
      </w:rPr>
      <w:drawing>
        <wp:anchor distT="0" distB="0" distL="114300" distR="114300" simplePos="0" relativeHeight="251688960" behindDoc="0" locked="0" layoutInCell="1" allowOverlap="1" wp14:anchorId="412C61BE" wp14:editId="5EAE9302">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D7F3A2" w14:textId="77777777" w:rsidR="009B2F81" w:rsidRDefault="009B2F81">
    <w:pPr>
      <w:pStyle w:val="Piedepgina"/>
    </w:pPr>
    <w:r>
      <w:rPr>
        <w:noProof/>
        <w:lang w:eastAsia="es-CO"/>
      </w:rPr>
      <w:drawing>
        <wp:anchor distT="0" distB="0" distL="114300" distR="114300" simplePos="0" relativeHeight="251679744" behindDoc="0" locked="0" layoutInCell="1" allowOverlap="1" wp14:anchorId="7C9A6AAB" wp14:editId="4AFB2B51">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8D7599" w14:textId="77777777" w:rsidR="00016B5D" w:rsidRDefault="00016B5D" w:rsidP="00F14D0D">
      <w:r>
        <w:separator/>
      </w:r>
    </w:p>
  </w:footnote>
  <w:footnote w:type="continuationSeparator" w:id="0">
    <w:p w14:paraId="1F4C3D9A" w14:textId="77777777" w:rsidR="00016B5D" w:rsidRDefault="00016B5D" w:rsidP="00F14D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1F9DEE" w14:textId="77777777" w:rsidR="009B2F81" w:rsidRDefault="00016B5D">
    <w:pPr>
      <w:pStyle w:val="Encabezado"/>
    </w:pPr>
    <w:r>
      <w:rPr>
        <w:noProof/>
      </w:rPr>
      <w:pict w14:anchorId="217618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2" type="#_x0000_t75" alt="/Users/grafico1908/Desktop/escudo.png" style="position:absolute;margin-left:0;margin-top:0;width:441.3pt;height:455.05pt;z-index:-251652096;mso-wrap-edited:f;mso-width-percent:0;mso-height-percent:0;mso-position-horizontal:center;mso-position-horizontal-relative:margin;mso-position-vertical:center;mso-position-vertical-relative:margin;mso-width-percent:0;mso-height-percent:0"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DD96B6" w14:textId="77777777" w:rsidR="009B2F81" w:rsidRDefault="009B2F81"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A9AA63C" wp14:editId="29E820EB">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EBB915" w14:textId="77777777" w:rsidR="009B2F81" w:rsidRDefault="009B2F81" w:rsidP="004F1944">
    <w:pPr>
      <w:pStyle w:val="Encabezado"/>
      <w:jc w:val="right"/>
      <w:rPr>
        <w:sz w:val="14"/>
        <w:szCs w:val="16"/>
        <w:lang w:val="es-ES"/>
      </w:rPr>
    </w:pPr>
  </w:p>
  <w:p w14:paraId="482822EF" w14:textId="77777777" w:rsidR="009B2F81" w:rsidRPr="004F1944" w:rsidRDefault="009B2F81"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11</w:t>
    </w:r>
    <w:r w:rsidRPr="006930C8">
      <w:rPr>
        <w:b/>
        <w:bCs/>
        <w:sz w:val="14"/>
        <w:szCs w:val="16"/>
      </w:rPr>
      <w:fldChar w:fldCharType="end"/>
    </w:r>
    <w:r w:rsidR="00016B5D">
      <w:rPr>
        <w:noProof/>
        <w:lang w:eastAsia="es-CO"/>
      </w:rPr>
      <w:pict w14:anchorId="494398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Users/grafico1908/Desktop/escudo.png" style="position:absolute;left:0;text-align:left;margin-left:0;margin-top:0;width:441.3pt;height:455.05pt;z-index:-251649024;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heme="minorHAnsi" w:eastAsiaTheme="minorHAnsi" w:hAnsiTheme="minorHAnsi" w:cstheme="minorBidi"/>
        <w:sz w:val="22"/>
        <w:szCs w:val="22"/>
        <w:lang w:eastAsia="en-US"/>
      </w:rPr>
      <w:id w:val="-259836580"/>
      <w:docPartObj>
        <w:docPartGallery w:val="Page Numbers (Top of Page)"/>
        <w:docPartUnique/>
      </w:docPartObj>
    </w:sdtPr>
    <w:sdtEndPr>
      <w:rPr>
        <w:b/>
      </w:rPr>
    </w:sdtEndPr>
    <w:sdtContent>
      <w:p w14:paraId="323E9053" w14:textId="77777777" w:rsidR="009B2F81" w:rsidRDefault="009B2F81" w:rsidP="00E6008D">
        <w:pPr>
          <w:jc w:val="center"/>
        </w:pPr>
        <w:r w:rsidRPr="00280851">
          <w:rPr>
            <w:b/>
            <w:noProof/>
            <w:sz w:val="20"/>
            <w:lang w:eastAsia="es-CO"/>
          </w:rPr>
          <w:drawing>
            <wp:anchor distT="0" distB="0" distL="114300" distR="114300" simplePos="0" relativeHeight="251675648" behindDoc="0" locked="0" layoutInCell="1" allowOverlap="1" wp14:anchorId="6A4A9D86" wp14:editId="4B8A09C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337FFF" w14:textId="77777777" w:rsidR="009B2F81" w:rsidRDefault="009B2F81"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11</w:t>
        </w:r>
        <w:r w:rsidRPr="006930C8">
          <w:rPr>
            <w:b/>
            <w:bCs/>
            <w:sz w:val="14"/>
            <w:szCs w:val="16"/>
          </w:rPr>
          <w:fldChar w:fldCharType="end"/>
        </w:r>
        <w:r w:rsidR="00016B5D">
          <w:rPr>
            <w:noProof/>
            <w:lang w:eastAsia="es-CO"/>
          </w:rPr>
          <w:pict w14:anchorId="09A6DB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Users/grafico1908/Desktop/escudo.png" style="position:absolute;left:0;text-align:left;margin-left:0;margin-top:0;width:441.3pt;height:455.05pt;z-index:-251630592;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sdtContent>
  </w:sdt>
  <w:p w14:paraId="43C21AD3" w14:textId="77777777" w:rsidR="009B2F81" w:rsidRPr="00A34F4E" w:rsidRDefault="00016B5D" w:rsidP="00A34F4E">
    <w:pPr>
      <w:pStyle w:val="Encabezado"/>
      <w:jc w:val="right"/>
      <w:rPr>
        <w:sz w:val="14"/>
        <w:szCs w:val="16"/>
      </w:rPr>
    </w:pPr>
    <w:r>
      <w:rPr>
        <w:noProof/>
      </w:rPr>
      <w:pict w14:anchorId="613D029F">
        <v:shape id="WordPictureWatermark425219109" o:spid="_x0000_s2049" type="#_x0000_t75" alt="/Users/grafico1908/Desktop/escudo.png" style="position:absolute;left:0;text-align:left;margin-left:0;margin-top:0;width:441.3pt;height:455.05pt;z-index:-251655168;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F50DA9"/>
    <w:multiLevelType w:val="hybridMultilevel"/>
    <w:tmpl w:val="A24A900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64C63D98"/>
    <w:multiLevelType w:val="hybridMultilevel"/>
    <w:tmpl w:val="5AC0EB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729A43CA"/>
    <w:multiLevelType w:val="hybridMultilevel"/>
    <w:tmpl w:val="A15CE2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CO" w:vendorID="64" w:dllVersion="6" w:nlCheck="1" w:checkStyle="1"/>
  <w:activeWritingStyle w:appName="MSWord" w:lang="es-ES" w:vendorID="64" w:dllVersion="6" w:nlCheck="1" w:checkStyle="0"/>
  <w:activeWritingStyle w:appName="MSWord" w:lang="es-MX" w:vendorID="64" w:dllVersion="6" w:nlCheck="1" w:checkStyle="0"/>
  <w:activeWritingStyle w:appName="MSWord" w:lang="es-CO" w:vendorID="64" w:dllVersion="0" w:nlCheck="1" w:checkStyle="0"/>
  <w:activeWritingStyle w:appName="MSWord" w:lang="es-ES" w:vendorID="64" w:dllVersion="4096" w:nlCheck="1" w:checkStyle="0"/>
  <w:activeWritingStyle w:appName="MSWord" w:lang="es-ES" w:vendorID="64" w:dllVersion="0" w:nlCheck="1" w:checkStyle="0"/>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5BF8"/>
    <w:rsid w:val="00005D34"/>
    <w:rsid w:val="00016B5D"/>
    <w:rsid w:val="000342AC"/>
    <w:rsid w:val="00061113"/>
    <w:rsid w:val="000720B3"/>
    <w:rsid w:val="0009117E"/>
    <w:rsid w:val="000A1F3D"/>
    <w:rsid w:val="000D4132"/>
    <w:rsid w:val="001207BD"/>
    <w:rsid w:val="0012258B"/>
    <w:rsid w:val="00126374"/>
    <w:rsid w:val="00141983"/>
    <w:rsid w:val="00145650"/>
    <w:rsid w:val="0016407E"/>
    <w:rsid w:val="001761AF"/>
    <w:rsid w:val="00191396"/>
    <w:rsid w:val="00194D98"/>
    <w:rsid w:val="001A7DB9"/>
    <w:rsid w:val="001C6852"/>
    <w:rsid w:val="001C71E1"/>
    <w:rsid w:val="001D6087"/>
    <w:rsid w:val="001F6D20"/>
    <w:rsid w:val="0022736E"/>
    <w:rsid w:val="00246D94"/>
    <w:rsid w:val="00251442"/>
    <w:rsid w:val="00251825"/>
    <w:rsid w:val="002652B5"/>
    <w:rsid w:val="00265B89"/>
    <w:rsid w:val="00280851"/>
    <w:rsid w:val="002A18AF"/>
    <w:rsid w:val="002B1A55"/>
    <w:rsid w:val="002C3E46"/>
    <w:rsid w:val="002E3165"/>
    <w:rsid w:val="002F01CC"/>
    <w:rsid w:val="002F5D55"/>
    <w:rsid w:val="00311A88"/>
    <w:rsid w:val="00311E44"/>
    <w:rsid w:val="00343306"/>
    <w:rsid w:val="00345A30"/>
    <w:rsid w:val="0036247F"/>
    <w:rsid w:val="003867E3"/>
    <w:rsid w:val="00387219"/>
    <w:rsid w:val="003A22B3"/>
    <w:rsid w:val="003A72BC"/>
    <w:rsid w:val="003D2DF8"/>
    <w:rsid w:val="003F044B"/>
    <w:rsid w:val="003F2093"/>
    <w:rsid w:val="00403605"/>
    <w:rsid w:val="00450B25"/>
    <w:rsid w:val="00461780"/>
    <w:rsid w:val="004A0718"/>
    <w:rsid w:val="004A73EC"/>
    <w:rsid w:val="004D6E9B"/>
    <w:rsid w:val="004F1944"/>
    <w:rsid w:val="00515B61"/>
    <w:rsid w:val="00523E6A"/>
    <w:rsid w:val="00535D0F"/>
    <w:rsid w:val="0053693A"/>
    <w:rsid w:val="005430AC"/>
    <w:rsid w:val="005544CB"/>
    <w:rsid w:val="0058167B"/>
    <w:rsid w:val="00582B5F"/>
    <w:rsid w:val="00583222"/>
    <w:rsid w:val="005B0476"/>
    <w:rsid w:val="005C3801"/>
    <w:rsid w:val="005C546F"/>
    <w:rsid w:val="005C6AF4"/>
    <w:rsid w:val="005D3A79"/>
    <w:rsid w:val="005D7AC3"/>
    <w:rsid w:val="005E1129"/>
    <w:rsid w:val="006021B7"/>
    <w:rsid w:val="0061319F"/>
    <w:rsid w:val="00613240"/>
    <w:rsid w:val="006162A5"/>
    <w:rsid w:val="00617F7C"/>
    <w:rsid w:val="00634373"/>
    <w:rsid w:val="00642463"/>
    <w:rsid w:val="0065340B"/>
    <w:rsid w:val="0067092C"/>
    <w:rsid w:val="00676308"/>
    <w:rsid w:val="006930C8"/>
    <w:rsid w:val="00694B49"/>
    <w:rsid w:val="00697F3E"/>
    <w:rsid w:val="006A1C2F"/>
    <w:rsid w:val="006D227A"/>
    <w:rsid w:val="006D4A09"/>
    <w:rsid w:val="006E3336"/>
    <w:rsid w:val="006F4699"/>
    <w:rsid w:val="007002B4"/>
    <w:rsid w:val="00712F55"/>
    <w:rsid w:val="007142AB"/>
    <w:rsid w:val="00737531"/>
    <w:rsid w:val="0076408E"/>
    <w:rsid w:val="00767012"/>
    <w:rsid w:val="00794EE7"/>
    <w:rsid w:val="007A0725"/>
    <w:rsid w:val="007E1E78"/>
    <w:rsid w:val="007F755D"/>
    <w:rsid w:val="00816EAC"/>
    <w:rsid w:val="00854A6D"/>
    <w:rsid w:val="00884132"/>
    <w:rsid w:val="008A2D91"/>
    <w:rsid w:val="008C1647"/>
    <w:rsid w:val="008C7E67"/>
    <w:rsid w:val="008D2ED2"/>
    <w:rsid w:val="008D47D0"/>
    <w:rsid w:val="008D6920"/>
    <w:rsid w:val="008E0835"/>
    <w:rsid w:val="009038BA"/>
    <w:rsid w:val="00920723"/>
    <w:rsid w:val="0092095F"/>
    <w:rsid w:val="00922517"/>
    <w:rsid w:val="00924CCC"/>
    <w:rsid w:val="00930E63"/>
    <w:rsid w:val="00944309"/>
    <w:rsid w:val="00975D75"/>
    <w:rsid w:val="0098101F"/>
    <w:rsid w:val="0099314B"/>
    <w:rsid w:val="009974C6"/>
    <w:rsid w:val="009B2F81"/>
    <w:rsid w:val="009C1711"/>
    <w:rsid w:val="009D2CE3"/>
    <w:rsid w:val="009F368A"/>
    <w:rsid w:val="00A04BC7"/>
    <w:rsid w:val="00A14F69"/>
    <w:rsid w:val="00A34F4E"/>
    <w:rsid w:val="00A512B6"/>
    <w:rsid w:val="00A74787"/>
    <w:rsid w:val="00A75336"/>
    <w:rsid w:val="00AB1E24"/>
    <w:rsid w:val="00AC47BF"/>
    <w:rsid w:val="00AD4C5B"/>
    <w:rsid w:val="00B00682"/>
    <w:rsid w:val="00B2385F"/>
    <w:rsid w:val="00B35FB6"/>
    <w:rsid w:val="00B6632E"/>
    <w:rsid w:val="00B66D74"/>
    <w:rsid w:val="00B705C7"/>
    <w:rsid w:val="00BB19D9"/>
    <w:rsid w:val="00BB1DE8"/>
    <w:rsid w:val="00BE78E5"/>
    <w:rsid w:val="00C14CCD"/>
    <w:rsid w:val="00C15915"/>
    <w:rsid w:val="00C17434"/>
    <w:rsid w:val="00C2113C"/>
    <w:rsid w:val="00C4364A"/>
    <w:rsid w:val="00C46EE5"/>
    <w:rsid w:val="00C5405E"/>
    <w:rsid w:val="00C57E95"/>
    <w:rsid w:val="00C65B97"/>
    <w:rsid w:val="00C7499F"/>
    <w:rsid w:val="00C84569"/>
    <w:rsid w:val="00CB03E7"/>
    <w:rsid w:val="00CB1DDB"/>
    <w:rsid w:val="00CB4AC7"/>
    <w:rsid w:val="00CC4CDD"/>
    <w:rsid w:val="00CC77C3"/>
    <w:rsid w:val="00CD7666"/>
    <w:rsid w:val="00D05F45"/>
    <w:rsid w:val="00D1041E"/>
    <w:rsid w:val="00D11105"/>
    <w:rsid w:val="00D2386B"/>
    <w:rsid w:val="00D24579"/>
    <w:rsid w:val="00D34553"/>
    <w:rsid w:val="00D411FE"/>
    <w:rsid w:val="00D4668D"/>
    <w:rsid w:val="00D540AA"/>
    <w:rsid w:val="00D8291A"/>
    <w:rsid w:val="00DB35DC"/>
    <w:rsid w:val="00DC124D"/>
    <w:rsid w:val="00DE419F"/>
    <w:rsid w:val="00E034DF"/>
    <w:rsid w:val="00E342F2"/>
    <w:rsid w:val="00E41954"/>
    <w:rsid w:val="00E52DD5"/>
    <w:rsid w:val="00E55B73"/>
    <w:rsid w:val="00E6008D"/>
    <w:rsid w:val="00E65262"/>
    <w:rsid w:val="00E75BAD"/>
    <w:rsid w:val="00E762C6"/>
    <w:rsid w:val="00EA042A"/>
    <w:rsid w:val="00EA5619"/>
    <w:rsid w:val="00EC5323"/>
    <w:rsid w:val="00ED1717"/>
    <w:rsid w:val="00F14D0D"/>
    <w:rsid w:val="00F243E8"/>
    <w:rsid w:val="00F24F63"/>
    <w:rsid w:val="00F33BAD"/>
    <w:rsid w:val="00F34710"/>
    <w:rsid w:val="00F55938"/>
    <w:rsid w:val="00F93DDD"/>
    <w:rsid w:val="00FA5249"/>
    <w:rsid w:val="00FB33BC"/>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094B49CC"/>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1780"/>
    <w:pPr>
      <w:spacing w:after="0" w:line="240" w:lineRule="auto"/>
    </w:pPr>
    <w:rPr>
      <w:rFonts w:ascii="Times New Roman" w:eastAsia="Times New Roman" w:hAnsi="Times New Roman" w:cs="Times New Roman"/>
      <w:sz w:val="24"/>
      <w:szCs w:val="24"/>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pPr>
    <w:rPr>
      <w:lang w:eastAsia="es-CO"/>
    </w:rPr>
  </w:style>
  <w:style w:type="paragraph" w:styleId="Prrafodelista">
    <w:name w:val="List Paragraph"/>
    <w:basedOn w:val="Normal"/>
    <w:uiPriority w:val="34"/>
    <w:qFormat/>
    <w:rsid w:val="003A22B3"/>
    <w:pPr>
      <w:spacing w:after="160" w:line="259" w:lineRule="auto"/>
      <w:ind w:left="720"/>
      <w:contextualSpacing/>
    </w:pPr>
    <w:rPr>
      <w:rFonts w:asciiTheme="minorHAnsi" w:eastAsiaTheme="minorHAnsi" w:hAnsiTheme="minorHAnsi" w:cstheme="minorBidi"/>
      <w:sz w:val="22"/>
      <w:szCs w:val="22"/>
      <w:lang w:eastAsia="en-US"/>
    </w:r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Mencinsinresolver1">
    <w:name w:val="Mención sin resolver1"/>
    <w:basedOn w:val="Fuentedeprrafopredeter"/>
    <w:uiPriority w:val="99"/>
    <w:semiHidden/>
    <w:unhideWhenUsed/>
    <w:rsid w:val="00461780"/>
    <w:rPr>
      <w:color w:val="605E5C"/>
      <w:shd w:val="clear" w:color="auto" w:fill="E1DFDD"/>
    </w:rPr>
  </w:style>
  <w:style w:type="character" w:styleId="Hipervnculovisitado">
    <w:name w:val="FollowedHyperlink"/>
    <w:basedOn w:val="Fuentedeprrafopredeter"/>
    <w:uiPriority w:val="99"/>
    <w:semiHidden/>
    <w:unhideWhenUsed/>
    <w:rsid w:val="0046178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529925">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405104214">
      <w:bodyDiv w:val="1"/>
      <w:marLeft w:val="0"/>
      <w:marRight w:val="0"/>
      <w:marTop w:val="0"/>
      <w:marBottom w:val="0"/>
      <w:divBdr>
        <w:top w:val="none" w:sz="0" w:space="0" w:color="auto"/>
        <w:left w:val="none" w:sz="0" w:space="0" w:color="auto"/>
        <w:bottom w:val="none" w:sz="0" w:space="0" w:color="auto"/>
        <w:right w:val="none" w:sz="0" w:space="0" w:color="auto"/>
      </w:divBdr>
    </w:div>
    <w:div w:id="1508209272">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17798652">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088190" TargetMode="External"/><Relationship Id="rId13" Type="http://schemas.openxmlformats.org/officeDocument/2006/relationships/hyperlink" Target="https://scholar.google.com/citations?hl=es&amp;user=xi1UDJsAAAAJ&amp;view_op=list_works&amp;citft=1&amp;citft=2&amp;citft=3&amp;email_for_op=ivandtarazona%40gmail.com&amp;gmla=AJsN-F4zqX5083oCEc5X1yzw3jkI90_CI5W66xlibt9CQ2cjqkarbbz2l1aaaYcp1XG651lRo-nz_Hq5qZ_lbVMAlyCkQlrO6kMztkZSCePVwkx1xYManEqcxef5lgiCIFRUsIfNAf2PIbmucjDpDYsLgGNXum_27nLe26AHX5aJ5BME5L-R1FkTFq992tCsaJCNvuN16Q5BrsEPrtV0XvMyLFeG_wP8rAAeY0CHqhGrMh4YNF-ANxnNlSQGt9Uc0H2Rsy1FSZJR" TargetMode="External"/><Relationship Id="rId18" Type="http://schemas.openxmlformats.org/officeDocument/2006/relationships/hyperlink" Target="https://www.asuntoslegales.com.co/analisis/lina-marcela-sevilla-530856/perjuicios-morales-en-personas-juridicas-2361991" TargetMode="External"/><Relationship Id="rId26" Type="http://schemas.openxmlformats.org/officeDocument/2006/relationships/hyperlink" Target="https://www.asuntoslegales.com.co/analisis/lina-marcela-sevilla-530856/perjuicios-morales-en-personas-juridicas-2361991" TargetMode="External"/><Relationship Id="rId3" Type="http://schemas.openxmlformats.org/officeDocument/2006/relationships/styles" Target="styles.xml"/><Relationship Id="rId21" Type="http://schemas.openxmlformats.org/officeDocument/2006/relationships/hyperlink" Target="https://repository.unimilitar.edu.co/bitstream/handle/10654/12127/LA%20PROCEDENCIA%20DE%20LA%20INDEMNIZACION%20DEL%20PERJUICIO%20MORAL%20PARA%20LAS%20PERSONAS%20JURIDICAS%20POR%20VIA%20DE%20REPARACION%20DIRECTA.pdf;jsessionid=6BF1CBE0A6B0DF5686EB05F613E3E26E?sequence=1"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orcid.org/0000-0002-3161-4430" TargetMode="External"/><Relationship Id="rId17" Type="http://schemas.openxmlformats.org/officeDocument/2006/relationships/hyperlink" Target="https://revistas.usergioarboleda.edu.co/index.php/Cuadernos/article/view/993" TargetMode="External"/><Relationship Id="rId25" Type="http://schemas.openxmlformats.org/officeDocument/2006/relationships/hyperlink" Target="https://revistas.usergioarboleda.edu.co/index.php/Cuadernos/article/view/993"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actualicese.com/actualidad/2016/08/22/dano-al-good-will-del-empresario-es-de-caracter-patrimonial/" TargetMode="External"/><Relationship Id="rId20" Type="http://schemas.openxmlformats.org/officeDocument/2006/relationships/hyperlink" Target="https://www.javeriana.edu.co/biblos/tesis/derecho/dere7/DEFINITIVA/TESIS%202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ienti.colciencias.gov.co/cvlac/visualizador/generarCurriculoCv.do?cod_rh=0000133563" TargetMode="External"/><Relationship Id="rId24" Type="http://schemas.openxmlformats.org/officeDocument/2006/relationships/hyperlink" Target="https://actualicese.com/actualidad/2016/08/22/dano-al-good-will-del-empresario-es-de-caracter-patrimonial/"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repository.unimilitar.edu.co/bitstream/handle/10654/12127/LA%20PROCEDENCIA%20DE%20LA%20INDEMNIZACION%20DEL%20PERJUICIO%20MORAL%20PARA%20LAS%20PERSONAS%20JURIDICAS%20POR%20VIA%20DE%20REPARACION%20DIRECTA.pdf;jsessionid=6BF1CBE0A6B0DF5686EB05F613E3E26E?sequence=1" TargetMode="External"/><Relationship Id="rId23" Type="http://schemas.openxmlformats.org/officeDocument/2006/relationships/hyperlink" Target="http://www.enciclopedia-juridica.biz14.com/d/persona-jur%C3%ADdica/persona-jur%C3%ADdica.htm" TargetMode="External"/><Relationship Id="rId28" Type="http://schemas.openxmlformats.org/officeDocument/2006/relationships/header" Target="header1.xml"/><Relationship Id="rId10" Type="http://schemas.openxmlformats.org/officeDocument/2006/relationships/hyperlink" Target="https://scholar.google.com/citations?hl=es&amp;authuser=1&amp;user=TMRCxIYAAAAJ" TargetMode="External"/><Relationship Id="rId19" Type="http://schemas.openxmlformats.org/officeDocument/2006/relationships/hyperlink" Target="https://doi.org/10.18601/01229893.n42.07"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orcid.org/0000-0001-5150-5912" TargetMode="External"/><Relationship Id="rId14" Type="http://schemas.openxmlformats.org/officeDocument/2006/relationships/hyperlink" Target="https://www.javeriana.edu.co/biblos/tesis/derecho/dere7/DEFINITIVA/TESIS%2020.pdf" TargetMode="External"/><Relationship Id="rId22" Type="http://schemas.openxmlformats.org/officeDocument/2006/relationships/hyperlink" Target="http://www.enciclopedia-juridica.biz14.com/d/da%C3%B1os-y-perjuicios/da%C3%B1os-y-perjuicios.htm" TargetMode="External"/><Relationship Id="rId27" Type="http://schemas.openxmlformats.org/officeDocument/2006/relationships/hyperlink" Target="https://doi.org/10.18601/01229893.n42.07" TargetMode="External"/><Relationship Id="rId3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994BD6-CFD1-495F-8E6E-8965B7BD80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11</Pages>
  <Words>4194</Words>
  <Characters>23072</Characters>
  <Application>Microsoft Office Word</Application>
  <DocSecurity>0</DocSecurity>
  <Lines>192</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Ximena Rodriguez</cp:lastModifiedBy>
  <cp:revision>19</cp:revision>
  <cp:lastPrinted>2019-05-21T14:57:00Z</cp:lastPrinted>
  <dcterms:created xsi:type="dcterms:W3CDTF">2019-07-17T01:17:00Z</dcterms:created>
  <dcterms:modified xsi:type="dcterms:W3CDTF">2019-08-08T16:59:00Z</dcterms:modified>
</cp:coreProperties>
</file>